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964B" w14:textId="77777777" w:rsidR="00CD27CC" w:rsidRPr="00E43F1D" w:rsidRDefault="00CD27CC" w:rsidP="00CD27CC">
      <w:pPr>
        <w:pStyle w:val="Covertitle"/>
      </w:pPr>
      <w:r w:rsidRPr="00E43F1D">
        <w:t xml:space="preserve">Annex XV </w:t>
      </w:r>
      <w:r>
        <w:t>report</w:t>
      </w:r>
    </w:p>
    <w:p w14:paraId="09B8964C" w14:textId="77777777" w:rsidR="00CD27CC" w:rsidRPr="00E43F1D" w:rsidRDefault="00CD27CC" w:rsidP="00CD27CC">
      <w:pPr>
        <w:pStyle w:val="Covertitle"/>
      </w:pPr>
      <w:r w:rsidRPr="00E43F1D">
        <w:t xml:space="preserve">PROPOSAL FOR IDENTIFICATION OF A </w:t>
      </w:r>
      <w:r>
        <w:t>SUBSTANCE OF VERY HIGH CONCERN ON THE BASIS OF THE CRITERIA SET OUT IN REACH ARTICLE 57</w:t>
      </w:r>
    </w:p>
    <w:p w14:paraId="09B8964D" w14:textId="77777777" w:rsidR="00CD27CC" w:rsidRDefault="00CD27CC" w:rsidP="00CD27CC">
      <w:pPr>
        <w:widowControl/>
        <w:spacing w:after="180"/>
        <w:jc w:val="both"/>
        <w:rPr>
          <w:szCs w:val="24"/>
          <w:lang w:eastAsia="en-US"/>
        </w:rPr>
      </w:pPr>
    </w:p>
    <w:p w14:paraId="09B8964E" w14:textId="77777777" w:rsidR="00CD27CC" w:rsidRDefault="00CD27CC" w:rsidP="00CD27CC">
      <w:pPr>
        <w:widowControl/>
        <w:spacing w:after="180"/>
        <w:jc w:val="both"/>
        <w:rPr>
          <w:szCs w:val="24"/>
          <w:lang w:eastAsia="en-US"/>
        </w:rPr>
      </w:pPr>
    </w:p>
    <w:p w14:paraId="09B8964F" w14:textId="77777777" w:rsidR="00CD27CC" w:rsidRDefault="00CD27CC" w:rsidP="00CD27CC">
      <w:pPr>
        <w:widowControl/>
        <w:spacing w:after="180"/>
        <w:jc w:val="both"/>
        <w:rPr>
          <w:szCs w:val="24"/>
          <w:lang w:eastAsia="en-US"/>
        </w:rPr>
      </w:pPr>
    </w:p>
    <w:p w14:paraId="09B89650" w14:textId="77777777" w:rsidR="00CD27CC" w:rsidRPr="00E43F1D" w:rsidRDefault="00CD27CC" w:rsidP="00CD27CC">
      <w:pPr>
        <w:widowControl/>
        <w:spacing w:after="180"/>
        <w:jc w:val="both"/>
        <w:rPr>
          <w:szCs w:val="24"/>
          <w:lang w:eastAsia="en-US"/>
        </w:rPr>
      </w:pPr>
    </w:p>
    <w:p w14:paraId="09B89651" w14:textId="77777777" w:rsidR="00CD27CC" w:rsidRPr="006F4B04" w:rsidRDefault="00CD27CC" w:rsidP="00CD27CC">
      <w:pPr>
        <w:widowControl/>
        <w:spacing w:after="180"/>
        <w:jc w:val="both"/>
        <w:rPr>
          <w:rStyle w:val="Strong"/>
          <w:bCs/>
        </w:rPr>
      </w:pPr>
      <w:r w:rsidRPr="006F4B04">
        <w:rPr>
          <w:rStyle w:val="Strong"/>
          <w:bCs/>
        </w:rPr>
        <w:t xml:space="preserve">Substance Name(s): </w:t>
      </w:r>
      <w:r>
        <w:rPr>
          <w:rFonts w:cs="Calibri"/>
        </w:rPr>
        <w:t>P</w:t>
      </w:r>
      <w:r w:rsidRPr="009363F8">
        <w:rPr>
          <w:rFonts w:cs="Calibri"/>
        </w:rPr>
        <w:t>erfluorohexane-1-sulphonic acid</w:t>
      </w:r>
      <w:r>
        <w:rPr>
          <w:rFonts w:cs="Calibri"/>
        </w:rPr>
        <w:t xml:space="preserve"> and its salts</w:t>
      </w:r>
    </w:p>
    <w:p w14:paraId="09B89652" w14:textId="77777777" w:rsidR="00CD27CC" w:rsidRPr="006F4B04" w:rsidRDefault="00CD27CC" w:rsidP="00CD27CC">
      <w:pPr>
        <w:widowControl/>
        <w:spacing w:after="180"/>
        <w:jc w:val="both"/>
        <w:rPr>
          <w:rStyle w:val="Strong"/>
          <w:bCs/>
        </w:rPr>
      </w:pPr>
      <w:r w:rsidRPr="006F4B04">
        <w:rPr>
          <w:rStyle w:val="Strong"/>
          <w:bCs/>
        </w:rPr>
        <w:t xml:space="preserve">EC Number(s): </w:t>
      </w:r>
      <w:r w:rsidRPr="009363F8">
        <w:t>206-587-1</w:t>
      </w:r>
      <w:r>
        <w:t xml:space="preserve"> </w:t>
      </w:r>
    </w:p>
    <w:p w14:paraId="09B89653" w14:textId="77777777" w:rsidR="00CD27CC" w:rsidRPr="006F4B04" w:rsidRDefault="00CD27CC" w:rsidP="00CD27CC">
      <w:pPr>
        <w:widowControl/>
        <w:spacing w:after="180"/>
        <w:jc w:val="both"/>
        <w:rPr>
          <w:rStyle w:val="Strong"/>
          <w:bCs/>
        </w:rPr>
      </w:pPr>
      <w:r w:rsidRPr="006F4B04">
        <w:rPr>
          <w:rStyle w:val="Strong"/>
          <w:bCs/>
        </w:rPr>
        <w:t xml:space="preserve">CAS Number(s): </w:t>
      </w:r>
      <w:r w:rsidRPr="009363F8">
        <w:t>355-46-4</w:t>
      </w:r>
      <w:r>
        <w:t xml:space="preserve"> </w:t>
      </w:r>
    </w:p>
    <w:p w14:paraId="09B89654" w14:textId="77777777" w:rsidR="00CD27CC" w:rsidRPr="006F4B04" w:rsidRDefault="00CD27CC" w:rsidP="00CD27CC">
      <w:pPr>
        <w:widowControl/>
        <w:spacing w:after="180"/>
        <w:jc w:val="both"/>
        <w:rPr>
          <w:rStyle w:val="Strong"/>
          <w:bCs/>
        </w:rPr>
      </w:pPr>
    </w:p>
    <w:p w14:paraId="09B89655" w14:textId="77777777" w:rsidR="00CD27CC" w:rsidRPr="006F4B04" w:rsidRDefault="00CD27CC" w:rsidP="00CD27CC">
      <w:pPr>
        <w:widowControl/>
        <w:spacing w:after="180"/>
        <w:jc w:val="both"/>
        <w:rPr>
          <w:rStyle w:val="Strong"/>
          <w:bCs/>
        </w:rPr>
      </w:pPr>
      <w:r w:rsidRPr="006F4B04">
        <w:rPr>
          <w:rStyle w:val="Strong"/>
          <w:bCs/>
        </w:rPr>
        <w:t xml:space="preserve">Submitted by: </w:t>
      </w:r>
      <w:r>
        <w:rPr>
          <w:rStyle w:val="Strong"/>
          <w:bCs/>
        </w:rPr>
        <w:t>Swedish Chemicals Agency</w:t>
      </w:r>
    </w:p>
    <w:p w14:paraId="09B89656" w14:textId="3CAD3E29" w:rsidR="00CD27CC" w:rsidRPr="00E43F1D" w:rsidRDefault="00CD27CC" w:rsidP="00CD27CC">
      <w:pPr>
        <w:widowControl/>
        <w:spacing w:after="180"/>
        <w:jc w:val="both"/>
        <w:rPr>
          <w:szCs w:val="24"/>
          <w:lang w:eastAsia="en-US"/>
        </w:rPr>
      </w:pPr>
      <w:r w:rsidRPr="006F4B04">
        <w:rPr>
          <w:rStyle w:val="Strong"/>
          <w:bCs/>
        </w:rPr>
        <w:t>Date:</w:t>
      </w:r>
      <w:r w:rsidRPr="00BC0999">
        <w:rPr>
          <w:b/>
          <w:szCs w:val="24"/>
          <w:lang w:eastAsia="en-US"/>
        </w:rPr>
        <w:t xml:space="preserve"> </w:t>
      </w:r>
      <w:r w:rsidR="00DA541A">
        <w:rPr>
          <w:b/>
          <w:szCs w:val="24"/>
          <w:lang w:eastAsia="en-US"/>
        </w:rPr>
        <w:t>2017-03-0</w:t>
      </w:r>
      <w:r w:rsidR="00B3616D">
        <w:rPr>
          <w:b/>
          <w:szCs w:val="24"/>
          <w:lang w:eastAsia="en-US"/>
        </w:rPr>
        <w:t>2</w:t>
      </w:r>
      <w:bookmarkStart w:id="0" w:name="_GoBack"/>
      <w:bookmarkEnd w:id="0"/>
    </w:p>
    <w:p w14:paraId="09B89657" w14:textId="77777777" w:rsidR="00CD27CC" w:rsidRDefault="00CD27CC" w:rsidP="00CD27CC">
      <w:pPr>
        <w:widowControl/>
        <w:spacing w:after="180"/>
        <w:jc w:val="both"/>
      </w:pPr>
      <w:r>
        <w:rPr>
          <w:szCs w:val="24"/>
          <w:lang w:eastAsia="en-US"/>
        </w:rPr>
        <w:br w:type="page"/>
      </w:r>
    </w:p>
    <w:p w14:paraId="09B89658" w14:textId="77777777" w:rsidR="00CD27CC" w:rsidRDefault="00CD27CC" w:rsidP="00CD27CC">
      <w:pPr>
        <w:pStyle w:val="Titleintro"/>
      </w:pPr>
      <w:bookmarkStart w:id="1" w:name="_Toc316637271"/>
      <w:r w:rsidRPr="00AC092B">
        <w:lastRenderedPageBreak/>
        <w:t>CONTENTS</w:t>
      </w:r>
      <w:bookmarkEnd w:id="1"/>
    </w:p>
    <w:sdt>
      <w:sdtPr>
        <w:rPr>
          <w:rFonts w:ascii="Verdana" w:hAnsi="Verdana" w:cs="Times New Roman"/>
          <w:b w:val="0"/>
          <w:bCs w:val="0"/>
          <w:caps w:val="0"/>
        </w:rPr>
        <w:id w:val="2094358525"/>
        <w:docPartObj>
          <w:docPartGallery w:val="Table of Contents"/>
          <w:docPartUnique/>
        </w:docPartObj>
      </w:sdtPr>
      <w:sdtEndPr>
        <w:rPr>
          <w:noProof/>
        </w:rPr>
      </w:sdtEndPr>
      <w:sdtContent>
        <w:p w14:paraId="09B89659" w14:textId="77777777" w:rsidR="007815CD" w:rsidRDefault="00CD27CC">
          <w:pPr>
            <w:pStyle w:val="TOC1"/>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476301132" w:history="1">
            <w:r w:rsidR="007815CD" w:rsidRPr="00841B35">
              <w:rPr>
                <w:rStyle w:val="Hyperlink"/>
                <w:noProof/>
              </w:rPr>
              <w:t>ABBREVIATIONS</w:t>
            </w:r>
            <w:r w:rsidR="007815CD">
              <w:rPr>
                <w:noProof/>
                <w:webHidden/>
              </w:rPr>
              <w:tab/>
            </w:r>
            <w:r w:rsidR="007815CD">
              <w:rPr>
                <w:noProof/>
                <w:webHidden/>
              </w:rPr>
              <w:fldChar w:fldCharType="begin"/>
            </w:r>
            <w:r w:rsidR="007815CD">
              <w:rPr>
                <w:noProof/>
                <w:webHidden/>
              </w:rPr>
              <w:instrText xml:space="preserve"> PAGEREF _Toc476301132 \h </w:instrText>
            </w:r>
            <w:r w:rsidR="007815CD">
              <w:rPr>
                <w:noProof/>
                <w:webHidden/>
              </w:rPr>
            </w:r>
            <w:r w:rsidR="007815CD">
              <w:rPr>
                <w:noProof/>
                <w:webHidden/>
              </w:rPr>
              <w:fldChar w:fldCharType="separate"/>
            </w:r>
            <w:r w:rsidR="007E6E44">
              <w:rPr>
                <w:noProof/>
                <w:webHidden/>
              </w:rPr>
              <w:t>6</w:t>
            </w:r>
            <w:r w:rsidR="007815CD">
              <w:rPr>
                <w:noProof/>
                <w:webHidden/>
              </w:rPr>
              <w:fldChar w:fldCharType="end"/>
            </w:r>
          </w:hyperlink>
        </w:p>
        <w:p w14:paraId="09B8965A"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33" w:history="1">
            <w:r w:rsidR="007815CD" w:rsidRPr="00841B35">
              <w:rPr>
                <w:rStyle w:val="Hyperlink"/>
                <w:noProof/>
              </w:rPr>
              <w:t>PROPOSAL FOR IDENTIFICATION OF A SUBSTANCE OF VERY HIGH CONCERN ON THE BASIS OF THE CRITERIA SET OUT IN REACH ARTICLE 57</w:t>
            </w:r>
            <w:r w:rsidR="007815CD">
              <w:rPr>
                <w:noProof/>
                <w:webHidden/>
              </w:rPr>
              <w:tab/>
            </w:r>
            <w:r w:rsidR="007815CD">
              <w:rPr>
                <w:noProof/>
                <w:webHidden/>
              </w:rPr>
              <w:fldChar w:fldCharType="begin"/>
            </w:r>
            <w:r w:rsidR="007815CD">
              <w:rPr>
                <w:noProof/>
                <w:webHidden/>
              </w:rPr>
              <w:instrText xml:space="preserve"> PAGEREF _Toc476301133 \h </w:instrText>
            </w:r>
            <w:r w:rsidR="007815CD">
              <w:rPr>
                <w:noProof/>
                <w:webHidden/>
              </w:rPr>
            </w:r>
            <w:r w:rsidR="007815CD">
              <w:rPr>
                <w:noProof/>
                <w:webHidden/>
              </w:rPr>
              <w:fldChar w:fldCharType="separate"/>
            </w:r>
            <w:r w:rsidR="007E6E44">
              <w:rPr>
                <w:noProof/>
                <w:webHidden/>
              </w:rPr>
              <w:t>7</w:t>
            </w:r>
            <w:r w:rsidR="007815CD">
              <w:rPr>
                <w:noProof/>
                <w:webHidden/>
              </w:rPr>
              <w:fldChar w:fldCharType="end"/>
            </w:r>
          </w:hyperlink>
        </w:p>
        <w:p w14:paraId="09B8965B"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34" w:history="1">
            <w:r w:rsidR="007815CD" w:rsidRPr="00841B35">
              <w:rPr>
                <w:rStyle w:val="Hyperlink"/>
                <w:noProof/>
              </w:rPr>
              <w:t>PART I</w:t>
            </w:r>
            <w:r w:rsidR="007815CD">
              <w:rPr>
                <w:noProof/>
                <w:webHidden/>
              </w:rPr>
              <w:tab/>
            </w:r>
            <w:r w:rsidR="007815CD">
              <w:rPr>
                <w:noProof/>
                <w:webHidden/>
              </w:rPr>
              <w:fldChar w:fldCharType="begin"/>
            </w:r>
            <w:r w:rsidR="007815CD">
              <w:rPr>
                <w:noProof/>
                <w:webHidden/>
              </w:rPr>
              <w:instrText xml:space="preserve"> PAGEREF _Toc476301134 \h </w:instrText>
            </w:r>
            <w:r w:rsidR="007815CD">
              <w:rPr>
                <w:noProof/>
                <w:webHidden/>
              </w:rPr>
            </w:r>
            <w:r w:rsidR="007815CD">
              <w:rPr>
                <w:noProof/>
                <w:webHidden/>
              </w:rPr>
              <w:fldChar w:fldCharType="separate"/>
            </w:r>
            <w:r w:rsidR="007E6E44">
              <w:rPr>
                <w:noProof/>
                <w:webHidden/>
              </w:rPr>
              <w:t>12</w:t>
            </w:r>
            <w:r w:rsidR="007815CD">
              <w:rPr>
                <w:noProof/>
                <w:webHidden/>
              </w:rPr>
              <w:fldChar w:fldCharType="end"/>
            </w:r>
          </w:hyperlink>
        </w:p>
        <w:p w14:paraId="09B8965C"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35" w:history="1">
            <w:r w:rsidR="007815CD" w:rsidRPr="00841B35">
              <w:rPr>
                <w:rStyle w:val="Hyperlink"/>
                <w:noProof/>
              </w:rPr>
              <w:t>Justification</w:t>
            </w:r>
            <w:r w:rsidR="007815CD">
              <w:rPr>
                <w:noProof/>
                <w:webHidden/>
              </w:rPr>
              <w:tab/>
            </w:r>
            <w:r w:rsidR="007815CD">
              <w:rPr>
                <w:noProof/>
                <w:webHidden/>
              </w:rPr>
              <w:fldChar w:fldCharType="begin"/>
            </w:r>
            <w:r w:rsidR="007815CD">
              <w:rPr>
                <w:noProof/>
                <w:webHidden/>
              </w:rPr>
              <w:instrText xml:space="preserve"> PAGEREF _Toc476301135 \h </w:instrText>
            </w:r>
            <w:r w:rsidR="007815CD">
              <w:rPr>
                <w:noProof/>
                <w:webHidden/>
              </w:rPr>
            </w:r>
            <w:r w:rsidR="007815CD">
              <w:rPr>
                <w:noProof/>
                <w:webHidden/>
              </w:rPr>
              <w:fldChar w:fldCharType="separate"/>
            </w:r>
            <w:r w:rsidR="007E6E44">
              <w:rPr>
                <w:noProof/>
                <w:webHidden/>
              </w:rPr>
              <w:t>12</w:t>
            </w:r>
            <w:r w:rsidR="007815CD">
              <w:rPr>
                <w:noProof/>
                <w:webHidden/>
              </w:rPr>
              <w:fldChar w:fldCharType="end"/>
            </w:r>
          </w:hyperlink>
        </w:p>
        <w:p w14:paraId="09B8965D"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36" w:history="1">
            <w:r w:rsidR="007815CD" w:rsidRPr="00841B35">
              <w:rPr>
                <w:rStyle w:val="Hyperlink"/>
                <w:noProof/>
              </w:rPr>
              <w:t>1. Identity of the substance and physical and chemical properties</w:t>
            </w:r>
            <w:r w:rsidR="007815CD">
              <w:rPr>
                <w:noProof/>
                <w:webHidden/>
              </w:rPr>
              <w:tab/>
            </w:r>
            <w:r w:rsidR="007815CD">
              <w:rPr>
                <w:noProof/>
                <w:webHidden/>
              </w:rPr>
              <w:fldChar w:fldCharType="begin"/>
            </w:r>
            <w:r w:rsidR="007815CD">
              <w:rPr>
                <w:noProof/>
                <w:webHidden/>
              </w:rPr>
              <w:instrText xml:space="preserve"> PAGEREF _Toc476301136 \h </w:instrText>
            </w:r>
            <w:r w:rsidR="007815CD">
              <w:rPr>
                <w:noProof/>
                <w:webHidden/>
              </w:rPr>
            </w:r>
            <w:r w:rsidR="007815CD">
              <w:rPr>
                <w:noProof/>
                <w:webHidden/>
              </w:rPr>
              <w:fldChar w:fldCharType="separate"/>
            </w:r>
            <w:r w:rsidR="007E6E44">
              <w:rPr>
                <w:noProof/>
                <w:webHidden/>
              </w:rPr>
              <w:t>12</w:t>
            </w:r>
            <w:r w:rsidR="007815CD">
              <w:rPr>
                <w:noProof/>
                <w:webHidden/>
              </w:rPr>
              <w:fldChar w:fldCharType="end"/>
            </w:r>
          </w:hyperlink>
        </w:p>
        <w:p w14:paraId="09B8965E" w14:textId="77777777" w:rsidR="007815CD" w:rsidRDefault="00B3616D">
          <w:pPr>
            <w:pStyle w:val="TOC2"/>
            <w:tabs>
              <w:tab w:val="left" w:pos="800"/>
            </w:tabs>
            <w:rPr>
              <w:rFonts w:asciiTheme="minorHAnsi" w:eastAsiaTheme="minorEastAsia" w:hAnsiTheme="minorHAnsi" w:cstheme="minorBidi"/>
              <w:noProof/>
              <w:sz w:val="22"/>
              <w:szCs w:val="22"/>
              <w:lang w:val="sv-SE" w:eastAsia="sv-SE"/>
            </w:rPr>
          </w:pPr>
          <w:hyperlink w:anchor="_Toc476301137" w:history="1">
            <w:r w:rsidR="007815CD" w:rsidRPr="00841B35">
              <w:rPr>
                <w:rStyle w:val="Hyperlink"/>
                <w:rFonts w:cs="Times New Roman"/>
                <w:noProof/>
              </w:rPr>
              <w:t>1.1</w:t>
            </w:r>
            <w:r w:rsidR="007815CD">
              <w:rPr>
                <w:rFonts w:asciiTheme="minorHAnsi" w:eastAsiaTheme="minorEastAsia" w:hAnsiTheme="minorHAnsi" w:cstheme="minorBidi"/>
                <w:noProof/>
                <w:sz w:val="22"/>
                <w:szCs w:val="22"/>
                <w:lang w:val="sv-SE" w:eastAsia="sv-SE"/>
              </w:rPr>
              <w:tab/>
            </w:r>
            <w:r w:rsidR="007815CD" w:rsidRPr="00841B35">
              <w:rPr>
                <w:rStyle w:val="Hyperlink"/>
                <w:noProof/>
              </w:rPr>
              <w:t>Name and other identifiers of the substance</w:t>
            </w:r>
            <w:r w:rsidR="007815CD">
              <w:rPr>
                <w:noProof/>
                <w:webHidden/>
              </w:rPr>
              <w:tab/>
            </w:r>
            <w:r w:rsidR="007815CD">
              <w:rPr>
                <w:noProof/>
                <w:webHidden/>
              </w:rPr>
              <w:fldChar w:fldCharType="begin"/>
            </w:r>
            <w:r w:rsidR="007815CD">
              <w:rPr>
                <w:noProof/>
                <w:webHidden/>
              </w:rPr>
              <w:instrText xml:space="preserve"> PAGEREF _Toc476301137 \h </w:instrText>
            </w:r>
            <w:r w:rsidR="007815CD">
              <w:rPr>
                <w:noProof/>
                <w:webHidden/>
              </w:rPr>
            </w:r>
            <w:r w:rsidR="007815CD">
              <w:rPr>
                <w:noProof/>
                <w:webHidden/>
              </w:rPr>
              <w:fldChar w:fldCharType="separate"/>
            </w:r>
            <w:r w:rsidR="007E6E44">
              <w:rPr>
                <w:noProof/>
                <w:webHidden/>
              </w:rPr>
              <w:t>13</w:t>
            </w:r>
            <w:r w:rsidR="007815CD">
              <w:rPr>
                <w:noProof/>
                <w:webHidden/>
              </w:rPr>
              <w:fldChar w:fldCharType="end"/>
            </w:r>
          </w:hyperlink>
        </w:p>
        <w:p w14:paraId="09B8965F"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38" w:history="1">
            <w:r w:rsidR="007815CD" w:rsidRPr="00841B35">
              <w:rPr>
                <w:rStyle w:val="Hyperlink"/>
                <w:noProof/>
              </w:rPr>
              <w:t>1.2 Composition of the substance</w:t>
            </w:r>
            <w:r w:rsidR="007815CD">
              <w:rPr>
                <w:noProof/>
                <w:webHidden/>
              </w:rPr>
              <w:tab/>
            </w:r>
            <w:r w:rsidR="007815CD">
              <w:rPr>
                <w:noProof/>
                <w:webHidden/>
              </w:rPr>
              <w:fldChar w:fldCharType="begin"/>
            </w:r>
            <w:r w:rsidR="007815CD">
              <w:rPr>
                <w:noProof/>
                <w:webHidden/>
              </w:rPr>
              <w:instrText xml:space="preserve"> PAGEREF _Toc476301138 \h </w:instrText>
            </w:r>
            <w:r w:rsidR="007815CD">
              <w:rPr>
                <w:noProof/>
                <w:webHidden/>
              </w:rPr>
            </w:r>
            <w:r w:rsidR="007815CD">
              <w:rPr>
                <w:noProof/>
                <w:webHidden/>
              </w:rPr>
              <w:fldChar w:fldCharType="separate"/>
            </w:r>
            <w:r w:rsidR="007E6E44">
              <w:rPr>
                <w:noProof/>
                <w:webHidden/>
              </w:rPr>
              <w:t>14</w:t>
            </w:r>
            <w:r w:rsidR="007815CD">
              <w:rPr>
                <w:noProof/>
                <w:webHidden/>
              </w:rPr>
              <w:fldChar w:fldCharType="end"/>
            </w:r>
          </w:hyperlink>
        </w:p>
        <w:p w14:paraId="09B89660"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39" w:history="1">
            <w:r w:rsidR="007815CD" w:rsidRPr="00841B35">
              <w:rPr>
                <w:rStyle w:val="Hyperlink"/>
                <w:noProof/>
              </w:rPr>
              <w:t>1.3 Identity and composition of structurally related substances (used in a grouping or read-across approach)</w:t>
            </w:r>
            <w:r w:rsidR="007815CD">
              <w:rPr>
                <w:noProof/>
                <w:webHidden/>
              </w:rPr>
              <w:tab/>
            </w:r>
            <w:r w:rsidR="007815CD">
              <w:rPr>
                <w:noProof/>
                <w:webHidden/>
              </w:rPr>
              <w:fldChar w:fldCharType="begin"/>
            </w:r>
            <w:r w:rsidR="007815CD">
              <w:rPr>
                <w:noProof/>
                <w:webHidden/>
              </w:rPr>
              <w:instrText xml:space="preserve"> PAGEREF _Toc476301139 \h </w:instrText>
            </w:r>
            <w:r w:rsidR="007815CD">
              <w:rPr>
                <w:noProof/>
                <w:webHidden/>
              </w:rPr>
            </w:r>
            <w:r w:rsidR="007815CD">
              <w:rPr>
                <w:noProof/>
                <w:webHidden/>
              </w:rPr>
              <w:fldChar w:fldCharType="separate"/>
            </w:r>
            <w:r w:rsidR="007E6E44">
              <w:rPr>
                <w:noProof/>
                <w:webHidden/>
              </w:rPr>
              <w:t>15</w:t>
            </w:r>
            <w:r w:rsidR="007815CD">
              <w:rPr>
                <w:noProof/>
                <w:webHidden/>
              </w:rPr>
              <w:fldChar w:fldCharType="end"/>
            </w:r>
          </w:hyperlink>
        </w:p>
        <w:p w14:paraId="09B89661"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40" w:history="1">
            <w:r w:rsidR="007815CD" w:rsidRPr="00841B35">
              <w:rPr>
                <w:rStyle w:val="Hyperlink"/>
                <w:noProof/>
              </w:rPr>
              <w:t>1.4 Physicochemical properties</w:t>
            </w:r>
            <w:r w:rsidR="007815CD">
              <w:rPr>
                <w:noProof/>
                <w:webHidden/>
              </w:rPr>
              <w:tab/>
            </w:r>
            <w:r w:rsidR="007815CD">
              <w:rPr>
                <w:noProof/>
                <w:webHidden/>
              </w:rPr>
              <w:fldChar w:fldCharType="begin"/>
            </w:r>
            <w:r w:rsidR="007815CD">
              <w:rPr>
                <w:noProof/>
                <w:webHidden/>
              </w:rPr>
              <w:instrText xml:space="preserve"> PAGEREF _Toc476301140 \h </w:instrText>
            </w:r>
            <w:r w:rsidR="007815CD">
              <w:rPr>
                <w:noProof/>
                <w:webHidden/>
              </w:rPr>
            </w:r>
            <w:r w:rsidR="007815CD">
              <w:rPr>
                <w:noProof/>
                <w:webHidden/>
              </w:rPr>
              <w:fldChar w:fldCharType="separate"/>
            </w:r>
            <w:r w:rsidR="007E6E44">
              <w:rPr>
                <w:noProof/>
                <w:webHidden/>
              </w:rPr>
              <w:t>19</w:t>
            </w:r>
            <w:r w:rsidR="007815CD">
              <w:rPr>
                <w:noProof/>
                <w:webHidden/>
              </w:rPr>
              <w:fldChar w:fldCharType="end"/>
            </w:r>
          </w:hyperlink>
        </w:p>
        <w:p w14:paraId="09B89662"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41" w:history="1">
            <w:r w:rsidR="007815CD" w:rsidRPr="00841B35">
              <w:rPr>
                <w:rStyle w:val="Hyperlink"/>
                <w:noProof/>
              </w:rPr>
              <w:t>2. Harmonised classification and labelling</w:t>
            </w:r>
            <w:r w:rsidR="007815CD">
              <w:rPr>
                <w:noProof/>
                <w:webHidden/>
              </w:rPr>
              <w:tab/>
            </w:r>
            <w:r w:rsidR="007815CD">
              <w:rPr>
                <w:noProof/>
                <w:webHidden/>
              </w:rPr>
              <w:fldChar w:fldCharType="begin"/>
            </w:r>
            <w:r w:rsidR="007815CD">
              <w:rPr>
                <w:noProof/>
                <w:webHidden/>
              </w:rPr>
              <w:instrText xml:space="preserve"> PAGEREF _Toc476301141 \h </w:instrText>
            </w:r>
            <w:r w:rsidR="007815CD">
              <w:rPr>
                <w:noProof/>
                <w:webHidden/>
              </w:rPr>
            </w:r>
            <w:r w:rsidR="007815CD">
              <w:rPr>
                <w:noProof/>
                <w:webHidden/>
              </w:rPr>
              <w:fldChar w:fldCharType="separate"/>
            </w:r>
            <w:r w:rsidR="007E6E44">
              <w:rPr>
                <w:noProof/>
                <w:webHidden/>
              </w:rPr>
              <w:t>20</w:t>
            </w:r>
            <w:r w:rsidR="007815CD">
              <w:rPr>
                <w:noProof/>
                <w:webHidden/>
              </w:rPr>
              <w:fldChar w:fldCharType="end"/>
            </w:r>
          </w:hyperlink>
        </w:p>
        <w:p w14:paraId="09B89663"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42" w:history="1">
            <w:r w:rsidR="007815CD" w:rsidRPr="00841B35">
              <w:rPr>
                <w:rStyle w:val="Hyperlink"/>
                <w:noProof/>
              </w:rPr>
              <w:t>3. Environmental fate properties</w:t>
            </w:r>
            <w:r w:rsidR="007815CD">
              <w:rPr>
                <w:noProof/>
                <w:webHidden/>
              </w:rPr>
              <w:tab/>
            </w:r>
            <w:r w:rsidR="007815CD">
              <w:rPr>
                <w:noProof/>
                <w:webHidden/>
              </w:rPr>
              <w:fldChar w:fldCharType="begin"/>
            </w:r>
            <w:r w:rsidR="007815CD">
              <w:rPr>
                <w:noProof/>
                <w:webHidden/>
              </w:rPr>
              <w:instrText xml:space="preserve"> PAGEREF _Toc476301142 \h </w:instrText>
            </w:r>
            <w:r w:rsidR="007815CD">
              <w:rPr>
                <w:noProof/>
                <w:webHidden/>
              </w:rPr>
            </w:r>
            <w:r w:rsidR="007815CD">
              <w:rPr>
                <w:noProof/>
                <w:webHidden/>
              </w:rPr>
              <w:fldChar w:fldCharType="separate"/>
            </w:r>
            <w:r w:rsidR="007E6E44">
              <w:rPr>
                <w:noProof/>
                <w:webHidden/>
              </w:rPr>
              <w:t>21</w:t>
            </w:r>
            <w:r w:rsidR="007815CD">
              <w:rPr>
                <w:noProof/>
                <w:webHidden/>
              </w:rPr>
              <w:fldChar w:fldCharType="end"/>
            </w:r>
          </w:hyperlink>
        </w:p>
        <w:p w14:paraId="09B89664"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43" w:history="1">
            <w:r w:rsidR="007815CD" w:rsidRPr="00841B35">
              <w:rPr>
                <w:rStyle w:val="Hyperlink"/>
                <w:noProof/>
              </w:rPr>
              <w:t>3.1 Degradation</w:t>
            </w:r>
            <w:r w:rsidR="007815CD">
              <w:rPr>
                <w:noProof/>
                <w:webHidden/>
              </w:rPr>
              <w:tab/>
            </w:r>
            <w:r w:rsidR="007815CD">
              <w:rPr>
                <w:noProof/>
                <w:webHidden/>
              </w:rPr>
              <w:fldChar w:fldCharType="begin"/>
            </w:r>
            <w:r w:rsidR="007815CD">
              <w:rPr>
                <w:noProof/>
                <w:webHidden/>
              </w:rPr>
              <w:instrText xml:space="preserve"> PAGEREF _Toc476301143 \h </w:instrText>
            </w:r>
            <w:r w:rsidR="007815CD">
              <w:rPr>
                <w:noProof/>
                <w:webHidden/>
              </w:rPr>
            </w:r>
            <w:r w:rsidR="007815CD">
              <w:rPr>
                <w:noProof/>
                <w:webHidden/>
              </w:rPr>
              <w:fldChar w:fldCharType="separate"/>
            </w:r>
            <w:r w:rsidR="007E6E44">
              <w:rPr>
                <w:noProof/>
                <w:webHidden/>
              </w:rPr>
              <w:t>21</w:t>
            </w:r>
            <w:r w:rsidR="007815CD">
              <w:rPr>
                <w:noProof/>
                <w:webHidden/>
              </w:rPr>
              <w:fldChar w:fldCharType="end"/>
            </w:r>
          </w:hyperlink>
        </w:p>
        <w:p w14:paraId="09B89665"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44" w:history="1">
            <w:r w:rsidR="007815CD" w:rsidRPr="00841B35">
              <w:rPr>
                <w:rStyle w:val="Hyperlink"/>
                <w:noProof/>
              </w:rPr>
              <w:t>3.1.1 Abiotic degradation</w:t>
            </w:r>
            <w:r w:rsidR="007815CD">
              <w:rPr>
                <w:noProof/>
                <w:webHidden/>
              </w:rPr>
              <w:tab/>
            </w:r>
            <w:r w:rsidR="007815CD">
              <w:rPr>
                <w:noProof/>
                <w:webHidden/>
              </w:rPr>
              <w:fldChar w:fldCharType="begin"/>
            </w:r>
            <w:r w:rsidR="007815CD">
              <w:rPr>
                <w:noProof/>
                <w:webHidden/>
              </w:rPr>
              <w:instrText xml:space="preserve"> PAGEREF _Toc476301144 \h </w:instrText>
            </w:r>
            <w:r w:rsidR="007815CD">
              <w:rPr>
                <w:noProof/>
                <w:webHidden/>
              </w:rPr>
            </w:r>
            <w:r w:rsidR="007815CD">
              <w:rPr>
                <w:noProof/>
                <w:webHidden/>
              </w:rPr>
              <w:fldChar w:fldCharType="separate"/>
            </w:r>
            <w:r w:rsidR="007E6E44">
              <w:rPr>
                <w:noProof/>
                <w:webHidden/>
              </w:rPr>
              <w:t>21</w:t>
            </w:r>
            <w:r w:rsidR="007815CD">
              <w:rPr>
                <w:noProof/>
                <w:webHidden/>
              </w:rPr>
              <w:fldChar w:fldCharType="end"/>
            </w:r>
          </w:hyperlink>
        </w:p>
        <w:p w14:paraId="09B89666"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45" w:history="1">
            <w:r w:rsidR="007815CD" w:rsidRPr="00841B35">
              <w:rPr>
                <w:rStyle w:val="Hyperlink"/>
                <w:noProof/>
              </w:rPr>
              <w:t>3.1.2 Biodegradation</w:t>
            </w:r>
            <w:r w:rsidR="007815CD">
              <w:rPr>
                <w:noProof/>
                <w:webHidden/>
              </w:rPr>
              <w:tab/>
            </w:r>
            <w:r w:rsidR="007815CD">
              <w:rPr>
                <w:noProof/>
                <w:webHidden/>
              </w:rPr>
              <w:fldChar w:fldCharType="begin"/>
            </w:r>
            <w:r w:rsidR="007815CD">
              <w:rPr>
                <w:noProof/>
                <w:webHidden/>
              </w:rPr>
              <w:instrText xml:space="preserve"> PAGEREF _Toc476301145 \h </w:instrText>
            </w:r>
            <w:r w:rsidR="007815CD">
              <w:rPr>
                <w:noProof/>
                <w:webHidden/>
              </w:rPr>
            </w:r>
            <w:r w:rsidR="007815CD">
              <w:rPr>
                <w:noProof/>
                <w:webHidden/>
              </w:rPr>
              <w:fldChar w:fldCharType="separate"/>
            </w:r>
            <w:r w:rsidR="007E6E44">
              <w:rPr>
                <w:noProof/>
                <w:webHidden/>
              </w:rPr>
              <w:t>22</w:t>
            </w:r>
            <w:r w:rsidR="007815CD">
              <w:rPr>
                <w:noProof/>
                <w:webHidden/>
              </w:rPr>
              <w:fldChar w:fldCharType="end"/>
            </w:r>
          </w:hyperlink>
        </w:p>
        <w:p w14:paraId="09B89667"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46" w:history="1">
            <w:r w:rsidR="007815CD" w:rsidRPr="00841B35">
              <w:rPr>
                <w:rStyle w:val="Hyperlink"/>
                <w:noProof/>
              </w:rPr>
              <w:t>3.1.3 Summary and discussion of degradation</w:t>
            </w:r>
            <w:r w:rsidR="007815CD">
              <w:rPr>
                <w:noProof/>
                <w:webHidden/>
              </w:rPr>
              <w:tab/>
            </w:r>
            <w:r w:rsidR="007815CD">
              <w:rPr>
                <w:noProof/>
                <w:webHidden/>
              </w:rPr>
              <w:fldChar w:fldCharType="begin"/>
            </w:r>
            <w:r w:rsidR="007815CD">
              <w:rPr>
                <w:noProof/>
                <w:webHidden/>
              </w:rPr>
              <w:instrText xml:space="preserve"> PAGEREF _Toc476301146 \h </w:instrText>
            </w:r>
            <w:r w:rsidR="007815CD">
              <w:rPr>
                <w:noProof/>
                <w:webHidden/>
              </w:rPr>
            </w:r>
            <w:r w:rsidR="007815CD">
              <w:rPr>
                <w:noProof/>
                <w:webHidden/>
              </w:rPr>
              <w:fldChar w:fldCharType="separate"/>
            </w:r>
            <w:r w:rsidR="007E6E44">
              <w:rPr>
                <w:noProof/>
                <w:webHidden/>
              </w:rPr>
              <w:t>24</w:t>
            </w:r>
            <w:r w:rsidR="007815CD">
              <w:rPr>
                <w:noProof/>
                <w:webHidden/>
              </w:rPr>
              <w:fldChar w:fldCharType="end"/>
            </w:r>
          </w:hyperlink>
        </w:p>
        <w:p w14:paraId="09B89668"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47" w:history="1">
            <w:r w:rsidR="007815CD" w:rsidRPr="00841B35">
              <w:rPr>
                <w:rStyle w:val="Hyperlink"/>
                <w:noProof/>
              </w:rPr>
              <w:t>3.2 Environmental distribution</w:t>
            </w:r>
            <w:r w:rsidR="007815CD">
              <w:rPr>
                <w:noProof/>
                <w:webHidden/>
              </w:rPr>
              <w:tab/>
            </w:r>
            <w:r w:rsidR="007815CD">
              <w:rPr>
                <w:noProof/>
                <w:webHidden/>
              </w:rPr>
              <w:fldChar w:fldCharType="begin"/>
            </w:r>
            <w:r w:rsidR="007815CD">
              <w:rPr>
                <w:noProof/>
                <w:webHidden/>
              </w:rPr>
              <w:instrText xml:space="preserve"> PAGEREF _Toc476301147 \h </w:instrText>
            </w:r>
            <w:r w:rsidR="007815CD">
              <w:rPr>
                <w:noProof/>
                <w:webHidden/>
              </w:rPr>
            </w:r>
            <w:r w:rsidR="007815CD">
              <w:rPr>
                <w:noProof/>
                <w:webHidden/>
              </w:rPr>
              <w:fldChar w:fldCharType="separate"/>
            </w:r>
            <w:r w:rsidR="007E6E44">
              <w:rPr>
                <w:noProof/>
                <w:webHidden/>
              </w:rPr>
              <w:t>25</w:t>
            </w:r>
            <w:r w:rsidR="007815CD">
              <w:rPr>
                <w:noProof/>
                <w:webHidden/>
              </w:rPr>
              <w:fldChar w:fldCharType="end"/>
            </w:r>
          </w:hyperlink>
        </w:p>
        <w:p w14:paraId="09B89669"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48" w:history="1">
            <w:r w:rsidR="007815CD" w:rsidRPr="00841B35">
              <w:rPr>
                <w:rStyle w:val="Hyperlink"/>
                <w:noProof/>
              </w:rPr>
              <w:t>3.3 Bioaccumulation</w:t>
            </w:r>
            <w:r w:rsidR="007815CD">
              <w:rPr>
                <w:noProof/>
                <w:webHidden/>
              </w:rPr>
              <w:tab/>
            </w:r>
            <w:r w:rsidR="007815CD">
              <w:rPr>
                <w:noProof/>
                <w:webHidden/>
              </w:rPr>
              <w:fldChar w:fldCharType="begin"/>
            </w:r>
            <w:r w:rsidR="007815CD">
              <w:rPr>
                <w:noProof/>
                <w:webHidden/>
              </w:rPr>
              <w:instrText xml:space="preserve"> PAGEREF _Toc476301148 \h </w:instrText>
            </w:r>
            <w:r w:rsidR="007815CD">
              <w:rPr>
                <w:noProof/>
                <w:webHidden/>
              </w:rPr>
            </w:r>
            <w:r w:rsidR="007815CD">
              <w:rPr>
                <w:noProof/>
                <w:webHidden/>
              </w:rPr>
              <w:fldChar w:fldCharType="separate"/>
            </w:r>
            <w:r w:rsidR="007E6E44">
              <w:rPr>
                <w:noProof/>
                <w:webHidden/>
              </w:rPr>
              <w:t>25</w:t>
            </w:r>
            <w:r w:rsidR="007815CD">
              <w:rPr>
                <w:noProof/>
                <w:webHidden/>
              </w:rPr>
              <w:fldChar w:fldCharType="end"/>
            </w:r>
          </w:hyperlink>
        </w:p>
        <w:p w14:paraId="09B8966A"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49" w:history="1">
            <w:r w:rsidR="007815CD" w:rsidRPr="00841B35">
              <w:rPr>
                <w:rStyle w:val="Hyperlink"/>
                <w:noProof/>
              </w:rPr>
              <w:t>3.3.1 General remark</w:t>
            </w:r>
            <w:r w:rsidR="007815CD">
              <w:rPr>
                <w:noProof/>
                <w:webHidden/>
              </w:rPr>
              <w:tab/>
            </w:r>
            <w:r w:rsidR="007815CD">
              <w:rPr>
                <w:noProof/>
                <w:webHidden/>
              </w:rPr>
              <w:fldChar w:fldCharType="begin"/>
            </w:r>
            <w:r w:rsidR="007815CD">
              <w:rPr>
                <w:noProof/>
                <w:webHidden/>
              </w:rPr>
              <w:instrText xml:space="preserve"> PAGEREF _Toc476301149 \h </w:instrText>
            </w:r>
            <w:r w:rsidR="007815CD">
              <w:rPr>
                <w:noProof/>
                <w:webHidden/>
              </w:rPr>
            </w:r>
            <w:r w:rsidR="007815CD">
              <w:rPr>
                <w:noProof/>
                <w:webHidden/>
              </w:rPr>
              <w:fldChar w:fldCharType="separate"/>
            </w:r>
            <w:r w:rsidR="007E6E44">
              <w:rPr>
                <w:noProof/>
                <w:webHidden/>
              </w:rPr>
              <w:t>25</w:t>
            </w:r>
            <w:r w:rsidR="007815CD">
              <w:rPr>
                <w:noProof/>
                <w:webHidden/>
              </w:rPr>
              <w:fldChar w:fldCharType="end"/>
            </w:r>
          </w:hyperlink>
        </w:p>
        <w:p w14:paraId="09B8966B"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0" w:history="1">
            <w:r w:rsidR="007815CD" w:rsidRPr="00841B35">
              <w:rPr>
                <w:rStyle w:val="Hyperlink"/>
                <w:noProof/>
              </w:rPr>
              <w:t>3.3.2 Bioaccumulation in aquatic organisms (pelagic &amp; sediment organisms)</w:t>
            </w:r>
            <w:r w:rsidR="007815CD">
              <w:rPr>
                <w:noProof/>
                <w:webHidden/>
              </w:rPr>
              <w:tab/>
            </w:r>
            <w:r w:rsidR="007815CD">
              <w:rPr>
                <w:noProof/>
                <w:webHidden/>
              </w:rPr>
              <w:fldChar w:fldCharType="begin"/>
            </w:r>
            <w:r w:rsidR="007815CD">
              <w:rPr>
                <w:noProof/>
                <w:webHidden/>
              </w:rPr>
              <w:instrText xml:space="preserve"> PAGEREF _Toc476301150 \h </w:instrText>
            </w:r>
            <w:r w:rsidR="007815CD">
              <w:rPr>
                <w:noProof/>
                <w:webHidden/>
              </w:rPr>
            </w:r>
            <w:r w:rsidR="007815CD">
              <w:rPr>
                <w:noProof/>
                <w:webHidden/>
              </w:rPr>
              <w:fldChar w:fldCharType="separate"/>
            </w:r>
            <w:r w:rsidR="007E6E44">
              <w:rPr>
                <w:noProof/>
                <w:webHidden/>
              </w:rPr>
              <w:t>26</w:t>
            </w:r>
            <w:r w:rsidR="007815CD">
              <w:rPr>
                <w:noProof/>
                <w:webHidden/>
              </w:rPr>
              <w:fldChar w:fldCharType="end"/>
            </w:r>
          </w:hyperlink>
        </w:p>
        <w:p w14:paraId="09B8966C"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1" w:history="1">
            <w:r w:rsidR="007815CD" w:rsidRPr="00841B35">
              <w:rPr>
                <w:rStyle w:val="Hyperlink"/>
                <w:noProof/>
              </w:rPr>
              <w:t>3.3.3 Measured levels in wildlife</w:t>
            </w:r>
            <w:r w:rsidR="007815CD">
              <w:rPr>
                <w:noProof/>
                <w:webHidden/>
              </w:rPr>
              <w:tab/>
            </w:r>
            <w:r w:rsidR="007815CD">
              <w:rPr>
                <w:noProof/>
                <w:webHidden/>
              </w:rPr>
              <w:fldChar w:fldCharType="begin"/>
            </w:r>
            <w:r w:rsidR="007815CD">
              <w:rPr>
                <w:noProof/>
                <w:webHidden/>
              </w:rPr>
              <w:instrText xml:space="preserve"> PAGEREF _Toc476301151 \h </w:instrText>
            </w:r>
            <w:r w:rsidR="007815CD">
              <w:rPr>
                <w:noProof/>
                <w:webHidden/>
              </w:rPr>
            </w:r>
            <w:r w:rsidR="007815CD">
              <w:rPr>
                <w:noProof/>
                <w:webHidden/>
              </w:rPr>
              <w:fldChar w:fldCharType="separate"/>
            </w:r>
            <w:r w:rsidR="007E6E44">
              <w:rPr>
                <w:noProof/>
                <w:webHidden/>
              </w:rPr>
              <w:t>44</w:t>
            </w:r>
            <w:r w:rsidR="007815CD">
              <w:rPr>
                <w:noProof/>
                <w:webHidden/>
              </w:rPr>
              <w:fldChar w:fldCharType="end"/>
            </w:r>
          </w:hyperlink>
        </w:p>
        <w:p w14:paraId="09B8966D"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2" w:history="1">
            <w:r w:rsidR="007815CD" w:rsidRPr="00841B35">
              <w:rPr>
                <w:rStyle w:val="Hyperlink"/>
                <w:noProof/>
              </w:rPr>
              <w:t>3.3.4 Summary and discussion of bioaccumulation</w:t>
            </w:r>
            <w:r w:rsidR="007815CD">
              <w:rPr>
                <w:noProof/>
                <w:webHidden/>
              </w:rPr>
              <w:tab/>
            </w:r>
            <w:r w:rsidR="007815CD">
              <w:rPr>
                <w:noProof/>
                <w:webHidden/>
              </w:rPr>
              <w:fldChar w:fldCharType="begin"/>
            </w:r>
            <w:r w:rsidR="007815CD">
              <w:rPr>
                <w:noProof/>
                <w:webHidden/>
              </w:rPr>
              <w:instrText xml:space="preserve"> PAGEREF _Toc476301152 \h </w:instrText>
            </w:r>
            <w:r w:rsidR="007815CD">
              <w:rPr>
                <w:noProof/>
                <w:webHidden/>
              </w:rPr>
            </w:r>
            <w:r w:rsidR="007815CD">
              <w:rPr>
                <w:noProof/>
                <w:webHidden/>
              </w:rPr>
              <w:fldChar w:fldCharType="separate"/>
            </w:r>
            <w:r w:rsidR="007E6E44">
              <w:rPr>
                <w:noProof/>
                <w:webHidden/>
              </w:rPr>
              <w:t>58</w:t>
            </w:r>
            <w:r w:rsidR="007815CD">
              <w:rPr>
                <w:noProof/>
                <w:webHidden/>
              </w:rPr>
              <w:fldChar w:fldCharType="end"/>
            </w:r>
          </w:hyperlink>
        </w:p>
        <w:p w14:paraId="09B8966E"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53" w:history="1">
            <w:r w:rsidR="007815CD" w:rsidRPr="00841B35">
              <w:rPr>
                <w:rStyle w:val="Hyperlink"/>
                <w:noProof/>
              </w:rPr>
              <w:t>4. Human health hazard assessment</w:t>
            </w:r>
            <w:r w:rsidR="007815CD">
              <w:rPr>
                <w:noProof/>
                <w:webHidden/>
              </w:rPr>
              <w:tab/>
            </w:r>
            <w:r w:rsidR="007815CD">
              <w:rPr>
                <w:noProof/>
                <w:webHidden/>
              </w:rPr>
              <w:fldChar w:fldCharType="begin"/>
            </w:r>
            <w:r w:rsidR="007815CD">
              <w:rPr>
                <w:noProof/>
                <w:webHidden/>
              </w:rPr>
              <w:instrText xml:space="preserve"> PAGEREF _Toc476301153 \h </w:instrText>
            </w:r>
            <w:r w:rsidR="007815CD">
              <w:rPr>
                <w:noProof/>
                <w:webHidden/>
              </w:rPr>
            </w:r>
            <w:r w:rsidR="007815CD">
              <w:rPr>
                <w:noProof/>
                <w:webHidden/>
              </w:rPr>
              <w:fldChar w:fldCharType="separate"/>
            </w:r>
            <w:r w:rsidR="007E6E44">
              <w:rPr>
                <w:noProof/>
                <w:webHidden/>
              </w:rPr>
              <w:t>59</w:t>
            </w:r>
            <w:r w:rsidR="007815CD">
              <w:rPr>
                <w:noProof/>
                <w:webHidden/>
              </w:rPr>
              <w:fldChar w:fldCharType="end"/>
            </w:r>
          </w:hyperlink>
        </w:p>
        <w:p w14:paraId="09B8966F"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54" w:history="1">
            <w:r w:rsidR="007815CD" w:rsidRPr="00841B35">
              <w:rPr>
                <w:rStyle w:val="Hyperlink"/>
                <w:noProof/>
              </w:rPr>
              <w:t>4.1 Toxicokinetics (absorption, metabolism, distribution and elimination)</w:t>
            </w:r>
            <w:r w:rsidR="007815CD">
              <w:rPr>
                <w:noProof/>
                <w:webHidden/>
              </w:rPr>
              <w:tab/>
            </w:r>
            <w:r w:rsidR="007815CD">
              <w:rPr>
                <w:noProof/>
                <w:webHidden/>
              </w:rPr>
              <w:fldChar w:fldCharType="begin"/>
            </w:r>
            <w:r w:rsidR="007815CD">
              <w:rPr>
                <w:noProof/>
                <w:webHidden/>
              </w:rPr>
              <w:instrText xml:space="preserve"> PAGEREF _Toc476301154 \h </w:instrText>
            </w:r>
            <w:r w:rsidR="007815CD">
              <w:rPr>
                <w:noProof/>
                <w:webHidden/>
              </w:rPr>
            </w:r>
            <w:r w:rsidR="007815CD">
              <w:rPr>
                <w:noProof/>
                <w:webHidden/>
              </w:rPr>
              <w:fldChar w:fldCharType="separate"/>
            </w:r>
            <w:r w:rsidR="007E6E44">
              <w:rPr>
                <w:noProof/>
                <w:webHidden/>
              </w:rPr>
              <w:t>59</w:t>
            </w:r>
            <w:r w:rsidR="007815CD">
              <w:rPr>
                <w:noProof/>
                <w:webHidden/>
              </w:rPr>
              <w:fldChar w:fldCharType="end"/>
            </w:r>
          </w:hyperlink>
        </w:p>
        <w:p w14:paraId="09B89670"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5" w:history="1">
            <w:r w:rsidR="007815CD" w:rsidRPr="00841B35">
              <w:rPr>
                <w:rStyle w:val="Hyperlink"/>
                <w:noProof/>
              </w:rPr>
              <w:t>4.1.1 Non-human information</w:t>
            </w:r>
            <w:r w:rsidR="007815CD">
              <w:rPr>
                <w:noProof/>
                <w:webHidden/>
              </w:rPr>
              <w:tab/>
            </w:r>
            <w:r w:rsidR="007815CD">
              <w:rPr>
                <w:noProof/>
                <w:webHidden/>
              </w:rPr>
              <w:fldChar w:fldCharType="begin"/>
            </w:r>
            <w:r w:rsidR="007815CD">
              <w:rPr>
                <w:noProof/>
                <w:webHidden/>
              </w:rPr>
              <w:instrText xml:space="preserve"> PAGEREF _Toc476301155 \h </w:instrText>
            </w:r>
            <w:r w:rsidR="007815CD">
              <w:rPr>
                <w:noProof/>
                <w:webHidden/>
              </w:rPr>
            </w:r>
            <w:r w:rsidR="007815CD">
              <w:rPr>
                <w:noProof/>
                <w:webHidden/>
              </w:rPr>
              <w:fldChar w:fldCharType="separate"/>
            </w:r>
            <w:r w:rsidR="007E6E44">
              <w:rPr>
                <w:noProof/>
                <w:webHidden/>
              </w:rPr>
              <w:t>59</w:t>
            </w:r>
            <w:r w:rsidR="007815CD">
              <w:rPr>
                <w:noProof/>
                <w:webHidden/>
              </w:rPr>
              <w:fldChar w:fldCharType="end"/>
            </w:r>
          </w:hyperlink>
        </w:p>
        <w:p w14:paraId="09B89671"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6" w:history="1">
            <w:r w:rsidR="007815CD" w:rsidRPr="00841B35">
              <w:rPr>
                <w:rStyle w:val="Hyperlink"/>
                <w:noProof/>
              </w:rPr>
              <w:t>4.1.2 Human information</w:t>
            </w:r>
            <w:r w:rsidR="007815CD">
              <w:rPr>
                <w:noProof/>
                <w:webHidden/>
              </w:rPr>
              <w:tab/>
            </w:r>
            <w:r w:rsidR="007815CD">
              <w:rPr>
                <w:noProof/>
                <w:webHidden/>
              </w:rPr>
              <w:fldChar w:fldCharType="begin"/>
            </w:r>
            <w:r w:rsidR="007815CD">
              <w:rPr>
                <w:noProof/>
                <w:webHidden/>
              </w:rPr>
              <w:instrText xml:space="preserve"> PAGEREF _Toc476301156 \h </w:instrText>
            </w:r>
            <w:r w:rsidR="007815CD">
              <w:rPr>
                <w:noProof/>
                <w:webHidden/>
              </w:rPr>
            </w:r>
            <w:r w:rsidR="007815CD">
              <w:rPr>
                <w:noProof/>
                <w:webHidden/>
              </w:rPr>
              <w:fldChar w:fldCharType="separate"/>
            </w:r>
            <w:r w:rsidR="007E6E44">
              <w:rPr>
                <w:noProof/>
                <w:webHidden/>
              </w:rPr>
              <w:t>62</w:t>
            </w:r>
            <w:r w:rsidR="007815CD">
              <w:rPr>
                <w:noProof/>
                <w:webHidden/>
              </w:rPr>
              <w:fldChar w:fldCharType="end"/>
            </w:r>
          </w:hyperlink>
        </w:p>
        <w:p w14:paraId="09B89672"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7" w:history="1">
            <w:r w:rsidR="007815CD" w:rsidRPr="00841B35">
              <w:rPr>
                <w:rStyle w:val="Hyperlink"/>
                <w:noProof/>
              </w:rPr>
              <w:t>4.1.3 Comparison of half-lives in different species</w:t>
            </w:r>
            <w:r w:rsidR="007815CD">
              <w:rPr>
                <w:noProof/>
                <w:webHidden/>
              </w:rPr>
              <w:tab/>
            </w:r>
            <w:r w:rsidR="007815CD">
              <w:rPr>
                <w:noProof/>
                <w:webHidden/>
              </w:rPr>
              <w:fldChar w:fldCharType="begin"/>
            </w:r>
            <w:r w:rsidR="007815CD">
              <w:rPr>
                <w:noProof/>
                <w:webHidden/>
              </w:rPr>
              <w:instrText xml:space="preserve"> PAGEREF _Toc476301157 \h </w:instrText>
            </w:r>
            <w:r w:rsidR="007815CD">
              <w:rPr>
                <w:noProof/>
                <w:webHidden/>
              </w:rPr>
            </w:r>
            <w:r w:rsidR="007815CD">
              <w:rPr>
                <w:noProof/>
                <w:webHidden/>
              </w:rPr>
              <w:fldChar w:fldCharType="separate"/>
            </w:r>
            <w:r w:rsidR="007E6E44">
              <w:rPr>
                <w:noProof/>
                <w:webHidden/>
              </w:rPr>
              <w:t>79</w:t>
            </w:r>
            <w:r w:rsidR="007815CD">
              <w:rPr>
                <w:noProof/>
                <w:webHidden/>
              </w:rPr>
              <w:fldChar w:fldCharType="end"/>
            </w:r>
          </w:hyperlink>
        </w:p>
        <w:p w14:paraId="09B89673"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8" w:history="1">
            <w:r w:rsidR="007815CD" w:rsidRPr="00841B35">
              <w:rPr>
                <w:rStyle w:val="Hyperlink"/>
                <w:noProof/>
              </w:rPr>
              <w:t>4.1.4 Bioaccumulation</w:t>
            </w:r>
            <w:r w:rsidR="007815CD">
              <w:rPr>
                <w:noProof/>
                <w:webHidden/>
              </w:rPr>
              <w:tab/>
            </w:r>
            <w:r w:rsidR="007815CD">
              <w:rPr>
                <w:noProof/>
                <w:webHidden/>
              </w:rPr>
              <w:fldChar w:fldCharType="begin"/>
            </w:r>
            <w:r w:rsidR="007815CD">
              <w:rPr>
                <w:noProof/>
                <w:webHidden/>
              </w:rPr>
              <w:instrText xml:space="preserve"> PAGEREF _Toc476301158 \h </w:instrText>
            </w:r>
            <w:r w:rsidR="007815CD">
              <w:rPr>
                <w:noProof/>
                <w:webHidden/>
              </w:rPr>
            </w:r>
            <w:r w:rsidR="007815CD">
              <w:rPr>
                <w:noProof/>
                <w:webHidden/>
              </w:rPr>
              <w:fldChar w:fldCharType="separate"/>
            </w:r>
            <w:r w:rsidR="007E6E44">
              <w:rPr>
                <w:noProof/>
                <w:webHidden/>
              </w:rPr>
              <w:t>84</w:t>
            </w:r>
            <w:r w:rsidR="007815CD">
              <w:rPr>
                <w:noProof/>
                <w:webHidden/>
              </w:rPr>
              <w:fldChar w:fldCharType="end"/>
            </w:r>
          </w:hyperlink>
        </w:p>
        <w:p w14:paraId="09B89674"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59" w:history="1">
            <w:r w:rsidR="007815CD" w:rsidRPr="00841B35">
              <w:rPr>
                <w:rStyle w:val="Hyperlink"/>
                <w:noProof/>
              </w:rPr>
              <w:t>4.1.5 Benchmarking</w:t>
            </w:r>
            <w:r w:rsidR="007815CD">
              <w:rPr>
                <w:noProof/>
                <w:webHidden/>
              </w:rPr>
              <w:tab/>
            </w:r>
            <w:r w:rsidR="007815CD">
              <w:rPr>
                <w:noProof/>
                <w:webHidden/>
              </w:rPr>
              <w:fldChar w:fldCharType="begin"/>
            </w:r>
            <w:r w:rsidR="007815CD">
              <w:rPr>
                <w:noProof/>
                <w:webHidden/>
              </w:rPr>
              <w:instrText xml:space="preserve"> PAGEREF _Toc476301159 \h </w:instrText>
            </w:r>
            <w:r w:rsidR="007815CD">
              <w:rPr>
                <w:noProof/>
                <w:webHidden/>
              </w:rPr>
            </w:r>
            <w:r w:rsidR="007815CD">
              <w:rPr>
                <w:noProof/>
                <w:webHidden/>
              </w:rPr>
              <w:fldChar w:fldCharType="separate"/>
            </w:r>
            <w:r w:rsidR="007E6E44">
              <w:rPr>
                <w:noProof/>
                <w:webHidden/>
              </w:rPr>
              <w:t>86</w:t>
            </w:r>
            <w:r w:rsidR="007815CD">
              <w:rPr>
                <w:noProof/>
                <w:webHidden/>
              </w:rPr>
              <w:fldChar w:fldCharType="end"/>
            </w:r>
          </w:hyperlink>
        </w:p>
        <w:p w14:paraId="09B89675"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60" w:history="1">
            <w:r w:rsidR="007815CD" w:rsidRPr="00841B35">
              <w:rPr>
                <w:rStyle w:val="Hyperlink"/>
                <w:noProof/>
              </w:rPr>
              <w:t>4.1.6 Conclusion on toxicokinetics and bioaccumulation in humans</w:t>
            </w:r>
            <w:r w:rsidR="007815CD">
              <w:rPr>
                <w:noProof/>
                <w:webHidden/>
              </w:rPr>
              <w:tab/>
            </w:r>
            <w:r w:rsidR="007815CD">
              <w:rPr>
                <w:noProof/>
                <w:webHidden/>
              </w:rPr>
              <w:fldChar w:fldCharType="begin"/>
            </w:r>
            <w:r w:rsidR="007815CD">
              <w:rPr>
                <w:noProof/>
                <w:webHidden/>
              </w:rPr>
              <w:instrText xml:space="preserve"> PAGEREF _Toc476301160 \h </w:instrText>
            </w:r>
            <w:r w:rsidR="007815CD">
              <w:rPr>
                <w:noProof/>
                <w:webHidden/>
              </w:rPr>
            </w:r>
            <w:r w:rsidR="007815CD">
              <w:rPr>
                <w:noProof/>
                <w:webHidden/>
              </w:rPr>
              <w:fldChar w:fldCharType="separate"/>
            </w:r>
            <w:r w:rsidR="007E6E44">
              <w:rPr>
                <w:noProof/>
                <w:webHidden/>
              </w:rPr>
              <w:t>89</w:t>
            </w:r>
            <w:r w:rsidR="007815CD">
              <w:rPr>
                <w:noProof/>
                <w:webHidden/>
              </w:rPr>
              <w:fldChar w:fldCharType="end"/>
            </w:r>
          </w:hyperlink>
        </w:p>
        <w:p w14:paraId="09B89676"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61" w:history="1">
            <w:r w:rsidR="007815CD" w:rsidRPr="00841B35">
              <w:rPr>
                <w:rStyle w:val="Hyperlink"/>
                <w:noProof/>
              </w:rPr>
              <w:t>5. Environmental hazard assessment</w:t>
            </w:r>
            <w:r w:rsidR="007815CD">
              <w:rPr>
                <w:noProof/>
                <w:webHidden/>
              </w:rPr>
              <w:tab/>
            </w:r>
            <w:r w:rsidR="007815CD">
              <w:rPr>
                <w:noProof/>
                <w:webHidden/>
              </w:rPr>
              <w:fldChar w:fldCharType="begin"/>
            </w:r>
            <w:r w:rsidR="007815CD">
              <w:rPr>
                <w:noProof/>
                <w:webHidden/>
              </w:rPr>
              <w:instrText xml:space="preserve"> PAGEREF _Toc476301161 \h </w:instrText>
            </w:r>
            <w:r w:rsidR="007815CD">
              <w:rPr>
                <w:noProof/>
                <w:webHidden/>
              </w:rPr>
            </w:r>
            <w:r w:rsidR="007815CD">
              <w:rPr>
                <w:noProof/>
                <w:webHidden/>
              </w:rPr>
              <w:fldChar w:fldCharType="separate"/>
            </w:r>
            <w:r w:rsidR="007E6E44">
              <w:rPr>
                <w:noProof/>
                <w:webHidden/>
              </w:rPr>
              <w:t>89</w:t>
            </w:r>
            <w:r w:rsidR="007815CD">
              <w:rPr>
                <w:noProof/>
                <w:webHidden/>
              </w:rPr>
              <w:fldChar w:fldCharType="end"/>
            </w:r>
          </w:hyperlink>
        </w:p>
        <w:p w14:paraId="09B89677"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62" w:history="1">
            <w:r w:rsidR="007815CD" w:rsidRPr="00841B35">
              <w:rPr>
                <w:rStyle w:val="Hyperlink"/>
                <w:noProof/>
              </w:rPr>
              <w:t>6. Conclusions on the SVHC Properties</w:t>
            </w:r>
            <w:r w:rsidR="007815CD">
              <w:rPr>
                <w:noProof/>
                <w:webHidden/>
              </w:rPr>
              <w:tab/>
            </w:r>
            <w:r w:rsidR="007815CD">
              <w:rPr>
                <w:noProof/>
                <w:webHidden/>
              </w:rPr>
              <w:fldChar w:fldCharType="begin"/>
            </w:r>
            <w:r w:rsidR="007815CD">
              <w:rPr>
                <w:noProof/>
                <w:webHidden/>
              </w:rPr>
              <w:instrText xml:space="preserve"> PAGEREF _Toc476301162 \h </w:instrText>
            </w:r>
            <w:r w:rsidR="007815CD">
              <w:rPr>
                <w:noProof/>
                <w:webHidden/>
              </w:rPr>
            </w:r>
            <w:r w:rsidR="007815CD">
              <w:rPr>
                <w:noProof/>
                <w:webHidden/>
              </w:rPr>
              <w:fldChar w:fldCharType="separate"/>
            </w:r>
            <w:r w:rsidR="007E6E44">
              <w:rPr>
                <w:noProof/>
                <w:webHidden/>
              </w:rPr>
              <w:t>89</w:t>
            </w:r>
            <w:r w:rsidR="007815CD">
              <w:rPr>
                <w:noProof/>
                <w:webHidden/>
              </w:rPr>
              <w:fldChar w:fldCharType="end"/>
            </w:r>
          </w:hyperlink>
        </w:p>
        <w:p w14:paraId="09B89678"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63" w:history="1">
            <w:r w:rsidR="007815CD" w:rsidRPr="00841B35">
              <w:rPr>
                <w:rStyle w:val="Hyperlink"/>
                <w:noProof/>
              </w:rPr>
              <w:t>6.1 CMR assessment</w:t>
            </w:r>
            <w:r w:rsidR="007815CD">
              <w:rPr>
                <w:noProof/>
                <w:webHidden/>
              </w:rPr>
              <w:tab/>
            </w:r>
            <w:r w:rsidR="007815CD">
              <w:rPr>
                <w:noProof/>
                <w:webHidden/>
              </w:rPr>
              <w:fldChar w:fldCharType="begin"/>
            </w:r>
            <w:r w:rsidR="007815CD">
              <w:rPr>
                <w:noProof/>
                <w:webHidden/>
              </w:rPr>
              <w:instrText xml:space="preserve"> PAGEREF _Toc476301163 \h </w:instrText>
            </w:r>
            <w:r w:rsidR="007815CD">
              <w:rPr>
                <w:noProof/>
                <w:webHidden/>
              </w:rPr>
            </w:r>
            <w:r w:rsidR="007815CD">
              <w:rPr>
                <w:noProof/>
                <w:webHidden/>
              </w:rPr>
              <w:fldChar w:fldCharType="separate"/>
            </w:r>
            <w:r w:rsidR="007E6E44">
              <w:rPr>
                <w:noProof/>
                <w:webHidden/>
              </w:rPr>
              <w:t>89</w:t>
            </w:r>
            <w:r w:rsidR="007815CD">
              <w:rPr>
                <w:noProof/>
                <w:webHidden/>
              </w:rPr>
              <w:fldChar w:fldCharType="end"/>
            </w:r>
          </w:hyperlink>
        </w:p>
        <w:p w14:paraId="09B89679"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64" w:history="1">
            <w:r w:rsidR="007815CD" w:rsidRPr="00841B35">
              <w:rPr>
                <w:rStyle w:val="Hyperlink"/>
                <w:noProof/>
              </w:rPr>
              <w:t>6.2 PBT and vPvB assessment</w:t>
            </w:r>
            <w:r w:rsidR="007815CD">
              <w:rPr>
                <w:noProof/>
                <w:webHidden/>
              </w:rPr>
              <w:tab/>
            </w:r>
            <w:r w:rsidR="007815CD">
              <w:rPr>
                <w:noProof/>
                <w:webHidden/>
              </w:rPr>
              <w:fldChar w:fldCharType="begin"/>
            </w:r>
            <w:r w:rsidR="007815CD">
              <w:rPr>
                <w:noProof/>
                <w:webHidden/>
              </w:rPr>
              <w:instrText xml:space="preserve"> PAGEREF _Toc476301164 \h </w:instrText>
            </w:r>
            <w:r w:rsidR="007815CD">
              <w:rPr>
                <w:noProof/>
                <w:webHidden/>
              </w:rPr>
            </w:r>
            <w:r w:rsidR="007815CD">
              <w:rPr>
                <w:noProof/>
                <w:webHidden/>
              </w:rPr>
              <w:fldChar w:fldCharType="separate"/>
            </w:r>
            <w:r w:rsidR="007E6E44">
              <w:rPr>
                <w:noProof/>
                <w:webHidden/>
              </w:rPr>
              <w:t>89</w:t>
            </w:r>
            <w:r w:rsidR="007815CD">
              <w:rPr>
                <w:noProof/>
                <w:webHidden/>
              </w:rPr>
              <w:fldChar w:fldCharType="end"/>
            </w:r>
          </w:hyperlink>
        </w:p>
        <w:p w14:paraId="09B8967A" w14:textId="3CF88BB5"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65" w:history="1">
            <w:r w:rsidR="007815CD" w:rsidRPr="00841B35">
              <w:rPr>
                <w:rStyle w:val="Hyperlink"/>
                <w:noProof/>
              </w:rPr>
              <w:t>6.2.1 Assessment of PBT/vPvB properties</w:t>
            </w:r>
            <w:r w:rsidR="007815CD">
              <w:rPr>
                <w:noProof/>
                <w:webHidden/>
              </w:rPr>
              <w:tab/>
            </w:r>
            <w:r w:rsidR="00BD7579">
              <w:rPr>
                <w:noProof/>
                <w:webHidden/>
              </w:rPr>
              <w:t>…..</w:t>
            </w:r>
            <w:r w:rsidR="007815CD">
              <w:rPr>
                <w:noProof/>
                <w:webHidden/>
              </w:rPr>
              <w:fldChar w:fldCharType="begin"/>
            </w:r>
            <w:r w:rsidR="007815CD">
              <w:rPr>
                <w:noProof/>
                <w:webHidden/>
              </w:rPr>
              <w:instrText xml:space="preserve"> PAGEREF _Toc476301165 \h </w:instrText>
            </w:r>
            <w:r w:rsidR="007815CD">
              <w:rPr>
                <w:noProof/>
                <w:webHidden/>
              </w:rPr>
            </w:r>
            <w:r w:rsidR="007815CD">
              <w:rPr>
                <w:noProof/>
                <w:webHidden/>
              </w:rPr>
              <w:fldChar w:fldCharType="separate"/>
            </w:r>
            <w:r w:rsidR="007E6E44">
              <w:rPr>
                <w:noProof/>
                <w:webHidden/>
              </w:rPr>
              <w:t>89</w:t>
            </w:r>
            <w:r w:rsidR="007815CD">
              <w:rPr>
                <w:noProof/>
                <w:webHidden/>
              </w:rPr>
              <w:fldChar w:fldCharType="end"/>
            </w:r>
          </w:hyperlink>
        </w:p>
        <w:p w14:paraId="09B8967B"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66" w:history="1">
            <w:r w:rsidR="007815CD" w:rsidRPr="00841B35">
              <w:rPr>
                <w:rStyle w:val="Hyperlink"/>
                <w:noProof/>
              </w:rPr>
              <w:t>6.2.2 Summary and overall conclusions on the PBT and vPvB properties</w:t>
            </w:r>
            <w:r w:rsidR="007815CD">
              <w:rPr>
                <w:noProof/>
                <w:webHidden/>
              </w:rPr>
              <w:tab/>
            </w:r>
            <w:r w:rsidR="007815CD">
              <w:rPr>
                <w:noProof/>
                <w:webHidden/>
              </w:rPr>
              <w:fldChar w:fldCharType="begin"/>
            </w:r>
            <w:r w:rsidR="007815CD">
              <w:rPr>
                <w:noProof/>
                <w:webHidden/>
              </w:rPr>
              <w:instrText xml:space="preserve"> PAGEREF _Toc476301166 \h </w:instrText>
            </w:r>
            <w:r w:rsidR="007815CD">
              <w:rPr>
                <w:noProof/>
                <w:webHidden/>
              </w:rPr>
            </w:r>
            <w:r w:rsidR="007815CD">
              <w:rPr>
                <w:noProof/>
                <w:webHidden/>
              </w:rPr>
              <w:fldChar w:fldCharType="separate"/>
            </w:r>
            <w:r w:rsidR="007E6E44">
              <w:rPr>
                <w:noProof/>
                <w:webHidden/>
              </w:rPr>
              <w:t>92</w:t>
            </w:r>
            <w:r w:rsidR="007815CD">
              <w:rPr>
                <w:noProof/>
                <w:webHidden/>
              </w:rPr>
              <w:fldChar w:fldCharType="end"/>
            </w:r>
          </w:hyperlink>
        </w:p>
        <w:p w14:paraId="09B8967C"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67" w:history="1">
            <w:r w:rsidR="007815CD" w:rsidRPr="00841B35">
              <w:rPr>
                <w:rStyle w:val="Hyperlink"/>
                <w:noProof/>
              </w:rPr>
              <w:t>Part II</w:t>
            </w:r>
            <w:r w:rsidR="007815CD">
              <w:rPr>
                <w:noProof/>
                <w:webHidden/>
              </w:rPr>
              <w:tab/>
            </w:r>
            <w:r w:rsidR="007815CD">
              <w:rPr>
                <w:noProof/>
                <w:webHidden/>
              </w:rPr>
              <w:fldChar w:fldCharType="begin"/>
            </w:r>
            <w:r w:rsidR="007815CD">
              <w:rPr>
                <w:noProof/>
                <w:webHidden/>
              </w:rPr>
              <w:instrText xml:space="preserve"> PAGEREF _Toc476301167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7D"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68" w:history="1">
            <w:r w:rsidR="007815CD" w:rsidRPr="00841B35">
              <w:rPr>
                <w:rStyle w:val="Hyperlink"/>
                <w:noProof/>
              </w:rPr>
              <w:t>7. Registration and C&amp;L notification status</w:t>
            </w:r>
            <w:r w:rsidR="007815CD">
              <w:rPr>
                <w:noProof/>
                <w:webHidden/>
              </w:rPr>
              <w:tab/>
            </w:r>
            <w:r w:rsidR="007815CD">
              <w:rPr>
                <w:noProof/>
                <w:webHidden/>
              </w:rPr>
              <w:fldChar w:fldCharType="begin"/>
            </w:r>
            <w:r w:rsidR="007815CD">
              <w:rPr>
                <w:noProof/>
                <w:webHidden/>
              </w:rPr>
              <w:instrText xml:space="preserve"> PAGEREF _Toc476301168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7E" w14:textId="77777777" w:rsidR="007815CD" w:rsidRDefault="00B3616D">
          <w:pPr>
            <w:pStyle w:val="TOC2"/>
            <w:tabs>
              <w:tab w:val="left" w:pos="800"/>
            </w:tabs>
            <w:rPr>
              <w:rFonts w:asciiTheme="minorHAnsi" w:eastAsiaTheme="minorEastAsia" w:hAnsiTheme="minorHAnsi" w:cstheme="minorBidi"/>
              <w:noProof/>
              <w:sz w:val="22"/>
              <w:szCs w:val="22"/>
              <w:lang w:val="sv-SE" w:eastAsia="sv-SE"/>
            </w:rPr>
          </w:pPr>
          <w:hyperlink w:anchor="_Toc476301169" w:history="1">
            <w:r w:rsidR="007815CD" w:rsidRPr="00841B35">
              <w:rPr>
                <w:rStyle w:val="Hyperlink"/>
                <w:rFonts w:cs="Times New Roman"/>
                <w:noProof/>
              </w:rPr>
              <w:t>7.1</w:t>
            </w:r>
            <w:r w:rsidR="007815CD">
              <w:rPr>
                <w:rFonts w:asciiTheme="minorHAnsi" w:eastAsiaTheme="minorEastAsia" w:hAnsiTheme="minorHAnsi" w:cstheme="minorBidi"/>
                <w:noProof/>
                <w:sz w:val="22"/>
                <w:szCs w:val="22"/>
                <w:lang w:val="sv-SE" w:eastAsia="sv-SE"/>
              </w:rPr>
              <w:tab/>
            </w:r>
            <w:r w:rsidR="007815CD" w:rsidRPr="00841B35">
              <w:rPr>
                <w:rStyle w:val="Hyperlink"/>
                <w:noProof/>
              </w:rPr>
              <w:t>Registration status</w:t>
            </w:r>
            <w:r w:rsidR="007815CD">
              <w:rPr>
                <w:noProof/>
                <w:webHidden/>
              </w:rPr>
              <w:tab/>
            </w:r>
            <w:r w:rsidR="007815CD">
              <w:rPr>
                <w:noProof/>
                <w:webHidden/>
              </w:rPr>
              <w:fldChar w:fldCharType="begin"/>
            </w:r>
            <w:r w:rsidR="007815CD">
              <w:rPr>
                <w:noProof/>
                <w:webHidden/>
              </w:rPr>
              <w:instrText xml:space="preserve"> PAGEREF _Toc476301169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7F"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0" w:history="1">
            <w:r w:rsidR="007815CD" w:rsidRPr="00841B35">
              <w:rPr>
                <w:rStyle w:val="Hyperlink"/>
                <w:noProof/>
              </w:rPr>
              <w:t>7.2 CLP notification status</w:t>
            </w:r>
            <w:r w:rsidR="007815CD">
              <w:rPr>
                <w:noProof/>
                <w:webHidden/>
              </w:rPr>
              <w:tab/>
            </w:r>
            <w:r w:rsidR="007815CD">
              <w:rPr>
                <w:noProof/>
                <w:webHidden/>
              </w:rPr>
              <w:fldChar w:fldCharType="begin"/>
            </w:r>
            <w:r w:rsidR="007815CD">
              <w:rPr>
                <w:noProof/>
                <w:webHidden/>
              </w:rPr>
              <w:instrText xml:space="preserve"> PAGEREF _Toc476301170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80"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71" w:history="1">
            <w:r w:rsidR="007815CD" w:rsidRPr="00841B35">
              <w:rPr>
                <w:rStyle w:val="Hyperlink"/>
                <w:noProof/>
              </w:rPr>
              <w:t>8. Total tonnage of the substance</w:t>
            </w:r>
            <w:r w:rsidR="007815CD">
              <w:rPr>
                <w:noProof/>
                <w:webHidden/>
              </w:rPr>
              <w:tab/>
            </w:r>
            <w:r w:rsidR="007815CD">
              <w:rPr>
                <w:noProof/>
                <w:webHidden/>
              </w:rPr>
              <w:fldChar w:fldCharType="begin"/>
            </w:r>
            <w:r w:rsidR="007815CD">
              <w:rPr>
                <w:noProof/>
                <w:webHidden/>
              </w:rPr>
              <w:instrText xml:space="preserve"> PAGEREF _Toc476301171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81"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72" w:history="1">
            <w:r w:rsidR="007815CD" w:rsidRPr="00841B35">
              <w:rPr>
                <w:rStyle w:val="Hyperlink"/>
                <w:noProof/>
              </w:rPr>
              <w:t>9. Information on uses of the substance</w:t>
            </w:r>
            <w:r w:rsidR="007815CD">
              <w:rPr>
                <w:noProof/>
                <w:webHidden/>
              </w:rPr>
              <w:tab/>
            </w:r>
            <w:r w:rsidR="007815CD">
              <w:rPr>
                <w:noProof/>
                <w:webHidden/>
              </w:rPr>
              <w:fldChar w:fldCharType="begin"/>
            </w:r>
            <w:r w:rsidR="007815CD">
              <w:rPr>
                <w:noProof/>
                <w:webHidden/>
              </w:rPr>
              <w:instrText xml:space="preserve"> PAGEREF _Toc476301172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82"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3" w:history="1">
            <w:r w:rsidR="007815CD" w:rsidRPr="00841B35">
              <w:rPr>
                <w:rStyle w:val="Hyperlink"/>
                <w:noProof/>
              </w:rPr>
              <w:t>9.1 Overview of uses</w:t>
            </w:r>
            <w:r w:rsidR="007815CD">
              <w:rPr>
                <w:noProof/>
                <w:webHidden/>
              </w:rPr>
              <w:tab/>
            </w:r>
            <w:r w:rsidR="007815CD">
              <w:rPr>
                <w:noProof/>
                <w:webHidden/>
              </w:rPr>
              <w:fldChar w:fldCharType="begin"/>
            </w:r>
            <w:r w:rsidR="007815CD">
              <w:rPr>
                <w:noProof/>
                <w:webHidden/>
              </w:rPr>
              <w:instrText xml:space="preserve"> PAGEREF _Toc476301173 \h </w:instrText>
            </w:r>
            <w:r w:rsidR="007815CD">
              <w:rPr>
                <w:noProof/>
                <w:webHidden/>
              </w:rPr>
            </w:r>
            <w:r w:rsidR="007815CD">
              <w:rPr>
                <w:noProof/>
                <w:webHidden/>
              </w:rPr>
              <w:fldChar w:fldCharType="separate"/>
            </w:r>
            <w:r w:rsidR="007E6E44">
              <w:rPr>
                <w:noProof/>
                <w:webHidden/>
              </w:rPr>
              <w:t>95</w:t>
            </w:r>
            <w:r w:rsidR="007815CD">
              <w:rPr>
                <w:noProof/>
                <w:webHidden/>
              </w:rPr>
              <w:fldChar w:fldCharType="end"/>
            </w:r>
          </w:hyperlink>
        </w:p>
        <w:p w14:paraId="09B89683"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4" w:history="1">
            <w:r w:rsidR="007815CD" w:rsidRPr="00841B35">
              <w:rPr>
                <w:rStyle w:val="Hyperlink"/>
                <w:noProof/>
              </w:rPr>
              <w:t>9.1.1 AFFF</w:t>
            </w:r>
            <w:r w:rsidR="007815CD">
              <w:rPr>
                <w:noProof/>
                <w:webHidden/>
              </w:rPr>
              <w:tab/>
            </w:r>
            <w:r w:rsidR="007815CD">
              <w:rPr>
                <w:noProof/>
                <w:webHidden/>
              </w:rPr>
              <w:fldChar w:fldCharType="begin"/>
            </w:r>
            <w:r w:rsidR="007815CD">
              <w:rPr>
                <w:noProof/>
                <w:webHidden/>
              </w:rPr>
              <w:instrText xml:space="preserve"> PAGEREF _Toc476301174 \h </w:instrText>
            </w:r>
            <w:r w:rsidR="007815CD">
              <w:rPr>
                <w:noProof/>
                <w:webHidden/>
              </w:rPr>
            </w:r>
            <w:r w:rsidR="007815CD">
              <w:rPr>
                <w:noProof/>
                <w:webHidden/>
              </w:rPr>
              <w:fldChar w:fldCharType="separate"/>
            </w:r>
            <w:r w:rsidR="007E6E44">
              <w:rPr>
                <w:noProof/>
                <w:webHidden/>
              </w:rPr>
              <w:t>97</w:t>
            </w:r>
            <w:r w:rsidR="007815CD">
              <w:rPr>
                <w:noProof/>
                <w:webHidden/>
              </w:rPr>
              <w:fldChar w:fldCharType="end"/>
            </w:r>
          </w:hyperlink>
        </w:p>
        <w:p w14:paraId="09B89684"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5" w:history="1">
            <w:r w:rsidR="007815CD" w:rsidRPr="00841B35">
              <w:rPr>
                <w:rStyle w:val="Hyperlink"/>
                <w:noProof/>
              </w:rPr>
              <w:t>9.1.2 Other uses</w:t>
            </w:r>
            <w:r w:rsidR="007815CD">
              <w:rPr>
                <w:noProof/>
                <w:webHidden/>
              </w:rPr>
              <w:tab/>
            </w:r>
            <w:r w:rsidR="007815CD">
              <w:rPr>
                <w:noProof/>
                <w:webHidden/>
              </w:rPr>
              <w:fldChar w:fldCharType="begin"/>
            </w:r>
            <w:r w:rsidR="007815CD">
              <w:rPr>
                <w:noProof/>
                <w:webHidden/>
              </w:rPr>
              <w:instrText xml:space="preserve"> PAGEREF _Toc476301175 \h </w:instrText>
            </w:r>
            <w:r w:rsidR="007815CD">
              <w:rPr>
                <w:noProof/>
                <w:webHidden/>
              </w:rPr>
            </w:r>
            <w:r w:rsidR="007815CD">
              <w:rPr>
                <w:noProof/>
                <w:webHidden/>
              </w:rPr>
              <w:fldChar w:fldCharType="separate"/>
            </w:r>
            <w:r w:rsidR="007E6E44">
              <w:rPr>
                <w:noProof/>
                <w:webHidden/>
              </w:rPr>
              <w:t>97</w:t>
            </w:r>
            <w:r w:rsidR="007815CD">
              <w:rPr>
                <w:noProof/>
                <w:webHidden/>
              </w:rPr>
              <w:fldChar w:fldCharType="end"/>
            </w:r>
          </w:hyperlink>
        </w:p>
        <w:p w14:paraId="09B89685"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6" w:history="1">
            <w:r w:rsidR="007815CD" w:rsidRPr="00841B35">
              <w:rPr>
                <w:rStyle w:val="Hyperlink"/>
                <w:noProof/>
              </w:rPr>
              <w:t>9.2 Additional information</w:t>
            </w:r>
            <w:r w:rsidR="007815CD">
              <w:rPr>
                <w:noProof/>
                <w:webHidden/>
              </w:rPr>
              <w:tab/>
            </w:r>
            <w:r w:rsidR="007815CD">
              <w:rPr>
                <w:noProof/>
                <w:webHidden/>
              </w:rPr>
              <w:fldChar w:fldCharType="begin"/>
            </w:r>
            <w:r w:rsidR="007815CD">
              <w:rPr>
                <w:noProof/>
                <w:webHidden/>
              </w:rPr>
              <w:instrText xml:space="preserve"> PAGEREF _Toc476301176 \h </w:instrText>
            </w:r>
            <w:r w:rsidR="007815CD">
              <w:rPr>
                <w:noProof/>
                <w:webHidden/>
              </w:rPr>
            </w:r>
            <w:r w:rsidR="007815CD">
              <w:rPr>
                <w:noProof/>
                <w:webHidden/>
              </w:rPr>
              <w:fldChar w:fldCharType="separate"/>
            </w:r>
            <w:r w:rsidR="007E6E44">
              <w:rPr>
                <w:noProof/>
                <w:webHidden/>
              </w:rPr>
              <w:t>99</w:t>
            </w:r>
            <w:r w:rsidR="007815CD">
              <w:rPr>
                <w:noProof/>
                <w:webHidden/>
              </w:rPr>
              <w:fldChar w:fldCharType="end"/>
            </w:r>
          </w:hyperlink>
        </w:p>
        <w:p w14:paraId="09B89686"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7" w:history="1">
            <w:r w:rsidR="007815CD" w:rsidRPr="00841B35">
              <w:rPr>
                <w:rStyle w:val="Hyperlink"/>
                <w:noProof/>
              </w:rPr>
              <w:t>9.2.1 Overview of exposure</w:t>
            </w:r>
            <w:r w:rsidR="007815CD">
              <w:rPr>
                <w:noProof/>
                <w:webHidden/>
              </w:rPr>
              <w:tab/>
            </w:r>
            <w:r w:rsidR="007815CD">
              <w:rPr>
                <w:noProof/>
                <w:webHidden/>
              </w:rPr>
              <w:fldChar w:fldCharType="begin"/>
            </w:r>
            <w:r w:rsidR="007815CD">
              <w:rPr>
                <w:noProof/>
                <w:webHidden/>
              </w:rPr>
              <w:instrText xml:space="preserve"> PAGEREF _Toc476301177 \h </w:instrText>
            </w:r>
            <w:r w:rsidR="007815CD">
              <w:rPr>
                <w:noProof/>
                <w:webHidden/>
              </w:rPr>
            </w:r>
            <w:r w:rsidR="007815CD">
              <w:rPr>
                <w:noProof/>
                <w:webHidden/>
              </w:rPr>
              <w:fldChar w:fldCharType="separate"/>
            </w:r>
            <w:r w:rsidR="007E6E44">
              <w:rPr>
                <w:noProof/>
                <w:webHidden/>
              </w:rPr>
              <w:t>99</w:t>
            </w:r>
            <w:r w:rsidR="007815CD">
              <w:rPr>
                <w:noProof/>
                <w:webHidden/>
              </w:rPr>
              <w:fldChar w:fldCharType="end"/>
            </w:r>
          </w:hyperlink>
        </w:p>
        <w:p w14:paraId="09B89687"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78" w:history="1">
            <w:r w:rsidR="007815CD" w:rsidRPr="00841B35">
              <w:rPr>
                <w:rStyle w:val="Hyperlink"/>
                <w:noProof/>
              </w:rPr>
              <w:t>9.2.3 Exposure from fire-fighting foams</w:t>
            </w:r>
            <w:r w:rsidR="007815CD">
              <w:rPr>
                <w:noProof/>
                <w:webHidden/>
              </w:rPr>
              <w:tab/>
            </w:r>
            <w:r w:rsidR="007815CD">
              <w:rPr>
                <w:noProof/>
                <w:webHidden/>
              </w:rPr>
              <w:fldChar w:fldCharType="begin"/>
            </w:r>
            <w:r w:rsidR="007815CD">
              <w:rPr>
                <w:noProof/>
                <w:webHidden/>
              </w:rPr>
              <w:instrText xml:space="preserve"> PAGEREF _Toc476301178 \h </w:instrText>
            </w:r>
            <w:r w:rsidR="007815CD">
              <w:rPr>
                <w:noProof/>
                <w:webHidden/>
              </w:rPr>
            </w:r>
            <w:r w:rsidR="007815CD">
              <w:rPr>
                <w:noProof/>
                <w:webHidden/>
              </w:rPr>
              <w:fldChar w:fldCharType="separate"/>
            </w:r>
            <w:r w:rsidR="007E6E44">
              <w:rPr>
                <w:noProof/>
                <w:webHidden/>
              </w:rPr>
              <w:t>100</w:t>
            </w:r>
            <w:r w:rsidR="007815CD">
              <w:rPr>
                <w:noProof/>
                <w:webHidden/>
              </w:rPr>
              <w:fldChar w:fldCharType="end"/>
            </w:r>
          </w:hyperlink>
        </w:p>
        <w:p w14:paraId="09B89688"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79" w:history="1">
            <w:r w:rsidR="007815CD" w:rsidRPr="00841B35">
              <w:rPr>
                <w:rStyle w:val="Hyperlink"/>
                <w:noProof/>
              </w:rPr>
              <w:t>10. Information on structure of the supply chain</w:t>
            </w:r>
            <w:r w:rsidR="007815CD">
              <w:rPr>
                <w:noProof/>
                <w:webHidden/>
              </w:rPr>
              <w:tab/>
            </w:r>
            <w:r w:rsidR="007815CD">
              <w:rPr>
                <w:noProof/>
                <w:webHidden/>
              </w:rPr>
              <w:fldChar w:fldCharType="begin"/>
            </w:r>
            <w:r w:rsidR="007815CD">
              <w:rPr>
                <w:noProof/>
                <w:webHidden/>
              </w:rPr>
              <w:instrText xml:space="preserve"> PAGEREF _Toc476301179 \h </w:instrText>
            </w:r>
            <w:r w:rsidR="007815CD">
              <w:rPr>
                <w:noProof/>
                <w:webHidden/>
              </w:rPr>
            </w:r>
            <w:r w:rsidR="007815CD">
              <w:rPr>
                <w:noProof/>
                <w:webHidden/>
              </w:rPr>
              <w:fldChar w:fldCharType="separate"/>
            </w:r>
            <w:r w:rsidR="007E6E44">
              <w:rPr>
                <w:noProof/>
                <w:webHidden/>
              </w:rPr>
              <w:t>102</w:t>
            </w:r>
            <w:r w:rsidR="007815CD">
              <w:rPr>
                <w:noProof/>
                <w:webHidden/>
              </w:rPr>
              <w:fldChar w:fldCharType="end"/>
            </w:r>
          </w:hyperlink>
        </w:p>
        <w:p w14:paraId="09B89689"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80" w:history="1">
            <w:r w:rsidR="007815CD" w:rsidRPr="00841B35">
              <w:rPr>
                <w:rStyle w:val="Hyperlink"/>
                <w:noProof/>
              </w:rPr>
              <w:t>11. Additional information</w:t>
            </w:r>
            <w:r w:rsidR="007815CD">
              <w:rPr>
                <w:noProof/>
                <w:webHidden/>
              </w:rPr>
              <w:tab/>
            </w:r>
            <w:r w:rsidR="007815CD">
              <w:rPr>
                <w:noProof/>
                <w:webHidden/>
              </w:rPr>
              <w:fldChar w:fldCharType="begin"/>
            </w:r>
            <w:r w:rsidR="007815CD">
              <w:rPr>
                <w:noProof/>
                <w:webHidden/>
              </w:rPr>
              <w:instrText xml:space="preserve"> PAGEREF _Toc476301180 \h </w:instrText>
            </w:r>
            <w:r w:rsidR="007815CD">
              <w:rPr>
                <w:noProof/>
                <w:webHidden/>
              </w:rPr>
            </w:r>
            <w:r w:rsidR="007815CD">
              <w:rPr>
                <w:noProof/>
                <w:webHidden/>
              </w:rPr>
              <w:fldChar w:fldCharType="separate"/>
            </w:r>
            <w:r w:rsidR="007E6E44">
              <w:rPr>
                <w:noProof/>
                <w:webHidden/>
              </w:rPr>
              <w:t>102</w:t>
            </w:r>
            <w:r w:rsidR="007815CD">
              <w:rPr>
                <w:noProof/>
                <w:webHidden/>
              </w:rPr>
              <w:fldChar w:fldCharType="end"/>
            </w:r>
          </w:hyperlink>
        </w:p>
        <w:p w14:paraId="09B8968A"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81" w:history="1">
            <w:r w:rsidR="007815CD" w:rsidRPr="00841B35">
              <w:rPr>
                <w:rStyle w:val="Hyperlink"/>
                <w:noProof/>
              </w:rPr>
              <w:t>11.1 Substances with similar hazard and use profiles on the Candidate List</w:t>
            </w:r>
            <w:r w:rsidR="007815CD">
              <w:rPr>
                <w:noProof/>
                <w:webHidden/>
              </w:rPr>
              <w:tab/>
            </w:r>
            <w:r w:rsidR="007815CD">
              <w:rPr>
                <w:noProof/>
                <w:webHidden/>
              </w:rPr>
              <w:fldChar w:fldCharType="begin"/>
            </w:r>
            <w:r w:rsidR="007815CD">
              <w:rPr>
                <w:noProof/>
                <w:webHidden/>
              </w:rPr>
              <w:instrText xml:space="preserve"> PAGEREF _Toc476301181 \h </w:instrText>
            </w:r>
            <w:r w:rsidR="007815CD">
              <w:rPr>
                <w:noProof/>
                <w:webHidden/>
              </w:rPr>
            </w:r>
            <w:r w:rsidR="007815CD">
              <w:rPr>
                <w:noProof/>
                <w:webHidden/>
              </w:rPr>
              <w:fldChar w:fldCharType="separate"/>
            </w:r>
            <w:r w:rsidR="007E6E44">
              <w:rPr>
                <w:noProof/>
                <w:webHidden/>
              </w:rPr>
              <w:t>102</w:t>
            </w:r>
            <w:r w:rsidR="007815CD">
              <w:rPr>
                <w:noProof/>
                <w:webHidden/>
              </w:rPr>
              <w:fldChar w:fldCharType="end"/>
            </w:r>
          </w:hyperlink>
        </w:p>
        <w:p w14:paraId="09B8968B"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82" w:history="1">
            <w:r w:rsidR="007815CD" w:rsidRPr="00841B35">
              <w:rPr>
                <w:rStyle w:val="Hyperlink"/>
                <w:noProof/>
              </w:rPr>
              <w:t>11.2 Alternatives</w:t>
            </w:r>
            <w:r w:rsidR="007815CD">
              <w:rPr>
                <w:noProof/>
                <w:webHidden/>
              </w:rPr>
              <w:tab/>
            </w:r>
            <w:r w:rsidR="007815CD">
              <w:rPr>
                <w:noProof/>
                <w:webHidden/>
              </w:rPr>
              <w:fldChar w:fldCharType="begin"/>
            </w:r>
            <w:r w:rsidR="007815CD">
              <w:rPr>
                <w:noProof/>
                <w:webHidden/>
              </w:rPr>
              <w:instrText xml:space="preserve"> PAGEREF _Toc476301182 \h </w:instrText>
            </w:r>
            <w:r w:rsidR="007815CD">
              <w:rPr>
                <w:noProof/>
                <w:webHidden/>
              </w:rPr>
            </w:r>
            <w:r w:rsidR="007815CD">
              <w:rPr>
                <w:noProof/>
                <w:webHidden/>
              </w:rPr>
              <w:fldChar w:fldCharType="separate"/>
            </w:r>
            <w:r w:rsidR="007E6E44">
              <w:rPr>
                <w:noProof/>
                <w:webHidden/>
              </w:rPr>
              <w:t>102</w:t>
            </w:r>
            <w:r w:rsidR="007815CD">
              <w:rPr>
                <w:noProof/>
                <w:webHidden/>
              </w:rPr>
              <w:fldChar w:fldCharType="end"/>
            </w:r>
          </w:hyperlink>
        </w:p>
        <w:p w14:paraId="09B8968C"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83" w:history="1">
            <w:r w:rsidR="007815CD" w:rsidRPr="00841B35">
              <w:rPr>
                <w:rStyle w:val="Hyperlink"/>
                <w:noProof/>
              </w:rPr>
              <w:t>11.3 Existing EU legislation</w:t>
            </w:r>
            <w:r w:rsidR="007815CD">
              <w:rPr>
                <w:noProof/>
                <w:webHidden/>
              </w:rPr>
              <w:tab/>
            </w:r>
            <w:r w:rsidR="007815CD">
              <w:rPr>
                <w:noProof/>
                <w:webHidden/>
              </w:rPr>
              <w:fldChar w:fldCharType="begin"/>
            </w:r>
            <w:r w:rsidR="007815CD">
              <w:rPr>
                <w:noProof/>
                <w:webHidden/>
              </w:rPr>
              <w:instrText xml:space="preserve"> PAGEREF _Toc476301183 \h </w:instrText>
            </w:r>
            <w:r w:rsidR="007815CD">
              <w:rPr>
                <w:noProof/>
                <w:webHidden/>
              </w:rPr>
            </w:r>
            <w:r w:rsidR="007815CD">
              <w:rPr>
                <w:noProof/>
                <w:webHidden/>
              </w:rPr>
              <w:fldChar w:fldCharType="separate"/>
            </w:r>
            <w:r w:rsidR="007E6E44">
              <w:rPr>
                <w:noProof/>
                <w:webHidden/>
              </w:rPr>
              <w:t>105</w:t>
            </w:r>
            <w:r w:rsidR="007815CD">
              <w:rPr>
                <w:noProof/>
                <w:webHidden/>
              </w:rPr>
              <w:fldChar w:fldCharType="end"/>
            </w:r>
          </w:hyperlink>
        </w:p>
        <w:p w14:paraId="09B8968D" w14:textId="77777777" w:rsidR="007815CD" w:rsidRDefault="00B3616D">
          <w:pPr>
            <w:pStyle w:val="TOC2"/>
            <w:rPr>
              <w:rFonts w:asciiTheme="minorHAnsi" w:eastAsiaTheme="minorEastAsia" w:hAnsiTheme="minorHAnsi" w:cstheme="minorBidi"/>
              <w:noProof/>
              <w:sz w:val="22"/>
              <w:szCs w:val="22"/>
              <w:lang w:val="sv-SE" w:eastAsia="sv-SE"/>
            </w:rPr>
          </w:pPr>
          <w:hyperlink w:anchor="_Toc476301184" w:history="1">
            <w:r w:rsidR="007815CD" w:rsidRPr="00841B35">
              <w:rPr>
                <w:rStyle w:val="Hyperlink"/>
                <w:noProof/>
              </w:rPr>
              <w:t>11.4 Previous assessments by other authorities</w:t>
            </w:r>
            <w:r w:rsidR="007815CD">
              <w:rPr>
                <w:noProof/>
                <w:webHidden/>
              </w:rPr>
              <w:tab/>
            </w:r>
            <w:r w:rsidR="007815CD">
              <w:rPr>
                <w:noProof/>
                <w:webHidden/>
              </w:rPr>
              <w:fldChar w:fldCharType="begin"/>
            </w:r>
            <w:r w:rsidR="007815CD">
              <w:rPr>
                <w:noProof/>
                <w:webHidden/>
              </w:rPr>
              <w:instrText xml:space="preserve"> PAGEREF _Toc476301184 \h </w:instrText>
            </w:r>
            <w:r w:rsidR="007815CD">
              <w:rPr>
                <w:noProof/>
                <w:webHidden/>
              </w:rPr>
            </w:r>
            <w:r w:rsidR="007815CD">
              <w:rPr>
                <w:noProof/>
                <w:webHidden/>
              </w:rPr>
              <w:fldChar w:fldCharType="separate"/>
            </w:r>
            <w:r w:rsidR="007E6E44">
              <w:rPr>
                <w:noProof/>
                <w:webHidden/>
              </w:rPr>
              <w:t>105</w:t>
            </w:r>
            <w:r w:rsidR="007815CD">
              <w:rPr>
                <w:noProof/>
                <w:webHidden/>
              </w:rPr>
              <w:fldChar w:fldCharType="end"/>
            </w:r>
          </w:hyperlink>
        </w:p>
        <w:p w14:paraId="09B8968E"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85" w:history="1">
            <w:r w:rsidR="007815CD" w:rsidRPr="00841B35">
              <w:rPr>
                <w:rStyle w:val="Hyperlink"/>
                <w:noProof/>
              </w:rPr>
              <w:t>References for Part I</w:t>
            </w:r>
            <w:r w:rsidR="007815CD">
              <w:rPr>
                <w:noProof/>
                <w:webHidden/>
              </w:rPr>
              <w:tab/>
            </w:r>
            <w:r w:rsidR="007815CD">
              <w:rPr>
                <w:noProof/>
                <w:webHidden/>
              </w:rPr>
              <w:fldChar w:fldCharType="begin"/>
            </w:r>
            <w:r w:rsidR="007815CD">
              <w:rPr>
                <w:noProof/>
                <w:webHidden/>
              </w:rPr>
              <w:instrText xml:space="preserve"> PAGEREF _Toc476301185 \h </w:instrText>
            </w:r>
            <w:r w:rsidR="007815CD">
              <w:rPr>
                <w:noProof/>
                <w:webHidden/>
              </w:rPr>
            </w:r>
            <w:r w:rsidR="007815CD">
              <w:rPr>
                <w:noProof/>
                <w:webHidden/>
              </w:rPr>
              <w:fldChar w:fldCharType="separate"/>
            </w:r>
            <w:r w:rsidR="007E6E44">
              <w:rPr>
                <w:noProof/>
                <w:webHidden/>
              </w:rPr>
              <w:t>106</w:t>
            </w:r>
            <w:r w:rsidR="007815CD">
              <w:rPr>
                <w:noProof/>
                <w:webHidden/>
              </w:rPr>
              <w:fldChar w:fldCharType="end"/>
            </w:r>
          </w:hyperlink>
        </w:p>
        <w:p w14:paraId="09B8968F"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86" w:history="1">
            <w:r w:rsidR="007815CD" w:rsidRPr="00841B35">
              <w:rPr>
                <w:rStyle w:val="Hyperlink"/>
                <w:noProof/>
              </w:rPr>
              <w:t>References for Part II</w:t>
            </w:r>
            <w:r w:rsidR="007815CD">
              <w:rPr>
                <w:noProof/>
                <w:webHidden/>
              </w:rPr>
              <w:tab/>
            </w:r>
            <w:r w:rsidR="007815CD">
              <w:rPr>
                <w:noProof/>
                <w:webHidden/>
              </w:rPr>
              <w:fldChar w:fldCharType="begin"/>
            </w:r>
            <w:r w:rsidR="007815CD">
              <w:rPr>
                <w:noProof/>
                <w:webHidden/>
              </w:rPr>
              <w:instrText xml:space="preserve"> PAGEREF _Toc476301186 \h </w:instrText>
            </w:r>
            <w:r w:rsidR="007815CD">
              <w:rPr>
                <w:noProof/>
                <w:webHidden/>
              </w:rPr>
            </w:r>
            <w:r w:rsidR="007815CD">
              <w:rPr>
                <w:noProof/>
                <w:webHidden/>
              </w:rPr>
              <w:fldChar w:fldCharType="separate"/>
            </w:r>
            <w:r w:rsidR="007E6E44">
              <w:rPr>
                <w:noProof/>
                <w:webHidden/>
              </w:rPr>
              <w:t>116</w:t>
            </w:r>
            <w:r w:rsidR="007815CD">
              <w:rPr>
                <w:noProof/>
                <w:webHidden/>
              </w:rPr>
              <w:fldChar w:fldCharType="end"/>
            </w:r>
          </w:hyperlink>
        </w:p>
        <w:p w14:paraId="09B89690"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87" w:history="1">
            <w:r w:rsidR="007815CD" w:rsidRPr="00841B35">
              <w:rPr>
                <w:rStyle w:val="Hyperlink"/>
                <w:noProof/>
              </w:rPr>
              <w:t>Annex I - Read across approach</w:t>
            </w:r>
            <w:r w:rsidR="007815CD">
              <w:rPr>
                <w:noProof/>
                <w:webHidden/>
              </w:rPr>
              <w:tab/>
            </w:r>
            <w:r w:rsidR="007815CD">
              <w:rPr>
                <w:noProof/>
                <w:webHidden/>
              </w:rPr>
              <w:fldChar w:fldCharType="begin"/>
            </w:r>
            <w:r w:rsidR="007815CD">
              <w:rPr>
                <w:noProof/>
                <w:webHidden/>
              </w:rPr>
              <w:instrText xml:space="preserve"> PAGEREF _Toc476301187 \h </w:instrText>
            </w:r>
            <w:r w:rsidR="007815CD">
              <w:rPr>
                <w:noProof/>
                <w:webHidden/>
              </w:rPr>
            </w:r>
            <w:r w:rsidR="007815CD">
              <w:rPr>
                <w:noProof/>
                <w:webHidden/>
              </w:rPr>
              <w:fldChar w:fldCharType="separate"/>
            </w:r>
            <w:r w:rsidR="007E6E44">
              <w:rPr>
                <w:noProof/>
                <w:webHidden/>
              </w:rPr>
              <w:t>118</w:t>
            </w:r>
            <w:r w:rsidR="007815CD">
              <w:rPr>
                <w:noProof/>
                <w:webHidden/>
              </w:rPr>
              <w:fldChar w:fldCharType="end"/>
            </w:r>
          </w:hyperlink>
        </w:p>
        <w:p w14:paraId="09B89691" w14:textId="77777777" w:rsidR="007815CD" w:rsidRDefault="00B3616D">
          <w:pPr>
            <w:pStyle w:val="TOC3"/>
            <w:tabs>
              <w:tab w:val="right" w:leader="dot" w:pos="7926"/>
            </w:tabs>
            <w:rPr>
              <w:rFonts w:asciiTheme="minorHAnsi" w:eastAsiaTheme="minorEastAsia" w:hAnsiTheme="minorHAnsi" w:cstheme="minorBidi"/>
              <w:i w:val="0"/>
              <w:iCs w:val="0"/>
              <w:noProof/>
              <w:sz w:val="22"/>
              <w:szCs w:val="22"/>
              <w:lang w:val="sv-SE" w:eastAsia="sv-SE"/>
            </w:rPr>
          </w:pPr>
          <w:hyperlink w:anchor="_Toc476301188" w:history="1">
            <w:r w:rsidR="007815CD" w:rsidRPr="00841B35">
              <w:rPr>
                <w:rStyle w:val="Hyperlink"/>
                <w:noProof/>
                <w:lang w:val="en-US" w:eastAsia="de-DE"/>
              </w:rPr>
              <w:t>Read across justification</w:t>
            </w:r>
            <w:r w:rsidR="007815CD">
              <w:rPr>
                <w:noProof/>
                <w:webHidden/>
              </w:rPr>
              <w:tab/>
            </w:r>
            <w:r w:rsidR="007815CD">
              <w:rPr>
                <w:noProof/>
                <w:webHidden/>
              </w:rPr>
              <w:fldChar w:fldCharType="begin"/>
            </w:r>
            <w:r w:rsidR="007815CD">
              <w:rPr>
                <w:noProof/>
                <w:webHidden/>
              </w:rPr>
              <w:instrText xml:space="preserve"> PAGEREF _Toc476301188 \h </w:instrText>
            </w:r>
            <w:r w:rsidR="007815CD">
              <w:rPr>
                <w:noProof/>
                <w:webHidden/>
              </w:rPr>
            </w:r>
            <w:r w:rsidR="007815CD">
              <w:rPr>
                <w:noProof/>
                <w:webHidden/>
              </w:rPr>
              <w:fldChar w:fldCharType="separate"/>
            </w:r>
            <w:r w:rsidR="007E6E44">
              <w:rPr>
                <w:noProof/>
                <w:webHidden/>
              </w:rPr>
              <w:t>118</w:t>
            </w:r>
            <w:r w:rsidR="007815CD">
              <w:rPr>
                <w:noProof/>
                <w:webHidden/>
              </w:rPr>
              <w:fldChar w:fldCharType="end"/>
            </w:r>
          </w:hyperlink>
        </w:p>
        <w:p w14:paraId="09B89692" w14:textId="77777777" w:rsidR="007815CD" w:rsidRDefault="00B3616D">
          <w:pPr>
            <w:pStyle w:val="TOC1"/>
            <w:rPr>
              <w:rFonts w:asciiTheme="minorHAnsi" w:eastAsiaTheme="minorEastAsia" w:hAnsiTheme="minorHAnsi" w:cstheme="minorBidi"/>
              <w:b w:val="0"/>
              <w:bCs w:val="0"/>
              <w:caps w:val="0"/>
              <w:noProof/>
              <w:sz w:val="22"/>
              <w:szCs w:val="22"/>
              <w:lang w:val="sv-SE" w:eastAsia="sv-SE"/>
            </w:rPr>
          </w:pPr>
          <w:hyperlink w:anchor="_Toc476301189" w:history="1">
            <w:r w:rsidR="007815CD" w:rsidRPr="00841B35">
              <w:rPr>
                <w:rStyle w:val="Hyperlink"/>
                <w:noProof/>
                <w:lang w:eastAsia="en-US"/>
              </w:rPr>
              <w:t xml:space="preserve">Annex II – </w:t>
            </w:r>
            <w:r w:rsidR="007815CD" w:rsidRPr="00841B35">
              <w:rPr>
                <w:rStyle w:val="Hyperlink"/>
                <w:noProof/>
              </w:rPr>
              <w:t>Measured concentrations in wildlife and humans</w:t>
            </w:r>
            <w:r w:rsidR="007815CD">
              <w:rPr>
                <w:noProof/>
                <w:webHidden/>
              </w:rPr>
              <w:tab/>
            </w:r>
            <w:r w:rsidR="007815CD">
              <w:rPr>
                <w:noProof/>
                <w:webHidden/>
              </w:rPr>
              <w:fldChar w:fldCharType="begin"/>
            </w:r>
            <w:r w:rsidR="007815CD">
              <w:rPr>
                <w:noProof/>
                <w:webHidden/>
              </w:rPr>
              <w:instrText xml:space="preserve"> PAGEREF _Toc476301189 \h </w:instrText>
            </w:r>
            <w:r w:rsidR="007815CD">
              <w:rPr>
                <w:noProof/>
                <w:webHidden/>
              </w:rPr>
            </w:r>
            <w:r w:rsidR="007815CD">
              <w:rPr>
                <w:noProof/>
                <w:webHidden/>
              </w:rPr>
              <w:fldChar w:fldCharType="separate"/>
            </w:r>
            <w:r w:rsidR="007E6E44">
              <w:rPr>
                <w:noProof/>
                <w:webHidden/>
              </w:rPr>
              <w:t>126</w:t>
            </w:r>
            <w:r w:rsidR="007815CD">
              <w:rPr>
                <w:noProof/>
                <w:webHidden/>
              </w:rPr>
              <w:fldChar w:fldCharType="end"/>
            </w:r>
          </w:hyperlink>
        </w:p>
        <w:p w14:paraId="09B89693" w14:textId="77777777" w:rsidR="00CD27CC" w:rsidRDefault="00CD27CC">
          <w:r>
            <w:rPr>
              <w:b/>
              <w:bCs/>
              <w:noProof/>
            </w:rPr>
            <w:fldChar w:fldCharType="end"/>
          </w:r>
        </w:p>
      </w:sdtContent>
    </w:sdt>
    <w:p w14:paraId="09B89694" w14:textId="77777777" w:rsidR="00CD27CC" w:rsidRDefault="00CD27CC">
      <w:pPr>
        <w:pStyle w:val="TOC1"/>
      </w:pPr>
    </w:p>
    <w:p w14:paraId="09B89695" w14:textId="77777777" w:rsidR="00CD27CC" w:rsidRDefault="00CD27CC"/>
    <w:p w14:paraId="09B89696" w14:textId="77777777" w:rsidR="00CD27CC" w:rsidRPr="00527E99" w:rsidRDefault="00CD27CC" w:rsidP="00CD27CC">
      <w:pPr>
        <w:rPr>
          <w:lang w:eastAsia="en-US"/>
        </w:rPr>
      </w:pPr>
      <w:r>
        <w:rPr>
          <w:lang w:eastAsia="en-US"/>
        </w:rPr>
        <w:br w:type="page"/>
      </w:r>
    </w:p>
    <w:p w14:paraId="09B89697" w14:textId="77777777" w:rsidR="00CD27CC" w:rsidRDefault="00CD27CC" w:rsidP="00CD27CC">
      <w:pPr>
        <w:pStyle w:val="Titleintro"/>
      </w:pPr>
      <w:bookmarkStart w:id="2" w:name="_Toc316637272"/>
      <w:r w:rsidRPr="00AC092B">
        <w:lastRenderedPageBreak/>
        <w:t>TABLES</w:t>
      </w:r>
      <w:r>
        <w:t xml:space="preserve"> </w:t>
      </w:r>
      <w:bookmarkEnd w:id="2"/>
    </w:p>
    <w:p w14:paraId="09B89698" w14:textId="77777777" w:rsidR="00CD27CC" w:rsidRPr="00672AA9" w:rsidRDefault="00CD27CC" w:rsidP="00CD27CC"/>
    <w:p w14:paraId="09B89699" w14:textId="77777777" w:rsidR="00CD27CC" w:rsidRPr="00A71858" w:rsidRDefault="00CD27CC">
      <w:pPr>
        <w:pStyle w:val="TableofFigures"/>
        <w:tabs>
          <w:tab w:val="right" w:leader="dot" w:pos="9016"/>
        </w:tabs>
        <w:rPr>
          <w:rFonts w:asciiTheme="minorHAnsi" w:eastAsiaTheme="minorEastAsia" w:hAnsiTheme="minorHAnsi" w:cstheme="minorBidi"/>
          <w:noProof/>
          <w:sz w:val="22"/>
          <w:szCs w:val="22"/>
          <w:lang w:val="sv-SE" w:eastAsia="sv-SE"/>
        </w:rPr>
      </w:pPr>
      <w:r>
        <w:fldChar w:fldCharType="begin"/>
      </w:r>
      <w:r>
        <w:instrText xml:space="preserve"> TOC \h \z \c "Table" </w:instrText>
      </w:r>
      <w:r>
        <w:fldChar w:fldCharType="separate"/>
      </w:r>
      <w:hyperlink w:anchor="_Toc475720987" w:history="1">
        <w:r w:rsidRPr="00A71858">
          <w:rPr>
            <w:rStyle w:val="Hyperlink"/>
            <w:noProof/>
          </w:rPr>
          <w:t>Table 1: Substance identity</w:t>
        </w:r>
        <w:r w:rsidRPr="00A71858">
          <w:rPr>
            <w:noProof/>
            <w:webHidden/>
          </w:rPr>
          <w:tab/>
        </w:r>
        <w:r w:rsidRPr="00A71858">
          <w:rPr>
            <w:noProof/>
            <w:webHidden/>
          </w:rPr>
          <w:fldChar w:fldCharType="begin"/>
        </w:r>
        <w:r w:rsidRPr="00A71858">
          <w:rPr>
            <w:noProof/>
            <w:webHidden/>
          </w:rPr>
          <w:instrText xml:space="preserve"> PAGEREF _Toc475720987 \h </w:instrText>
        </w:r>
        <w:r w:rsidRPr="00A71858">
          <w:rPr>
            <w:noProof/>
            <w:webHidden/>
          </w:rPr>
        </w:r>
        <w:r w:rsidRPr="00A71858">
          <w:rPr>
            <w:noProof/>
            <w:webHidden/>
          </w:rPr>
          <w:fldChar w:fldCharType="separate"/>
        </w:r>
        <w:r w:rsidR="007E6E44" w:rsidRPr="00A71858">
          <w:rPr>
            <w:noProof/>
            <w:webHidden/>
          </w:rPr>
          <w:t>13</w:t>
        </w:r>
        <w:r w:rsidRPr="00A71858">
          <w:rPr>
            <w:noProof/>
            <w:webHidden/>
          </w:rPr>
          <w:fldChar w:fldCharType="end"/>
        </w:r>
      </w:hyperlink>
    </w:p>
    <w:p w14:paraId="09B8969A"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88" w:history="1">
        <w:r w:rsidR="00CD27CC" w:rsidRPr="00A71858">
          <w:rPr>
            <w:rStyle w:val="Hyperlink"/>
            <w:noProof/>
          </w:rPr>
          <w:t>Table 2. Structurally related substance(s) identity – Long Chain PFSA</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_Toc475720988 \h </w:instrText>
        </w:r>
        <w:r w:rsidR="00CD27CC" w:rsidRPr="00A71858">
          <w:rPr>
            <w:noProof/>
            <w:webHidden/>
          </w:rPr>
        </w:r>
        <w:r w:rsidR="00CD27CC" w:rsidRPr="00A71858">
          <w:rPr>
            <w:noProof/>
            <w:webHidden/>
          </w:rPr>
          <w:fldChar w:fldCharType="separate"/>
        </w:r>
        <w:r w:rsidR="007E6E44" w:rsidRPr="00A71858">
          <w:rPr>
            <w:noProof/>
            <w:webHidden/>
          </w:rPr>
          <w:t>15</w:t>
        </w:r>
        <w:r w:rsidR="00CD27CC" w:rsidRPr="00A71858">
          <w:rPr>
            <w:noProof/>
            <w:webHidden/>
          </w:rPr>
          <w:fldChar w:fldCharType="end"/>
        </w:r>
      </w:hyperlink>
    </w:p>
    <w:p w14:paraId="09B8969B"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89" w:history="1">
        <w:r w:rsidR="00CD27CC" w:rsidRPr="00A71858">
          <w:rPr>
            <w:rStyle w:val="Hyperlink"/>
            <w:noProof/>
          </w:rPr>
          <w:t>Table 3. Structurally related substances identity - Long Chain PFCAs</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_Toc475720989 \h </w:instrText>
        </w:r>
        <w:r w:rsidR="00CD27CC" w:rsidRPr="00A71858">
          <w:rPr>
            <w:noProof/>
            <w:webHidden/>
          </w:rPr>
        </w:r>
        <w:r w:rsidR="00CD27CC" w:rsidRPr="00A71858">
          <w:rPr>
            <w:noProof/>
            <w:webHidden/>
          </w:rPr>
          <w:fldChar w:fldCharType="separate"/>
        </w:r>
        <w:r w:rsidR="007E6E44" w:rsidRPr="00A71858">
          <w:rPr>
            <w:noProof/>
            <w:webHidden/>
          </w:rPr>
          <w:t>16</w:t>
        </w:r>
        <w:r w:rsidR="00CD27CC" w:rsidRPr="00A71858">
          <w:rPr>
            <w:noProof/>
            <w:webHidden/>
          </w:rPr>
          <w:fldChar w:fldCharType="end"/>
        </w:r>
      </w:hyperlink>
    </w:p>
    <w:p w14:paraId="09B8969C"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0" w:history="1">
        <w:r w:rsidR="00CD27CC" w:rsidRPr="00A71858">
          <w:rPr>
            <w:rStyle w:val="Hyperlink"/>
            <w:noProof/>
          </w:rPr>
          <w:t>Table 4: Overview of physicochemical properties (PFHxS)</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_Toc475720990 \h </w:instrText>
        </w:r>
        <w:r w:rsidR="00CD27CC" w:rsidRPr="00A71858">
          <w:rPr>
            <w:noProof/>
            <w:webHidden/>
          </w:rPr>
        </w:r>
        <w:r w:rsidR="00CD27CC" w:rsidRPr="00A71858">
          <w:rPr>
            <w:noProof/>
            <w:webHidden/>
          </w:rPr>
          <w:fldChar w:fldCharType="separate"/>
        </w:r>
        <w:r w:rsidR="007E6E44" w:rsidRPr="00A71858">
          <w:rPr>
            <w:noProof/>
            <w:webHidden/>
          </w:rPr>
          <w:t>19</w:t>
        </w:r>
        <w:r w:rsidR="00CD27CC" w:rsidRPr="00A71858">
          <w:rPr>
            <w:noProof/>
            <w:webHidden/>
          </w:rPr>
          <w:fldChar w:fldCharType="end"/>
        </w:r>
      </w:hyperlink>
    </w:p>
    <w:p w14:paraId="09B8969D"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1" w:history="1">
        <w:r w:rsidR="00CD27CC" w:rsidRPr="00A71858">
          <w:rPr>
            <w:rStyle w:val="Hyperlink"/>
            <w:noProof/>
          </w:rPr>
          <w:t>Table 5: Measured kinetic growth corrected bioconcentration factors (BCFs) of PFHxS, PFOS, PFOA, PFDoDA and PFTeDA.</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_Toc475720991 \h </w:instrText>
        </w:r>
        <w:r w:rsidR="00CD27CC" w:rsidRPr="00A71858">
          <w:rPr>
            <w:noProof/>
            <w:webHidden/>
          </w:rPr>
        </w:r>
        <w:r w:rsidR="00CD27CC" w:rsidRPr="00A71858">
          <w:rPr>
            <w:noProof/>
            <w:webHidden/>
          </w:rPr>
          <w:fldChar w:fldCharType="separate"/>
        </w:r>
        <w:r w:rsidR="007E6E44" w:rsidRPr="00A71858">
          <w:rPr>
            <w:noProof/>
            <w:webHidden/>
          </w:rPr>
          <w:t>28</w:t>
        </w:r>
        <w:r w:rsidR="00CD27CC" w:rsidRPr="00A71858">
          <w:rPr>
            <w:noProof/>
            <w:webHidden/>
          </w:rPr>
          <w:fldChar w:fldCharType="end"/>
        </w:r>
      </w:hyperlink>
    </w:p>
    <w:p w14:paraId="09B8969E"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2" w:history="1">
        <w:r w:rsidR="00CD27CC" w:rsidRPr="00A71858">
          <w:rPr>
            <w:rStyle w:val="Hyperlink"/>
            <w:noProof/>
          </w:rPr>
          <w:t>Table 6: Measured ww bioaccumulation factors (log BAFs) of PFHxS in fish. When available in the same studies BAFs for PFOS, PFOA, PFUnDA and PFDoDA are also included. Values are not growth corrected or normalised to lipid content.</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_Toc475720992 \h </w:instrText>
        </w:r>
        <w:r w:rsidR="00CD27CC" w:rsidRPr="00A71858">
          <w:rPr>
            <w:noProof/>
            <w:webHidden/>
          </w:rPr>
        </w:r>
        <w:r w:rsidR="00CD27CC" w:rsidRPr="00A71858">
          <w:rPr>
            <w:noProof/>
            <w:webHidden/>
          </w:rPr>
          <w:fldChar w:fldCharType="separate"/>
        </w:r>
        <w:r w:rsidR="007E6E44" w:rsidRPr="00A71858">
          <w:rPr>
            <w:noProof/>
            <w:webHidden/>
          </w:rPr>
          <w:t>30</w:t>
        </w:r>
        <w:r w:rsidR="00CD27CC" w:rsidRPr="00A71858">
          <w:rPr>
            <w:noProof/>
            <w:webHidden/>
          </w:rPr>
          <w:fldChar w:fldCharType="end"/>
        </w:r>
      </w:hyperlink>
    </w:p>
    <w:p w14:paraId="09B8969F"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3" w:history="1">
        <w:r w:rsidR="00CD27CC" w:rsidRPr="00A71858">
          <w:rPr>
            <w:rStyle w:val="Hyperlink"/>
            <w:noProof/>
          </w:rPr>
          <w:t>Table 7: Measured bioaccumulation factors (log BAFs) of PFHxS in crab, gastropod and bivalve. When available in the same studies BAFs for PFOS, PFOA and PFUnDA are also included. Values are not growth corrected or normalised to lipid content.</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_Toc475720993 \h </w:instrText>
        </w:r>
        <w:r w:rsidR="00CD27CC" w:rsidRPr="00A71858">
          <w:rPr>
            <w:noProof/>
            <w:webHidden/>
          </w:rPr>
        </w:r>
        <w:r w:rsidR="00CD27CC" w:rsidRPr="00A71858">
          <w:rPr>
            <w:noProof/>
            <w:webHidden/>
          </w:rPr>
          <w:fldChar w:fldCharType="separate"/>
        </w:r>
        <w:r w:rsidR="007E6E44" w:rsidRPr="00A71858">
          <w:rPr>
            <w:noProof/>
            <w:webHidden/>
          </w:rPr>
          <w:t>31</w:t>
        </w:r>
        <w:r w:rsidR="00CD27CC" w:rsidRPr="00A71858">
          <w:rPr>
            <w:noProof/>
            <w:webHidden/>
          </w:rPr>
          <w:fldChar w:fldCharType="end"/>
        </w:r>
      </w:hyperlink>
    </w:p>
    <w:p w14:paraId="09B896A0"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4" w:history="1">
        <w:r w:rsidR="00CD27CC" w:rsidRPr="00A71858">
          <w:rPr>
            <w:rStyle w:val="Hyperlink"/>
            <w:noProof/>
          </w:rPr>
          <w:t>Table 8: Measured biomagnification factors (BMFs) of PFHxS. PFOS, PFOA, PFUnDA, PFDoDA, PFTrDA and PFTeDA are included for comparison when measured in the described studies.</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_Toc475720994 \h </w:instrText>
        </w:r>
        <w:r w:rsidR="00CD27CC" w:rsidRPr="00A71858">
          <w:rPr>
            <w:noProof/>
            <w:webHidden/>
          </w:rPr>
        </w:r>
        <w:r w:rsidR="00CD27CC" w:rsidRPr="00A71858">
          <w:rPr>
            <w:noProof/>
            <w:webHidden/>
          </w:rPr>
          <w:fldChar w:fldCharType="separate"/>
        </w:r>
        <w:r w:rsidR="007E6E44" w:rsidRPr="00A71858">
          <w:rPr>
            <w:noProof/>
            <w:webHidden/>
          </w:rPr>
          <w:t>39</w:t>
        </w:r>
        <w:r w:rsidR="00CD27CC" w:rsidRPr="00A71858">
          <w:rPr>
            <w:noProof/>
            <w:webHidden/>
          </w:rPr>
          <w:fldChar w:fldCharType="end"/>
        </w:r>
      </w:hyperlink>
    </w:p>
    <w:p w14:paraId="09B896A1"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5" w:history="1">
        <w:r w:rsidR="00CD27CC" w:rsidRPr="00A71858">
          <w:rPr>
            <w:rStyle w:val="Hyperlink"/>
            <w:noProof/>
          </w:rPr>
          <w:t>Table 9: Trophic Magnification Factors (TMFs) of PFHxS and for comparison also for PFOS, PFOA, PFUnDA and PFDoDA.</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_Toc475720995 \h </w:instrText>
        </w:r>
        <w:r w:rsidR="00CD27CC" w:rsidRPr="00A71858">
          <w:rPr>
            <w:noProof/>
            <w:webHidden/>
          </w:rPr>
        </w:r>
        <w:r w:rsidR="00CD27CC" w:rsidRPr="00A71858">
          <w:rPr>
            <w:noProof/>
            <w:webHidden/>
          </w:rPr>
          <w:fldChar w:fldCharType="separate"/>
        </w:r>
        <w:r w:rsidR="007E6E44" w:rsidRPr="00A71858">
          <w:rPr>
            <w:noProof/>
            <w:webHidden/>
          </w:rPr>
          <w:t>43</w:t>
        </w:r>
        <w:r w:rsidR="00CD27CC" w:rsidRPr="00A71858">
          <w:rPr>
            <w:noProof/>
            <w:webHidden/>
          </w:rPr>
          <w:fldChar w:fldCharType="end"/>
        </w:r>
      </w:hyperlink>
    </w:p>
    <w:p w14:paraId="09B896A2"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6" w:history="1">
        <w:r w:rsidR="00CD27CC" w:rsidRPr="00A71858">
          <w:rPr>
            <w:rStyle w:val="Hyperlink"/>
            <w:noProof/>
          </w:rPr>
          <w:t>Table 10: Elimination half-lives (days) of PFSAs and PFCAs in humans and other mammalian species.</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_Toc475720996 \h </w:instrText>
        </w:r>
        <w:r w:rsidR="00CD27CC" w:rsidRPr="00A71858">
          <w:rPr>
            <w:noProof/>
            <w:webHidden/>
          </w:rPr>
        </w:r>
        <w:r w:rsidR="00CD27CC" w:rsidRPr="00A71858">
          <w:rPr>
            <w:noProof/>
            <w:webHidden/>
          </w:rPr>
          <w:fldChar w:fldCharType="separate"/>
        </w:r>
        <w:r w:rsidR="007E6E44" w:rsidRPr="00A71858">
          <w:rPr>
            <w:noProof/>
            <w:webHidden/>
          </w:rPr>
          <w:t>80</w:t>
        </w:r>
        <w:r w:rsidR="00CD27CC" w:rsidRPr="00A71858">
          <w:rPr>
            <w:noProof/>
            <w:webHidden/>
          </w:rPr>
          <w:fldChar w:fldCharType="end"/>
        </w:r>
      </w:hyperlink>
    </w:p>
    <w:p w14:paraId="09B896A3"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7" w:history="1">
        <w:r w:rsidR="00CD27CC" w:rsidRPr="00A71858">
          <w:rPr>
            <w:rStyle w:val="Hyperlink"/>
            <w:noProof/>
          </w:rPr>
          <w:t>Table 11: Human elimination half-lives, fish BCF and BMF and NHANES data on PCBs. Human intrinsic elimination half-lives (years) at background concentrations for nine PCB-congeners as estimated by Ritter et al. (2011). Fish BCF- and BMF-values shown for comparison are from Gobas et al. (1989), Lores et al. (1993), and Fisk et al. (1998). The data on increasing or decreasing concentrations of PCB in humans in the NHANES 2003-04 dataset are from Megson et al. (2013)</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_Toc475720997 \h </w:instrText>
        </w:r>
        <w:r w:rsidR="00CD27CC" w:rsidRPr="00A71858">
          <w:rPr>
            <w:noProof/>
            <w:webHidden/>
          </w:rPr>
        </w:r>
        <w:r w:rsidR="00CD27CC" w:rsidRPr="00A71858">
          <w:rPr>
            <w:noProof/>
            <w:webHidden/>
          </w:rPr>
          <w:fldChar w:fldCharType="separate"/>
        </w:r>
        <w:r w:rsidR="007E6E44" w:rsidRPr="00A71858">
          <w:rPr>
            <w:noProof/>
            <w:webHidden/>
          </w:rPr>
          <w:t>87</w:t>
        </w:r>
        <w:r w:rsidR="00CD27CC" w:rsidRPr="00A71858">
          <w:rPr>
            <w:noProof/>
            <w:webHidden/>
          </w:rPr>
          <w:fldChar w:fldCharType="end"/>
        </w:r>
      </w:hyperlink>
    </w:p>
    <w:p w14:paraId="09B896A4"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8" w:history="1">
        <w:r w:rsidR="00CD27CC" w:rsidRPr="00A71858">
          <w:rPr>
            <w:rStyle w:val="Hyperlink"/>
            <w:noProof/>
          </w:rPr>
          <w:t>Table 12: CLP notifications (EC No 206-587-1)</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_Toc475720998 \h </w:instrText>
        </w:r>
        <w:r w:rsidR="00CD27CC" w:rsidRPr="00A71858">
          <w:rPr>
            <w:noProof/>
            <w:webHidden/>
          </w:rPr>
        </w:r>
        <w:r w:rsidR="00CD27CC" w:rsidRPr="00A71858">
          <w:rPr>
            <w:noProof/>
            <w:webHidden/>
          </w:rPr>
          <w:fldChar w:fldCharType="separate"/>
        </w:r>
        <w:r w:rsidR="007E6E44" w:rsidRPr="00A71858">
          <w:rPr>
            <w:noProof/>
            <w:webHidden/>
          </w:rPr>
          <w:t>95</w:t>
        </w:r>
        <w:r w:rsidR="00CD27CC" w:rsidRPr="00A71858">
          <w:rPr>
            <w:noProof/>
            <w:webHidden/>
          </w:rPr>
          <w:fldChar w:fldCharType="end"/>
        </w:r>
      </w:hyperlink>
    </w:p>
    <w:p w14:paraId="09B896A5"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0999" w:history="1">
        <w:r w:rsidR="00CD27CC" w:rsidRPr="00A71858">
          <w:rPr>
            <w:rStyle w:val="Hyperlink"/>
            <w:noProof/>
          </w:rPr>
          <w:t>Table 13. Best estimate of PFOS used by industry sector in the EU 2010 ((ESWI, 2011))</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_Toc475720999 \h </w:instrText>
        </w:r>
        <w:r w:rsidR="00CD27CC" w:rsidRPr="00A71858">
          <w:rPr>
            <w:noProof/>
            <w:webHidden/>
          </w:rPr>
        </w:r>
        <w:r w:rsidR="00CD27CC" w:rsidRPr="00A71858">
          <w:rPr>
            <w:noProof/>
            <w:webHidden/>
          </w:rPr>
          <w:fldChar w:fldCharType="separate"/>
        </w:r>
        <w:r w:rsidR="007E6E44" w:rsidRPr="00A71858">
          <w:rPr>
            <w:noProof/>
            <w:webHidden/>
          </w:rPr>
          <w:t>96</w:t>
        </w:r>
        <w:r w:rsidR="00CD27CC" w:rsidRPr="00A71858">
          <w:rPr>
            <w:noProof/>
            <w:webHidden/>
          </w:rPr>
          <w:fldChar w:fldCharType="end"/>
        </w:r>
      </w:hyperlink>
    </w:p>
    <w:p w14:paraId="09B896A6"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1000" w:history="1">
        <w:r w:rsidR="00CD27CC" w:rsidRPr="00A71858">
          <w:rPr>
            <w:rStyle w:val="Hyperlink"/>
            <w:noProof/>
          </w:rPr>
          <w:t>Table 14. PFHxS detected in consumer products and articles</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_Toc475721000 \h </w:instrText>
        </w:r>
        <w:r w:rsidR="00CD27CC" w:rsidRPr="00A71858">
          <w:rPr>
            <w:noProof/>
            <w:webHidden/>
          </w:rPr>
        </w:r>
        <w:r w:rsidR="00CD27CC" w:rsidRPr="00A71858">
          <w:rPr>
            <w:noProof/>
            <w:webHidden/>
          </w:rPr>
          <w:fldChar w:fldCharType="separate"/>
        </w:r>
        <w:r w:rsidR="007E6E44" w:rsidRPr="00A71858">
          <w:rPr>
            <w:noProof/>
            <w:webHidden/>
          </w:rPr>
          <w:t>98</w:t>
        </w:r>
        <w:r w:rsidR="00CD27CC" w:rsidRPr="00A71858">
          <w:rPr>
            <w:noProof/>
            <w:webHidden/>
          </w:rPr>
          <w:fldChar w:fldCharType="end"/>
        </w:r>
      </w:hyperlink>
    </w:p>
    <w:p w14:paraId="09B896A7"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1001" w:history="1">
        <w:r w:rsidR="00CD27CC" w:rsidRPr="00A71858">
          <w:rPr>
            <w:rStyle w:val="Hyperlink"/>
            <w:noProof/>
          </w:rPr>
          <w:t>Table 15. Concentrations in the vicinity of fire training sites (EQS for PFOS is 0.65 ng/L surface water)</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_Toc475721001 \h </w:instrText>
        </w:r>
        <w:r w:rsidR="00CD27CC" w:rsidRPr="00A71858">
          <w:rPr>
            <w:noProof/>
            <w:webHidden/>
          </w:rPr>
        </w:r>
        <w:r w:rsidR="00CD27CC" w:rsidRPr="00A71858">
          <w:rPr>
            <w:noProof/>
            <w:webHidden/>
          </w:rPr>
          <w:fldChar w:fldCharType="separate"/>
        </w:r>
        <w:r w:rsidR="007E6E44" w:rsidRPr="00A71858">
          <w:rPr>
            <w:noProof/>
            <w:webHidden/>
          </w:rPr>
          <w:t>101</w:t>
        </w:r>
        <w:r w:rsidR="00CD27CC" w:rsidRPr="00A71858">
          <w:rPr>
            <w:noProof/>
            <w:webHidden/>
          </w:rPr>
          <w:fldChar w:fldCharType="end"/>
        </w:r>
      </w:hyperlink>
    </w:p>
    <w:p w14:paraId="09B896A8"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1002" w:history="1">
        <w:r w:rsidR="00CD27CC" w:rsidRPr="00A71858">
          <w:rPr>
            <w:rStyle w:val="Hyperlink"/>
            <w:noProof/>
          </w:rPr>
          <w:t>Table 16. Summary of the information on alternatives to the use of PFOS (table 4 in (UNEP, 2013))</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_Toc475721002 \h </w:instrText>
        </w:r>
        <w:r w:rsidR="00CD27CC" w:rsidRPr="00A71858">
          <w:rPr>
            <w:noProof/>
            <w:webHidden/>
          </w:rPr>
        </w:r>
        <w:r w:rsidR="00CD27CC" w:rsidRPr="00A71858">
          <w:rPr>
            <w:noProof/>
            <w:webHidden/>
          </w:rPr>
          <w:fldChar w:fldCharType="separate"/>
        </w:r>
        <w:r w:rsidR="007E6E44" w:rsidRPr="00A71858">
          <w:rPr>
            <w:noProof/>
            <w:webHidden/>
          </w:rPr>
          <w:t>103</w:t>
        </w:r>
        <w:r w:rsidR="00CD27CC" w:rsidRPr="00A71858">
          <w:rPr>
            <w:noProof/>
            <w:webHidden/>
          </w:rPr>
          <w:fldChar w:fldCharType="end"/>
        </w:r>
      </w:hyperlink>
    </w:p>
    <w:p w14:paraId="09B896A9"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1003" w:history="1">
        <w:r w:rsidR="00CD27CC" w:rsidRPr="00A71858">
          <w:rPr>
            <w:rStyle w:val="Hyperlink"/>
            <w:noProof/>
          </w:rPr>
          <w:t>Table 17. Basic substance information and physical chemical properties relevant to justify read across in a PBT/vPvB assessment. Note: Data on PFCAs are from the SVHC-support document on PFNA ((ECHA, 2015)).</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_Toc475721003 \h </w:instrText>
        </w:r>
        <w:r w:rsidR="00CD27CC" w:rsidRPr="00A71858">
          <w:rPr>
            <w:noProof/>
            <w:webHidden/>
          </w:rPr>
        </w:r>
        <w:r w:rsidR="00CD27CC" w:rsidRPr="00A71858">
          <w:rPr>
            <w:noProof/>
            <w:webHidden/>
          </w:rPr>
          <w:fldChar w:fldCharType="separate"/>
        </w:r>
        <w:r w:rsidR="007E6E44" w:rsidRPr="00A71858">
          <w:rPr>
            <w:noProof/>
            <w:webHidden/>
          </w:rPr>
          <w:t>121</w:t>
        </w:r>
        <w:r w:rsidR="00CD27CC" w:rsidRPr="00A71858">
          <w:rPr>
            <w:noProof/>
            <w:webHidden/>
          </w:rPr>
          <w:fldChar w:fldCharType="end"/>
        </w:r>
      </w:hyperlink>
    </w:p>
    <w:p w14:paraId="09B896AA"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1004" w:history="1">
        <w:r w:rsidR="00CD27CC" w:rsidRPr="00A71858">
          <w:rPr>
            <w:rStyle w:val="Hyperlink"/>
            <w:noProof/>
          </w:rPr>
          <w:t>Table 18. Concentrations in biota of PFHxS, and when available in the same studies also of PFOS, PFOA, PFUnDA, PFDoDA, PFTrDA and PFTeDA.</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_Toc475721004 \h </w:instrText>
        </w:r>
        <w:r w:rsidR="00CD27CC" w:rsidRPr="00A71858">
          <w:rPr>
            <w:noProof/>
            <w:webHidden/>
          </w:rPr>
        </w:r>
        <w:r w:rsidR="00CD27CC" w:rsidRPr="00A71858">
          <w:rPr>
            <w:noProof/>
            <w:webHidden/>
          </w:rPr>
          <w:fldChar w:fldCharType="separate"/>
        </w:r>
        <w:r w:rsidR="007E6E44" w:rsidRPr="00A71858">
          <w:rPr>
            <w:noProof/>
            <w:webHidden/>
          </w:rPr>
          <w:t>126</w:t>
        </w:r>
        <w:r w:rsidR="00CD27CC" w:rsidRPr="00A71858">
          <w:rPr>
            <w:noProof/>
            <w:webHidden/>
          </w:rPr>
          <w:fldChar w:fldCharType="end"/>
        </w:r>
      </w:hyperlink>
    </w:p>
    <w:p w14:paraId="09B896AB" w14:textId="77777777" w:rsidR="00CD27CC" w:rsidRPr="00A71858" w:rsidRDefault="00B3616D">
      <w:pPr>
        <w:pStyle w:val="TableofFigures"/>
        <w:tabs>
          <w:tab w:val="right" w:leader="dot" w:pos="9016"/>
        </w:tabs>
        <w:rPr>
          <w:rFonts w:asciiTheme="minorHAnsi" w:eastAsiaTheme="minorEastAsia" w:hAnsiTheme="minorHAnsi" w:cstheme="minorBidi"/>
          <w:noProof/>
          <w:sz w:val="22"/>
          <w:szCs w:val="22"/>
          <w:lang w:val="sv-SE" w:eastAsia="sv-SE"/>
        </w:rPr>
      </w:pPr>
      <w:hyperlink w:anchor="_Toc475721005" w:history="1">
        <w:r w:rsidR="00CD27CC" w:rsidRPr="00A71858">
          <w:rPr>
            <w:rStyle w:val="Hyperlink"/>
            <w:noProof/>
          </w:rPr>
          <w:t>Table 19. Concentrations in humans of PFHxS, and when available in the same study also PFOS, PFOA, PFUnDA, PFDoDA, PFTrDA and PFTeDA.</w:t>
        </w:r>
        <w:r w:rsidR="00CD27CC" w:rsidRPr="00A71858">
          <w:rPr>
            <w:noProof/>
            <w:webHidden/>
          </w:rPr>
          <w:tab/>
        </w:r>
        <w:r w:rsidR="00CD27CC" w:rsidRPr="00A71858">
          <w:rPr>
            <w:noProof/>
            <w:webHidden/>
          </w:rPr>
          <w:fldChar w:fldCharType="begin"/>
        </w:r>
        <w:r w:rsidR="00CD27CC" w:rsidRPr="00A71858">
          <w:rPr>
            <w:noProof/>
            <w:webHidden/>
          </w:rPr>
          <w:instrText xml:space="preserve"> PAGEREF _Toc475721005 \h </w:instrText>
        </w:r>
        <w:r w:rsidR="00CD27CC" w:rsidRPr="00A71858">
          <w:rPr>
            <w:noProof/>
            <w:webHidden/>
          </w:rPr>
        </w:r>
        <w:r w:rsidR="00CD27CC" w:rsidRPr="00A71858">
          <w:rPr>
            <w:noProof/>
            <w:webHidden/>
          </w:rPr>
          <w:fldChar w:fldCharType="separate"/>
        </w:r>
        <w:r w:rsidR="007E6E44" w:rsidRPr="00A71858">
          <w:rPr>
            <w:noProof/>
            <w:webHidden/>
          </w:rPr>
          <w:t>150</w:t>
        </w:r>
        <w:r w:rsidR="00CD27CC" w:rsidRPr="00A71858">
          <w:rPr>
            <w:noProof/>
            <w:webHidden/>
          </w:rPr>
          <w:fldChar w:fldCharType="end"/>
        </w:r>
      </w:hyperlink>
    </w:p>
    <w:p w14:paraId="09B896AC" w14:textId="77777777" w:rsidR="00CD27CC" w:rsidRDefault="00CD27CC" w:rsidP="00CD27CC">
      <w:pPr>
        <w:pStyle w:val="Caption"/>
      </w:pPr>
      <w:r>
        <w:rPr>
          <w:sz w:val="20"/>
          <w:szCs w:val="20"/>
          <w:lang w:eastAsia="fi-FI"/>
        </w:rPr>
        <w:fldChar w:fldCharType="end"/>
      </w:r>
    </w:p>
    <w:p w14:paraId="09B896AD" w14:textId="77777777" w:rsidR="00CD27CC" w:rsidRDefault="00CD27CC" w:rsidP="00CD27CC">
      <w:pPr>
        <w:pStyle w:val="BodyText"/>
      </w:pPr>
    </w:p>
    <w:p w14:paraId="09B896AE" w14:textId="77777777" w:rsidR="00CD27CC" w:rsidRDefault="00CD27CC" w:rsidP="00CD27CC">
      <w:pPr>
        <w:pStyle w:val="Title"/>
        <w:jc w:val="center"/>
        <w:rPr>
          <w:b w:val="0"/>
          <w:bCs w:val="0"/>
          <w:sz w:val="32"/>
        </w:rPr>
      </w:pPr>
      <w:r>
        <w:br w:type="page"/>
      </w:r>
      <w:bookmarkStart w:id="3" w:name="_Toc476301132"/>
      <w:bookmarkStart w:id="4" w:name="_MailAutoSig"/>
      <w:bookmarkStart w:id="5" w:name="_Toc357185225"/>
      <w:bookmarkStart w:id="6" w:name="_Toc357186073"/>
      <w:bookmarkStart w:id="7" w:name="_Toc357186222"/>
      <w:bookmarkStart w:id="8" w:name="_Toc357437508"/>
      <w:bookmarkStart w:id="9" w:name="_Toc357590781"/>
      <w:bookmarkStart w:id="10" w:name="_Toc357692813"/>
      <w:bookmarkStart w:id="11" w:name="_Toc365649640"/>
      <w:bookmarkStart w:id="12" w:name="_Toc365649789"/>
      <w:bookmarkStart w:id="13" w:name="_Toc366489841"/>
      <w:bookmarkStart w:id="14" w:name="_Toc418498546"/>
      <w:bookmarkStart w:id="15" w:name="_Toc418505989"/>
      <w:r w:rsidRPr="000A2CC1">
        <w:rPr>
          <w:sz w:val="32"/>
        </w:rPr>
        <w:lastRenderedPageBreak/>
        <w:t>ABBREVIATIONS</w:t>
      </w:r>
      <w:bookmarkEnd w:id="3"/>
    </w:p>
    <w:p w14:paraId="09B896AF" w14:textId="77777777" w:rsidR="00CD27CC" w:rsidRDefault="00CD27CC" w:rsidP="00CD27CC">
      <w:pPr>
        <w:widowControl/>
        <w:rPr>
          <w:rFonts w:cs="Arial"/>
          <w:b/>
          <w:bCs/>
          <w:color w:val="0046AD"/>
          <w:sz w:val="32"/>
          <w:szCs w:val="32"/>
        </w:rPr>
      </w:pPr>
    </w:p>
    <w:p w14:paraId="09B896B0" w14:textId="77777777" w:rsidR="00CD27CC" w:rsidRDefault="00CD27CC" w:rsidP="00CD27CC">
      <w:pPr>
        <w:widowControl/>
      </w:pPr>
      <w:r>
        <w:t>ADME</w:t>
      </w:r>
      <w:r>
        <w:tab/>
        <w:t>Adsorption, distribution, metabolism, and excretion</w:t>
      </w:r>
    </w:p>
    <w:p w14:paraId="09B896B1" w14:textId="77777777" w:rsidR="00CD27CC" w:rsidRDefault="00CD27CC" w:rsidP="00CD27CC">
      <w:pPr>
        <w:widowControl/>
      </w:pPr>
      <w:r>
        <w:t>APFO</w:t>
      </w:r>
      <w:r>
        <w:tab/>
        <w:t>Ammonium perfluorooctanoate</w:t>
      </w:r>
    </w:p>
    <w:p w14:paraId="09B896B2" w14:textId="77777777" w:rsidR="00CD27CC" w:rsidRDefault="00CD27CC" w:rsidP="00CD27CC">
      <w:pPr>
        <w:widowControl/>
      </w:pPr>
      <w:r>
        <w:t>B</w:t>
      </w:r>
      <w:r>
        <w:tab/>
        <w:t>Bioaccumulative</w:t>
      </w:r>
    </w:p>
    <w:p w14:paraId="09B896B3" w14:textId="77777777" w:rsidR="00CD27CC" w:rsidRDefault="00CD27CC" w:rsidP="00CD27CC">
      <w:pPr>
        <w:widowControl/>
      </w:pPr>
      <w:r>
        <w:t>BAF</w:t>
      </w:r>
      <w:r>
        <w:tab/>
        <w:t>Bioaccumulation factor</w:t>
      </w:r>
    </w:p>
    <w:p w14:paraId="09B896B4" w14:textId="77777777" w:rsidR="00CD27CC" w:rsidRDefault="00CD27CC" w:rsidP="00CD27CC">
      <w:pPr>
        <w:widowControl/>
      </w:pPr>
      <w:r>
        <w:t>BCF</w:t>
      </w:r>
      <w:r>
        <w:tab/>
        <w:t>Bioconcentration factor</w:t>
      </w:r>
    </w:p>
    <w:p w14:paraId="09B896B5" w14:textId="77777777" w:rsidR="00CD27CC" w:rsidRDefault="00CD27CC" w:rsidP="00CD27CC">
      <w:pPr>
        <w:widowControl/>
      </w:pPr>
      <w:r>
        <w:t>BMF</w:t>
      </w:r>
      <w:r>
        <w:tab/>
        <w:t>Biomagnification factor</w:t>
      </w:r>
    </w:p>
    <w:p w14:paraId="09B896B6" w14:textId="77777777" w:rsidR="00CD27CC" w:rsidRDefault="00CD27CC" w:rsidP="00CD27CC">
      <w:pPr>
        <w:widowControl/>
      </w:pPr>
      <w:r>
        <w:t>CLP</w:t>
      </w:r>
      <w:r>
        <w:tab/>
        <w:t>Classification, labelling and packaging</w:t>
      </w:r>
    </w:p>
    <w:p w14:paraId="09B896B7" w14:textId="77777777" w:rsidR="00CD27CC" w:rsidRDefault="00CD27CC" w:rsidP="00CD27CC">
      <w:pPr>
        <w:widowControl/>
      </w:pPr>
      <w:r>
        <w:t>CMR</w:t>
      </w:r>
      <w:r>
        <w:tab/>
        <w:t>Carcinogenic, mutagenic and toxic for reproduction</w:t>
      </w:r>
    </w:p>
    <w:p w14:paraId="09B896B8" w14:textId="77777777" w:rsidR="00CD27CC" w:rsidRDefault="00CD27CC" w:rsidP="00CD27CC">
      <w:pPr>
        <w:widowControl/>
      </w:pPr>
      <w:r>
        <w:t>EC</w:t>
      </w:r>
      <w:r>
        <w:tab/>
        <w:t>European Commission</w:t>
      </w:r>
    </w:p>
    <w:p w14:paraId="09B896B9" w14:textId="77777777" w:rsidR="00CD27CC" w:rsidRDefault="00CD27CC" w:rsidP="00CD27CC">
      <w:pPr>
        <w:widowControl/>
      </w:pPr>
      <w:r>
        <w:t>EU</w:t>
      </w:r>
      <w:r>
        <w:tab/>
        <w:t>European Union</w:t>
      </w:r>
    </w:p>
    <w:p w14:paraId="09B896BA" w14:textId="77777777" w:rsidR="00CD27CC" w:rsidRDefault="00CD27CC" w:rsidP="00CD27CC">
      <w:pPr>
        <w:widowControl/>
      </w:pPr>
      <w:r>
        <w:t>L-FABP</w:t>
      </w:r>
      <w:r>
        <w:tab/>
        <w:t>Liver fatty acid binding protein</w:t>
      </w:r>
    </w:p>
    <w:p w14:paraId="09B896BB" w14:textId="77777777" w:rsidR="00CD27CC" w:rsidRDefault="00CD27CC" w:rsidP="00CD27CC">
      <w:pPr>
        <w:widowControl/>
      </w:pPr>
      <w:r>
        <w:t>P</w:t>
      </w:r>
      <w:r>
        <w:tab/>
        <w:t>Persistent</w:t>
      </w:r>
    </w:p>
    <w:p w14:paraId="09B896BC" w14:textId="77777777" w:rsidR="00CD27CC" w:rsidRDefault="00CD27CC" w:rsidP="00CD27CC">
      <w:pPr>
        <w:widowControl/>
      </w:pPr>
      <w:r>
        <w:t>PBT</w:t>
      </w:r>
      <w:r>
        <w:tab/>
        <w:t>Persistent, bioaccumulative and toxic</w:t>
      </w:r>
    </w:p>
    <w:p w14:paraId="09B896BD" w14:textId="77777777" w:rsidR="00CD27CC" w:rsidRDefault="00CD27CC" w:rsidP="00CD27CC">
      <w:pPr>
        <w:widowControl/>
      </w:pPr>
      <w:r>
        <w:t>PFAA</w:t>
      </w:r>
      <w:r>
        <w:tab/>
        <w:t>Perfluorinated alkyl acid</w:t>
      </w:r>
    </w:p>
    <w:p w14:paraId="09B896BE" w14:textId="77777777" w:rsidR="00CD27CC" w:rsidRDefault="00CD27CC" w:rsidP="00CD27CC">
      <w:pPr>
        <w:widowControl/>
      </w:pPr>
      <w:r>
        <w:t>PFAS</w:t>
      </w:r>
      <w:r>
        <w:tab/>
        <w:t>Perfluoroalkyl and polyfluoroalkyl substances</w:t>
      </w:r>
    </w:p>
    <w:p w14:paraId="09B896BF" w14:textId="77777777" w:rsidR="00CD27CC" w:rsidRPr="000B0186" w:rsidRDefault="00CD27CC" w:rsidP="00CD27CC">
      <w:pPr>
        <w:widowControl/>
      </w:pPr>
      <w:r w:rsidRPr="000B0186">
        <w:t>PFBA</w:t>
      </w:r>
      <w:r w:rsidRPr="000B0186">
        <w:tab/>
        <w:t>Perfluorobutanoic acid</w:t>
      </w:r>
    </w:p>
    <w:p w14:paraId="09B896C0" w14:textId="77777777" w:rsidR="00CD27CC" w:rsidRPr="000B0186" w:rsidRDefault="00CD27CC" w:rsidP="00CD27CC">
      <w:pPr>
        <w:widowControl/>
      </w:pPr>
      <w:r w:rsidRPr="000B0186">
        <w:t>PFBS</w:t>
      </w:r>
      <w:r w:rsidRPr="000B0186">
        <w:tab/>
      </w:r>
      <w:r>
        <w:t>Perfluorobutanoic acid</w:t>
      </w:r>
    </w:p>
    <w:p w14:paraId="09B896C1" w14:textId="77777777" w:rsidR="00CD27CC" w:rsidRPr="000B0186" w:rsidRDefault="00CD27CC" w:rsidP="00CD27CC">
      <w:pPr>
        <w:widowControl/>
      </w:pPr>
      <w:r w:rsidRPr="000B0186">
        <w:t>PFCA</w:t>
      </w:r>
      <w:r w:rsidRPr="000B0186">
        <w:tab/>
        <w:t>Perfluorinated carboxylic acid</w:t>
      </w:r>
    </w:p>
    <w:p w14:paraId="09B896C2" w14:textId="77777777" w:rsidR="00CD27CC" w:rsidRPr="000B0186" w:rsidRDefault="00CD27CC" w:rsidP="00CD27CC">
      <w:pPr>
        <w:widowControl/>
        <w:rPr>
          <w:rStyle w:val="Strong"/>
          <w:rFonts w:eastAsia="SimSun"/>
          <w:b w:val="0"/>
        </w:rPr>
      </w:pPr>
      <w:r w:rsidRPr="000B0186">
        <w:t>PFDA</w:t>
      </w:r>
      <w:r w:rsidRPr="000B0186">
        <w:tab/>
      </w:r>
      <w:r w:rsidRPr="000B0186">
        <w:rPr>
          <w:rStyle w:val="Strong"/>
          <w:rFonts w:eastAsia="SimSun"/>
          <w:b w:val="0"/>
        </w:rPr>
        <w:t>Perfluorodecanoic acid</w:t>
      </w:r>
    </w:p>
    <w:p w14:paraId="09B896C3" w14:textId="77777777" w:rsidR="00CD27CC" w:rsidRPr="000B0186" w:rsidRDefault="00CD27CC" w:rsidP="00CD27CC">
      <w:pPr>
        <w:widowControl/>
      </w:pPr>
      <w:r>
        <w:t>PFDS</w:t>
      </w:r>
      <w:r>
        <w:tab/>
        <w:t>Perfluoro</w:t>
      </w:r>
      <w:r w:rsidRPr="000B0186">
        <w:t>decan</w:t>
      </w:r>
      <w:r>
        <w:t>oicsulfonic acid</w:t>
      </w:r>
      <w:r w:rsidRPr="000B0186">
        <w:t xml:space="preserve"> </w:t>
      </w:r>
    </w:p>
    <w:p w14:paraId="09B896C4" w14:textId="77777777" w:rsidR="00CD27CC" w:rsidRPr="00022EDC" w:rsidRDefault="00CD27CC" w:rsidP="00CD27CC">
      <w:pPr>
        <w:widowControl/>
      </w:pPr>
      <w:r w:rsidRPr="00022EDC">
        <w:t>PFHpA</w:t>
      </w:r>
      <w:r w:rsidRPr="00022EDC">
        <w:tab/>
        <w:t>Perfluoroheptanoic acid</w:t>
      </w:r>
    </w:p>
    <w:p w14:paraId="09B896C5" w14:textId="77777777" w:rsidR="00CD27CC" w:rsidRPr="00022EDC" w:rsidRDefault="00CD27CC" w:rsidP="00CD27CC">
      <w:pPr>
        <w:widowControl/>
      </w:pPr>
      <w:r w:rsidRPr="00022EDC">
        <w:t>PFHxS</w:t>
      </w:r>
      <w:r w:rsidRPr="00022EDC">
        <w:tab/>
      </w:r>
      <w:r>
        <w:t>Perfluorohexanesulfonic acid</w:t>
      </w:r>
    </w:p>
    <w:p w14:paraId="09B896C6" w14:textId="77777777" w:rsidR="00CD27CC" w:rsidRPr="00022EDC" w:rsidRDefault="00CD27CC" w:rsidP="00CD27CC">
      <w:pPr>
        <w:widowControl/>
        <w:rPr>
          <w:rStyle w:val="Strong"/>
          <w:rFonts w:eastAsia="SimSun"/>
          <w:b w:val="0"/>
        </w:rPr>
      </w:pPr>
      <w:r w:rsidRPr="00022EDC">
        <w:t>PFNA</w:t>
      </w:r>
      <w:r w:rsidRPr="00022EDC">
        <w:tab/>
      </w:r>
      <w:r w:rsidRPr="00022EDC">
        <w:rPr>
          <w:rStyle w:val="Strong"/>
          <w:rFonts w:eastAsia="SimSun"/>
          <w:b w:val="0"/>
        </w:rPr>
        <w:t xml:space="preserve">Perfluorononanoic acid </w:t>
      </w:r>
    </w:p>
    <w:p w14:paraId="09B896C7" w14:textId="77777777" w:rsidR="00CD27CC" w:rsidRPr="00022EDC" w:rsidRDefault="00CD27CC" w:rsidP="00CD27CC">
      <w:pPr>
        <w:widowControl/>
        <w:rPr>
          <w:rStyle w:val="Strong"/>
          <w:rFonts w:eastAsia="SimSun"/>
          <w:b w:val="0"/>
        </w:rPr>
      </w:pPr>
      <w:r w:rsidRPr="00022EDC">
        <w:rPr>
          <w:rStyle w:val="Strong"/>
          <w:rFonts w:eastAsia="SimSun"/>
          <w:b w:val="0"/>
        </w:rPr>
        <w:t>PFOA</w:t>
      </w:r>
      <w:r w:rsidRPr="00022EDC">
        <w:rPr>
          <w:rStyle w:val="Strong"/>
          <w:rFonts w:eastAsia="SimSun"/>
          <w:b w:val="0"/>
        </w:rPr>
        <w:tab/>
      </w:r>
      <w:r w:rsidRPr="00022EDC">
        <w:t>Perfluorooctanoic acid</w:t>
      </w:r>
    </w:p>
    <w:p w14:paraId="09B896C8" w14:textId="77777777" w:rsidR="00CD27CC" w:rsidRPr="00022EDC" w:rsidRDefault="00CD27CC" w:rsidP="00CD27CC">
      <w:pPr>
        <w:widowControl/>
        <w:rPr>
          <w:rStyle w:val="Strong"/>
          <w:rFonts w:eastAsia="SimSun"/>
          <w:b w:val="0"/>
        </w:rPr>
      </w:pPr>
      <w:r w:rsidRPr="00022EDC">
        <w:rPr>
          <w:rStyle w:val="Strong"/>
          <w:rFonts w:eastAsia="SimSun"/>
          <w:b w:val="0"/>
        </w:rPr>
        <w:t>PFOS</w:t>
      </w:r>
      <w:r w:rsidRPr="00022EDC">
        <w:rPr>
          <w:rStyle w:val="Strong"/>
          <w:rFonts w:eastAsia="SimSun"/>
          <w:b w:val="0"/>
        </w:rPr>
        <w:tab/>
      </w:r>
      <w:r>
        <w:t>Perfluorooctanesulfonic acid</w:t>
      </w:r>
    </w:p>
    <w:p w14:paraId="09B896C9" w14:textId="77777777" w:rsidR="00CD27CC" w:rsidRPr="00022EDC" w:rsidRDefault="00CD27CC" w:rsidP="00CD27CC">
      <w:pPr>
        <w:widowControl/>
        <w:rPr>
          <w:rStyle w:val="Strong"/>
          <w:rFonts w:eastAsia="SimSun"/>
          <w:b w:val="0"/>
        </w:rPr>
      </w:pPr>
      <w:r w:rsidRPr="00022EDC">
        <w:rPr>
          <w:rStyle w:val="Strong"/>
          <w:rFonts w:eastAsia="SimSun"/>
          <w:b w:val="0"/>
        </w:rPr>
        <w:t>PFSA</w:t>
      </w:r>
      <w:r w:rsidRPr="00022EDC">
        <w:rPr>
          <w:rStyle w:val="Strong"/>
          <w:rFonts w:eastAsia="SimSun"/>
          <w:b w:val="0"/>
        </w:rPr>
        <w:tab/>
        <w:t>Perfluorinated sulphonic acid</w:t>
      </w:r>
    </w:p>
    <w:p w14:paraId="09B896CA" w14:textId="77777777" w:rsidR="00CD27CC" w:rsidRPr="00022EDC" w:rsidRDefault="00CD27CC" w:rsidP="00CD27CC">
      <w:pPr>
        <w:widowControl/>
        <w:rPr>
          <w:rStyle w:val="Strong"/>
          <w:rFonts w:eastAsia="SimSun"/>
          <w:b w:val="0"/>
        </w:rPr>
      </w:pPr>
      <w:r w:rsidRPr="00022EDC">
        <w:rPr>
          <w:rStyle w:val="Strong"/>
          <w:rFonts w:eastAsia="SimSun"/>
          <w:b w:val="0"/>
        </w:rPr>
        <w:t>PFUnA</w:t>
      </w:r>
      <w:r w:rsidRPr="00022EDC">
        <w:rPr>
          <w:rStyle w:val="Strong"/>
          <w:rFonts w:eastAsia="SimSun"/>
          <w:b w:val="0"/>
        </w:rPr>
        <w:tab/>
        <w:t>Perfluoroundecanoic acid</w:t>
      </w:r>
    </w:p>
    <w:p w14:paraId="09B896CB" w14:textId="77777777" w:rsidR="00CD27CC" w:rsidRPr="00022EDC" w:rsidRDefault="00CD27CC" w:rsidP="00CD27CC">
      <w:pPr>
        <w:widowControl/>
        <w:rPr>
          <w:rStyle w:val="Strong"/>
          <w:rFonts w:eastAsia="SimSun"/>
          <w:b w:val="0"/>
        </w:rPr>
      </w:pPr>
      <w:r w:rsidRPr="00022EDC">
        <w:rPr>
          <w:rStyle w:val="Strong"/>
          <w:rFonts w:eastAsia="SimSun"/>
          <w:b w:val="0"/>
        </w:rPr>
        <w:t>REACH</w:t>
      </w:r>
      <w:r w:rsidRPr="00022EDC">
        <w:rPr>
          <w:rStyle w:val="Strong"/>
          <w:rFonts w:eastAsia="SimSun"/>
          <w:b w:val="0"/>
        </w:rPr>
        <w:tab/>
        <w:t>Registration, evaluation, authorisation and restriction of chemicals</w:t>
      </w:r>
    </w:p>
    <w:p w14:paraId="09B896CC" w14:textId="77777777" w:rsidR="00CD27CC" w:rsidRPr="00022EDC" w:rsidRDefault="00CD27CC" w:rsidP="00CD27CC">
      <w:pPr>
        <w:widowControl/>
      </w:pPr>
      <w:r w:rsidRPr="00022EDC">
        <w:t>SVHC</w:t>
      </w:r>
      <w:r w:rsidRPr="00022EDC">
        <w:tab/>
        <w:t>Substances of very high concern</w:t>
      </w:r>
    </w:p>
    <w:p w14:paraId="09B896CD" w14:textId="77777777" w:rsidR="00CD27CC" w:rsidRPr="00022EDC" w:rsidRDefault="00CD27CC" w:rsidP="00CD27CC">
      <w:pPr>
        <w:widowControl/>
      </w:pPr>
      <w:r w:rsidRPr="00022EDC">
        <w:t>TMF</w:t>
      </w:r>
      <w:r w:rsidRPr="00022EDC">
        <w:tab/>
        <w:t>Trophic magnification factor</w:t>
      </w:r>
    </w:p>
    <w:p w14:paraId="09B896CE" w14:textId="77777777" w:rsidR="00CD27CC" w:rsidRPr="00022EDC" w:rsidRDefault="00CD27CC" w:rsidP="00CD27CC">
      <w:pPr>
        <w:widowControl/>
      </w:pPr>
      <w:r w:rsidRPr="00022EDC">
        <w:t>vB</w:t>
      </w:r>
      <w:r w:rsidRPr="00022EDC">
        <w:tab/>
        <w:t>Very bioaccumulative</w:t>
      </w:r>
    </w:p>
    <w:p w14:paraId="09B896CF" w14:textId="77777777" w:rsidR="00CD27CC" w:rsidRPr="00022EDC" w:rsidRDefault="00CD27CC" w:rsidP="00CD27CC">
      <w:pPr>
        <w:widowControl/>
      </w:pPr>
      <w:r w:rsidRPr="00022EDC">
        <w:t>vP</w:t>
      </w:r>
      <w:r w:rsidRPr="00022EDC">
        <w:tab/>
        <w:t>Very persistent</w:t>
      </w:r>
    </w:p>
    <w:p w14:paraId="09B896D0" w14:textId="77777777" w:rsidR="00CD27CC" w:rsidRDefault="00CD27CC" w:rsidP="00CD27CC">
      <w:pPr>
        <w:spacing w:after="240"/>
      </w:pPr>
      <w:r w:rsidRPr="00022EDC">
        <w:t>vPvB</w:t>
      </w:r>
      <w:r w:rsidRPr="00022EDC">
        <w:tab/>
        <w:t>Very persistent, very bioaccumulative</w:t>
      </w:r>
    </w:p>
    <w:p w14:paraId="09B896D1" w14:textId="77777777" w:rsidR="00CD27CC" w:rsidRDefault="00CD27CC" w:rsidP="00CD27CC">
      <w:pPr>
        <w:widowControl/>
        <w:rPr>
          <w:rFonts w:cs="Arial"/>
          <w:b/>
          <w:bCs/>
          <w:color w:val="0046AD"/>
          <w:sz w:val="28"/>
          <w:szCs w:val="32"/>
        </w:rPr>
      </w:pPr>
      <w:r>
        <w:br w:type="page"/>
      </w:r>
    </w:p>
    <w:p w14:paraId="09B896D2" w14:textId="77777777" w:rsidR="00CD27CC" w:rsidRDefault="00CD27CC" w:rsidP="00CD27CC">
      <w:pPr>
        <w:pStyle w:val="Title"/>
        <w:jc w:val="center"/>
        <w:rPr>
          <w:rStyle w:val="Strong"/>
        </w:rPr>
      </w:pPr>
      <w:bookmarkStart w:id="16" w:name="_Toc476301133"/>
      <w:r w:rsidRPr="00DD36C7">
        <w:rPr>
          <w:sz w:val="32"/>
        </w:rPr>
        <w:lastRenderedPageBreak/>
        <w:t>PROPOSAL FOR IDENTIFICATION OF A SUBSTANCE OF VERY HIGH CONCERN ON THE BASIS OF THE CRITERIA SET OUT IN REACH ARTICLE 57</w:t>
      </w:r>
      <w:bookmarkEnd w:id="4"/>
      <w:bookmarkEnd w:id="5"/>
      <w:bookmarkEnd w:id="6"/>
      <w:bookmarkEnd w:id="7"/>
      <w:bookmarkEnd w:id="8"/>
      <w:bookmarkEnd w:id="9"/>
      <w:bookmarkEnd w:id="10"/>
      <w:bookmarkEnd w:id="11"/>
      <w:bookmarkEnd w:id="12"/>
      <w:bookmarkEnd w:id="13"/>
      <w:bookmarkEnd w:id="14"/>
      <w:bookmarkEnd w:id="15"/>
      <w:bookmarkEnd w:id="16"/>
    </w:p>
    <w:p w14:paraId="09B896D3" w14:textId="77777777" w:rsidR="00CD27CC" w:rsidRDefault="00CD27CC" w:rsidP="00CD27CC">
      <w:pPr>
        <w:widowControl/>
        <w:spacing w:after="180"/>
        <w:jc w:val="both"/>
        <w:rPr>
          <w:i/>
        </w:rPr>
      </w:pPr>
    </w:p>
    <w:p w14:paraId="09B896D4" w14:textId="77777777" w:rsidR="00CD27CC" w:rsidRDefault="00CD27CC" w:rsidP="00CD27CC">
      <w:pPr>
        <w:widowControl/>
        <w:spacing w:after="180"/>
        <w:jc w:val="both"/>
        <w:rPr>
          <w:rStyle w:val="Strong"/>
          <w:bCs/>
        </w:rPr>
      </w:pPr>
      <w:r w:rsidRPr="006F4B04">
        <w:rPr>
          <w:rStyle w:val="Strong"/>
          <w:bCs/>
        </w:rPr>
        <w:t xml:space="preserve">Substance Name(s): </w:t>
      </w:r>
      <w:r>
        <w:rPr>
          <w:rFonts w:cs="Calibri"/>
        </w:rPr>
        <w:t>P</w:t>
      </w:r>
      <w:r w:rsidRPr="009363F8">
        <w:rPr>
          <w:rFonts w:cs="Calibri"/>
        </w:rPr>
        <w:t>erfluorohexane-1-sulphonic acid</w:t>
      </w:r>
      <w:r>
        <w:rPr>
          <w:rFonts w:cs="Calibri"/>
        </w:rPr>
        <w:t xml:space="preserve"> and its salts</w:t>
      </w:r>
    </w:p>
    <w:p w14:paraId="09B896D5" w14:textId="77777777" w:rsidR="00CD27CC" w:rsidRPr="006F4B04" w:rsidRDefault="00CD27CC" w:rsidP="00CD27CC">
      <w:pPr>
        <w:widowControl/>
        <w:spacing w:after="180"/>
        <w:jc w:val="both"/>
        <w:rPr>
          <w:rStyle w:val="Strong"/>
          <w:bCs/>
        </w:rPr>
      </w:pPr>
      <w:r w:rsidRPr="006F4B04">
        <w:rPr>
          <w:rStyle w:val="Strong"/>
          <w:bCs/>
        </w:rPr>
        <w:t xml:space="preserve">EC Number(s): </w:t>
      </w:r>
      <w:r w:rsidRPr="009363F8">
        <w:t>206-587-1</w:t>
      </w:r>
      <w:r>
        <w:t xml:space="preserve"> </w:t>
      </w:r>
    </w:p>
    <w:p w14:paraId="09B896D6" w14:textId="77777777" w:rsidR="00CD27CC" w:rsidRPr="006F4B04" w:rsidRDefault="00CD27CC" w:rsidP="00CD27CC">
      <w:pPr>
        <w:widowControl/>
        <w:spacing w:after="180"/>
        <w:jc w:val="both"/>
        <w:rPr>
          <w:rStyle w:val="Strong"/>
          <w:bCs/>
        </w:rPr>
      </w:pPr>
      <w:r w:rsidRPr="006F4B04">
        <w:rPr>
          <w:rStyle w:val="Strong"/>
          <w:bCs/>
        </w:rPr>
        <w:t xml:space="preserve">CAS number(s): </w:t>
      </w:r>
      <w:r w:rsidRPr="009363F8">
        <w:t>355-46-4</w:t>
      </w:r>
      <w:r>
        <w:t xml:space="preserve"> </w:t>
      </w:r>
    </w:p>
    <w:p w14:paraId="09B896D7" w14:textId="77777777" w:rsidR="00CD27CC" w:rsidRPr="00626669" w:rsidRDefault="00CD27CC" w:rsidP="00CD27CC">
      <w:pPr>
        <w:jc w:val="both"/>
        <w:rPr>
          <w:lang w:eastAsia="en-US"/>
        </w:rPr>
      </w:pPr>
    </w:p>
    <w:p w14:paraId="09B896D8" w14:textId="77777777" w:rsidR="00CD27CC" w:rsidRDefault="00CD27CC" w:rsidP="000376DF">
      <w:pPr>
        <w:numPr>
          <w:ilvl w:val="0"/>
          <w:numId w:val="10"/>
        </w:numPr>
        <w:jc w:val="both"/>
        <w:rPr>
          <w:lang w:eastAsia="en-US"/>
        </w:rPr>
      </w:pPr>
      <w:r w:rsidRPr="00626669">
        <w:rPr>
          <w:lang w:eastAsia="en-US"/>
        </w:rPr>
        <w:t xml:space="preserve">It is proposed to identify the substance(s) as </w:t>
      </w:r>
      <w:r>
        <w:rPr>
          <w:lang w:eastAsia="en-US"/>
        </w:rPr>
        <w:t>very persistent and very bioaccumulative (</w:t>
      </w:r>
      <w:r w:rsidRPr="00626669">
        <w:rPr>
          <w:lang w:eastAsia="en-US"/>
        </w:rPr>
        <w:t>v</w:t>
      </w:r>
      <w:r>
        <w:rPr>
          <w:lang w:eastAsia="en-US"/>
        </w:rPr>
        <w:t xml:space="preserve">PvB) according to Article 57 (e) </w:t>
      </w:r>
      <w:r w:rsidRPr="003909BD">
        <w:t xml:space="preserve">of Regulation (EC) </w:t>
      </w:r>
      <w:r>
        <w:t xml:space="preserve">No </w:t>
      </w:r>
      <w:r w:rsidRPr="003909BD">
        <w:t>1907/2006 (REACH)</w:t>
      </w:r>
      <w:r>
        <w:rPr>
          <w:lang w:eastAsia="en-US"/>
        </w:rPr>
        <w:t>.</w:t>
      </w:r>
    </w:p>
    <w:p w14:paraId="09B896D9" w14:textId="77777777" w:rsidR="00CD27CC" w:rsidRPr="00626669" w:rsidRDefault="00CD27CC" w:rsidP="00CD27CC">
      <w:pPr>
        <w:jc w:val="both"/>
        <w:rPr>
          <w:lang w:eastAsia="en-US"/>
        </w:rPr>
      </w:pPr>
    </w:p>
    <w:p w14:paraId="09B896DA" w14:textId="77777777" w:rsidR="00CD27CC" w:rsidRPr="00626669" w:rsidRDefault="00CD27CC" w:rsidP="00CD27CC">
      <w:pPr>
        <w:widowControl/>
        <w:spacing w:after="180"/>
        <w:jc w:val="both"/>
        <w:rPr>
          <w:szCs w:val="24"/>
          <w:lang w:eastAsia="en-US"/>
        </w:rPr>
      </w:pPr>
    </w:p>
    <w:p w14:paraId="09B896DB" w14:textId="77777777" w:rsidR="00CD27CC" w:rsidRDefault="00CD27CC" w:rsidP="00CD27CC">
      <w:pPr>
        <w:widowControl/>
        <w:spacing w:after="180"/>
        <w:jc w:val="both"/>
        <w:rPr>
          <w:rStyle w:val="Strong"/>
          <w:bCs/>
        </w:rPr>
      </w:pPr>
      <w:r w:rsidRPr="00127DF0">
        <w:rPr>
          <w:rStyle w:val="Strong"/>
          <w:bCs/>
        </w:rPr>
        <w:t xml:space="preserve">Summary of how the substance meets the criteria </w:t>
      </w:r>
      <w:r>
        <w:rPr>
          <w:rStyle w:val="Strong"/>
          <w:bCs/>
        </w:rPr>
        <w:t>set out in Article 57 (e) of the REACH Regulation</w:t>
      </w:r>
    </w:p>
    <w:p w14:paraId="09B896DC" w14:textId="77777777" w:rsidR="00CD27CC" w:rsidRPr="00B506C8" w:rsidRDefault="00CD27CC" w:rsidP="00CD27CC">
      <w:pPr>
        <w:widowControl/>
        <w:autoSpaceDE w:val="0"/>
        <w:autoSpaceDN w:val="0"/>
        <w:adjustRightInd w:val="0"/>
        <w:jc w:val="both"/>
        <w:rPr>
          <w:rFonts w:eastAsia="Calibri" w:cs="Verdana"/>
          <w:color w:val="000000"/>
          <w:lang w:eastAsia="de-DE"/>
        </w:rPr>
      </w:pPr>
      <w:r w:rsidRPr="00B506C8">
        <w:rPr>
          <w:rFonts w:eastAsia="Calibri" w:cs="Verdana"/>
          <w:color w:val="000000"/>
          <w:lang w:eastAsia="de-DE"/>
        </w:rPr>
        <w:t>As justified in Section 1, the abbreviation PF</w:t>
      </w:r>
      <w:r>
        <w:rPr>
          <w:rFonts w:eastAsia="Calibri" w:cs="Verdana"/>
          <w:color w:val="000000"/>
          <w:lang w:eastAsia="de-DE"/>
        </w:rPr>
        <w:t>HxS</w:t>
      </w:r>
      <w:r w:rsidRPr="00B506C8">
        <w:rPr>
          <w:rFonts w:eastAsia="Calibri" w:cs="Verdana"/>
          <w:color w:val="000000"/>
          <w:lang w:eastAsia="de-DE"/>
        </w:rPr>
        <w:t xml:space="preserve"> refers to the acid </w:t>
      </w:r>
      <w:r>
        <w:rPr>
          <w:rFonts w:eastAsia="Calibri" w:cs="Verdana"/>
          <w:color w:val="000000"/>
          <w:lang w:eastAsia="de-DE"/>
        </w:rPr>
        <w:t xml:space="preserve">Perfluorohexane-1-sulphonic acid </w:t>
      </w:r>
      <w:r w:rsidRPr="00B506C8">
        <w:rPr>
          <w:rFonts w:eastAsia="Calibri" w:cs="Verdana"/>
          <w:color w:val="000000"/>
          <w:lang w:eastAsia="de-DE"/>
        </w:rPr>
        <w:t>(PF</w:t>
      </w:r>
      <w:r>
        <w:rPr>
          <w:rFonts w:eastAsia="Calibri" w:cs="Verdana"/>
          <w:color w:val="000000"/>
          <w:lang w:eastAsia="de-DE"/>
        </w:rPr>
        <w:t>HxS</w:t>
      </w:r>
      <w:r w:rsidRPr="00B506C8">
        <w:rPr>
          <w:rFonts w:eastAsia="Calibri" w:cs="Verdana"/>
          <w:color w:val="000000"/>
          <w:lang w:eastAsia="de-DE"/>
        </w:rPr>
        <w:t xml:space="preserve">) as well as to its </w:t>
      </w:r>
      <w:r>
        <w:rPr>
          <w:rFonts w:eastAsia="Calibri" w:cs="Verdana"/>
          <w:color w:val="000000"/>
          <w:lang w:eastAsia="de-DE"/>
        </w:rPr>
        <w:t>salts, for instance ammonium and potassium salts are also covered by this abbreviation (PFHxS)</w:t>
      </w:r>
      <w:r w:rsidRPr="00B506C8">
        <w:rPr>
          <w:rFonts w:eastAsia="Calibri" w:cs="Verdana"/>
          <w:color w:val="000000"/>
          <w:lang w:eastAsia="de-DE"/>
        </w:rPr>
        <w:t>.</w:t>
      </w:r>
      <w:r>
        <w:rPr>
          <w:rFonts w:eastAsia="Calibri" w:cs="Verdana"/>
          <w:color w:val="000000"/>
          <w:lang w:eastAsia="de-DE"/>
        </w:rPr>
        <w:t xml:space="preserve"> </w:t>
      </w:r>
      <w:r w:rsidRPr="00E93061">
        <w:rPr>
          <w:rFonts w:eastAsia="Calibri" w:cs="Verdana"/>
          <w:color w:val="000000"/>
          <w:lang w:eastAsia="de-DE"/>
        </w:rPr>
        <w:t xml:space="preserve">PFHxS belongs to the group of perfluoroalkyl sulfonic acids </w:t>
      </w:r>
      <w:r>
        <w:rPr>
          <w:rFonts w:eastAsia="Calibri" w:cs="Verdana"/>
          <w:color w:val="000000"/>
          <w:lang w:eastAsia="de-DE"/>
        </w:rPr>
        <w:t>(PFSA) in which perfluorooctane</w:t>
      </w:r>
      <w:r w:rsidRPr="00E93061">
        <w:rPr>
          <w:rFonts w:eastAsia="Calibri" w:cs="Verdana"/>
          <w:color w:val="000000"/>
          <w:lang w:eastAsia="de-DE"/>
        </w:rPr>
        <w:t>sulfonic acid (PFOS) is the most well-known and studied substance.</w:t>
      </w:r>
    </w:p>
    <w:p w14:paraId="09B896DD" w14:textId="77777777" w:rsidR="00CD27CC" w:rsidRDefault="00CD27CC" w:rsidP="00CD27CC">
      <w:pPr>
        <w:widowControl/>
        <w:autoSpaceDE w:val="0"/>
        <w:autoSpaceDN w:val="0"/>
        <w:adjustRightInd w:val="0"/>
        <w:jc w:val="both"/>
        <w:rPr>
          <w:rFonts w:cs="Verdana"/>
          <w:lang w:eastAsia="en-GB"/>
        </w:rPr>
      </w:pPr>
    </w:p>
    <w:p w14:paraId="09B896DE" w14:textId="77777777" w:rsidR="00CD27CC" w:rsidRPr="002E01FD" w:rsidRDefault="00CD27CC" w:rsidP="00A71858">
      <w:pPr>
        <w:widowControl/>
        <w:autoSpaceDE w:val="0"/>
        <w:autoSpaceDN w:val="0"/>
        <w:adjustRightInd w:val="0"/>
        <w:spacing w:after="120"/>
        <w:jc w:val="both"/>
        <w:rPr>
          <w:rFonts w:cs="Verdana"/>
          <w:u w:val="single"/>
          <w:lang w:val="en-US" w:eastAsia="de-DE"/>
        </w:rPr>
      </w:pPr>
      <w:r w:rsidRPr="003E4232">
        <w:t xml:space="preserve">A read-across approach is taken between PFHxS and PFOS and </w:t>
      </w:r>
      <w:r w:rsidR="00C211F1">
        <w:t>long-chained PFCAs</w:t>
      </w:r>
      <w:r w:rsidRPr="003E4232">
        <w:t xml:space="preserve"> (see Annex I).</w:t>
      </w:r>
      <w:r w:rsidRPr="008A59B2">
        <w:rPr>
          <w:rFonts w:cs="Verdana"/>
          <w:lang w:val="en-US" w:eastAsia="de-DE"/>
        </w:rPr>
        <w:t xml:space="preserve"> </w:t>
      </w:r>
      <w:r>
        <w:t xml:space="preserve">PFHxS belongs to a group of perfluorinated substances of which several similar substances already have been assessed with respect to their POP- or PBT/vPvB-properties (see substances listed below). The substances in this group </w:t>
      </w:r>
      <w:r>
        <w:rPr>
          <w:rFonts w:cs="Verdana"/>
          <w:lang w:val="en-US" w:eastAsia="de-DE"/>
        </w:rPr>
        <w:t xml:space="preserve">have </w:t>
      </w:r>
      <w:r w:rsidRPr="00965CE4">
        <w:rPr>
          <w:rFonts w:cs="Verdana"/>
          <w:lang w:val="en-US" w:eastAsia="de-DE"/>
        </w:rPr>
        <w:t>a hi</w:t>
      </w:r>
      <w:r>
        <w:rPr>
          <w:rFonts w:cs="Verdana"/>
          <w:lang w:val="en-US" w:eastAsia="de-DE"/>
        </w:rPr>
        <w:t>ghly similar chemical structure with</w:t>
      </w:r>
      <w:r w:rsidRPr="00965CE4">
        <w:rPr>
          <w:rFonts w:cs="Verdana"/>
          <w:lang w:val="en-US" w:eastAsia="de-DE"/>
        </w:rPr>
        <w:t xml:space="preserve"> a perfluorinated carbon chain and a </w:t>
      </w:r>
      <w:r>
        <w:rPr>
          <w:rFonts w:cs="Verdana"/>
          <w:lang w:val="en-US" w:eastAsia="de-DE"/>
        </w:rPr>
        <w:t xml:space="preserve">terminal </w:t>
      </w:r>
      <w:r w:rsidRPr="00965CE4">
        <w:rPr>
          <w:rFonts w:cs="Verdana"/>
          <w:lang w:val="en-US" w:eastAsia="de-DE"/>
        </w:rPr>
        <w:t>acid group</w:t>
      </w:r>
      <w:r>
        <w:rPr>
          <w:rFonts w:cs="Verdana"/>
          <w:lang w:val="en-US" w:eastAsia="de-DE"/>
        </w:rPr>
        <w:t xml:space="preserve">, sulphonic acid (PFSA) or </w:t>
      </w:r>
      <w:r w:rsidRPr="00965CE4">
        <w:rPr>
          <w:rFonts w:cs="Verdana"/>
          <w:lang w:val="en-US" w:eastAsia="de-DE"/>
        </w:rPr>
        <w:t>carboxylic</w:t>
      </w:r>
      <w:r>
        <w:rPr>
          <w:rFonts w:cs="Verdana"/>
          <w:lang w:val="en-US" w:eastAsia="de-DE"/>
        </w:rPr>
        <w:t xml:space="preserve"> acid (PFCA) (see Annex I). The individual PFSAs or PFCAs </w:t>
      </w:r>
      <w:r w:rsidRPr="00965CE4">
        <w:rPr>
          <w:rFonts w:cs="Verdana"/>
          <w:lang w:val="en-US" w:eastAsia="de-DE"/>
        </w:rPr>
        <w:t>differ only in the number of CF</w:t>
      </w:r>
      <w:r w:rsidRPr="00735962">
        <w:rPr>
          <w:rFonts w:cs="Verdana"/>
          <w:vertAlign w:val="subscript"/>
          <w:lang w:val="en-US" w:eastAsia="de-DE"/>
        </w:rPr>
        <w:t>2</w:t>
      </w:r>
      <w:r w:rsidRPr="00965CE4">
        <w:rPr>
          <w:rFonts w:cs="Verdana"/>
          <w:lang w:val="en-US" w:eastAsia="de-DE"/>
        </w:rPr>
        <w:t>-groups</w:t>
      </w:r>
      <w:r>
        <w:rPr>
          <w:rFonts w:cs="Verdana"/>
          <w:lang w:val="en-US" w:eastAsia="de-DE"/>
        </w:rPr>
        <w:t xml:space="preserve"> whereas all other fragments are the same. </w:t>
      </w:r>
    </w:p>
    <w:p w14:paraId="09B896DF" w14:textId="77777777" w:rsidR="00CD27CC" w:rsidRDefault="00CD27CC" w:rsidP="00CD27CC">
      <w:pPr>
        <w:jc w:val="both"/>
      </w:pPr>
    </w:p>
    <w:p w14:paraId="09B896E0" w14:textId="77777777" w:rsidR="00CD27CC" w:rsidRDefault="00CD27CC" w:rsidP="00A71858">
      <w:pPr>
        <w:jc w:val="both"/>
        <w:rPr>
          <w:rFonts w:cs="Verdana"/>
          <w:lang w:val="en-US" w:eastAsia="de-DE"/>
        </w:rPr>
      </w:pPr>
      <w:r>
        <w:rPr>
          <w:rFonts w:cs="Verdana"/>
          <w:lang w:val="en-US" w:eastAsia="de-DE"/>
        </w:rPr>
        <w:t>The PFSA with C8-fluorinated alkyl chain; perfluorooctane sulphonic acid (PFOS), is a POP included on the UNEP POP-list of chemicals (UNEP, 2006). A substance fulfilling the POP-criteria fulfils also the vPvB–criteria of REACH (</w:t>
      </w:r>
      <w:r>
        <w:rPr>
          <w:rFonts w:cs="Verdana"/>
          <w:noProof/>
          <w:lang w:val="en-US" w:eastAsia="de-DE"/>
        </w:rPr>
        <w:t>(EC, 2010a)</w:t>
      </w:r>
      <w:r>
        <w:rPr>
          <w:rFonts w:cs="Verdana"/>
          <w:lang w:val="en-US" w:eastAsia="de-DE"/>
        </w:rPr>
        <w:t>;</w:t>
      </w:r>
      <w:r w:rsidRPr="00635658">
        <w:t xml:space="preserve"> </w:t>
      </w:r>
      <w:r>
        <w:rPr>
          <w:rFonts w:cs="Verdana"/>
          <w:noProof/>
          <w:lang w:val="en-US" w:eastAsia="de-DE"/>
        </w:rPr>
        <w:t>(EC, 2010b)</w:t>
      </w:r>
      <w:r>
        <w:rPr>
          <w:rFonts w:cs="Verdana"/>
          <w:lang w:val="en-US" w:eastAsia="de-DE"/>
        </w:rPr>
        <w:t xml:space="preserve">). </w:t>
      </w:r>
    </w:p>
    <w:p w14:paraId="09B896E1" w14:textId="77777777" w:rsidR="00CD27CC" w:rsidRDefault="00CD27CC" w:rsidP="00CD27CC">
      <w:pPr>
        <w:jc w:val="both"/>
        <w:rPr>
          <w:rFonts w:cs="Verdana"/>
          <w:lang w:val="en-US" w:eastAsia="de-DE"/>
        </w:rPr>
      </w:pPr>
    </w:p>
    <w:p w14:paraId="09B896E2" w14:textId="77777777" w:rsidR="00CD27CC" w:rsidRDefault="00CD27CC" w:rsidP="00CD27CC">
      <w:pPr>
        <w:jc w:val="both"/>
        <w:rPr>
          <w:rFonts w:cs="Verdana"/>
          <w:lang w:val="en-US" w:eastAsia="de-DE"/>
        </w:rPr>
      </w:pPr>
      <w:r w:rsidRPr="000D532F">
        <w:rPr>
          <w:rFonts w:cs="Verdana"/>
          <w:lang w:val="en-US" w:eastAsia="de-DE"/>
        </w:rPr>
        <w:t xml:space="preserve">Eight entries of PFCAs have already been included into the Candidate List: the C8:s PFOA </w:t>
      </w:r>
      <w:r>
        <w:rPr>
          <w:rFonts w:cs="Verdana"/>
          <w:noProof/>
          <w:lang w:val="en-US" w:eastAsia="de-DE"/>
        </w:rPr>
        <w:t>(ECHA, 2013b)</w:t>
      </w:r>
      <w:r w:rsidRPr="000D532F">
        <w:rPr>
          <w:rFonts w:cs="Verdana"/>
          <w:lang w:val="en-US" w:eastAsia="de-DE"/>
        </w:rPr>
        <w:t xml:space="preserve">and APFO </w:t>
      </w:r>
      <w:r>
        <w:rPr>
          <w:rFonts w:cs="Verdana"/>
          <w:noProof/>
          <w:lang w:val="en-US" w:eastAsia="de-DE"/>
        </w:rPr>
        <w:t>(ECHA, 2013a)</w:t>
      </w:r>
      <w:r w:rsidRPr="000D532F">
        <w:rPr>
          <w:rFonts w:cs="Verdana"/>
          <w:lang w:val="en-US" w:eastAsia="de-DE"/>
        </w:rPr>
        <w:t xml:space="preserve">, the C9 PFNA </w:t>
      </w:r>
      <w:r>
        <w:rPr>
          <w:rFonts w:cs="Verdana"/>
          <w:noProof/>
          <w:lang w:val="en-US" w:eastAsia="de-DE"/>
        </w:rPr>
        <w:t>(ECHA, 2015)</w:t>
      </w:r>
      <w:r w:rsidRPr="000D532F">
        <w:rPr>
          <w:rFonts w:cs="Verdana"/>
          <w:lang w:val="en-US" w:eastAsia="de-DE"/>
        </w:rPr>
        <w:t xml:space="preserve"> and the C10 PFDA </w:t>
      </w:r>
      <w:r>
        <w:rPr>
          <w:rFonts w:cs="Verdana"/>
          <w:noProof/>
          <w:lang w:val="en-US" w:eastAsia="de-DE"/>
        </w:rPr>
        <w:t>(ECHA, 2016b)</w:t>
      </w:r>
      <w:r w:rsidRPr="000D532F">
        <w:rPr>
          <w:rFonts w:cs="Verdana"/>
          <w:lang w:val="en-US" w:eastAsia="de-DE"/>
        </w:rPr>
        <w:t xml:space="preserve"> </w:t>
      </w:r>
      <w:r w:rsidRPr="000A12D5">
        <w:rPr>
          <w:rFonts w:cs="Verdana"/>
          <w:lang w:val="en-US" w:eastAsia="de-DE"/>
        </w:rPr>
        <w:t>as PBT,</w:t>
      </w:r>
      <w:r>
        <w:rPr>
          <w:rFonts w:cs="Verdana"/>
          <w:lang w:val="en-US" w:eastAsia="de-DE"/>
        </w:rPr>
        <w:t xml:space="preserve"> and the C11 PFUnDA </w:t>
      </w:r>
      <w:r>
        <w:rPr>
          <w:rFonts w:cs="Verdana"/>
          <w:noProof/>
          <w:lang w:val="en-US" w:eastAsia="de-DE"/>
        </w:rPr>
        <w:t>(ECHA, 2012a)</w:t>
      </w:r>
      <w:r>
        <w:rPr>
          <w:rFonts w:cs="Verdana"/>
          <w:lang w:val="en-US" w:eastAsia="de-DE"/>
        </w:rPr>
        <w:t xml:space="preserve">, the C12 PFDoDA </w:t>
      </w:r>
      <w:r>
        <w:rPr>
          <w:rFonts w:cs="Verdana"/>
          <w:noProof/>
          <w:lang w:val="en-US" w:eastAsia="de-DE"/>
        </w:rPr>
        <w:t>(ECHA, 2012d)</w:t>
      </w:r>
      <w:r>
        <w:rPr>
          <w:rFonts w:cs="Verdana"/>
          <w:lang w:val="en-US" w:eastAsia="de-DE"/>
        </w:rPr>
        <w:t xml:space="preserve">, the C13 PFTrDA </w:t>
      </w:r>
      <w:r>
        <w:rPr>
          <w:rFonts w:cs="Verdana"/>
          <w:noProof/>
          <w:lang w:val="en-US" w:eastAsia="de-DE"/>
        </w:rPr>
        <w:t>(ECHA, 2012c)</w:t>
      </w:r>
      <w:r>
        <w:rPr>
          <w:rFonts w:cs="Verdana"/>
          <w:lang w:val="en-US" w:eastAsia="de-DE"/>
        </w:rPr>
        <w:t xml:space="preserve"> and the C14 PFTeDA </w:t>
      </w:r>
      <w:r>
        <w:rPr>
          <w:rFonts w:cs="Verdana"/>
          <w:noProof/>
          <w:lang w:val="en-US" w:eastAsia="de-DE"/>
        </w:rPr>
        <w:t>(ECHA, 2012b)</w:t>
      </w:r>
      <w:r>
        <w:rPr>
          <w:rFonts w:cs="Verdana"/>
          <w:lang w:val="en-US" w:eastAsia="de-DE"/>
        </w:rPr>
        <w:t xml:space="preserve"> as vPvB. Note that whether the vB criterion is fulfilled or not for the C9 PFNA or C10 PFDA was never assessed (</w:t>
      </w:r>
      <w:r>
        <w:rPr>
          <w:rFonts w:cs="Verdana"/>
          <w:noProof/>
          <w:lang w:val="en-US" w:eastAsia="de-DE"/>
        </w:rPr>
        <w:t>(ECHA, 2016b)</w:t>
      </w:r>
      <w:r>
        <w:rPr>
          <w:rFonts w:cs="Verdana"/>
          <w:lang w:val="en-US" w:eastAsia="de-DE"/>
        </w:rPr>
        <w:t xml:space="preserve">, </w:t>
      </w:r>
      <w:r>
        <w:rPr>
          <w:rFonts w:cs="Verdana"/>
          <w:noProof/>
          <w:lang w:val="en-US" w:eastAsia="de-DE"/>
        </w:rPr>
        <w:t>(ECHA, 2015)</w:t>
      </w:r>
      <w:r>
        <w:rPr>
          <w:rFonts w:cs="Verdana"/>
          <w:lang w:val="en-US" w:eastAsia="de-DE"/>
        </w:rPr>
        <w:t>).</w:t>
      </w:r>
    </w:p>
    <w:p w14:paraId="09B896E3" w14:textId="77777777" w:rsidR="00CD27CC" w:rsidRDefault="00CD27CC" w:rsidP="00CD27CC">
      <w:pPr>
        <w:widowControl/>
        <w:autoSpaceDE w:val="0"/>
        <w:autoSpaceDN w:val="0"/>
        <w:adjustRightInd w:val="0"/>
        <w:jc w:val="both"/>
        <w:rPr>
          <w:rFonts w:cs="Verdana"/>
          <w:lang w:val="en-US" w:eastAsia="en-GB"/>
        </w:rPr>
      </w:pPr>
    </w:p>
    <w:p w14:paraId="09B896E4" w14:textId="77777777" w:rsidR="00CD27CC" w:rsidRDefault="00CD27CC" w:rsidP="00CD27CC">
      <w:pPr>
        <w:widowControl/>
        <w:autoSpaceDE w:val="0"/>
        <w:autoSpaceDN w:val="0"/>
        <w:adjustRightInd w:val="0"/>
        <w:jc w:val="both"/>
        <w:rPr>
          <w:rFonts w:cs="Verdana"/>
          <w:lang w:val="en-US" w:eastAsia="en-GB"/>
        </w:rPr>
      </w:pPr>
    </w:p>
    <w:p w14:paraId="09B896E5" w14:textId="77777777" w:rsidR="00CD27CC" w:rsidRPr="00B117C2" w:rsidRDefault="00CD27CC" w:rsidP="00CD27CC">
      <w:pPr>
        <w:widowControl/>
        <w:autoSpaceDE w:val="0"/>
        <w:autoSpaceDN w:val="0"/>
        <w:adjustRightInd w:val="0"/>
        <w:jc w:val="both"/>
        <w:rPr>
          <w:rFonts w:cs="Verdana"/>
          <w:b/>
          <w:lang w:val="en-US" w:eastAsia="en-GB"/>
        </w:rPr>
      </w:pPr>
      <w:r w:rsidRPr="00B117C2">
        <w:rPr>
          <w:rFonts w:cs="Verdana"/>
          <w:b/>
          <w:lang w:val="en-US" w:eastAsia="en-GB"/>
        </w:rPr>
        <w:t>vPvB:</w:t>
      </w:r>
    </w:p>
    <w:p w14:paraId="09B896E6" w14:textId="77777777" w:rsidR="00CD27CC" w:rsidRDefault="00CD27CC" w:rsidP="00CD27CC">
      <w:pPr>
        <w:widowControl/>
        <w:autoSpaceDE w:val="0"/>
        <w:autoSpaceDN w:val="0"/>
        <w:adjustRightInd w:val="0"/>
        <w:jc w:val="both"/>
        <w:rPr>
          <w:rFonts w:cs="Verdana"/>
          <w:lang w:eastAsia="en-GB"/>
        </w:rPr>
      </w:pPr>
    </w:p>
    <w:p w14:paraId="09B896E7" w14:textId="77777777" w:rsidR="00CD27CC" w:rsidRDefault="00CD27CC" w:rsidP="00CD27CC">
      <w:pPr>
        <w:widowControl/>
        <w:autoSpaceDE w:val="0"/>
        <w:autoSpaceDN w:val="0"/>
        <w:adjustRightInd w:val="0"/>
        <w:jc w:val="both"/>
        <w:rPr>
          <w:rFonts w:cs="Verdana"/>
          <w:lang w:eastAsia="en-GB"/>
        </w:rPr>
      </w:pPr>
      <w:r w:rsidRPr="009A0757">
        <w:rPr>
          <w:rFonts w:cs="Verdana"/>
          <w:lang w:eastAsia="en-GB"/>
        </w:rPr>
        <w:t xml:space="preserve">A </w:t>
      </w:r>
      <w:r>
        <w:rPr>
          <w:rFonts w:cs="Verdana"/>
          <w:lang w:eastAsia="en-GB"/>
        </w:rPr>
        <w:t>weight-of-evidence</w:t>
      </w:r>
      <w:r w:rsidRPr="009A0757">
        <w:rPr>
          <w:rFonts w:cs="Verdana"/>
          <w:lang w:eastAsia="en-GB"/>
        </w:rPr>
        <w:t xml:space="preserve"> determination according to the provisions of Annex XIII of REACH is used</w:t>
      </w:r>
      <w:r>
        <w:rPr>
          <w:rFonts w:cs="Verdana"/>
          <w:lang w:eastAsia="en-GB"/>
        </w:rPr>
        <w:t xml:space="preserve"> </w:t>
      </w:r>
      <w:r w:rsidRPr="009A0757">
        <w:rPr>
          <w:rFonts w:cs="Verdana"/>
          <w:lang w:eastAsia="en-GB"/>
        </w:rPr>
        <w:t>to identify the substance as vPvB. All</w:t>
      </w:r>
      <w:r>
        <w:rPr>
          <w:rFonts w:cs="Verdana"/>
          <w:lang w:eastAsia="en-GB"/>
        </w:rPr>
        <w:t xml:space="preserve"> </w:t>
      </w:r>
      <w:r w:rsidRPr="009A0757">
        <w:rPr>
          <w:rFonts w:cs="Verdana"/>
          <w:lang w:eastAsia="en-GB"/>
        </w:rPr>
        <w:t xml:space="preserve">available </w:t>
      </w:r>
      <w:r>
        <w:rPr>
          <w:rFonts w:cs="Verdana"/>
          <w:lang w:eastAsia="en-GB"/>
        </w:rPr>
        <w:t xml:space="preserve">relevant </w:t>
      </w:r>
      <w:r w:rsidRPr="009A0757">
        <w:rPr>
          <w:rFonts w:cs="Verdana"/>
          <w:lang w:eastAsia="en-GB"/>
        </w:rPr>
        <w:t>information</w:t>
      </w:r>
      <w:r>
        <w:rPr>
          <w:rFonts w:cs="Verdana"/>
          <w:lang w:eastAsia="en-GB"/>
        </w:rPr>
        <w:t>,</w:t>
      </w:r>
      <w:r w:rsidRPr="009A0757">
        <w:rPr>
          <w:rFonts w:cs="Verdana"/>
          <w:lang w:eastAsia="en-GB"/>
        </w:rPr>
        <w:t xml:space="preserve"> </w:t>
      </w:r>
      <w:r>
        <w:rPr>
          <w:rFonts w:cs="Verdana"/>
          <w:lang w:eastAsia="en-GB"/>
        </w:rPr>
        <w:t xml:space="preserve">such as the results of standard tests, monitoring and modelling, information from the application of </w:t>
      </w:r>
      <w:r>
        <w:rPr>
          <w:rFonts w:cs="Verdana"/>
          <w:lang w:eastAsia="en-GB"/>
        </w:rPr>
        <w:lastRenderedPageBreak/>
        <w:t xml:space="preserve">read-across and (Q)SAR results, </w:t>
      </w:r>
      <w:r w:rsidRPr="009A0757">
        <w:rPr>
          <w:rFonts w:cs="Verdana"/>
          <w:lang w:eastAsia="en-GB"/>
        </w:rPr>
        <w:t>was con</w:t>
      </w:r>
      <w:r>
        <w:rPr>
          <w:rFonts w:cs="Verdana"/>
          <w:lang w:eastAsia="en-GB"/>
        </w:rPr>
        <w:t>sidered together in a weight-of-evidence</w:t>
      </w:r>
      <w:r w:rsidRPr="009A0757">
        <w:rPr>
          <w:rFonts w:cs="Verdana"/>
          <w:lang w:eastAsia="en-GB"/>
        </w:rPr>
        <w:t xml:space="preserve"> approach. </w:t>
      </w:r>
    </w:p>
    <w:p w14:paraId="09B896E8" w14:textId="77777777" w:rsidR="00CD27CC" w:rsidRDefault="00CD27CC" w:rsidP="00CD27CC">
      <w:pPr>
        <w:widowControl/>
        <w:autoSpaceDE w:val="0"/>
        <w:autoSpaceDN w:val="0"/>
        <w:adjustRightInd w:val="0"/>
        <w:jc w:val="both"/>
        <w:rPr>
          <w:rFonts w:cs="Verdana"/>
          <w:lang w:eastAsia="en-GB"/>
        </w:rPr>
      </w:pPr>
    </w:p>
    <w:p w14:paraId="09B896E9" w14:textId="77777777" w:rsidR="00CD27CC" w:rsidRPr="009A0757" w:rsidRDefault="00CD27CC" w:rsidP="00CD27CC">
      <w:pPr>
        <w:widowControl/>
        <w:autoSpaceDE w:val="0"/>
        <w:autoSpaceDN w:val="0"/>
        <w:adjustRightInd w:val="0"/>
        <w:jc w:val="both"/>
        <w:rPr>
          <w:rFonts w:cs="Verdana"/>
          <w:lang w:eastAsia="en-GB"/>
        </w:rPr>
      </w:pPr>
    </w:p>
    <w:p w14:paraId="09B896EA" w14:textId="77777777" w:rsidR="00CD27CC" w:rsidRDefault="00CD27CC" w:rsidP="00CD27CC">
      <w:pPr>
        <w:jc w:val="both"/>
        <w:rPr>
          <w:rFonts w:cs="Verdana"/>
          <w:u w:val="single"/>
          <w:lang w:eastAsia="en-GB"/>
        </w:rPr>
      </w:pPr>
      <w:r w:rsidRPr="00B117C2">
        <w:rPr>
          <w:rFonts w:cs="Verdana"/>
          <w:u w:val="single"/>
          <w:lang w:eastAsia="en-GB"/>
        </w:rPr>
        <w:t>Persistence</w:t>
      </w:r>
    </w:p>
    <w:p w14:paraId="09B896EB" w14:textId="77777777" w:rsidR="00CD27CC" w:rsidRPr="00B117C2" w:rsidRDefault="00CD27CC" w:rsidP="00CD27CC">
      <w:pPr>
        <w:jc w:val="both"/>
        <w:rPr>
          <w:rFonts w:cs="Verdana"/>
          <w:u w:val="single"/>
          <w:lang w:eastAsia="en-GB"/>
        </w:rPr>
      </w:pPr>
    </w:p>
    <w:p w14:paraId="09B896EC" w14:textId="77777777" w:rsidR="00CD27CC" w:rsidRDefault="00CD27CC" w:rsidP="00CD27CC">
      <w:pPr>
        <w:jc w:val="both"/>
      </w:pPr>
      <w:r>
        <w:t xml:space="preserve">PFHxS has a stable perfluorinated structure and is not expected to undergo abiotic degradation under relevant environmental conditions. An available phototransformation study in water </w:t>
      </w:r>
      <w:r>
        <w:rPr>
          <w:noProof/>
        </w:rPr>
        <w:t>(Taniyasu, Yamashita, Yamazaki, Petrick, &amp; Kannan, 2013)</w:t>
      </w:r>
      <w:r>
        <w:t>, which found negligible degradation via photolysis, supports this understanding. There is no study available on biodegradation, so data from structurally similar compounds are therefore used in a read-across approach (see Annex I). A read-across with PFOS is applied for biodegradation screening test and a read-across with PFOS and PFOA is applied for the simulation tests (in water, sediment and soil).</w:t>
      </w:r>
    </w:p>
    <w:p w14:paraId="09B896ED" w14:textId="77777777" w:rsidR="00CD27CC" w:rsidRDefault="00CD27CC" w:rsidP="00CD27CC">
      <w:pPr>
        <w:pStyle w:val="BodyText"/>
        <w:spacing w:after="0"/>
      </w:pPr>
    </w:p>
    <w:p w14:paraId="09B896EE" w14:textId="77777777" w:rsidR="00CD27CC" w:rsidRDefault="00CD27CC" w:rsidP="00A71858">
      <w:pPr>
        <w:pStyle w:val="BodyText"/>
        <w:spacing w:after="0"/>
        <w:jc w:val="both"/>
      </w:pPr>
      <w:r>
        <w:t>The persistence of PFSAs and PFCAs can, in general, be explained by the shielding effect of the fluorine atoms, blocking e.g. nucleophilic attacks on the carbon chain. High electronegativity, low polarisability and high bond energies make highly fluorinated alkanes extremely stable organic compounds. It is not expected that the sulphonic group in PFSAs alters the persistence of these chemicals. The persistence of PFOS and the eight entries of PFCAs included into the Candidate List (ECHA, 2012a-d, 2013a-b, 2015b, 2016b) has already been confirmed.</w:t>
      </w:r>
    </w:p>
    <w:p w14:paraId="09B896EF" w14:textId="77777777" w:rsidR="00CD27CC" w:rsidRDefault="00CD27CC" w:rsidP="00CD27CC">
      <w:pPr>
        <w:pStyle w:val="BodyText"/>
        <w:spacing w:after="0"/>
      </w:pPr>
    </w:p>
    <w:p w14:paraId="09B896F0" w14:textId="77777777" w:rsidR="00CD27CC" w:rsidRDefault="00CD27CC" w:rsidP="00A71858">
      <w:pPr>
        <w:pStyle w:val="BodyText"/>
        <w:spacing w:after="0"/>
        <w:jc w:val="both"/>
      </w:pPr>
      <w:r>
        <w:t xml:space="preserve">Therefore, based on the knowledge of the stability of the C-F bond and the read-across approach with PFOS and PFOA, it is concluded that PFHxS is expected to undergo extremely limited degradation in the environment and thus fulfils the P- and vP criteria in accordance with the criteria and provisions set out in Annex XIII of REACH. </w:t>
      </w:r>
    </w:p>
    <w:p w14:paraId="09B896F1" w14:textId="77777777" w:rsidR="00CD27CC" w:rsidRDefault="00CD27CC" w:rsidP="00CD27CC">
      <w:pPr>
        <w:jc w:val="both"/>
      </w:pPr>
    </w:p>
    <w:p w14:paraId="09B896F2" w14:textId="77777777" w:rsidR="00CD27CC" w:rsidRDefault="00CD27CC" w:rsidP="00CD27CC">
      <w:pPr>
        <w:jc w:val="both"/>
      </w:pPr>
    </w:p>
    <w:p w14:paraId="09B896F3" w14:textId="77777777" w:rsidR="00CD27CC" w:rsidRDefault="00CD27CC" w:rsidP="00CD27CC">
      <w:pPr>
        <w:jc w:val="both"/>
        <w:rPr>
          <w:u w:val="single"/>
        </w:rPr>
      </w:pPr>
      <w:r w:rsidRPr="006C1B82">
        <w:rPr>
          <w:u w:val="single"/>
        </w:rPr>
        <w:t>Bioaccumulation</w:t>
      </w:r>
    </w:p>
    <w:p w14:paraId="09B896F4" w14:textId="77777777" w:rsidR="00CD27CC" w:rsidRPr="006C1B82" w:rsidRDefault="00CD27CC" w:rsidP="00CD27CC">
      <w:pPr>
        <w:jc w:val="both"/>
        <w:rPr>
          <w:u w:val="single"/>
        </w:rPr>
      </w:pPr>
    </w:p>
    <w:p w14:paraId="09B896F5" w14:textId="77777777" w:rsidR="00CD27CC" w:rsidRPr="00AA1D6E" w:rsidRDefault="00CD27CC" w:rsidP="00A71858">
      <w:pPr>
        <w:widowControl/>
        <w:autoSpaceDE w:val="0"/>
        <w:autoSpaceDN w:val="0"/>
        <w:adjustRightInd w:val="0"/>
        <w:jc w:val="both"/>
        <w:rPr>
          <w:rFonts w:cs="Verdana"/>
          <w:lang w:eastAsia="de-DE"/>
        </w:rPr>
      </w:pPr>
      <w:r w:rsidRPr="000418C7">
        <w:t>The reported BCF</w:t>
      </w:r>
      <w:r>
        <w:t>s</w:t>
      </w:r>
      <w:r w:rsidRPr="000418C7">
        <w:t xml:space="preserve"> and BAF</w:t>
      </w:r>
      <w:r>
        <w:t>s</w:t>
      </w:r>
      <w:r w:rsidRPr="000418C7">
        <w:t xml:space="preserve"> for PFHxS are below the numerical criteria 2</w:t>
      </w:r>
      <w:r>
        <w:t xml:space="preserve">000/5000 in REACH Annex XIII, but it is worth noting that one of the BAF values (European chub, BAF plasma) is close to the threshold of 2000 (log BAF of 3.3 equivalent to a BAF of 1995). The latter value suggests that the substance is a borderline B for some aquatic species. In addition, due to the surface active properties of the substance the appropriateness of the available BCF test and the usefulness of its result may be questioned. Further, </w:t>
      </w:r>
      <w:r w:rsidRPr="0065132C">
        <w:t xml:space="preserve">PFHxS is </w:t>
      </w:r>
      <w:r w:rsidRPr="001908BD">
        <w:rPr>
          <w:rFonts w:cs="Verdana"/>
          <w:lang w:eastAsia="de-DE"/>
        </w:rPr>
        <w:t xml:space="preserve">expected to quickly be excreted </w:t>
      </w:r>
      <w:r>
        <w:rPr>
          <w:rFonts w:cs="Verdana"/>
          <w:lang w:eastAsia="de-DE"/>
        </w:rPr>
        <w:t xml:space="preserve">in fish </w:t>
      </w:r>
      <w:r w:rsidRPr="001908BD">
        <w:rPr>
          <w:rFonts w:cs="Verdana"/>
          <w:lang w:eastAsia="de-DE"/>
        </w:rPr>
        <w:t>via gill permeation</w:t>
      </w:r>
      <w:r w:rsidRPr="0065132C">
        <w:t xml:space="preserve"> </w:t>
      </w:r>
      <w:r w:rsidRPr="001908BD">
        <w:rPr>
          <w:rFonts w:cs="Verdana"/>
          <w:lang w:eastAsia="de-DE"/>
        </w:rPr>
        <w:t xml:space="preserve">like the other </w:t>
      </w:r>
      <w:r>
        <w:rPr>
          <w:rFonts w:cs="Verdana"/>
          <w:lang w:eastAsia="de-DE"/>
        </w:rPr>
        <w:t>PFSAs and PFCAs,</w:t>
      </w:r>
      <w:r w:rsidRPr="0065132C">
        <w:t xml:space="preserve"> due to its </w:t>
      </w:r>
      <w:r w:rsidRPr="001908BD">
        <w:rPr>
          <w:rFonts w:cs="Verdana"/>
          <w:lang w:eastAsia="de-DE"/>
        </w:rPr>
        <w:t>exp</w:t>
      </w:r>
      <w:r>
        <w:rPr>
          <w:rFonts w:cs="Verdana"/>
          <w:lang w:eastAsia="de-DE"/>
        </w:rPr>
        <w:t>ected notable water solubility</w:t>
      </w:r>
      <w:r w:rsidRPr="001908BD">
        <w:rPr>
          <w:rFonts w:cs="Verdana"/>
          <w:lang w:eastAsia="de-DE"/>
        </w:rPr>
        <w:t xml:space="preserve">. </w:t>
      </w:r>
      <w:r>
        <w:rPr>
          <w:rFonts w:cs="Verdana"/>
          <w:lang w:eastAsia="de-DE"/>
        </w:rPr>
        <w:t xml:space="preserve">PFHxS, like other PFSAs and PFCAs, </w:t>
      </w:r>
      <w:r w:rsidRPr="001C2DC2">
        <w:t>do not follow the behaviour of traditional hydrophobic compounds with partitioning into fatty tissues, but instead bind to proteins in blood and liver.</w:t>
      </w:r>
      <w:r>
        <w:rPr>
          <w:rFonts w:cs="Verdana"/>
          <w:lang w:eastAsia="de-DE"/>
        </w:rPr>
        <w:t xml:space="preserve"> </w:t>
      </w:r>
      <w:r w:rsidRPr="001908BD">
        <w:rPr>
          <w:rFonts w:cs="Verdana"/>
          <w:lang w:eastAsia="de-DE"/>
        </w:rPr>
        <w:t>Hence, bioconcentration in gill breathing organisms and the accumulat</w:t>
      </w:r>
      <w:r w:rsidRPr="00D858D9">
        <w:rPr>
          <w:rFonts w:cs="Verdana"/>
          <w:lang w:eastAsia="de-DE"/>
        </w:rPr>
        <w:t>ion in lipids is not the most relevant endpo</w:t>
      </w:r>
      <w:r w:rsidRPr="0065132C">
        <w:rPr>
          <w:rFonts w:cs="Verdana"/>
          <w:lang w:eastAsia="de-DE"/>
        </w:rPr>
        <w:t>i</w:t>
      </w:r>
      <w:r w:rsidRPr="001908BD">
        <w:rPr>
          <w:rFonts w:cs="Verdana"/>
          <w:lang w:eastAsia="de-DE"/>
        </w:rPr>
        <w:t>nt to consider</w:t>
      </w:r>
      <w:r>
        <w:rPr>
          <w:rFonts w:cs="Verdana"/>
          <w:lang w:eastAsia="de-DE"/>
        </w:rPr>
        <w:t xml:space="preserve"> for these types of substances</w:t>
      </w:r>
      <w:r w:rsidRPr="001908BD">
        <w:rPr>
          <w:rFonts w:cs="Verdana"/>
          <w:lang w:eastAsia="de-DE"/>
        </w:rPr>
        <w:t xml:space="preserve">. Field studies show that air-breathing organisms are more likely to bioaccumulate </w:t>
      </w:r>
      <w:r w:rsidRPr="0065132C">
        <w:rPr>
          <w:rFonts w:cs="Verdana"/>
          <w:lang w:eastAsia="de-DE"/>
        </w:rPr>
        <w:t>PFHxS</w:t>
      </w:r>
      <w:r w:rsidRPr="001908BD">
        <w:rPr>
          <w:rFonts w:cs="Verdana"/>
          <w:lang w:eastAsia="de-DE"/>
        </w:rPr>
        <w:t xml:space="preserve"> and other </w:t>
      </w:r>
      <w:r w:rsidRPr="0065132C">
        <w:rPr>
          <w:rFonts w:cs="Verdana"/>
          <w:lang w:eastAsia="de-DE"/>
        </w:rPr>
        <w:t>PFAS</w:t>
      </w:r>
      <w:r w:rsidRPr="001908BD">
        <w:rPr>
          <w:rFonts w:cs="Verdana"/>
          <w:lang w:eastAsia="de-DE"/>
        </w:rPr>
        <w:t xml:space="preserve"> compared to water breathing organisms. Therefore, the numerical bioaccumulation (B)</w:t>
      </w:r>
      <w:r w:rsidRPr="0065132C">
        <w:rPr>
          <w:rFonts w:cs="Verdana"/>
          <w:lang w:eastAsia="de-DE"/>
        </w:rPr>
        <w:t>/(vB)</w:t>
      </w:r>
      <w:r w:rsidRPr="001908BD">
        <w:rPr>
          <w:rFonts w:cs="Verdana"/>
          <w:lang w:eastAsia="de-DE"/>
        </w:rPr>
        <w:t xml:space="preserve"> crit</w:t>
      </w:r>
      <w:r w:rsidRPr="00D858D9">
        <w:rPr>
          <w:rFonts w:cs="Verdana"/>
          <w:lang w:eastAsia="de-DE"/>
        </w:rPr>
        <w:t>eri</w:t>
      </w:r>
      <w:r>
        <w:rPr>
          <w:rFonts w:cs="Verdana"/>
          <w:lang w:eastAsia="de-DE"/>
        </w:rPr>
        <w:t>a</w:t>
      </w:r>
      <w:r w:rsidRPr="00D858D9">
        <w:rPr>
          <w:rFonts w:cs="Verdana"/>
          <w:lang w:eastAsia="de-DE"/>
        </w:rPr>
        <w:t xml:space="preserve"> defined</w:t>
      </w:r>
      <w:r>
        <w:rPr>
          <w:rFonts w:cs="Verdana"/>
          <w:lang w:eastAsia="de-DE"/>
        </w:rPr>
        <w:t xml:space="preserve"> for aquatic species</w:t>
      </w:r>
      <w:r w:rsidRPr="00D858D9">
        <w:rPr>
          <w:rFonts w:cs="Verdana"/>
          <w:lang w:eastAsia="de-DE"/>
        </w:rPr>
        <w:t xml:space="preserve"> in the REACH regulation An</w:t>
      </w:r>
      <w:r>
        <w:rPr>
          <w:rFonts w:cs="Verdana"/>
          <w:lang w:eastAsia="de-DE"/>
        </w:rPr>
        <w:t>nex XIII (sections 1.1.2 and 1.2.2</w:t>
      </w:r>
      <w:r w:rsidRPr="00D858D9">
        <w:rPr>
          <w:rFonts w:cs="Verdana"/>
          <w:lang w:eastAsia="de-DE"/>
        </w:rPr>
        <w:t xml:space="preserve">) </w:t>
      </w:r>
      <w:r>
        <w:rPr>
          <w:rFonts w:cs="Verdana"/>
          <w:lang w:eastAsia="de-DE"/>
        </w:rPr>
        <w:t>are</w:t>
      </w:r>
      <w:r w:rsidRPr="00D858D9">
        <w:rPr>
          <w:rFonts w:cs="Verdana"/>
          <w:lang w:eastAsia="de-DE"/>
        </w:rPr>
        <w:t xml:space="preserve"> not suitable to assess the bioaccumulation potential of </w:t>
      </w:r>
      <w:r w:rsidRPr="0065132C">
        <w:rPr>
          <w:rFonts w:cs="Verdana"/>
          <w:lang w:eastAsia="de-DE"/>
        </w:rPr>
        <w:t>PFHxS</w:t>
      </w:r>
      <w:r w:rsidRPr="001908BD">
        <w:rPr>
          <w:rFonts w:cs="Verdana"/>
          <w:lang w:eastAsia="de-DE"/>
        </w:rPr>
        <w:t>.</w:t>
      </w:r>
    </w:p>
    <w:p w14:paraId="09B896F6" w14:textId="77777777" w:rsidR="00CD27CC" w:rsidRPr="00D858D9" w:rsidRDefault="00CD27CC" w:rsidP="00CD27CC">
      <w:pPr>
        <w:widowControl/>
        <w:autoSpaceDE w:val="0"/>
        <w:autoSpaceDN w:val="0"/>
        <w:adjustRightInd w:val="0"/>
        <w:rPr>
          <w:rFonts w:cs="Verdana"/>
          <w:lang w:eastAsia="de-DE"/>
        </w:rPr>
      </w:pPr>
    </w:p>
    <w:p w14:paraId="09B896F7" w14:textId="77777777" w:rsidR="00CD27CC" w:rsidRPr="00D858D9" w:rsidRDefault="00CD27CC" w:rsidP="00A71858">
      <w:pPr>
        <w:widowControl/>
        <w:autoSpaceDE w:val="0"/>
        <w:autoSpaceDN w:val="0"/>
        <w:adjustRightInd w:val="0"/>
        <w:jc w:val="both"/>
        <w:rPr>
          <w:rFonts w:cs="Verdana"/>
          <w:lang w:eastAsia="de-DE"/>
        </w:rPr>
      </w:pPr>
      <w:r>
        <w:rPr>
          <w:rFonts w:cs="Verdana"/>
          <w:lang w:eastAsia="de-DE"/>
        </w:rPr>
        <w:t xml:space="preserve">REACH </w:t>
      </w:r>
      <w:r w:rsidRPr="00D858D9">
        <w:rPr>
          <w:rFonts w:cs="Verdana"/>
          <w:lang w:eastAsia="de-DE"/>
        </w:rPr>
        <w:t xml:space="preserve">Annex XIII (section 3.2.2) defines information which shall be taken into account in the </w:t>
      </w:r>
      <w:r>
        <w:rPr>
          <w:rFonts w:cs="Verdana"/>
          <w:lang w:eastAsia="de-DE"/>
        </w:rPr>
        <w:t xml:space="preserve">B </w:t>
      </w:r>
      <w:r w:rsidRPr="00D858D9">
        <w:rPr>
          <w:rFonts w:cs="Verdana"/>
          <w:lang w:eastAsia="de-DE"/>
        </w:rPr>
        <w:t xml:space="preserve">assessment and can </w:t>
      </w:r>
      <w:r>
        <w:rPr>
          <w:rFonts w:cs="Verdana"/>
          <w:lang w:eastAsia="de-DE"/>
        </w:rPr>
        <w:t xml:space="preserve">and should </w:t>
      </w:r>
      <w:r w:rsidRPr="00D858D9">
        <w:rPr>
          <w:rFonts w:cs="Verdana"/>
          <w:lang w:eastAsia="de-DE"/>
        </w:rPr>
        <w:t xml:space="preserve">be used to draw conclusions </w:t>
      </w:r>
      <w:r>
        <w:rPr>
          <w:rFonts w:cs="Verdana"/>
          <w:lang w:eastAsia="de-DE"/>
        </w:rPr>
        <w:t>in a weight-of-evidence approach</w:t>
      </w:r>
      <w:r w:rsidRPr="00D858D9">
        <w:rPr>
          <w:rFonts w:cs="Verdana"/>
          <w:lang w:eastAsia="de-DE"/>
        </w:rPr>
        <w:t xml:space="preserve">. </w:t>
      </w:r>
      <w:r>
        <w:rPr>
          <w:rFonts w:cs="Verdana"/>
          <w:lang w:eastAsia="de-DE"/>
        </w:rPr>
        <w:t>In addition to BCF-data, such data are based on Section 3.2.2(b) of Annex XIII to REACH,</w:t>
      </w:r>
      <w:r w:rsidRPr="00D858D9">
        <w:rPr>
          <w:rFonts w:cs="Verdana"/>
          <w:lang w:eastAsia="de-DE"/>
        </w:rPr>
        <w:t xml:space="preserve"> for example, data on the bioaccumulation potential in terrestrial species, such as elevated levels in endangered species. </w:t>
      </w:r>
      <w:r w:rsidRPr="0065132C">
        <w:rPr>
          <w:rFonts w:cs="Verdana"/>
          <w:lang w:eastAsia="de-DE"/>
        </w:rPr>
        <w:t>PFHxS</w:t>
      </w:r>
      <w:r w:rsidRPr="001908BD">
        <w:rPr>
          <w:rFonts w:cs="Verdana"/>
          <w:lang w:eastAsia="de-DE"/>
        </w:rPr>
        <w:t xml:space="preserve"> was found in terr</w:t>
      </w:r>
      <w:r w:rsidRPr="00D858D9">
        <w:rPr>
          <w:rFonts w:cs="Verdana"/>
          <w:lang w:eastAsia="de-DE"/>
        </w:rPr>
        <w:t xml:space="preserve">estrial species as well as in endangered species as shown </w:t>
      </w:r>
      <w:r>
        <w:rPr>
          <w:rFonts w:cs="Verdana"/>
          <w:lang w:eastAsia="de-DE"/>
        </w:rPr>
        <w:t xml:space="preserve">in section 3 </w:t>
      </w:r>
      <w:r w:rsidRPr="00D858D9">
        <w:rPr>
          <w:rFonts w:cs="Verdana"/>
          <w:lang w:eastAsia="de-DE"/>
        </w:rPr>
        <w:t>for the polar bear.</w:t>
      </w:r>
      <w:r>
        <w:rPr>
          <w:rFonts w:cs="Verdana"/>
          <w:lang w:eastAsia="de-DE"/>
        </w:rPr>
        <w:t xml:space="preserve"> The highest concentrations of PFHxS detected in wildlife have been observed in the arctic top predator polar bear (&gt;500 </w:t>
      </w:r>
      <w:r>
        <w:t xml:space="preserve">µg/kg in polar bear liver). This finding and the high </w:t>
      </w:r>
      <w:r>
        <w:lastRenderedPageBreak/>
        <w:t xml:space="preserve">concentrations of PFHxS found in humans exposed to contaminated drinking water </w:t>
      </w:r>
      <w:r>
        <w:rPr>
          <w:rFonts w:cs="Verdana"/>
          <w:lang w:eastAsia="de-DE"/>
        </w:rPr>
        <w:t>(up to 1790 µg</w:t>
      </w:r>
      <w:r w:rsidRPr="00B06927">
        <w:rPr>
          <w:rFonts w:cs="Verdana"/>
          <w:lang w:eastAsia="de-DE"/>
        </w:rPr>
        <w:t>/L</w:t>
      </w:r>
      <w:r>
        <w:rPr>
          <w:rFonts w:cs="Verdana"/>
          <w:lang w:eastAsia="de-DE"/>
        </w:rPr>
        <w:t xml:space="preserve"> in blood serum) show that exposure to PFHxS has the potential to result in high concentrations in biota including humans. </w:t>
      </w:r>
      <w:r w:rsidRPr="00D858D9">
        <w:rPr>
          <w:rFonts w:cs="Verdana"/>
          <w:lang w:eastAsia="de-DE"/>
        </w:rPr>
        <w:t>These findings indicate a bioaccumulation potential and are of high concern.</w:t>
      </w:r>
      <w:r>
        <w:rPr>
          <w:rFonts w:cs="Verdana"/>
          <w:lang w:eastAsia="de-DE"/>
        </w:rPr>
        <w:t xml:space="preserve"> </w:t>
      </w:r>
    </w:p>
    <w:p w14:paraId="09B896F8" w14:textId="77777777" w:rsidR="00CD27CC" w:rsidRDefault="00CD27CC" w:rsidP="00CD27CC">
      <w:pPr>
        <w:widowControl/>
        <w:autoSpaceDE w:val="0"/>
        <w:autoSpaceDN w:val="0"/>
        <w:adjustRightInd w:val="0"/>
        <w:rPr>
          <w:rFonts w:cs="Verdana"/>
          <w:lang w:eastAsia="de-DE"/>
        </w:rPr>
      </w:pPr>
    </w:p>
    <w:p w14:paraId="09B896F9" w14:textId="77777777" w:rsidR="00CD27CC" w:rsidRDefault="00CD27CC" w:rsidP="00A71858">
      <w:pPr>
        <w:widowControl/>
        <w:autoSpaceDE w:val="0"/>
        <w:autoSpaceDN w:val="0"/>
        <w:adjustRightInd w:val="0"/>
        <w:jc w:val="both"/>
        <w:rPr>
          <w:rFonts w:cs="Verdana"/>
          <w:lang w:eastAsia="de-DE"/>
        </w:rPr>
      </w:pPr>
      <w:r w:rsidRPr="00D858D9">
        <w:rPr>
          <w:rFonts w:cs="Verdana"/>
          <w:lang w:eastAsia="de-DE"/>
        </w:rPr>
        <w:t>Furthermore, Annex XIII (section 3.2.2 (b)) requires to consider data from human body fluids or tissues and to take the toxicokinetic behavio</w:t>
      </w:r>
      <w:r>
        <w:rPr>
          <w:rFonts w:cs="Verdana"/>
          <w:lang w:eastAsia="de-DE"/>
        </w:rPr>
        <w:t>u</w:t>
      </w:r>
      <w:r w:rsidRPr="00D858D9">
        <w:rPr>
          <w:rFonts w:cs="Verdana"/>
          <w:lang w:eastAsia="de-DE"/>
        </w:rPr>
        <w:t xml:space="preserve">r of the substance into account. </w:t>
      </w:r>
      <w:r w:rsidRPr="0065132C">
        <w:rPr>
          <w:rFonts w:cs="Verdana"/>
          <w:lang w:eastAsia="de-DE"/>
        </w:rPr>
        <w:t>Both</w:t>
      </w:r>
      <w:r w:rsidRPr="001908BD">
        <w:rPr>
          <w:rFonts w:cs="Verdana"/>
          <w:lang w:eastAsia="de-DE"/>
        </w:rPr>
        <w:t xml:space="preserve"> gestational and lactational exposure in humans </w:t>
      </w:r>
      <w:r w:rsidRPr="0065132C">
        <w:rPr>
          <w:rFonts w:cs="Verdana"/>
          <w:lang w:eastAsia="de-DE"/>
        </w:rPr>
        <w:t>have</w:t>
      </w:r>
      <w:r w:rsidRPr="001908BD">
        <w:rPr>
          <w:rFonts w:cs="Verdana"/>
          <w:lang w:eastAsia="de-DE"/>
        </w:rPr>
        <w:t xml:space="preserve"> been shown</w:t>
      </w:r>
      <w:r w:rsidRPr="0065132C">
        <w:rPr>
          <w:rFonts w:cs="Verdana"/>
          <w:lang w:eastAsia="de-DE"/>
        </w:rPr>
        <w:t xml:space="preserve"> for PFHxS.</w:t>
      </w:r>
      <w:r w:rsidRPr="001908BD">
        <w:rPr>
          <w:rFonts w:cs="Verdana"/>
          <w:lang w:eastAsia="de-DE"/>
        </w:rPr>
        <w:t xml:space="preserve"> On top of that, data from human body fluids clearly provide quantitative proof of the bioacc</w:t>
      </w:r>
      <w:r w:rsidRPr="00D858D9">
        <w:rPr>
          <w:rFonts w:cs="Verdana"/>
          <w:lang w:eastAsia="de-DE"/>
        </w:rPr>
        <w:t>umulation of PF</w:t>
      </w:r>
      <w:r w:rsidRPr="0065132C">
        <w:rPr>
          <w:rFonts w:cs="Verdana"/>
          <w:lang w:eastAsia="de-DE"/>
        </w:rPr>
        <w:t>HxS</w:t>
      </w:r>
      <w:r w:rsidRPr="001908BD">
        <w:rPr>
          <w:rFonts w:cs="Verdana"/>
          <w:lang w:eastAsia="de-DE"/>
        </w:rPr>
        <w:t xml:space="preserve">: Elimination half-lives in humans </w:t>
      </w:r>
      <w:r w:rsidRPr="0065132C">
        <w:rPr>
          <w:rFonts w:cs="Verdana"/>
          <w:lang w:eastAsia="de-DE"/>
        </w:rPr>
        <w:t>range from 7-8 years and above.</w:t>
      </w:r>
      <w:r>
        <w:rPr>
          <w:rFonts w:cs="Verdana"/>
          <w:lang w:eastAsia="de-DE"/>
        </w:rPr>
        <w:t xml:space="preserve"> Data from time trend studies on human samples indicate that the bioaccumulation of PFHxS even exceeds that of PFOS.</w:t>
      </w:r>
    </w:p>
    <w:p w14:paraId="09B896FA" w14:textId="77777777" w:rsidR="00CD27CC" w:rsidRPr="001908BD" w:rsidRDefault="00CD27CC" w:rsidP="00CD27CC">
      <w:pPr>
        <w:widowControl/>
        <w:autoSpaceDE w:val="0"/>
        <w:autoSpaceDN w:val="0"/>
        <w:adjustRightInd w:val="0"/>
        <w:rPr>
          <w:rFonts w:cs="Verdana"/>
          <w:lang w:eastAsia="de-DE"/>
        </w:rPr>
      </w:pPr>
    </w:p>
    <w:p w14:paraId="09B896FB" w14:textId="77777777" w:rsidR="00CD27CC" w:rsidRDefault="00CD27CC" w:rsidP="00A71858">
      <w:pPr>
        <w:widowControl/>
        <w:autoSpaceDE w:val="0"/>
        <w:autoSpaceDN w:val="0"/>
        <w:adjustRightInd w:val="0"/>
        <w:jc w:val="both"/>
        <w:rPr>
          <w:rFonts w:cs="Verdana"/>
          <w:lang w:eastAsia="de-DE"/>
        </w:rPr>
      </w:pPr>
      <w:r w:rsidRPr="00D858D9">
        <w:rPr>
          <w:rFonts w:cs="Verdana"/>
          <w:lang w:eastAsia="de-DE"/>
        </w:rPr>
        <w:t>Finally, Annex XIII (section 3.2.2 (c)) foresees that the potential for biomagnification in food chains of a substance is assessed</w:t>
      </w:r>
      <w:r>
        <w:rPr>
          <w:rFonts w:cs="Verdana"/>
          <w:lang w:eastAsia="de-DE"/>
        </w:rPr>
        <w:t>, as part of a weight-of-evidence approach</w:t>
      </w:r>
      <w:r w:rsidRPr="00D858D9">
        <w:rPr>
          <w:rFonts w:cs="Verdana"/>
          <w:lang w:eastAsia="de-DE"/>
        </w:rPr>
        <w:t xml:space="preserve">. </w:t>
      </w:r>
      <w:r w:rsidRPr="0065132C">
        <w:rPr>
          <w:rFonts w:cs="Verdana"/>
          <w:lang w:eastAsia="de-DE"/>
        </w:rPr>
        <w:t xml:space="preserve">It is not possible to </w:t>
      </w:r>
      <w:r>
        <w:rPr>
          <w:rFonts w:cs="Verdana"/>
          <w:lang w:eastAsia="de-DE"/>
        </w:rPr>
        <w:t>draw</w:t>
      </w:r>
      <w:r w:rsidRPr="0065132C">
        <w:rPr>
          <w:rFonts w:cs="Verdana"/>
          <w:lang w:eastAsia="de-DE"/>
        </w:rPr>
        <w:t xml:space="preserve"> a conclusion on trophic magnification for PFHxS </w:t>
      </w:r>
      <w:r>
        <w:rPr>
          <w:rFonts w:cs="Verdana"/>
          <w:lang w:eastAsia="de-DE"/>
        </w:rPr>
        <w:t>due to limited reliability of the available data. However, t</w:t>
      </w:r>
      <w:r w:rsidRPr="00D858D9">
        <w:rPr>
          <w:rFonts w:cs="Verdana"/>
          <w:lang w:eastAsia="de-DE"/>
        </w:rPr>
        <w:t xml:space="preserve">he available field data provide </w:t>
      </w:r>
      <w:r w:rsidRPr="0065132C">
        <w:rPr>
          <w:rFonts w:cs="Verdana"/>
          <w:lang w:eastAsia="de-DE"/>
        </w:rPr>
        <w:t xml:space="preserve">biomagnification factors (BMFs) for </w:t>
      </w:r>
      <w:r>
        <w:rPr>
          <w:rFonts w:cs="Verdana"/>
          <w:lang w:eastAsia="de-DE"/>
        </w:rPr>
        <w:t>several predator/prey relationships</w:t>
      </w:r>
      <w:r w:rsidRPr="0065132C">
        <w:rPr>
          <w:rFonts w:cs="Verdana"/>
          <w:lang w:eastAsia="de-DE"/>
        </w:rPr>
        <w:t xml:space="preserve"> for PFHxS</w:t>
      </w:r>
      <w:r w:rsidRPr="001908BD">
        <w:rPr>
          <w:rFonts w:cs="Verdana"/>
          <w:lang w:eastAsia="de-DE"/>
        </w:rPr>
        <w:t xml:space="preserve">. </w:t>
      </w:r>
      <w:r>
        <w:rPr>
          <w:rFonts w:cs="Verdana"/>
          <w:lang w:eastAsia="de-DE"/>
        </w:rPr>
        <w:t>In</w:t>
      </w:r>
      <w:r w:rsidRPr="001908BD">
        <w:rPr>
          <w:rFonts w:cs="Verdana"/>
          <w:lang w:eastAsia="de-DE"/>
        </w:rPr>
        <w:t xml:space="preserve"> air breathing predators </w:t>
      </w:r>
      <w:r>
        <w:rPr>
          <w:rFonts w:cs="Verdana"/>
          <w:lang w:eastAsia="de-DE"/>
        </w:rPr>
        <w:t>the resulting BMFs are larger than 1</w:t>
      </w:r>
      <w:r w:rsidRPr="00D858D9">
        <w:rPr>
          <w:rFonts w:cs="Verdana"/>
          <w:lang w:eastAsia="de-DE"/>
        </w:rPr>
        <w:t xml:space="preserve">, </w:t>
      </w:r>
      <w:r w:rsidRPr="0065132C">
        <w:rPr>
          <w:rFonts w:cs="Verdana"/>
          <w:lang w:eastAsia="de-DE"/>
        </w:rPr>
        <w:t>especially</w:t>
      </w:r>
      <w:r w:rsidRPr="001908BD">
        <w:rPr>
          <w:rFonts w:cs="Verdana"/>
          <w:lang w:eastAsia="de-DE"/>
        </w:rPr>
        <w:t xml:space="preserve"> for </w:t>
      </w:r>
      <w:r w:rsidRPr="0065132C">
        <w:rPr>
          <w:rFonts w:cs="Verdana"/>
          <w:lang w:eastAsia="de-DE"/>
        </w:rPr>
        <w:t>polar bears</w:t>
      </w:r>
      <w:r>
        <w:rPr>
          <w:rFonts w:cs="Verdana"/>
          <w:lang w:eastAsia="de-DE"/>
        </w:rPr>
        <w:t xml:space="preserve"> suggesting a potential of biomagnification that is supported by monitoring data.</w:t>
      </w:r>
    </w:p>
    <w:p w14:paraId="09B896FC" w14:textId="77777777" w:rsidR="00CD27CC" w:rsidRDefault="00CD27CC" w:rsidP="00CD27CC">
      <w:pPr>
        <w:widowControl/>
        <w:autoSpaceDE w:val="0"/>
        <w:autoSpaceDN w:val="0"/>
        <w:adjustRightInd w:val="0"/>
      </w:pPr>
    </w:p>
    <w:p w14:paraId="09B896FD" w14:textId="77777777" w:rsidR="00CD27CC" w:rsidRDefault="00CD27CC" w:rsidP="00A71858">
      <w:pPr>
        <w:widowControl/>
        <w:autoSpaceDE w:val="0"/>
        <w:autoSpaceDN w:val="0"/>
        <w:adjustRightInd w:val="0"/>
        <w:jc w:val="both"/>
      </w:pPr>
      <w:r w:rsidRPr="00431E2A">
        <w:t>The elimination half-life of PFHxS in species are similar to that of PFOS in mice, male rats, pigs, monkeys and humans.</w:t>
      </w:r>
      <w:r>
        <w:t xml:space="preserve"> The elimination half-lives observed for PFHxS in pigs, monkeys and humans are the longest observed for any PFAS, followed by those for PFOS. The main reason why e.g. PFOA was considered to meet the B-criterion of REACH was that it was concluded to bioaccumulate in humans based e.g. on its presence in human blood of the general population, the long elimination half-life in human blood of 2-4 years and that the levels increase with age </w:t>
      </w:r>
      <w:r>
        <w:rPr>
          <w:noProof/>
        </w:rPr>
        <w:t>(ECHA, 2013b)</w:t>
      </w:r>
      <w:r w:rsidRPr="00873127">
        <w:t>.</w:t>
      </w:r>
      <w:r>
        <w:t xml:space="preserve"> This holds true also for PFHxS but it has an elimination half-life in human blood of ca 7-8 years (or longer), which is at least 2-4 times longer than the elimination half-life of PFOA. </w:t>
      </w:r>
    </w:p>
    <w:p w14:paraId="09B896FE" w14:textId="77777777" w:rsidR="00CD27CC" w:rsidRDefault="00CD27CC" w:rsidP="00CD27CC">
      <w:pPr>
        <w:widowControl/>
        <w:autoSpaceDE w:val="0"/>
        <w:autoSpaceDN w:val="0"/>
        <w:adjustRightInd w:val="0"/>
      </w:pPr>
    </w:p>
    <w:p w14:paraId="09B896FF" w14:textId="77777777" w:rsidR="00CD27CC" w:rsidRPr="00CD0D00" w:rsidRDefault="00CD27CC" w:rsidP="00A71858">
      <w:pPr>
        <w:pStyle w:val="BodyText"/>
        <w:jc w:val="both"/>
      </w:pPr>
      <w:r w:rsidRPr="00E93681">
        <w:t>Depending on</w:t>
      </w:r>
      <w:r>
        <w:t xml:space="preserve"> the</w:t>
      </w:r>
      <w:r w:rsidRPr="00E93681">
        <w:t xml:space="preserve"> type of substance, the process driving the bioaccumulation will differ, from hydrophobic partitioning to species and gender specific ADME-properties. Elimination half-lives are recognised as relevant bioaccumulation metrics</w:t>
      </w:r>
      <w:r>
        <w:t xml:space="preserve"> (</w:t>
      </w:r>
      <w:r>
        <w:rPr>
          <w:noProof/>
        </w:rPr>
        <w:t>(Gottardo, Hartmann, &amp; Sokull-Kluttgen, 2014)</w:t>
      </w:r>
      <w:r>
        <w:t xml:space="preserve">, </w:t>
      </w:r>
      <w:r>
        <w:rPr>
          <w:noProof/>
        </w:rPr>
        <w:t>(ECHA, 2013b)</w:t>
      </w:r>
      <w:r>
        <w:t>)</w:t>
      </w:r>
      <w:r w:rsidRPr="00E93681">
        <w:t xml:space="preserve"> and PFHxS </w:t>
      </w:r>
      <w:r>
        <w:t>has</w:t>
      </w:r>
      <w:r w:rsidRPr="00E93681">
        <w:t xml:space="preserve"> in comparison with PBT/vPvB and POP-substances among the longest human elimination half-lives reported.</w:t>
      </w:r>
      <w:r>
        <w:t xml:space="preserve"> </w:t>
      </w:r>
    </w:p>
    <w:p w14:paraId="09B89700" w14:textId="77777777" w:rsidR="00CD27CC" w:rsidRPr="001908BD" w:rsidRDefault="00CD27CC" w:rsidP="00A71858">
      <w:pPr>
        <w:widowControl/>
        <w:autoSpaceDE w:val="0"/>
        <w:autoSpaceDN w:val="0"/>
        <w:adjustRightInd w:val="0"/>
        <w:jc w:val="both"/>
        <w:rPr>
          <w:rFonts w:cs="Verdana"/>
          <w:lang w:eastAsia="de-DE"/>
        </w:rPr>
      </w:pPr>
      <w:r>
        <w:rPr>
          <w:rFonts w:cs="Verdana"/>
          <w:lang w:eastAsia="de-DE"/>
        </w:rPr>
        <w:t>T</w:t>
      </w:r>
      <w:r w:rsidRPr="001908BD">
        <w:rPr>
          <w:rFonts w:cs="Verdana"/>
          <w:lang w:eastAsia="de-DE"/>
        </w:rPr>
        <w:t xml:space="preserve">he </w:t>
      </w:r>
      <w:r>
        <w:rPr>
          <w:rFonts w:cs="Verdana"/>
          <w:lang w:eastAsia="de-DE"/>
        </w:rPr>
        <w:t>information summaris</w:t>
      </w:r>
      <w:r w:rsidRPr="001908BD">
        <w:rPr>
          <w:rFonts w:cs="Verdana"/>
          <w:lang w:eastAsia="de-DE"/>
        </w:rPr>
        <w:t xml:space="preserve">ed above is in high accordance with the bioaccumulation data on </w:t>
      </w:r>
      <w:r w:rsidRPr="0065132C">
        <w:rPr>
          <w:rFonts w:cs="Verdana"/>
          <w:lang w:eastAsia="de-DE"/>
        </w:rPr>
        <w:t xml:space="preserve">PFOS, </w:t>
      </w:r>
      <w:r>
        <w:rPr>
          <w:rFonts w:cs="Verdana"/>
          <w:lang w:eastAsia="de-DE"/>
        </w:rPr>
        <w:t>the bioaccumulation potential of which corresponds to “vB” as it is included under the Stockholm Convention. A read-across to PFOS (Annex I) is performed as part of the weight-of-evidence.</w:t>
      </w:r>
    </w:p>
    <w:p w14:paraId="09B89701" w14:textId="77777777" w:rsidR="00CD27CC" w:rsidRPr="00D858D9" w:rsidRDefault="00CD27CC" w:rsidP="00CD27CC">
      <w:pPr>
        <w:widowControl/>
        <w:autoSpaceDE w:val="0"/>
        <w:autoSpaceDN w:val="0"/>
        <w:adjustRightInd w:val="0"/>
        <w:rPr>
          <w:rFonts w:cs="Verdana"/>
          <w:lang w:eastAsia="de-DE"/>
        </w:rPr>
      </w:pPr>
    </w:p>
    <w:p w14:paraId="09B89702" w14:textId="77777777" w:rsidR="00CD27CC" w:rsidRPr="00D858D9" w:rsidRDefault="00CD27CC" w:rsidP="00CD27CC">
      <w:pPr>
        <w:widowControl/>
        <w:autoSpaceDE w:val="0"/>
        <w:autoSpaceDN w:val="0"/>
        <w:adjustRightInd w:val="0"/>
        <w:rPr>
          <w:rFonts w:ascii="Verdana,Bold" w:hAnsi="Verdana,Bold" w:cs="Verdana,Bold"/>
          <w:b/>
          <w:bCs/>
          <w:lang w:eastAsia="de-DE"/>
        </w:rPr>
      </w:pPr>
      <w:r w:rsidRPr="00D858D9">
        <w:rPr>
          <w:rFonts w:ascii="Verdana,Bold" w:hAnsi="Verdana,Bold" w:cs="Verdana,Bold"/>
          <w:b/>
          <w:bCs/>
          <w:lang w:eastAsia="de-DE"/>
        </w:rPr>
        <w:t>Conclusion:</w:t>
      </w:r>
    </w:p>
    <w:p w14:paraId="09B89703" w14:textId="77777777" w:rsidR="00CD27CC" w:rsidRPr="001908BD" w:rsidRDefault="00CD27CC" w:rsidP="00CD27CC">
      <w:pPr>
        <w:widowControl/>
        <w:autoSpaceDE w:val="0"/>
        <w:autoSpaceDN w:val="0"/>
        <w:adjustRightInd w:val="0"/>
        <w:rPr>
          <w:rFonts w:cs="Verdana"/>
          <w:lang w:eastAsia="de-DE"/>
        </w:rPr>
      </w:pPr>
      <w:r>
        <w:rPr>
          <w:rFonts w:cs="Verdana"/>
          <w:lang w:eastAsia="de-DE"/>
        </w:rPr>
        <w:t>1</w:t>
      </w:r>
      <w:r w:rsidRPr="00D858D9">
        <w:rPr>
          <w:rFonts w:cs="Verdana"/>
          <w:lang w:eastAsia="de-DE"/>
        </w:rPr>
        <w:t>. PF</w:t>
      </w:r>
      <w:r w:rsidRPr="0065132C">
        <w:rPr>
          <w:rFonts w:cs="Verdana"/>
          <w:lang w:eastAsia="de-DE"/>
        </w:rPr>
        <w:t>HxS</w:t>
      </w:r>
      <w:r w:rsidRPr="001908BD">
        <w:rPr>
          <w:rFonts w:cs="Verdana"/>
          <w:lang w:eastAsia="de-DE"/>
        </w:rPr>
        <w:t xml:space="preserve"> accumulates in humans </w:t>
      </w:r>
    </w:p>
    <w:p w14:paraId="09B89704" w14:textId="77777777" w:rsidR="00CD27CC" w:rsidRDefault="00CD27CC" w:rsidP="00A71858">
      <w:pPr>
        <w:widowControl/>
        <w:autoSpaceDE w:val="0"/>
        <w:autoSpaceDN w:val="0"/>
        <w:adjustRightInd w:val="0"/>
        <w:ind w:left="1304" w:hanging="1020"/>
        <w:rPr>
          <w:rFonts w:cs="Verdana"/>
          <w:lang w:eastAsia="de-DE"/>
        </w:rPr>
      </w:pPr>
      <w:r w:rsidRPr="00D858D9">
        <w:rPr>
          <w:rFonts w:cs="Verdana"/>
          <w:lang w:eastAsia="de-DE"/>
        </w:rPr>
        <w:t>a. PF</w:t>
      </w:r>
      <w:r w:rsidRPr="0065132C">
        <w:rPr>
          <w:rFonts w:cs="Verdana"/>
          <w:lang w:eastAsia="de-DE"/>
        </w:rPr>
        <w:t>HxS</w:t>
      </w:r>
      <w:r w:rsidRPr="001908BD">
        <w:rPr>
          <w:rFonts w:cs="Verdana"/>
          <w:lang w:eastAsia="de-DE"/>
        </w:rPr>
        <w:t xml:space="preserve"> is present in human blood of the general population</w:t>
      </w:r>
    </w:p>
    <w:p w14:paraId="09B89705" w14:textId="57A86532" w:rsidR="00CD27CC" w:rsidRPr="001908BD" w:rsidRDefault="00CD27CC" w:rsidP="00A71858">
      <w:pPr>
        <w:widowControl/>
        <w:autoSpaceDE w:val="0"/>
        <w:autoSpaceDN w:val="0"/>
        <w:adjustRightInd w:val="0"/>
        <w:ind w:left="567" w:hanging="283"/>
        <w:rPr>
          <w:rFonts w:cs="Verdana"/>
          <w:lang w:eastAsia="de-DE"/>
        </w:rPr>
      </w:pPr>
      <w:r>
        <w:rPr>
          <w:rFonts w:cs="Verdana"/>
          <w:lang w:eastAsia="de-DE"/>
        </w:rPr>
        <w:t>b. Time trend studies indicate that the hum</w:t>
      </w:r>
      <w:r w:rsidR="00A71858">
        <w:rPr>
          <w:rFonts w:cs="Verdana"/>
          <w:lang w:eastAsia="de-DE"/>
        </w:rPr>
        <w:t xml:space="preserve">an bioaccumulation potential of </w:t>
      </w:r>
      <w:r>
        <w:rPr>
          <w:rFonts w:cs="Verdana"/>
          <w:lang w:eastAsia="de-DE"/>
        </w:rPr>
        <w:t xml:space="preserve">PFHxS may </w:t>
      </w:r>
      <w:r w:rsidR="00C211F1">
        <w:rPr>
          <w:rFonts w:cs="Verdana"/>
          <w:lang w:eastAsia="de-DE"/>
        </w:rPr>
        <w:t xml:space="preserve">even </w:t>
      </w:r>
      <w:r>
        <w:rPr>
          <w:rFonts w:cs="Verdana"/>
          <w:lang w:eastAsia="de-DE"/>
        </w:rPr>
        <w:t>be larger than that of PFOS.</w:t>
      </w:r>
    </w:p>
    <w:p w14:paraId="09B89706" w14:textId="77777777" w:rsidR="00CD27CC" w:rsidRDefault="00CD27CC" w:rsidP="00A71858">
      <w:pPr>
        <w:widowControl/>
        <w:autoSpaceDE w:val="0"/>
        <w:autoSpaceDN w:val="0"/>
        <w:adjustRightInd w:val="0"/>
        <w:ind w:left="567" w:hanging="283"/>
        <w:rPr>
          <w:rFonts w:cs="Verdana"/>
          <w:lang w:eastAsia="de-DE"/>
        </w:rPr>
      </w:pPr>
      <w:r>
        <w:rPr>
          <w:rFonts w:cs="Verdana"/>
          <w:lang w:eastAsia="de-DE"/>
        </w:rPr>
        <w:t>c</w:t>
      </w:r>
      <w:r w:rsidRPr="00D858D9">
        <w:rPr>
          <w:rFonts w:cs="Verdana"/>
          <w:lang w:eastAsia="de-DE"/>
        </w:rPr>
        <w:t xml:space="preserve">. </w:t>
      </w:r>
      <w:r w:rsidRPr="00A637AD">
        <w:rPr>
          <w:rFonts w:cs="Verdana"/>
          <w:lang w:eastAsia="de-DE"/>
        </w:rPr>
        <w:t xml:space="preserve">The human elimination half-life for PFHxS is &gt; 7 years which is the longest of all </w:t>
      </w:r>
      <w:r>
        <w:t>perfluoroalkyl and polyfluoroalkyl substances</w:t>
      </w:r>
      <w:r>
        <w:rPr>
          <w:rFonts w:cs="Verdana"/>
          <w:lang w:eastAsia="de-DE"/>
        </w:rPr>
        <w:t xml:space="preserve"> (</w:t>
      </w:r>
      <w:r w:rsidRPr="00A637AD">
        <w:rPr>
          <w:rFonts w:cs="Verdana"/>
          <w:lang w:eastAsia="de-DE"/>
        </w:rPr>
        <w:t>PFAS</w:t>
      </w:r>
      <w:r>
        <w:rPr>
          <w:rFonts w:cs="Verdana"/>
          <w:lang w:eastAsia="de-DE"/>
        </w:rPr>
        <w:t>)</w:t>
      </w:r>
      <w:r w:rsidRPr="00A637AD">
        <w:rPr>
          <w:rFonts w:cs="Verdana"/>
          <w:lang w:eastAsia="de-DE"/>
        </w:rPr>
        <w:t xml:space="preserve"> for which data are available. It is also comparable to the longest human </w:t>
      </w:r>
      <w:r>
        <w:rPr>
          <w:rFonts w:cs="Verdana"/>
          <w:lang w:eastAsia="de-DE"/>
        </w:rPr>
        <w:t xml:space="preserve">elimination </w:t>
      </w:r>
      <w:r w:rsidRPr="00A637AD">
        <w:rPr>
          <w:rFonts w:cs="Verdana"/>
          <w:lang w:eastAsia="de-DE"/>
        </w:rPr>
        <w:t xml:space="preserve">half-lives recorded for known PBT/vPvB- and POP-substances such as </w:t>
      </w:r>
      <w:r>
        <w:rPr>
          <w:rFonts w:cs="Verdana"/>
          <w:lang w:eastAsia="de-DE"/>
        </w:rPr>
        <w:t xml:space="preserve">some </w:t>
      </w:r>
      <w:r w:rsidRPr="00A637AD">
        <w:rPr>
          <w:rFonts w:cs="Verdana"/>
          <w:lang w:eastAsia="de-DE"/>
        </w:rPr>
        <w:t>PCBs.</w:t>
      </w:r>
    </w:p>
    <w:p w14:paraId="09B89707" w14:textId="77777777" w:rsidR="00CD27CC" w:rsidRPr="001908BD" w:rsidRDefault="00CD27CC" w:rsidP="00CD27CC">
      <w:pPr>
        <w:widowControl/>
        <w:autoSpaceDE w:val="0"/>
        <w:autoSpaceDN w:val="0"/>
        <w:adjustRightInd w:val="0"/>
        <w:rPr>
          <w:rFonts w:cs="Verdana"/>
          <w:lang w:eastAsia="de-DE"/>
        </w:rPr>
      </w:pPr>
    </w:p>
    <w:p w14:paraId="09B89708" w14:textId="77777777" w:rsidR="00CD27CC" w:rsidRPr="001908BD" w:rsidRDefault="00CD27CC" w:rsidP="00CD27CC">
      <w:pPr>
        <w:widowControl/>
        <w:autoSpaceDE w:val="0"/>
        <w:autoSpaceDN w:val="0"/>
        <w:adjustRightInd w:val="0"/>
        <w:rPr>
          <w:rFonts w:cs="Verdana"/>
          <w:lang w:eastAsia="de-DE"/>
        </w:rPr>
      </w:pPr>
      <w:r w:rsidRPr="00D858D9">
        <w:rPr>
          <w:rFonts w:cs="Verdana"/>
          <w:lang w:eastAsia="de-DE"/>
        </w:rPr>
        <w:t>2. There is evidence that PF</w:t>
      </w:r>
      <w:r w:rsidRPr="0065132C">
        <w:rPr>
          <w:rFonts w:cs="Verdana"/>
          <w:lang w:eastAsia="de-DE"/>
        </w:rPr>
        <w:t>HxS</w:t>
      </w:r>
      <w:r w:rsidRPr="001908BD">
        <w:rPr>
          <w:rFonts w:cs="Verdana"/>
          <w:lang w:eastAsia="de-DE"/>
        </w:rPr>
        <w:t xml:space="preserve"> preferentially bioaccumulates in air-breathing mammals, including endangered species and humans</w:t>
      </w:r>
    </w:p>
    <w:p w14:paraId="09B89709" w14:textId="77777777" w:rsidR="00CD27CC" w:rsidRDefault="00CD27CC" w:rsidP="00A71858">
      <w:pPr>
        <w:widowControl/>
        <w:autoSpaceDE w:val="0"/>
        <w:autoSpaceDN w:val="0"/>
        <w:adjustRightInd w:val="0"/>
        <w:ind w:left="567" w:hanging="283"/>
        <w:rPr>
          <w:rFonts w:cs="Verdana"/>
          <w:lang w:eastAsia="de-DE"/>
        </w:rPr>
      </w:pPr>
      <w:r w:rsidRPr="00D858D9">
        <w:rPr>
          <w:rFonts w:cs="Verdana"/>
          <w:lang w:eastAsia="de-DE"/>
        </w:rPr>
        <w:t xml:space="preserve">a. </w:t>
      </w:r>
      <w:r w:rsidRPr="001649F3">
        <w:rPr>
          <w:rFonts w:cs="Verdana"/>
          <w:lang w:eastAsia="de-DE"/>
        </w:rPr>
        <w:t>BMFs (polar bear/seal liver) range from 20 to 373</w:t>
      </w:r>
      <w:r w:rsidRPr="001908BD">
        <w:rPr>
          <w:rFonts w:cs="Verdana"/>
          <w:lang w:eastAsia="de-DE"/>
        </w:rPr>
        <w:t xml:space="preserve"> </w:t>
      </w:r>
    </w:p>
    <w:p w14:paraId="09B8970A" w14:textId="77777777" w:rsidR="00CD27CC" w:rsidRPr="00D858D9" w:rsidRDefault="00CD27CC" w:rsidP="00A71858">
      <w:pPr>
        <w:widowControl/>
        <w:autoSpaceDE w:val="0"/>
        <w:autoSpaceDN w:val="0"/>
        <w:adjustRightInd w:val="0"/>
        <w:ind w:left="567" w:hanging="283"/>
        <w:rPr>
          <w:rFonts w:cs="Verdana"/>
          <w:lang w:eastAsia="de-DE"/>
        </w:rPr>
      </w:pPr>
      <w:r>
        <w:rPr>
          <w:rFonts w:cs="Verdana"/>
          <w:lang w:eastAsia="de-DE"/>
        </w:rPr>
        <w:lastRenderedPageBreak/>
        <w:t>b. It accumulates in the air-breathing food chains at least as much as PFOS</w:t>
      </w:r>
      <w:r w:rsidR="00C211F1">
        <w:rPr>
          <w:rFonts w:cs="Verdana"/>
          <w:lang w:eastAsia="de-DE"/>
        </w:rPr>
        <w:t>,</w:t>
      </w:r>
      <w:r>
        <w:rPr>
          <w:rFonts w:cs="Verdana"/>
          <w:lang w:eastAsia="de-DE"/>
        </w:rPr>
        <w:t xml:space="preserve"> and more than the long-chained PFCAs which have already been identified as vB on the Candidate List.</w:t>
      </w:r>
    </w:p>
    <w:p w14:paraId="09B8970B" w14:textId="77777777" w:rsidR="00CD27CC" w:rsidRDefault="00CD27CC" w:rsidP="00A71858">
      <w:pPr>
        <w:widowControl/>
        <w:autoSpaceDE w:val="0"/>
        <w:autoSpaceDN w:val="0"/>
        <w:adjustRightInd w:val="0"/>
        <w:ind w:left="567" w:hanging="283"/>
        <w:rPr>
          <w:rFonts w:cs="Verdana"/>
          <w:lang w:eastAsia="de-DE"/>
        </w:rPr>
      </w:pPr>
      <w:r w:rsidRPr="00D858D9">
        <w:rPr>
          <w:rFonts w:cs="Verdana"/>
          <w:lang w:eastAsia="de-DE"/>
        </w:rPr>
        <w:t xml:space="preserve">c. </w:t>
      </w:r>
      <w:r w:rsidRPr="0065132C">
        <w:rPr>
          <w:rFonts w:cs="Verdana"/>
          <w:lang w:eastAsia="de-DE"/>
        </w:rPr>
        <w:t xml:space="preserve">It is not possible to conclude on TMF </w:t>
      </w:r>
      <w:r>
        <w:rPr>
          <w:rFonts w:cs="Verdana"/>
          <w:lang w:eastAsia="de-DE"/>
        </w:rPr>
        <w:t>on aquatic foodweb containing air-breathing mammals due to the limited reliability of the</w:t>
      </w:r>
      <w:r w:rsidRPr="0065132C">
        <w:rPr>
          <w:rFonts w:cs="Verdana"/>
          <w:lang w:eastAsia="de-DE"/>
        </w:rPr>
        <w:t xml:space="preserve"> available data</w:t>
      </w:r>
    </w:p>
    <w:p w14:paraId="09B8970C" w14:textId="77777777" w:rsidR="00CD27CC" w:rsidRPr="001908BD" w:rsidRDefault="00CD27CC" w:rsidP="00A71858">
      <w:pPr>
        <w:widowControl/>
        <w:autoSpaceDE w:val="0"/>
        <w:autoSpaceDN w:val="0"/>
        <w:adjustRightInd w:val="0"/>
        <w:ind w:left="567" w:hanging="283"/>
        <w:rPr>
          <w:rFonts w:cs="Verdana"/>
          <w:lang w:eastAsia="de-DE"/>
        </w:rPr>
      </w:pPr>
      <w:r>
        <w:rPr>
          <w:rFonts w:cs="Verdana"/>
          <w:lang w:eastAsia="de-DE"/>
        </w:rPr>
        <w:t>d. Elevated levels of PFHxS have been measured in both humans (up to 1790 µg</w:t>
      </w:r>
      <w:r w:rsidRPr="00B06927">
        <w:rPr>
          <w:rFonts w:cs="Verdana"/>
          <w:lang w:eastAsia="de-DE"/>
        </w:rPr>
        <w:t>/L</w:t>
      </w:r>
      <w:r>
        <w:rPr>
          <w:rFonts w:cs="Verdana"/>
          <w:lang w:eastAsia="de-DE"/>
        </w:rPr>
        <w:t xml:space="preserve"> in blood serum) and wildlife (&gt;500 </w:t>
      </w:r>
      <w:r>
        <w:t>µg/kg in polar bear liver) showing that exposure to PFHxS has the potential to result in high levels in biota.</w:t>
      </w:r>
    </w:p>
    <w:p w14:paraId="09B8970D" w14:textId="77777777" w:rsidR="00CD27CC" w:rsidRDefault="00CD27CC" w:rsidP="00CD27CC">
      <w:pPr>
        <w:widowControl/>
        <w:autoSpaceDE w:val="0"/>
        <w:autoSpaceDN w:val="0"/>
        <w:adjustRightInd w:val="0"/>
        <w:rPr>
          <w:rFonts w:cs="Verdana"/>
          <w:lang w:eastAsia="de-DE"/>
        </w:rPr>
      </w:pPr>
    </w:p>
    <w:p w14:paraId="09B8970E" w14:textId="77777777" w:rsidR="004877D8" w:rsidRDefault="00CD27CC" w:rsidP="004877D8">
      <w:pPr>
        <w:autoSpaceDE w:val="0"/>
        <w:autoSpaceDN w:val="0"/>
        <w:rPr>
          <w:rFonts w:ascii="Calibri" w:hAnsi="Calibri"/>
          <w:lang w:eastAsia="en-US"/>
        </w:rPr>
      </w:pPr>
      <w:r>
        <w:rPr>
          <w:rFonts w:cs="Verdana"/>
          <w:lang w:eastAsia="de-DE"/>
        </w:rPr>
        <w:t>3</w:t>
      </w:r>
      <w:r w:rsidRPr="00D858D9">
        <w:rPr>
          <w:rFonts w:cs="Verdana"/>
          <w:lang w:eastAsia="de-DE"/>
        </w:rPr>
        <w:t>.</w:t>
      </w:r>
      <w:r w:rsidRPr="00D83172">
        <w:rPr>
          <w:rFonts w:cs="Verdana"/>
          <w:lang w:eastAsia="de-DE"/>
        </w:rPr>
        <w:t xml:space="preserve"> </w:t>
      </w:r>
      <w:r w:rsidR="004877D8">
        <w:rPr>
          <w:lang w:eastAsia="de-DE"/>
        </w:rPr>
        <w:t>Even if PFHxS appear to be a borderline “B” in some water breathing animals, bioaccumulation potential of PFHxS in water breathing animals is not expected to be very high since PFHxS can be quickly excreted in fish via gill permeation</w:t>
      </w:r>
      <w:r w:rsidR="004877D8">
        <w:t xml:space="preserve"> </w:t>
      </w:r>
      <w:r w:rsidR="004877D8">
        <w:rPr>
          <w:lang w:eastAsia="de-DE"/>
        </w:rPr>
        <w:t>like the other PFSAs and PFCAs,</w:t>
      </w:r>
      <w:r w:rsidR="004877D8">
        <w:t xml:space="preserve"> due to its </w:t>
      </w:r>
      <w:r w:rsidR="004877D8">
        <w:rPr>
          <w:lang w:eastAsia="de-DE"/>
        </w:rPr>
        <w:t>notable water solubility (2.3 g/L).</w:t>
      </w:r>
    </w:p>
    <w:p w14:paraId="09B8970F" w14:textId="77777777" w:rsidR="00CD27CC" w:rsidRPr="001908BD" w:rsidRDefault="00CD27CC" w:rsidP="00A71858">
      <w:pPr>
        <w:widowControl/>
        <w:autoSpaceDE w:val="0"/>
        <w:autoSpaceDN w:val="0"/>
        <w:adjustRightInd w:val="0"/>
        <w:ind w:left="567" w:hanging="283"/>
        <w:rPr>
          <w:rFonts w:cs="Verdana"/>
          <w:lang w:eastAsia="de-DE"/>
        </w:rPr>
      </w:pPr>
      <w:r w:rsidRPr="00D858D9">
        <w:rPr>
          <w:rFonts w:cs="Verdana"/>
          <w:lang w:eastAsia="de-DE"/>
        </w:rPr>
        <w:t xml:space="preserve">a. </w:t>
      </w:r>
      <w:r w:rsidRPr="0065132C">
        <w:rPr>
          <w:rFonts w:cs="Verdana"/>
          <w:lang w:eastAsia="de-DE"/>
        </w:rPr>
        <w:t>BCF</w:t>
      </w:r>
      <w:r w:rsidRPr="001908BD">
        <w:rPr>
          <w:rFonts w:cs="Verdana"/>
          <w:lang w:eastAsia="de-DE"/>
        </w:rPr>
        <w:t xml:space="preserve"> </w:t>
      </w:r>
      <w:r w:rsidRPr="0065132C">
        <w:rPr>
          <w:rFonts w:cs="Verdana"/>
          <w:lang w:eastAsia="de-DE"/>
        </w:rPr>
        <w:t>range from 9.6 (whole body) to 100 (liver)</w:t>
      </w:r>
    </w:p>
    <w:p w14:paraId="09B89710" w14:textId="77777777" w:rsidR="00CD27CC" w:rsidRPr="001908BD" w:rsidRDefault="00CD27CC" w:rsidP="00A71858">
      <w:pPr>
        <w:widowControl/>
        <w:autoSpaceDE w:val="0"/>
        <w:autoSpaceDN w:val="0"/>
        <w:adjustRightInd w:val="0"/>
        <w:ind w:left="567" w:hanging="283"/>
        <w:rPr>
          <w:rFonts w:cs="Verdana"/>
          <w:lang w:eastAsia="de-DE"/>
        </w:rPr>
      </w:pPr>
      <w:r w:rsidRPr="00D858D9">
        <w:rPr>
          <w:rFonts w:cs="Verdana"/>
          <w:lang w:eastAsia="de-DE"/>
        </w:rPr>
        <w:t xml:space="preserve">b. Whole body BAFs range from </w:t>
      </w:r>
      <w:r w:rsidRPr="0065132C">
        <w:rPr>
          <w:rFonts w:cs="Verdana"/>
          <w:lang w:eastAsia="de-DE"/>
        </w:rPr>
        <w:t>38</w:t>
      </w:r>
      <w:r w:rsidRPr="001908BD">
        <w:rPr>
          <w:rFonts w:cs="Verdana"/>
          <w:lang w:eastAsia="de-DE"/>
        </w:rPr>
        <w:t>0</w:t>
      </w:r>
      <w:r>
        <w:rPr>
          <w:rFonts w:cs="Verdana"/>
          <w:lang w:eastAsia="de-DE"/>
        </w:rPr>
        <w:t xml:space="preserve"> (fish, crab)</w:t>
      </w:r>
      <w:r w:rsidRPr="001908BD">
        <w:rPr>
          <w:rFonts w:cs="Verdana"/>
          <w:lang w:eastAsia="de-DE"/>
        </w:rPr>
        <w:t xml:space="preserve"> to </w:t>
      </w:r>
      <w:r w:rsidRPr="0065132C">
        <w:rPr>
          <w:rFonts w:cs="Verdana"/>
          <w:lang w:eastAsia="de-DE"/>
        </w:rPr>
        <w:t>19</w:t>
      </w:r>
      <w:r>
        <w:rPr>
          <w:rFonts w:cs="Verdana"/>
          <w:lang w:eastAsia="de-DE"/>
        </w:rPr>
        <w:t>95 (fish)</w:t>
      </w:r>
    </w:p>
    <w:p w14:paraId="09B89711" w14:textId="77777777" w:rsidR="00CD27CC" w:rsidRPr="001908BD" w:rsidRDefault="00CD27CC" w:rsidP="00A71858">
      <w:pPr>
        <w:widowControl/>
        <w:autoSpaceDE w:val="0"/>
        <w:autoSpaceDN w:val="0"/>
        <w:adjustRightInd w:val="0"/>
        <w:ind w:left="567" w:hanging="283"/>
        <w:rPr>
          <w:rFonts w:cs="Verdana"/>
          <w:lang w:eastAsia="de-DE"/>
        </w:rPr>
      </w:pPr>
      <w:r w:rsidRPr="00D858D9">
        <w:rPr>
          <w:rFonts w:cs="Verdana"/>
          <w:lang w:eastAsia="de-DE"/>
        </w:rPr>
        <w:t>c. Whole body BMFs range from 0.1</w:t>
      </w:r>
      <w:r w:rsidRPr="0065132C">
        <w:rPr>
          <w:rFonts w:cs="Verdana"/>
          <w:lang w:eastAsia="de-DE"/>
        </w:rPr>
        <w:t>4</w:t>
      </w:r>
      <w:r>
        <w:rPr>
          <w:rFonts w:cs="Verdana"/>
          <w:lang w:eastAsia="de-DE"/>
        </w:rPr>
        <w:t xml:space="preserve"> (fish, lab data)</w:t>
      </w:r>
      <w:r w:rsidRPr="001908BD">
        <w:rPr>
          <w:rFonts w:cs="Verdana"/>
          <w:lang w:eastAsia="de-DE"/>
        </w:rPr>
        <w:t xml:space="preserve"> t</w:t>
      </w:r>
      <w:r w:rsidRPr="00D858D9">
        <w:rPr>
          <w:rFonts w:cs="Verdana"/>
          <w:lang w:eastAsia="de-DE"/>
        </w:rPr>
        <w:t xml:space="preserve">o </w:t>
      </w:r>
      <w:r w:rsidRPr="0065132C">
        <w:rPr>
          <w:rFonts w:cs="Verdana"/>
          <w:lang w:eastAsia="de-DE"/>
        </w:rPr>
        <w:t>10</w:t>
      </w:r>
      <w:r>
        <w:rPr>
          <w:rFonts w:cs="Verdana"/>
          <w:lang w:eastAsia="de-DE"/>
        </w:rPr>
        <w:t xml:space="preserve"> (fish, field data)</w:t>
      </w:r>
      <w:r w:rsidRPr="0065132C">
        <w:rPr>
          <w:rFonts w:cs="Verdana"/>
          <w:lang w:eastAsia="de-DE"/>
        </w:rPr>
        <w:t>.</w:t>
      </w:r>
    </w:p>
    <w:p w14:paraId="09B89712" w14:textId="77777777" w:rsidR="00CD27CC" w:rsidRPr="001908BD" w:rsidRDefault="00CD27CC" w:rsidP="00A71858">
      <w:pPr>
        <w:widowControl/>
        <w:autoSpaceDE w:val="0"/>
        <w:autoSpaceDN w:val="0"/>
        <w:adjustRightInd w:val="0"/>
        <w:ind w:left="567" w:hanging="283"/>
        <w:rPr>
          <w:rFonts w:cs="Verdana"/>
          <w:lang w:eastAsia="de-DE"/>
        </w:rPr>
      </w:pPr>
      <w:r w:rsidRPr="00D858D9">
        <w:rPr>
          <w:rFonts w:cs="Verdana"/>
          <w:lang w:eastAsia="de-DE"/>
        </w:rPr>
        <w:t xml:space="preserve">d. </w:t>
      </w:r>
      <w:r w:rsidRPr="0065132C">
        <w:rPr>
          <w:rFonts w:cs="Verdana"/>
          <w:lang w:eastAsia="de-DE"/>
        </w:rPr>
        <w:t xml:space="preserve">It is not possible to conclude on TMF </w:t>
      </w:r>
      <w:r>
        <w:rPr>
          <w:rFonts w:cs="Verdana"/>
          <w:lang w:eastAsia="de-DE"/>
        </w:rPr>
        <w:t xml:space="preserve">on water breathing aquatic foodwebs due to the limited reliability of the </w:t>
      </w:r>
      <w:r w:rsidRPr="0065132C">
        <w:rPr>
          <w:rFonts w:cs="Verdana"/>
          <w:lang w:eastAsia="de-DE"/>
        </w:rPr>
        <w:t>available data</w:t>
      </w:r>
    </w:p>
    <w:p w14:paraId="09B89713" w14:textId="77777777" w:rsidR="00CD27CC" w:rsidRDefault="00CD27CC" w:rsidP="00CD27CC">
      <w:pPr>
        <w:widowControl/>
        <w:autoSpaceDE w:val="0"/>
        <w:autoSpaceDN w:val="0"/>
        <w:adjustRightInd w:val="0"/>
        <w:rPr>
          <w:rFonts w:cs="Verdana"/>
          <w:lang w:eastAsia="de-DE"/>
        </w:rPr>
      </w:pPr>
    </w:p>
    <w:p w14:paraId="09B89714" w14:textId="77777777" w:rsidR="00CD27CC" w:rsidRPr="00CF2007" w:rsidRDefault="00CD27CC" w:rsidP="00CD27CC">
      <w:pPr>
        <w:widowControl/>
        <w:autoSpaceDE w:val="0"/>
        <w:autoSpaceDN w:val="0"/>
        <w:adjustRightInd w:val="0"/>
        <w:rPr>
          <w:rFonts w:cs="Verdana"/>
          <w:lang w:eastAsia="de-DE"/>
        </w:rPr>
      </w:pPr>
    </w:p>
    <w:p w14:paraId="09B89715" w14:textId="77777777" w:rsidR="00CD27CC" w:rsidRPr="002A6D09" w:rsidRDefault="00CD27CC" w:rsidP="00CD27CC">
      <w:pPr>
        <w:pStyle w:val="BodyText"/>
      </w:pPr>
      <w:r w:rsidRPr="002A6D09">
        <w:rPr>
          <w:rFonts w:cs="Verdana"/>
          <w:lang w:val="en-US" w:eastAsia="de-DE"/>
        </w:rPr>
        <w:t>To conclude, taking all available information together in a weight-of-evidence approach</w:t>
      </w:r>
      <w:r w:rsidR="00C211F1">
        <w:rPr>
          <w:rFonts w:cs="Verdana"/>
          <w:lang w:val="en-US" w:eastAsia="de-DE"/>
        </w:rPr>
        <w:t>,</w:t>
      </w:r>
      <w:r w:rsidRPr="002A6D09">
        <w:rPr>
          <w:rFonts w:cs="Verdana"/>
          <w:lang w:val="en-US" w:eastAsia="de-DE"/>
        </w:rPr>
        <w:t xml:space="preserve"> and particularly considering the very long human elimination half-life and the indication of field bioaccumulation which may be even higher than for PFOS</w:t>
      </w:r>
      <w:r w:rsidR="00C211F1">
        <w:rPr>
          <w:rFonts w:cs="Verdana"/>
          <w:lang w:val="en-US" w:eastAsia="de-DE"/>
        </w:rPr>
        <w:t xml:space="preserve"> and </w:t>
      </w:r>
      <w:r w:rsidR="00C211F1">
        <w:rPr>
          <w:rFonts w:cs="Verdana"/>
          <w:lang w:eastAsia="de-DE"/>
        </w:rPr>
        <w:t>the long-chained PFCAs which have already been identified as vB</w:t>
      </w:r>
      <w:r w:rsidRPr="002A6D09">
        <w:rPr>
          <w:rFonts w:cs="Verdana"/>
          <w:lang w:val="en-US" w:eastAsia="de-DE"/>
        </w:rPr>
        <w:t>, it is proposed that PFHxS fulfils the vB criterion of REACH Annex XIII.</w:t>
      </w:r>
    </w:p>
    <w:p w14:paraId="09B89716" w14:textId="77777777" w:rsidR="00CD27CC" w:rsidRDefault="00CD27CC" w:rsidP="00CD27CC">
      <w:pPr>
        <w:jc w:val="both"/>
      </w:pPr>
    </w:p>
    <w:p w14:paraId="09B89717" w14:textId="77777777" w:rsidR="00CD27CC" w:rsidRPr="006C1B82" w:rsidRDefault="00CD27CC" w:rsidP="00CD27CC">
      <w:pPr>
        <w:jc w:val="both"/>
        <w:rPr>
          <w:u w:val="single"/>
        </w:rPr>
      </w:pPr>
      <w:r w:rsidRPr="006C1B82">
        <w:rPr>
          <w:u w:val="single"/>
        </w:rPr>
        <w:t>Conclusion on vPvB</w:t>
      </w:r>
    </w:p>
    <w:p w14:paraId="09B89718" w14:textId="77777777" w:rsidR="00CD27CC" w:rsidRDefault="00CD27CC" w:rsidP="00CD27CC">
      <w:pPr>
        <w:jc w:val="both"/>
      </w:pPr>
    </w:p>
    <w:p w14:paraId="09B89719" w14:textId="77777777" w:rsidR="00CD27CC" w:rsidRDefault="00CD27CC" w:rsidP="00CD27CC">
      <w:pPr>
        <w:widowControl/>
        <w:autoSpaceDE w:val="0"/>
        <w:autoSpaceDN w:val="0"/>
        <w:adjustRightInd w:val="0"/>
        <w:jc w:val="both"/>
        <w:rPr>
          <w:lang w:eastAsia="en-US"/>
        </w:rPr>
      </w:pPr>
      <w:r>
        <w:rPr>
          <w:lang w:eastAsia="en-US"/>
        </w:rPr>
        <w:t xml:space="preserve">In conclusion, PFHxS is identified as a vPvB substance according to Art. 57(e) of REACH by comparing all </w:t>
      </w:r>
      <w:r>
        <w:rPr>
          <w:rFonts w:cs="Verdana"/>
          <w:lang w:eastAsia="en-GB"/>
        </w:rPr>
        <w:t>relevant and available information listed in Annex XIII of REACH with the criteria set out in the same Annex, in a weight-of-evidence determination</w:t>
      </w:r>
      <w:r>
        <w:rPr>
          <w:lang w:eastAsia="en-US"/>
        </w:rPr>
        <w:t>.</w:t>
      </w:r>
    </w:p>
    <w:p w14:paraId="09B8971A" w14:textId="77777777" w:rsidR="00CD27CC" w:rsidRDefault="00CD27CC" w:rsidP="00CD27CC">
      <w:pPr>
        <w:widowControl/>
        <w:autoSpaceDE w:val="0"/>
        <w:autoSpaceDN w:val="0"/>
        <w:adjustRightInd w:val="0"/>
        <w:jc w:val="both"/>
        <w:rPr>
          <w:lang w:eastAsia="en-US"/>
        </w:rPr>
      </w:pPr>
    </w:p>
    <w:p w14:paraId="09B8971B" w14:textId="77777777" w:rsidR="00CD27CC" w:rsidRDefault="00CD27CC" w:rsidP="00CD27CC">
      <w:pPr>
        <w:pStyle w:val="BulletedList1-usermanual"/>
        <w:rPr>
          <w:highlight w:val="yellow"/>
        </w:rPr>
      </w:pPr>
    </w:p>
    <w:p w14:paraId="09B8971C" w14:textId="77777777" w:rsidR="00CD27CC" w:rsidRPr="00127DF0" w:rsidRDefault="00CD27CC" w:rsidP="00CD27CC">
      <w:pPr>
        <w:widowControl/>
        <w:jc w:val="both"/>
        <w:rPr>
          <w:rStyle w:val="Strong"/>
          <w:bCs/>
        </w:rPr>
      </w:pPr>
      <w:r w:rsidRPr="00127DF0">
        <w:rPr>
          <w:rStyle w:val="Strong"/>
          <w:bCs/>
        </w:rPr>
        <w:t xml:space="preserve">Registration dossiers submitted for the substance? </w:t>
      </w:r>
      <w:r w:rsidRPr="001262F0">
        <w:rPr>
          <w:rStyle w:val="Strong"/>
          <w:b w:val="0"/>
          <w:bCs/>
        </w:rPr>
        <w:t>No</w:t>
      </w:r>
    </w:p>
    <w:p w14:paraId="09B8971D" w14:textId="77777777" w:rsidR="00CD27CC" w:rsidRPr="00CD2F3D" w:rsidRDefault="00CD27CC" w:rsidP="00CD27CC">
      <w:pPr>
        <w:pStyle w:val="Title"/>
        <w:jc w:val="center"/>
        <w:rPr>
          <w:sz w:val="32"/>
        </w:rPr>
      </w:pPr>
      <w:r>
        <w:br w:type="page"/>
      </w:r>
      <w:bookmarkStart w:id="17" w:name="_Toc316637274"/>
      <w:bookmarkStart w:id="18" w:name="_Toc341888501"/>
      <w:bookmarkStart w:id="19" w:name="_Toc342400355"/>
      <w:bookmarkStart w:id="20" w:name="_Toc357184189"/>
      <w:bookmarkStart w:id="21" w:name="_Toc357184425"/>
      <w:bookmarkStart w:id="22" w:name="_Toc357185226"/>
      <w:bookmarkStart w:id="23" w:name="_Toc357186074"/>
      <w:bookmarkStart w:id="24" w:name="_Toc357186223"/>
      <w:bookmarkStart w:id="25" w:name="_Toc357437509"/>
      <w:bookmarkStart w:id="26" w:name="_Toc357590782"/>
      <w:bookmarkStart w:id="27" w:name="_Toc357692814"/>
      <w:bookmarkStart w:id="28" w:name="_Toc365649641"/>
      <w:bookmarkStart w:id="29" w:name="_Toc365649790"/>
      <w:bookmarkStart w:id="30" w:name="_Toc366489842"/>
      <w:bookmarkStart w:id="31" w:name="_Toc418498547"/>
      <w:bookmarkStart w:id="32" w:name="_Toc418505990"/>
      <w:bookmarkStart w:id="33" w:name="_Toc476301134"/>
      <w:r w:rsidRPr="00CD2F3D">
        <w:rPr>
          <w:sz w:val="32"/>
        </w:rPr>
        <w:lastRenderedPageBreak/>
        <w:t>PART 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9B8971E" w14:textId="77777777" w:rsidR="00CD27CC" w:rsidRPr="00DD36C7" w:rsidRDefault="00CD27CC" w:rsidP="00CD27CC">
      <w:pPr>
        <w:pStyle w:val="Title"/>
        <w:jc w:val="center"/>
        <w:rPr>
          <w:sz w:val="32"/>
        </w:rPr>
      </w:pPr>
      <w:bookmarkStart w:id="34" w:name="_Toc316637275"/>
      <w:bookmarkStart w:id="35" w:name="_Toc341888502"/>
      <w:bookmarkStart w:id="36" w:name="_Toc342400356"/>
      <w:bookmarkStart w:id="37" w:name="_Toc357185227"/>
      <w:bookmarkStart w:id="38" w:name="_Toc357186075"/>
      <w:bookmarkStart w:id="39" w:name="_Toc357186224"/>
      <w:bookmarkStart w:id="40" w:name="_Toc357437510"/>
      <w:bookmarkStart w:id="41" w:name="_Toc357590783"/>
      <w:bookmarkStart w:id="42" w:name="_Toc357692815"/>
      <w:bookmarkStart w:id="43" w:name="_Toc365649642"/>
      <w:bookmarkStart w:id="44" w:name="_Toc365649791"/>
      <w:bookmarkStart w:id="45" w:name="_Toc366489843"/>
      <w:bookmarkStart w:id="46" w:name="_Toc418498548"/>
      <w:bookmarkStart w:id="47" w:name="_Toc418505991"/>
      <w:bookmarkStart w:id="48" w:name="_Toc476301135"/>
      <w:r w:rsidRPr="00DD36C7">
        <w:rPr>
          <w:sz w:val="32"/>
        </w:rPr>
        <w:t>Justification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9B8971F" w14:textId="77777777" w:rsidR="00CD27CC" w:rsidRDefault="00CD27CC" w:rsidP="000376DF">
      <w:pPr>
        <w:pStyle w:val="Heading1"/>
        <w:numPr>
          <w:ilvl w:val="0"/>
          <w:numId w:val="6"/>
        </w:numPr>
        <w:ind w:left="426" w:hanging="426"/>
      </w:pPr>
      <w:bookmarkStart w:id="49" w:name="_Toc341888503"/>
      <w:bookmarkStart w:id="50" w:name="_Toc342400357"/>
      <w:bookmarkStart w:id="51" w:name="_Toc354499568"/>
      <w:bookmarkStart w:id="52" w:name="_Toc357083641"/>
      <w:bookmarkStart w:id="53" w:name="_Toc357184190"/>
      <w:bookmarkStart w:id="54" w:name="_Toc357184426"/>
      <w:bookmarkStart w:id="55" w:name="_Toc357185228"/>
      <w:bookmarkStart w:id="56" w:name="_Toc357186076"/>
      <w:bookmarkStart w:id="57" w:name="_Toc357186225"/>
      <w:bookmarkStart w:id="58" w:name="_Toc357437511"/>
      <w:bookmarkStart w:id="59" w:name="_Toc357590784"/>
      <w:bookmarkStart w:id="60" w:name="_Toc357692816"/>
      <w:bookmarkStart w:id="61" w:name="_Toc365649643"/>
      <w:bookmarkStart w:id="62" w:name="_Toc365649792"/>
      <w:bookmarkStart w:id="63" w:name="_Toc366489844"/>
      <w:bookmarkStart w:id="64" w:name="_Toc418498549"/>
      <w:bookmarkStart w:id="65" w:name="_Toc418505992"/>
      <w:bookmarkStart w:id="66" w:name="_Toc476301136"/>
      <w:r w:rsidRPr="004C7600">
        <w:t>Identity of the substance and physical and chemical properties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9B89720" w14:textId="77777777" w:rsidR="00CD27CC" w:rsidRPr="007232C1" w:rsidRDefault="00CD27CC" w:rsidP="00CD27CC">
      <w:pPr>
        <w:pStyle w:val="Caption"/>
        <w:rPr>
          <w:sz w:val="20"/>
        </w:rPr>
      </w:pPr>
      <w:r w:rsidRPr="007232C1">
        <w:rPr>
          <w:sz w:val="20"/>
        </w:rPr>
        <w:t>Perfluorohexanesulfonic acid (PFHxS) belongs to the group of perfluoroalkyl sulfonic acids (PFSA) in which perfluorooctane sulfonic acid (PFOS) is the most well-known and studied substance.</w:t>
      </w:r>
    </w:p>
    <w:p w14:paraId="09B89721" w14:textId="77777777" w:rsidR="00CD27CC" w:rsidRDefault="00CD27CC" w:rsidP="00A71858">
      <w:pPr>
        <w:jc w:val="both"/>
      </w:pPr>
      <w:r w:rsidRPr="00AA7952">
        <w:t xml:space="preserve">The free </w:t>
      </w:r>
      <w:r>
        <w:t>perfluorohexane</w:t>
      </w:r>
      <w:r w:rsidRPr="00AA7952">
        <w:t>sulfonic acid (PF</w:t>
      </w:r>
      <w:r w:rsidRPr="00FC4A29">
        <w:t>HxS</w:t>
      </w:r>
      <w:r w:rsidRPr="00AA7952">
        <w:t xml:space="preserve">) stays in equilibrium with </w:t>
      </w:r>
      <w:r>
        <w:t>p</w:t>
      </w:r>
      <w:r w:rsidRPr="000418C7">
        <w:t xml:space="preserve">erfluorohexanesulfonate </w:t>
      </w:r>
      <w:r w:rsidRPr="0038299C">
        <w:t>(</w:t>
      </w:r>
      <w:r w:rsidRPr="00FC4A29">
        <w:t>PFHx</w:t>
      </w:r>
      <w:r>
        <w:t>S</w:t>
      </w:r>
      <w:r w:rsidRPr="006E4DFF">
        <w:rPr>
          <w:vertAlign w:val="superscript"/>
        </w:rPr>
        <w:t>-</w:t>
      </w:r>
      <w:r w:rsidRPr="0038299C">
        <w:t>), the</w:t>
      </w:r>
      <w:r w:rsidRPr="00AA7952">
        <w:t xml:space="preserve"> conjugate base, in aqueous media in the environment and in organisms, as well as in the laboratory. The physico-chemical properties of </w:t>
      </w:r>
      <w:r w:rsidRPr="0038299C">
        <w:t>PF</w:t>
      </w:r>
      <w:r w:rsidRPr="00FC4A29">
        <w:t>HxS</w:t>
      </w:r>
      <w:r w:rsidRPr="0038299C">
        <w:t xml:space="preserve"> and PF</w:t>
      </w:r>
      <w:r w:rsidRPr="00FC4A29">
        <w:t>Hx</w:t>
      </w:r>
      <w:r>
        <w:t>S</w:t>
      </w:r>
      <w:r w:rsidRPr="006E4DFF">
        <w:rPr>
          <w:vertAlign w:val="superscript"/>
        </w:rPr>
        <w:t>-</w:t>
      </w:r>
      <w:r w:rsidRPr="0038299C">
        <w:t xml:space="preserve"> are</w:t>
      </w:r>
      <w:r w:rsidRPr="00AA7952">
        <w:t xml:space="preserve"> different. Therefore, the expected environmental fate will depend on the environmental conditions, which influence the equilibrium between base and acid (pH and pKa).</w:t>
      </w:r>
      <w:r>
        <w:t xml:space="preserve"> However, as sulphonic acids are strong acids, they will be dissociated at environmental conditions (estimated pKa:s range from -5.8 to 0.18).</w:t>
      </w:r>
    </w:p>
    <w:p w14:paraId="09B89722" w14:textId="77777777" w:rsidR="00CD27CC" w:rsidRPr="00AA7952" w:rsidRDefault="00CD27CC" w:rsidP="00CD27CC"/>
    <w:p w14:paraId="09B89723" w14:textId="77777777" w:rsidR="00CD27CC" w:rsidRDefault="00CD27CC" w:rsidP="00A71858">
      <w:pPr>
        <w:jc w:val="both"/>
      </w:pPr>
      <w:r>
        <w:t>It can based on, e.g. the OECD inventory of PFAS (</w:t>
      </w:r>
      <w:r>
        <w:rPr>
          <w:noProof/>
        </w:rPr>
        <w:t>(OECD, 2007)</w:t>
      </w:r>
      <w:r>
        <w:t>), be assumed that there are several inorganic salts of PFHxS available on the global market. Two of these are found in the ECHA CLP notification database - t</w:t>
      </w:r>
      <w:r w:rsidRPr="00AA7952">
        <w:t xml:space="preserve">he </w:t>
      </w:r>
      <w:r w:rsidRPr="009B775D">
        <w:t>ammonium (PF</w:t>
      </w:r>
      <w:r w:rsidRPr="00FC4A29">
        <w:t>Hx</w:t>
      </w:r>
      <w:r>
        <w:t>S∙NH</w:t>
      </w:r>
      <w:r w:rsidRPr="006E4DFF">
        <w:rPr>
          <w:vertAlign w:val="subscript"/>
        </w:rPr>
        <w:t>4</w:t>
      </w:r>
      <w:r w:rsidRPr="009B775D">
        <w:t>) and potassium (PF</w:t>
      </w:r>
      <w:r w:rsidRPr="00FC4A29">
        <w:t>Hx</w:t>
      </w:r>
      <w:r>
        <w:t>S∙K</w:t>
      </w:r>
      <w:r w:rsidRPr="009B775D">
        <w:t>) salts</w:t>
      </w:r>
      <w:r w:rsidRPr="00CE0326">
        <w:t xml:space="preserve"> </w:t>
      </w:r>
      <w:r>
        <w:t xml:space="preserve">of PFHxS. Inorganic salts of PFHxS can be assumed to be very soluble in water. Both </w:t>
      </w:r>
      <w:r w:rsidRPr="009B775D">
        <w:t>PF</w:t>
      </w:r>
      <w:r w:rsidRPr="00FC4A29">
        <w:t>Hx</w:t>
      </w:r>
      <w:r>
        <w:t>S∙NH</w:t>
      </w:r>
      <w:r w:rsidRPr="00814129">
        <w:rPr>
          <w:vertAlign w:val="subscript"/>
        </w:rPr>
        <w:t>4</w:t>
      </w:r>
      <w:r>
        <w:rPr>
          <w:vertAlign w:val="subscript"/>
        </w:rPr>
        <w:t xml:space="preserve"> </w:t>
      </w:r>
      <w:r>
        <w:t xml:space="preserve">and </w:t>
      </w:r>
      <w:r w:rsidRPr="009B775D">
        <w:t>PF</w:t>
      </w:r>
      <w:r w:rsidRPr="00FC4A29">
        <w:t>Hx</w:t>
      </w:r>
      <w:r>
        <w:t xml:space="preserve">S∙K </w:t>
      </w:r>
      <w:r w:rsidRPr="00AA7952">
        <w:t>are very soluble in water</w:t>
      </w:r>
      <w:r>
        <w:t xml:space="preserve"> and</w:t>
      </w:r>
      <w:r w:rsidRPr="00743A96">
        <w:t xml:space="preserve"> will </w:t>
      </w:r>
      <w:r>
        <w:t>i</w:t>
      </w:r>
      <w:r w:rsidRPr="00AA7952">
        <w:t xml:space="preserve">n </w:t>
      </w:r>
      <w:r>
        <w:t>aqueous solutions</w:t>
      </w:r>
      <w:r w:rsidRPr="00743A96">
        <w:t xml:space="preserve"> be present as </w:t>
      </w:r>
      <w:r>
        <w:t xml:space="preserve">the </w:t>
      </w:r>
      <w:r w:rsidRPr="00743A96">
        <w:t>anion PF</w:t>
      </w:r>
      <w:r w:rsidRPr="00FC4A29">
        <w:t>Hx</w:t>
      </w:r>
      <w:r>
        <w:t>S</w:t>
      </w:r>
      <w:r w:rsidRPr="006E4DFF">
        <w:rPr>
          <w:vertAlign w:val="superscript"/>
        </w:rPr>
        <w:t>-</w:t>
      </w:r>
      <w:r w:rsidRPr="00743A96">
        <w:t xml:space="preserve"> and the ammonium or the </w:t>
      </w:r>
      <w:r w:rsidRPr="008B4D18">
        <w:t xml:space="preserve">potassium </w:t>
      </w:r>
      <w:r w:rsidRPr="00743A96">
        <w:t>cation. The dissolved anion PF</w:t>
      </w:r>
      <w:r w:rsidRPr="00FC4A29">
        <w:t>Hx</w:t>
      </w:r>
      <w:r>
        <w:t>S</w:t>
      </w:r>
      <w:r w:rsidRPr="006E4DFF">
        <w:rPr>
          <w:vertAlign w:val="superscript"/>
        </w:rPr>
        <w:t>-</w:t>
      </w:r>
      <w:r w:rsidRPr="00743A96">
        <w:t xml:space="preserve"> will </w:t>
      </w:r>
      <w:r w:rsidRPr="00CA0EE9">
        <w:t>in aqueous media</w:t>
      </w:r>
      <w:r w:rsidRPr="00743A96">
        <w:t xml:space="preserve"> stay in equilibrium with the corresponding acid (PFHxS)</w:t>
      </w:r>
      <w:r w:rsidRPr="00AA7952">
        <w:t>.</w:t>
      </w:r>
    </w:p>
    <w:p w14:paraId="09B89724" w14:textId="77777777" w:rsidR="00CD27CC" w:rsidRPr="00AA7952" w:rsidRDefault="00CD27CC" w:rsidP="00CD27CC"/>
    <w:p w14:paraId="09B89725" w14:textId="77777777" w:rsidR="00CD27CC" w:rsidRDefault="00CD27CC" w:rsidP="00A71858">
      <w:pPr>
        <w:jc w:val="both"/>
      </w:pPr>
      <w:r w:rsidRPr="00AA7952">
        <w:t xml:space="preserve">It is not possible </w:t>
      </w:r>
      <w:r w:rsidRPr="00743A96">
        <w:t xml:space="preserve">with available methods </w:t>
      </w:r>
      <w:r>
        <w:t xml:space="preserve">for direct quantification of species </w:t>
      </w:r>
      <w:r w:rsidRPr="00743A96">
        <w:t xml:space="preserve">to </w:t>
      </w:r>
      <w:r>
        <w:t>get accurate distinction</w:t>
      </w:r>
      <w:r w:rsidRPr="00743A96">
        <w:t xml:space="preserve"> between PF</w:t>
      </w:r>
      <w:r w:rsidRPr="00FC4A29">
        <w:t>Hx</w:t>
      </w:r>
      <w:r>
        <w:t>S</w:t>
      </w:r>
      <w:r w:rsidRPr="006E4DFF">
        <w:rPr>
          <w:vertAlign w:val="superscript"/>
        </w:rPr>
        <w:t>-</w:t>
      </w:r>
      <w:r w:rsidRPr="00743A96">
        <w:t xml:space="preserve"> and PF</w:t>
      </w:r>
      <w:r w:rsidRPr="00FC4A29">
        <w:t>HxS</w:t>
      </w:r>
      <w:r w:rsidRPr="00743A96">
        <w:t xml:space="preserve"> in samples. In the literature, the concentrations reported in environmental and human monitoring studies will always include both species (PF</w:t>
      </w:r>
      <w:r w:rsidRPr="00FC4A29">
        <w:t>Hx</w:t>
      </w:r>
      <w:r>
        <w:t>S</w:t>
      </w:r>
      <w:r w:rsidRPr="006E4DFF">
        <w:rPr>
          <w:vertAlign w:val="superscript"/>
        </w:rPr>
        <w:t>-</w:t>
      </w:r>
      <w:r w:rsidRPr="00743A96">
        <w:t xml:space="preserve"> and PF</w:t>
      </w:r>
      <w:r w:rsidRPr="00FC4A29">
        <w:t>HxS</w:t>
      </w:r>
      <w:r w:rsidRPr="00743A96">
        <w:t>).</w:t>
      </w:r>
    </w:p>
    <w:p w14:paraId="09B89726" w14:textId="77777777" w:rsidR="00CD27CC" w:rsidRPr="00743A96" w:rsidRDefault="00CD27CC" w:rsidP="00A71858">
      <w:pPr>
        <w:jc w:val="both"/>
      </w:pPr>
    </w:p>
    <w:p w14:paraId="09B89727" w14:textId="77777777" w:rsidR="00CD27CC" w:rsidRDefault="00CD27CC" w:rsidP="00A71858">
      <w:pPr>
        <w:jc w:val="both"/>
      </w:pPr>
      <w:r w:rsidRPr="00743A96">
        <w:t>PF</w:t>
      </w:r>
      <w:r w:rsidRPr="00FC4A29">
        <w:t>HxS</w:t>
      </w:r>
      <w:r w:rsidRPr="00743A96">
        <w:t xml:space="preserve"> will in the following refer to both the acid (PF</w:t>
      </w:r>
      <w:r w:rsidRPr="00FC4A29">
        <w:t>HxS</w:t>
      </w:r>
      <w:r w:rsidRPr="00743A96">
        <w:t>) and to its conjugate base PF</w:t>
      </w:r>
      <w:r w:rsidRPr="00FC4A29">
        <w:t>Hx</w:t>
      </w:r>
      <w:r>
        <w:t>S</w:t>
      </w:r>
      <w:r w:rsidRPr="006E4DFF">
        <w:rPr>
          <w:vertAlign w:val="superscript"/>
        </w:rPr>
        <w:t>-</w:t>
      </w:r>
      <w:r w:rsidRPr="00743A96">
        <w:t>. It will only be clearly indicated which of the acid PF</w:t>
      </w:r>
      <w:r w:rsidRPr="00FC4A29">
        <w:t>HxS</w:t>
      </w:r>
      <w:r w:rsidRPr="00743A96">
        <w:t xml:space="preserve"> or the conjugate base PF</w:t>
      </w:r>
      <w:r w:rsidRPr="00FC4A29">
        <w:t>Hx</w:t>
      </w:r>
      <w:r>
        <w:t>S</w:t>
      </w:r>
      <w:r w:rsidRPr="006E4DFF">
        <w:rPr>
          <w:vertAlign w:val="superscript"/>
        </w:rPr>
        <w:t>-</w:t>
      </w:r>
      <w:r w:rsidRPr="00743A96">
        <w:t xml:space="preserve"> that is meant where it is important to distinguish between both species and when species-specific </w:t>
      </w:r>
      <w:r>
        <w:t>information</w:t>
      </w:r>
      <w:r w:rsidRPr="00743A96">
        <w:t xml:space="preserve"> is available.</w:t>
      </w:r>
    </w:p>
    <w:p w14:paraId="09B89728" w14:textId="77777777" w:rsidR="00CD27CC" w:rsidRDefault="00CD27CC" w:rsidP="00CD27CC"/>
    <w:p w14:paraId="09B89729" w14:textId="77777777" w:rsidR="00CD27CC" w:rsidRDefault="00CD27CC" w:rsidP="00CD27CC">
      <w:r>
        <w:t>The assessment only covers the linear isomer of the substance.</w:t>
      </w:r>
    </w:p>
    <w:p w14:paraId="09B8972A" w14:textId="77777777" w:rsidR="00CD27CC" w:rsidRPr="00FC4A29" w:rsidRDefault="00CD27CC" w:rsidP="00CD27CC">
      <w:pPr>
        <w:rPr>
          <w:highlight w:val="yellow"/>
        </w:rPr>
      </w:pPr>
    </w:p>
    <w:p w14:paraId="09B8972B" w14:textId="77777777" w:rsidR="00CD27CC" w:rsidRPr="00FC4A29" w:rsidRDefault="00CD27CC" w:rsidP="00CD27CC">
      <w:pPr>
        <w:rPr>
          <w:b/>
        </w:rPr>
      </w:pPr>
      <w:r w:rsidRPr="00FC4A29">
        <w:rPr>
          <w:b/>
        </w:rPr>
        <w:t xml:space="preserve">For simplicity, in the discussions and conclusions in this document, PFHxS is usually referred to. Based on the reasoning above, the conclusions are, however, considered valid for </w:t>
      </w:r>
      <w:r w:rsidRPr="006E4DFF">
        <w:rPr>
          <w:b/>
        </w:rPr>
        <w:t>PFHxS</w:t>
      </w:r>
      <w:r>
        <w:rPr>
          <w:b/>
        </w:rPr>
        <w:t xml:space="preserve"> salts </w:t>
      </w:r>
      <w:r w:rsidRPr="00FC4A29">
        <w:rPr>
          <w:b/>
        </w:rPr>
        <w:t>as well.</w:t>
      </w:r>
    </w:p>
    <w:p w14:paraId="09B8972C" w14:textId="77777777" w:rsidR="00CD27CC" w:rsidRPr="00C61888" w:rsidRDefault="00CD27CC" w:rsidP="00CD27CC">
      <w:pPr>
        <w:pStyle w:val="BodyText"/>
      </w:pPr>
    </w:p>
    <w:p w14:paraId="09B8972D" w14:textId="77777777" w:rsidR="00CD27CC" w:rsidRDefault="00CD27CC">
      <w:pPr>
        <w:widowControl/>
        <w:rPr>
          <w:rFonts w:cs="Arial"/>
          <w:b/>
          <w:color w:val="0046AD"/>
          <w:sz w:val="24"/>
          <w:szCs w:val="22"/>
        </w:rPr>
      </w:pPr>
      <w:bookmarkStart w:id="67" w:name="_Toc341888504"/>
      <w:bookmarkStart w:id="68" w:name="_Toc342400358"/>
      <w:bookmarkStart w:id="69" w:name="_Toc354499569"/>
      <w:bookmarkStart w:id="70" w:name="_Toc357083642"/>
      <w:bookmarkStart w:id="71" w:name="_Toc357184191"/>
      <w:bookmarkStart w:id="72" w:name="_Toc357184427"/>
      <w:bookmarkStart w:id="73" w:name="_Toc357185229"/>
      <w:bookmarkStart w:id="74" w:name="_Toc357186077"/>
      <w:bookmarkStart w:id="75" w:name="_Toc357186226"/>
      <w:bookmarkStart w:id="76" w:name="_Toc357437512"/>
      <w:bookmarkStart w:id="77" w:name="_Toc357590785"/>
      <w:bookmarkStart w:id="78" w:name="_Toc357692817"/>
      <w:bookmarkStart w:id="79" w:name="_Toc365649644"/>
      <w:bookmarkStart w:id="80" w:name="_Toc365649793"/>
      <w:bookmarkStart w:id="81" w:name="_Toc366489845"/>
      <w:bookmarkStart w:id="82" w:name="_Toc418498550"/>
      <w:bookmarkStart w:id="83" w:name="_Toc418505993"/>
      <w:r>
        <w:br w:type="page"/>
      </w:r>
    </w:p>
    <w:p w14:paraId="09B8972E" w14:textId="77777777" w:rsidR="00CD27CC" w:rsidRDefault="00CD27CC" w:rsidP="000376DF">
      <w:pPr>
        <w:pStyle w:val="Heading2"/>
        <w:numPr>
          <w:ilvl w:val="1"/>
          <w:numId w:val="6"/>
        </w:numPr>
        <w:tabs>
          <w:tab w:val="clear" w:pos="360"/>
          <w:tab w:val="num" w:pos="0"/>
        </w:tabs>
      </w:pPr>
      <w:bookmarkStart w:id="84" w:name="_Toc476301137"/>
      <w:r w:rsidRPr="007B2537">
        <w:lastRenderedPageBreak/>
        <w:t>Name and other identifiers of the substance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9B8972F" w14:textId="77777777" w:rsidR="00CD27CC" w:rsidRDefault="00CD27CC" w:rsidP="00A71858">
      <w:pPr>
        <w:pStyle w:val="BodyText"/>
        <w:jc w:val="both"/>
        <w:rPr>
          <w:rFonts w:cs="Calibri"/>
        </w:rPr>
      </w:pPr>
      <w:r>
        <w:t xml:space="preserve">The proposal addresses </w:t>
      </w:r>
      <w:r>
        <w:rPr>
          <w:rFonts w:cs="Calibri"/>
        </w:rPr>
        <w:t>p</w:t>
      </w:r>
      <w:r w:rsidRPr="009363F8">
        <w:rPr>
          <w:rFonts w:cs="Calibri"/>
        </w:rPr>
        <w:t>erfluorohexane-1-sulphonic acid</w:t>
      </w:r>
      <w:r>
        <w:rPr>
          <w:rFonts w:cs="Calibri"/>
        </w:rPr>
        <w:t xml:space="preserve"> and its salts. However, the information in </w:t>
      </w:r>
      <w:r>
        <w:rPr>
          <w:rFonts w:cs="Calibri"/>
        </w:rPr>
        <w:fldChar w:fldCharType="begin"/>
      </w:r>
      <w:r>
        <w:rPr>
          <w:rFonts w:cs="Calibri"/>
        </w:rPr>
        <w:instrText xml:space="preserve"> REF _Ref475371383 \h </w:instrText>
      </w:r>
      <w:r>
        <w:rPr>
          <w:rFonts w:cs="Calibri"/>
        </w:rPr>
      </w:r>
      <w:r>
        <w:rPr>
          <w:rFonts w:cs="Calibri"/>
        </w:rPr>
        <w:fldChar w:fldCharType="separate"/>
      </w:r>
      <w:r w:rsidR="007E6E44" w:rsidRPr="008D0DBB">
        <w:rPr>
          <w:b/>
          <w:sz w:val="18"/>
          <w:szCs w:val="18"/>
        </w:rPr>
        <w:t xml:space="preserve">Table </w:t>
      </w:r>
      <w:r w:rsidR="007E6E44">
        <w:rPr>
          <w:b/>
          <w:noProof/>
          <w:sz w:val="18"/>
          <w:szCs w:val="18"/>
        </w:rPr>
        <w:t>1</w:t>
      </w:r>
      <w:r>
        <w:rPr>
          <w:rFonts w:cs="Calibri"/>
        </w:rPr>
        <w:fldChar w:fldCharType="end"/>
      </w:r>
      <w:r>
        <w:rPr>
          <w:rFonts w:cs="Calibri"/>
        </w:rPr>
        <w:t xml:space="preserve"> refers specifically to the substance identity information of the p</w:t>
      </w:r>
      <w:r w:rsidRPr="009363F8">
        <w:rPr>
          <w:rFonts w:cs="Calibri"/>
        </w:rPr>
        <w:t>erfluorohexane-1-sulphonic acid</w:t>
      </w:r>
      <w:r>
        <w:rPr>
          <w:rFonts w:cs="Calibri"/>
        </w:rPr>
        <w:t>.</w:t>
      </w:r>
    </w:p>
    <w:p w14:paraId="09B89730" w14:textId="77777777" w:rsidR="00CD27CC" w:rsidRPr="0041219E" w:rsidRDefault="00CD27CC" w:rsidP="00CD27CC">
      <w:pPr>
        <w:pStyle w:val="BodyText"/>
      </w:pPr>
    </w:p>
    <w:p w14:paraId="09B89731" w14:textId="77777777" w:rsidR="00CD27CC" w:rsidRPr="008D0DBB" w:rsidRDefault="00CD27CC" w:rsidP="00CD27CC">
      <w:pPr>
        <w:pStyle w:val="Caption"/>
        <w:rPr>
          <w:b/>
          <w:sz w:val="18"/>
          <w:szCs w:val="18"/>
        </w:rPr>
      </w:pPr>
      <w:bookmarkStart w:id="85" w:name="_Ref475371383"/>
      <w:bookmarkStart w:id="86" w:name="_Toc341889781"/>
      <w:bookmarkStart w:id="87" w:name="_Toc357184842"/>
      <w:bookmarkStart w:id="88" w:name="_Toc359563693"/>
      <w:bookmarkStart w:id="89" w:name="_Toc365030502"/>
      <w:bookmarkStart w:id="90" w:name="_Toc475720987"/>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E6E44">
        <w:rPr>
          <w:b/>
          <w:noProof/>
          <w:sz w:val="18"/>
          <w:szCs w:val="18"/>
        </w:rPr>
        <w:t>1</w:t>
      </w:r>
      <w:r w:rsidRPr="008D0DBB">
        <w:rPr>
          <w:b/>
          <w:sz w:val="18"/>
          <w:szCs w:val="18"/>
        </w:rPr>
        <w:fldChar w:fldCharType="end"/>
      </w:r>
      <w:bookmarkEnd w:id="85"/>
      <w:r w:rsidRPr="008D0DBB">
        <w:rPr>
          <w:b/>
          <w:sz w:val="18"/>
          <w:szCs w:val="18"/>
        </w:rPr>
        <w:t>: Substance identity</w:t>
      </w:r>
      <w:bookmarkEnd w:id="86"/>
      <w:bookmarkEnd w:id="87"/>
      <w:bookmarkEnd w:id="88"/>
      <w:bookmarkEnd w:id="89"/>
      <w:bookmarkEnd w:id="90"/>
    </w:p>
    <w:tbl>
      <w:tblPr>
        <w:tblW w:w="888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4368"/>
      </w:tblGrid>
      <w:tr w:rsidR="00CD27CC" w:rsidRPr="00F026DE" w14:paraId="09B89734" w14:textId="77777777" w:rsidTr="00A71858">
        <w:trPr>
          <w:trHeight w:val="363"/>
        </w:trPr>
        <w:tc>
          <w:tcPr>
            <w:tcW w:w="4518" w:type="dxa"/>
            <w:tcMar>
              <w:top w:w="40" w:type="dxa"/>
              <w:left w:w="40" w:type="dxa"/>
              <w:bottom w:w="40" w:type="dxa"/>
              <w:right w:w="40" w:type="dxa"/>
            </w:tcMar>
          </w:tcPr>
          <w:p w14:paraId="09B89732" w14:textId="77777777" w:rsidR="00CD27CC" w:rsidRPr="008D0DBB" w:rsidRDefault="00CD27CC" w:rsidP="00CD27CC">
            <w:pPr>
              <w:pStyle w:val="TableRowHeader"/>
              <w:rPr>
                <w:sz w:val="18"/>
                <w:szCs w:val="18"/>
              </w:rPr>
            </w:pPr>
            <w:r w:rsidRPr="008D0DBB">
              <w:rPr>
                <w:sz w:val="18"/>
                <w:szCs w:val="18"/>
              </w:rPr>
              <w:t>EC number:</w:t>
            </w:r>
          </w:p>
        </w:tc>
        <w:tc>
          <w:tcPr>
            <w:tcW w:w="4368" w:type="dxa"/>
            <w:tcMar>
              <w:top w:w="40" w:type="dxa"/>
              <w:left w:w="40" w:type="dxa"/>
              <w:bottom w:w="40" w:type="dxa"/>
              <w:right w:w="40" w:type="dxa"/>
            </w:tcMar>
          </w:tcPr>
          <w:p w14:paraId="09B89733" w14:textId="77777777" w:rsidR="00CD27CC" w:rsidRPr="008D0DBB" w:rsidRDefault="00CD27CC" w:rsidP="00CD27CC">
            <w:pPr>
              <w:keepNext/>
              <w:keepLines/>
              <w:widowControl/>
              <w:spacing w:before="54" w:after="54"/>
              <w:jc w:val="both"/>
              <w:rPr>
                <w:sz w:val="18"/>
                <w:szCs w:val="18"/>
                <w:lang w:eastAsia="da-DK"/>
              </w:rPr>
            </w:pPr>
            <w:r w:rsidRPr="009363F8">
              <w:t>206-587-1</w:t>
            </w:r>
          </w:p>
        </w:tc>
      </w:tr>
      <w:tr w:rsidR="00CD27CC" w:rsidRPr="00F026DE" w14:paraId="09B89737" w14:textId="77777777" w:rsidTr="00A71858">
        <w:trPr>
          <w:trHeight w:val="371"/>
        </w:trPr>
        <w:tc>
          <w:tcPr>
            <w:tcW w:w="4518" w:type="dxa"/>
            <w:tcMar>
              <w:top w:w="40" w:type="dxa"/>
              <w:left w:w="40" w:type="dxa"/>
              <w:bottom w:w="40" w:type="dxa"/>
              <w:right w:w="40" w:type="dxa"/>
            </w:tcMar>
          </w:tcPr>
          <w:p w14:paraId="09B89735" w14:textId="77777777" w:rsidR="00CD27CC" w:rsidRPr="008D0DBB" w:rsidRDefault="00CD27CC" w:rsidP="00CD27CC">
            <w:pPr>
              <w:pStyle w:val="TableRowHeader"/>
              <w:rPr>
                <w:sz w:val="18"/>
                <w:szCs w:val="18"/>
              </w:rPr>
            </w:pPr>
            <w:r w:rsidRPr="008D0DBB">
              <w:rPr>
                <w:sz w:val="18"/>
                <w:szCs w:val="18"/>
              </w:rPr>
              <w:t>EC name:</w:t>
            </w:r>
          </w:p>
        </w:tc>
        <w:tc>
          <w:tcPr>
            <w:tcW w:w="4368" w:type="dxa"/>
            <w:tcMar>
              <w:top w:w="40" w:type="dxa"/>
              <w:left w:w="40" w:type="dxa"/>
              <w:bottom w:w="40" w:type="dxa"/>
              <w:right w:w="40" w:type="dxa"/>
            </w:tcMar>
          </w:tcPr>
          <w:p w14:paraId="09B89736" w14:textId="77777777" w:rsidR="00CD27CC" w:rsidRPr="008D0DBB" w:rsidRDefault="00CD27CC" w:rsidP="00CD27CC">
            <w:pPr>
              <w:keepNext/>
              <w:keepLines/>
              <w:widowControl/>
              <w:spacing w:before="54" w:after="54"/>
              <w:jc w:val="both"/>
              <w:rPr>
                <w:sz w:val="18"/>
                <w:szCs w:val="18"/>
                <w:lang w:eastAsia="da-DK"/>
              </w:rPr>
            </w:pPr>
            <w:r>
              <w:rPr>
                <w:rFonts w:cs="Calibri"/>
              </w:rPr>
              <w:t>P</w:t>
            </w:r>
            <w:r w:rsidRPr="009363F8">
              <w:rPr>
                <w:rFonts w:cs="Calibri"/>
              </w:rPr>
              <w:t>erfluorohexane-1-sulphonic acid</w:t>
            </w:r>
          </w:p>
        </w:tc>
      </w:tr>
      <w:tr w:rsidR="00CD27CC" w:rsidRPr="00F026DE" w14:paraId="09B8973A" w14:textId="77777777" w:rsidTr="00A71858">
        <w:trPr>
          <w:trHeight w:val="393"/>
        </w:trPr>
        <w:tc>
          <w:tcPr>
            <w:tcW w:w="4518" w:type="dxa"/>
            <w:tcMar>
              <w:top w:w="40" w:type="dxa"/>
              <w:left w:w="40" w:type="dxa"/>
              <w:bottom w:w="40" w:type="dxa"/>
              <w:right w:w="40" w:type="dxa"/>
            </w:tcMar>
          </w:tcPr>
          <w:p w14:paraId="09B89738" w14:textId="77777777" w:rsidR="00CD27CC" w:rsidRPr="008D0DBB" w:rsidRDefault="00CD27CC" w:rsidP="00CD27CC">
            <w:pPr>
              <w:pStyle w:val="TableRowHeader"/>
              <w:rPr>
                <w:sz w:val="18"/>
                <w:szCs w:val="18"/>
              </w:rPr>
            </w:pPr>
            <w:r w:rsidRPr="008D0DBB">
              <w:rPr>
                <w:sz w:val="18"/>
                <w:szCs w:val="18"/>
              </w:rPr>
              <w:t>CAS number (in the EC inventory):</w:t>
            </w:r>
          </w:p>
        </w:tc>
        <w:tc>
          <w:tcPr>
            <w:tcW w:w="4368" w:type="dxa"/>
            <w:tcMar>
              <w:top w:w="40" w:type="dxa"/>
              <w:left w:w="40" w:type="dxa"/>
              <w:bottom w:w="40" w:type="dxa"/>
              <w:right w:w="40" w:type="dxa"/>
            </w:tcMar>
          </w:tcPr>
          <w:p w14:paraId="09B89739" w14:textId="77777777" w:rsidR="00CD27CC" w:rsidRPr="008D0DBB" w:rsidRDefault="00CD27CC" w:rsidP="00CD27CC">
            <w:pPr>
              <w:keepNext/>
              <w:keepLines/>
              <w:widowControl/>
              <w:spacing w:before="54" w:after="54"/>
              <w:jc w:val="both"/>
              <w:rPr>
                <w:sz w:val="18"/>
                <w:szCs w:val="18"/>
                <w:lang w:eastAsia="da-DK"/>
              </w:rPr>
            </w:pPr>
            <w:r w:rsidRPr="009363F8">
              <w:t>355-46-4</w:t>
            </w:r>
          </w:p>
        </w:tc>
      </w:tr>
      <w:tr w:rsidR="00CD27CC" w:rsidRPr="00F026DE" w14:paraId="09B8973D" w14:textId="77777777" w:rsidTr="00A71858">
        <w:trPr>
          <w:trHeight w:val="30"/>
        </w:trPr>
        <w:tc>
          <w:tcPr>
            <w:tcW w:w="4518" w:type="dxa"/>
            <w:tcMar>
              <w:top w:w="40" w:type="dxa"/>
              <w:left w:w="40" w:type="dxa"/>
              <w:bottom w:w="40" w:type="dxa"/>
              <w:right w:w="40" w:type="dxa"/>
            </w:tcMar>
          </w:tcPr>
          <w:p w14:paraId="09B8973B" w14:textId="77777777" w:rsidR="00CD27CC" w:rsidRPr="008D0DBB" w:rsidRDefault="00CD27CC" w:rsidP="00CD27CC">
            <w:pPr>
              <w:pStyle w:val="TableRowHeader"/>
              <w:rPr>
                <w:sz w:val="18"/>
                <w:szCs w:val="18"/>
              </w:rPr>
            </w:pPr>
            <w:r w:rsidRPr="008D0DBB">
              <w:rPr>
                <w:sz w:val="18"/>
                <w:szCs w:val="18"/>
              </w:rPr>
              <w:t>CAS name:</w:t>
            </w:r>
          </w:p>
        </w:tc>
        <w:tc>
          <w:tcPr>
            <w:tcW w:w="4368" w:type="dxa"/>
            <w:tcMar>
              <w:top w:w="40" w:type="dxa"/>
              <w:left w:w="40" w:type="dxa"/>
              <w:bottom w:w="40" w:type="dxa"/>
              <w:right w:w="40" w:type="dxa"/>
            </w:tcMar>
          </w:tcPr>
          <w:p w14:paraId="09B8973C" w14:textId="77777777" w:rsidR="00CD27CC" w:rsidRPr="008D0DBB" w:rsidRDefault="00CD27CC" w:rsidP="00CD27CC">
            <w:pPr>
              <w:keepNext/>
              <w:keepLines/>
              <w:widowControl/>
              <w:spacing w:before="54" w:after="54"/>
              <w:rPr>
                <w:sz w:val="18"/>
                <w:szCs w:val="18"/>
                <w:lang w:eastAsia="da-DK"/>
              </w:rPr>
            </w:pPr>
            <w:r w:rsidRPr="0096302B">
              <w:rPr>
                <w:szCs w:val="18"/>
              </w:rPr>
              <w:t>1-Hexanesulfonic acid, 1,1,2,2,3,3,4,4,5,5,6,6,6-tridecafluoro-</w:t>
            </w:r>
          </w:p>
        </w:tc>
      </w:tr>
      <w:tr w:rsidR="00CD27CC" w:rsidRPr="00F026DE" w14:paraId="09B89741" w14:textId="77777777" w:rsidTr="00A71858">
        <w:tc>
          <w:tcPr>
            <w:tcW w:w="4518" w:type="dxa"/>
            <w:tcMar>
              <w:top w:w="40" w:type="dxa"/>
              <w:left w:w="40" w:type="dxa"/>
              <w:bottom w:w="40" w:type="dxa"/>
              <w:right w:w="40" w:type="dxa"/>
            </w:tcMar>
          </w:tcPr>
          <w:p w14:paraId="09B8973E" w14:textId="77777777" w:rsidR="00CD27CC" w:rsidRPr="008D0DBB" w:rsidRDefault="00CD27CC" w:rsidP="00CD27CC">
            <w:pPr>
              <w:pStyle w:val="TableRowHeader"/>
              <w:rPr>
                <w:sz w:val="18"/>
                <w:szCs w:val="18"/>
              </w:rPr>
            </w:pPr>
            <w:r w:rsidRPr="008D0DBB">
              <w:rPr>
                <w:sz w:val="18"/>
                <w:szCs w:val="18"/>
              </w:rPr>
              <w:t>IUPAC name:</w:t>
            </w:r>
          </w:p>
        </w:tc>
        <w:tc>
          <w:tcPr>
            <w:tcW w:w="4368" w:type="dxa"/>
            <w:tcMar>
              <w:top w:w="40" w:type="dxa"/>
              <w:left w:w="40" w:type="dxa"/>
              <w:bottom w:w="40" w:type="dxa"/>
              <w:right w:w="40" w:type="dxa"/>
            </w:tcMar>
          </w:tcPr>
          <w:p w14:paraId="09B8973F" w14:textId="77777777" w:rsidR="00CD27CC" w:rsidRPr="008D0DBB" w:rsidRDefault="00CD27CC" w:rsidP="00CD27CC">
            <w:pPr>
              <w:rPr>
                <w:sz w:val="18"/>
                <w:szCs w:val="18"/>
                <w:lang w:eastAsia="da-DK"/>
              </w:rPr>
            </w:pPr>
            <w:r w:rsidRPr="007E1234">
              <w:t>1,1,2,2,3,3,4,4,5,5,6,6,6-tridecafluorohexane-1-sulfonic acid</w:t>
            </w:r>
          </w:p>
          <w:p w14:paraId="09B89740" w14:textId="77777777" w:rsidR="00CD27CC" w:rsidRPr="008D0DBB" w:rsidRDefault="00CD27CC" w:rsidP="00CD27CC">
            <w:pPr>
              <w:keepNext/>
              <w:keepLines/>
              <w:widowControl/>
              <w:spacing w:before="54" w:after="54"/>
              <w:ind w:left="113"/>
              <w:jc w:val="both"/>
              <w:rPr>
                <w:sz w:val="18"/>
                <w:szCs w:val="18"/>
                <w:lang w:eastAsia="da-DK"/>
              </w:rPr>
            </w:pPr>
          </w:p>
        </w:tc>
      </w:tr>
      <w:tr w:rsidR="00CD27CC" w:rsidRPr="00F026DE" w14:paraId="09B89744" w14:textId="77777777" w:rsidTr="00A71858">
        <w:tc>
          <w:tcPr>
            <w:tcW w:w="4518" w:type="dxa"/>
            <w:tcMar>
              <w:top w:w="40" w:type="dxa"/>
              <w:left w:w="40" w:type="dxa"/>
              <w:bottom w:w="40" w:type="dxa"/>
              <w:right w:w="40" w:type="dxa"/>
            </w:tcMar>
          </w:tcPr>
          <w:p w14:paraId="09B89742" w14:textId="77777777" w:rsidR="00CD27CC" w:rsidRPr="008D0DBB" w:rsidRDefault="00CD27CC" w:rsidP="00CD27CC">
            <w:pPr>
              <w:pStyle w:val="TableRowHeader"/>
              <w:rPr>
                <w:sz w:val="18"/>
                <w:szCs w:val="18"/>
              </w:rPr>
            </w:pPr>
            <w:r w:rsidRPr="008D0DBB">
              <w:rPr>
                <w:sz w:val="18"/>
                <w:szCs w:val="18"/>
              </w:rPr>
              <w:t>Index number in Annex VI of the CLP Regulation</w:t>
            </w:r>
          </w:p>
        </w:tc>
        <w:tc>
          <w:tcPr>
            <w:tcW w:w="4368" w:type="dxa"/>
            <w:tcMar>
              <w:top w:w="40" w:type="dxa"/>
              <w:left w:w="40" w:type="dxa"/>
              <w:bottom w:w="40" w:type="dxa"/>
              <w:right w:w="40" w:type="dxa"/>
            </w:tcMar>
          </w:tcPr>
          <w:p w14:paraId="09B89743" w14:textId="77777777" w:rsidR="00CD27CC" w:rsidRPr="008D0DBB" w:rsidRDefault="00CD27CC" w:rsidP="00CD27CC">
            <w:pPr>
              <w:keepNext/>
              <w:keepLines/>
              <w:widowControl/>
              <w:spacing w:before="54" w:after="54"/>
              <w:ind w:left="113"/>
              <w:jc w:val="both"/>
              <w:rPr>
                <w:sz w:val="18"/>
                <w:szCs w:val="18"/>
                <w:lang w:eastAsia="da-DK"/>
              </w:rPr>
            </w:pPr>
            <w:r>
              <w:rPr>
                <w:sz w:val="18"/>
                <w:szCs w:val="18"/>
                <w:lang w:eastAsia="da-DK"/>
              </w:rPr>
              <w:t>-</w:t>
            </w:r>
          </w:p>
        </w:tc>
      </w:tr>
      <w:tr w:rsidR="00CD27CC" w:rsidRPr="00F026DE" w14:paraId="09B89747" w14:textId="77777777" w:rsidTr="00A71858">
        <w:tc>
          <w:tcPr>
            <w:tcW w:w="4518" w:type="dxa"/>
            <w:tcMar>
              <w:top w:w="40" w:type="dxa"/>
              <w:left w:w="40" w:type="dxa"/>
              <w:bottom w:w="40" w:type="dxa"/>
              <w:right w:w="40" w:type="dxa"/>
            </w:tcMar>
          </w:tcPr>
          <w:p w14:paraId="09B89745" w14:textId="77777777" w:rsidR="00CD27CC" w:rsidRPr="008D0DBB" w:rsidRDefault="00CD27CC" w:rsidP="00CD27CC">
            <w:pPr>
              <w:pStyle w:val="TableRowHeader"/>
              <w:rPr>
                <w:sz w:val="18"/>
                <w:szCs w:val="18"/>
              </w:rPr>
            </w:pPr>
            <w:r w:rsidRPr="008D0DBB">
              <w:rPr>
                <w:sz w:val="18"/>
                <w:szCs w:val="18"/>
              </w:rPr>
              <w:t>Molecular formula:</w:t>
            </w:r>
          </w:p>
        </w:tc>
        <w:tc>
          <w:tcPr>
            <w:tcW w:w="4368" w:type="dxa"/>
            <w:tcMar>
              <w:top w:w="40" w:type="dxa"/>
              <w:left w:w="40" w:type="dxa"/>
              <w:bottom w:w="40" w:type="dxa"/>
              <w:right w:w="40" w:type="dxa"/>
            </w:tcMar>
          </w:tcPr>
          <w:p w14:paraId="09B89746" w14:textId="77777777" w:rsidR="00CD27CC" w:rsidRPr="008D0DBB" w:rsidRDefault="00CD27CC" w:rsidP="00CD27CC">
            <w:pPr>
              <w:keepNext/>
              <w:keepLines/>
              <w:widowControl/>
              <w:spacing w:before="54" w:after="54"/>
              <w:jc w:val="both"/>
              <w:rPr>
                <w:sz w:val="18"/>
                <w:szCs w:val="18"/>
                <w:lang w:eastAsia="da-DK"/>
              </w:rPr>
            </w:pPr>
            <w:r w:rsidRPr="000418C7">
              <w:rPr>
                <w:rFonts w:cs="Tahoma"/>
              </w:rPr>
              <w:t>C</w:t>
            </w:r>
            <w:r w:rsidRPr="00F16AD3">
              <w:rPr>
                <w:rFonts w:cs="Tahoma"/>
                <w:vertAlign w:val="subscript"/>
              </w:rPr>
              <w:t>6</w:t>
            </w:r>
            <w:r w:rsidRPr="000418C7">
              <w:rPr>
                <w:rFonts w:cs="Tahoma"/>
              </w:rPr>
              <w:t>HF</w:t>
            </w:r>
            <w:r w:rsidRPr="00F16AD3">
              <w:rPr>
                <w:rFonts w:cs="Tahoma"/>
                <w:vertAlign w:val="subscript"/>
              </w:rPr>
              <w:t>13</w:t>
            </w:r>
            <w:r w:rsidRPr="000418C7">
              <w:rPr>
                <w:rFonts w:cs="Tahoma"/>
              </w:rPr>
              <w:t>O</w:t>
            </w:r>
            <w:r w:rsidRPr="00F16AD3">
              <w:rPr>
                <w:rFonts w:cs="Tahoma"/>
                <w:vertAlign w:val="subscript"/>
              </w:rPr>
              <w:t>3</w:t>
            </w:r>
            <w:r w:rsidRPr="000418C7">
              <w:rPr>
                <w:rFonts w:cs="Tahoma"/>
              </w:rPr>
              <w:t>S</w:t>
            </w:r>
          </w:p>
        </w:tc>
      </w:tr>
      <w:tr w:rsidR="00CD27CC" w:rsidRPr="00F026DE" w14:paraId="09B8974A" w14:textId="77777777" w:rsidTr="00A71858">
        <w:trPr>
          <w:trHeight w:val="407"/>
        </w:trPr>
        <w:tc>
          <w:tcPr>
            <w:tcW w:w="4518" w:type="dxa"/>
            <w:tcMar>
              <w:top w:w="40" w:type="dxa"/>
              <w:left w:w="40" w:type="dxa"/>
              <w:bottom w:w="40" w:type="dxa"/>
              <w:right w:w="40" w:type="dxa"/>
            </w:tcMar>
          </w:tcPr>
          <w:p w14:paraId="09B89748" w14:textId="77777777" w:rsidR="00CD27CC" w:rsidRPr="008D0DBB" w:rsidRDefault="00CD27CC" w:rsidP="00CD27CC">
            <w:pPr>
              <w:pStyle w:val="TableRowHeader"/>
              <w:rPr>
                <w:sz w:val="18"/>
                <w:szCs w:val="18"/>
              </w:rPr>
            </w:pPr>
            <w:r w:rsidRPr="008D0DBB">
              <w:rPr>
                <w:sz w:val="18"/>
                <w:szCs w:val="18"/>
              </w:rPr>
              <w:t>Molecular weight range:</w:t>
            </w:r>
          </w:p>
        </w:tc>
        <w:tc>
          <w:tcPr>
            <w:tcW w:w="4368" w:type="dxa"/>
            <w:tcMar>
              <w:top w:w="40" w:type="dxa"/>
              <w:left w:w="40" w:type="dxa"/>
              <w:bottom w:w="40" w:type="dxa"/>
              <w:right w:w="40" w:type="dxa"/>
            </w:tcMar>
          </w:tcPr>
          <w:p w14:paraId="09B89749" w14:textId="77777777" w:rsidR="00CD27CC" w:rsidRPr="008D0DBB" w:rsidRDefault="00CD27CC" w:rsidP="00CD27CC">
            <w:pPr>
              <w:keepNext/>
              <w:keepLines/>
              <w:widowControl/>
              <w:spacing w:before="54" w:after="54"/>
              <w:jc w:val="both"/>
              <w:rPr>
                <w:sz w:val="18"/>
                <w:szCs w:val="18"/>
                <w:lang w:eastAsia="da-DK"/>
              </w:rPr>
            </w:pPr>
            <w:r w:rsidRPr="000418C7">
              <w:t>400.11</w:t>
            </w:r>
            <w:r>
              <w:t xml:space="preserve"> g/mol</w:t>
            </w:r>
          </w:p>
        </w:tc>
      </w:tr>
      <w:tr w:rsidR="00CD27CC" w:rsidRPr="00F026DE" w14:paraId="09B89751" w14:textId="77777777" w:rsidTr="00A71858">
        <w:trPr>
          <w:trHeight w:val="680"/>
        </w:trPr>
        <w:tc>
          <w:tcPr>
            <w:tcW w:w="4518" w:type="dxa"/>
            <w:tcMar>
              <w:top w:w="40" w:type="dxa"/>
              <w:left w:w="40" w:type="dxa"/>
              <w:bottom w:w="40" w:type="dxa"/>
              <w:right w:w="40" w:type="dxa"/>
            </w:tcMar>
          </w:tcPr>
          <w:p w14:paraId="09B8974B" w14:textId="77777777" w:rsidR="00CD27CC" w:rsidRPr="008D0DBB" w:rsidRDefault="00CD27CC" w:rsidP="00CD27CC">
            <w:pPr>
              <w:pStyle w:val="TableRowHeader"/>
              <w:rPr>
                <w:sz w:val="18"/>
                <w:szCs w:val="18"/>
              </w:rPr>
            </w:pPr>
            <w:r w:rsidRPr="008D0DBB">
              <w:rPr>
                <w:sz w:val="18"/>
                <w:szCs w:val="18"/>
              </w:rPr>
              <w:t>Synonyms:</w:t>
            </w:r>
          </w:p>
        </w:tc>
        <w:tc>
          <w:tcPr>
            <w:tcW w:w="4368" w:type="dxa"/>
            <w:tcMar>
              <w:top w:w="40" w:type="dxa"/>
              <w:left w:w="40" w:type="dxa"/>
              <w:bottom w:w="40" w:type="dxa"/>
              <w:right w:w="40" w:type="dxa"/>
            </w:tcMar>
          </w:tcPr>
          <w:p w14:paraId="09B8974C" w14:textId="77777777" w:rsidR="00CD27CC" w:rsidRDefault="00CD27CC" w:rsidP="00CD27CC">
            <w:pPr>
              <w:rPr>
                <w:rFonts w:cs="Arial"/>
              </w:rPr>
            </w:pPr>
            <w:r w:rsidRPr="00041E96">
              <w:rPr>
                <w:rFonts w:cs="Arial"/>
              </w:rPr>
              <w:t xml:space="preserve">Perfluorohexanesulfonic acid; 1,1,2,2,3,3,4,4,5,5,6,6,6-Tridecafluorohexane-1-sulfonic acid; </w:t>
            </w:r>
          </w:p>
          <w:p w14:paraId="09B8974D" w14:textId="77777777" w:rsidR="00CD27CC" w:rsidRDefault="00CD27CC" w:rsidP="00CD27CC">
            <w:pPr>
              <w:rPr>
                <w:rFonts w:cs="Arial"/>
              </w:rPr>
            </w:pPr>
            <w:r w:rsidRPr="00041E96">
              <w:rPr>
                <w:rFonts w:cs="Arial"/>
              </w:rPr>
              <w:t>Tridecafluorohexane-1-sulfonic acid;</w:t>
            </w:r>
          </w:p>
          <w:p w14:paraId="09B8974E" w14:textId="77777777" w:rsidR="00CD27CC" w:rsidRDefault="00CD27CC" w:rsidP="00CD27CC">
            <w:pPr>
              <w:rPr>
                <w:rFonts w:cs="Arial"/>
              </w:rPr>
            </w:pPr>
            <w:r w:rsidRPr="00041E96">
              <w:rPr>
                <w:rFonts w:cs="Arial"/>
              </w:rPr>
              <w:t>1-Hexanesulfonic acid</w:t>
            </w:r>
            <w:r>
              <w:rPr>
                <w:rFonts w:cs="Arial"/>
              </w:rPr>
              <w:t xml:space="preserve">, </w:t>
            </w:r>
            <w:r w:rsidRPr="00041E96">
              <w:rPr>
                <w:rFonts w:cs="Arial"/>
              </w:rPr>
              <w:t>1,1,2,2,3,3,4,4,5,5,6,6,6-tridecafluoro-</w:t>
            </w:r>
            <w:r>
              <w:rPr>
                <w:rFonts w:cs="Arial"/>
              </w:rPr>
              <w:t>;</w:t>
            </w:r>
            <w:r w:rsidRPr="00041E96">
              <w:rPr>
                <w:rFonts w:cs="Arial"/>
              </w:rPr>
              <w:t xml:space="preserve"> </w:t>
            </w:r>
          </w:p>
          <w:p w14:paraId="09B8974F" w14:textId="77777777" w:rsidR="00CD27CC" w:rsidRDefault="00CD27CC" w:rsidP="00CD27CC">
            <w:r w:rsidRPr="003B04CB">
              <w:t>1,1,2,2,3,3,4,4,5,5,6,6,6-Tridecafluoro-1-hexanesulfonic acid;</w:t>
            </w:r>
          </w:p>
          <w:p w14:paraId="09B89750" w14:textId="77777777" w:rsidR="00CD27CC" w:rsidRPr="00F053A0" w:rsidRDefault="00CD27CC" w:rsidP="00CD27CC">
            <w:pPr>
              <w:rPr>
                <w:rFonts w:cs="Arial"/>
              </w:rPr>
            </w:pPr>
            <w:r w:rsidRPr="003B04CB">
              <w:t>Tridecafluorohexanesulfonic acid</w:t>
            </w:r>
          </w:p>
        </w:tc>
      </w:tr>
    </w:tbl>
    <w:p w14:paraId="09B89752" w14:textId="77777777" w:rsidR="00CD27CC" w:rsidRPr="00F026DE" w:rsidRDefault="00CD27CC" w:rsidP="00CD27CC">
      <w:pPr>
        <w:widowControl/>
        <w:spacing w:after="180"/>
        <w:jc w:val="both"/>
        <w:rPr>
          <w:szCs w:val="24"/>
          <w:lang w:eastAsia="en-US"/>
        </w:rPr>
      </w:pPr>
    </w:p>
    <w:p w14:paraId="09B89753" w14:textId="77777777" w:rsidR="00CD27CC" w:rsidRDefault="00CD27CC">
      <w:pPr>
        <w:widowControl/>
        <w:rPr>
          <w:rStyle w:val="Strong"/>
          <w:bCs/>
        </w:rPr>
      </w:pPr>
    </w:p>
    <w:p w14:paraId="09B89754" w14:textId="77777777" w:rsidR="00CD27CC" w:rsidRDefault="00CD27CC" w:rsidP="00CD27CC">
      <w:pPr>
        <w:widowControl/>
        <w:spacing w:after="180"/>
        <w:jc w:val="both"/>
        <w:rPr>
          <w:rStyle w:val="Strong"/>
          <w:bCs/>
        </w:rPr>
      </w:pPr>
      <w:r w:rsidRPr="00127DF0">
        <w:rPr>
          <w:rStyle w:val="Strong"/>
          <w:bCs/>
        </w:rPr>
        <w:t>Structural formula:</w:t>
      </w:r>
    </w:p>
    <w:p w14:paraId="09B89755" w14:textId="77777777" w:rsidR="00CD27CC" w:rsidRDefault="00CD27CC" w:rsidP="00CD27CC">
      <w:pPr>
        <w:widowControl/>
        <w:spacing w:after="180"/>
        <w:jc w:val="both"/>
        <w:rPr>
          <w:rStyle w:val="Strong"/>
          <w:bCs/>
        </w:rPr>
      </w:pPr>
      <w:r>
        <w:rPr>
          <w:noProof/>
          <w:lang w:eastAsia="en-GB"/>
        </w:rPr>
        <w:drawing>
          <wp:inline distT="0" distB="0" distL="0" distR="0" wp14:anchorId="09B8C4E6" wp14:editId="09B8C4E7">
            <wp:extent cx="3181350" cy="1038225"/>
            <wp:effectExtent l="0" t="0" r="0"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1038225"/>
                    </a:xfrm>
                    <a:prstGeom prst="rect">
                      <a:avLst/>
                    </a:prstGeom>
                  </pic:spPr>
                </pic:pic>
              </a:graphicData>
            </a:graphic>
          </wp:inline>
        </w:drawing>
      </w:r>
    </w:p>
    <w:p w14:paraId="09B89756" w14:textId="77777777" w:rsidR="00CD27CC" w:rsidRDefault="00CD27CC" w:rsidP="00CD27CC">
      <w:pPr>
        <w:widowControl/>
        <w:spacing w:after="180"/>
        <w:jc w:val="both"/>
        <w:rPr>
          <w:rStyle w:val="Strong"/>
          <w:bCs/>
        </w:rPr>
      </w:pPr>
    </w:p>
    <w:p w14:paraId="09B89757" w14:textId="77777777" w:rsidR="00CD27CC" w:rsidRDefault="00CD27CC" w:rsidP="00CD27CC">
      <w:pPr>
        <w:widowControl/>
        <w:spacing w:after="180"/>
        <w:jc w:val="both"/>
        <w:rPr>
          <w:rStyle w:val="Strong"/>
          <w:bCs/>
        </w:rPr>
      </w:pPr>
    </w:p>
    <w:p w14:paraId="09B89758" w14:textId="77777777" w:rsidR="00CD27CC" w:rsidRDefault="00CD27CC">
      <w:pPr>
        <w:widowControl/>
        <w:rPr>
          <w:rFonts w:cs="Arial"/>
          <w:b/>
          <w:color w:val="0046AD"/>
          <w:sz w:val="24"/>
          <w:szCs w:val="22"/>
        </w:rPr>
      </w:pPr>
      <w:bookmarkStart w:id="91" w:name="_Toc341888505"/>
      <w:bookmarkStart w:id="92" w:name="_Toc342400359"/>
      <w:bookmarkStart w:id="93" w:name="_Toc354499570"/>
      <w:bookmarkStart w:id="94" w:name="_Toc357083643"/>
      <w:bookmarkStart w:id="95" w:name="_Toc357184192"/>
      <w:bookmarkStart w:id="96" w:name="_Toc357184428"/>
      <w:bookmarkStart w:id="97" w:name="_Toc357185230"/>
      <w:bookmarkStart w:id="98" w:name="_Toc357186078"/>
      <w:bookmarkStart w:id="99" w:name="_Toc357186227"/>
      <w:bookmarkStart w:id="100" w:name="_Toc357437513"/>
      <w:bookmarkStart w:id="101" w:name="_Toc357590786"/>
      <w:bookmarkStart w:id="102" w:name="_Toc357692818"/>
      <w:bookmarkStart w:id="103" w:name="_Toc365649645"/>
      <w:bookmarkStart w:id="104" w:name="_Toc365649794"/>
      <w:bookmarkStart w:id="105" w:name="_Toc366489846"/>
      <w:bookmarkStart w:id="106" w:name="_Toc418498551"/>
      <w:bookmarkStart w:id="107" w:name="_Toc418505994"/>
    </w:p>
    <w:p w14:paraId="09B89759" w14:textId="77777777" w:rsidR="00CD27CC" w:rsidRDefault="00CD27CC" w:rsidP="00CD27CC">
      <w:pPr>
        <w:pStyle w:val="Heading2"/>
      </w:pPr>
      <w:bookmarkStart w:id="108" w:name="_Toc476301138"/>
      <w:r>
        <w:lastRenderedPageBreak/>
        <w:t xml:space="preserve">1.2 </w:t>
      </w:r>
      <w:r w:rsidRPr="003F2F19">
        <w:t>Composition</w:t>
      </w:r>
      <w:r>
        <w:t xml:space="preserve"> </w:t>
      </w:r>
      <w:r w:rsidRPr="003F2F19">
        <w:t>of the substance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9B8975A" w14:textId="77777777" w:rsidR="00CD27CC" w:rsidRDefault="00CD27CC" w:rsidP="00CD27CC">
      <w:pPr>
        <w:rPr>
          <w:lang w:val="en-US" w:eastAsia="de-DE"/>
        </w:rPr>
      </w:pPr>
      <w:r w:rsidRPr="00A71858">
        <w:rPr>
          <w:rStyle w:val="Strong"/>
          <w:bCs/>
        </w:rPr>
        <w:t>Name</w:t>
      </w:r>
      <w:r w:rsidRPr="00A71858">
        <w:rPr>
          <w:rStyle w:val="Strong"/>
          <w:b w:val="0"/>
          <w:bCs/>
        </w:rPr>
        <w:t xml:space="preserve">: </w:t>
      </w:r>
      <w:r w:rsidRPr="0050210D">
        <w:rPr>
          <w:lang w:val="en-US" w:eastAsia="de-DE"/>
        </w:rPr>
        <w:t>Perfluorohexanesulfonic acid (PFHxS)</w:t>
      </w:r>
    </w:p>
    <w:p w14:paraId="09B8975B" w14:textId="77777777" w:rsidR="00CD27CC" w:rsidRPr="00A71858" w:rsidRDefault="00CD27CC" w:rsidP="00CD27CC">
      <w:pPr>
        <w:rPr>
          <w:rStyle w:val="Strong"/>
          <w:b w:val="0"/>
          <w:bCs/>
        </w:rPr>
      </w:pPr>
    </w:p>
    <w:p w14:paraId="09B8975C" w14:textId="77777777" w:rsidR="00CD27CC" w:rsidRPr="00A71858" w:rsidRDefault="00CD27CC" w:rsidP="00CD27CC">
      <w:pPr>
        <w:rPr>
          <w:lang w:val="fr-FR" w:eastAsia="de-DE"/>
        </w:rPr>
      </w:pPr>
      <w:r w:rsidRPr="0050210D">
        <w:rPr>
          <w:rStyle w:val="Strong"/>
          <w:bCs/>
          <w:lang w:val="fr-FR"/>
        </w:rPr>
        <w:t>Description</w:t>
      </w:r>
      <w:r w:rsidRPr="0050210D">
        <w:rPr>
          <w:rStyle w:val="Strong"/>
          <w:b w:val="0"/>
          <w:bCs/>
          <w:lang w:val="fr-FR"/>
        </w:rPr>
        <w:t xml:space="preserve">: </w:t>
      </w:r>
      <w:r w:rsidRPr="00A71858">
        <w:rPr>
          <w:lang w:val="fr-FR" w:eastAsia="de-DE"/>
        </w:rPr>
        <w:t>Mono-constituent substance</w:t>
      </w:r>
    </w:p>
    <w:p w14:paraId="09B8975D" w14:textId="77777777" w:rsidR="00CD27CC" w:rsidRPr="0050210D" w:rsidRDefault="00CD27CC" w:rsidP="00CD27CC">
      <w:pPr>
        <w:rPr>
          <w:rStyle w:val="Strong"/>
          <w:b w:val="0"/>
          <w:bCs/>
          <w:lang w:val="fr-FR"/>
        </w:rPr>
      </w:pPr>
    </w:p>
    <w:p w14:paraId="09B8975E" w14:textId="77777777" w:rsidR="00CD27CC" w:rsidRPr="00A71858" w:rsidRDefault="00CD27CC" w:rsidP="00CD27CC">
      <w:pPr>
        <w:rPr>
          <w:lang w:val="fr-FR" w:eastAsia="de-DE"/>
        </w:rPr>
      </w:pPr>
      <w:r w:rsidRPr="0050210D">
        <w:rPr>
          <w:rStyle w:val="Strong"/>
          <w:bCs/>
          <w:lang w:val="fr-FR"/>
        </w:rPr>
        <w:t>Substance type</w:t>
      </w:r>
      <w:r w:rsidRPr="0050210D">
        <w:rPr>
          <w:rStyle w:val="Strong"/>
          <w:b w:val="0"/>
          <w:bCs/>
          <w:lang w:val="fr-FR"/>
        </w:rPr>
        <w:t xml:space="preserve">: </w:t>
      </w:r>
      <w:r w:rsidRPr="00A71858">
        <w:rPr>
          <w:lang w:val="fr-FR" w:eastAsia="de-DE"/>
        </w:rPr>
        <w:t>Mono-constituent substance</w:t>
      </w:r>
    </w:p>
    <w:p w14:paraId="09B8975F" w14:textId="77777777" w:rsidR="00CD27CC" w:rsidRPr="0050210D" w:rsidRDefault="00CD27CC" w:rsidP="00CD27CC">
      <w:pPr>
        <w:rPr>
          <w:rStyle w:val="Strong"/>
          <w:b w:val="0"/>
          <w:bCs/>
          <w:lang w:val="fr-FR"/>
        </w:rPr>
      </w:pPr>
    </w:p>
    <w:p w14:paraId="09B89760" w14:textId="77777777" w:rsidR="00CD27CC" w:rsidRDefault="00CD27CC" w:rsidP="00CD27CC">
      <w:pPr>
        <w:rPr>
          <w:lang w:val="en-US" w:eastAsia="de-DE"/>
        </w:rPr>
      </w:pPr>
      <w:r w:rsidRPr="0050210D">
        <w:rPr>
          <w:b/>
          <w:lang w:val="en-US" w:eastAsia="de-DE"/>
        </w:rPr>
        <w:t>Degree of purity</w:t>
      </w:r>
      <w:r w:rsidRPr="0050210D">
        <w:rPr>
          <w:lang w:val="en-US" w:eastAsia="de-DE"/>
        </w:rPr>
        <w:t>: 80-100 %</w:t>
      </w:r>
    </w:p>
    <w:p w14:paraId="09B89761" w14:textId="77777777" w:rsidR="00CD27CC" w:rsidRPr="0050210D" w:rsidRDefault="00CD27CC" w:rsidP="00CD27CC">
      <w:pPr>
        <w:rPr>
          <w:lang w:val="en-US" w:eastAsia="de-DE"/>
        </w:rPr>
      </w:pPr>
    </w:p>
    <w:p w14:paraId="09B89762" w14:textId="77777777" w:rsidR="00CD27CC" w:rsidRDefault="00CD27CC" w:rsidP="00A71858">
      <w:pPr>
        <w:jc w:val="both"/>
        <w:rPr>
          <w:lang w:val="en-US" w:eastAsia="de-DE"/>
        </w:rPr>
      </w:pPr>
      <w:r w:rsidRPr="0050210D">
        <w:rPr>
          <w:lang w:val="en-US" w:eastAsia="de-DE"/>
        </w:rPr>
        <w:t xml:space="preserve">Perfluorohexanesulfonic acid, as well as its salts are assessed in this report as mono constituent substances of high purity. The information presented for PFHxS in the following sections can be assumed to be representing pure PFHxS with no inference of impurities. </w:t>
      </w:r>
    </w:p>
    <w:p w14:paraId="647DAA74" w14:textId="77777777" w:rsidR="00A71858" w:rsidRPr="0050210D" w:rsidRDefault="00A71858" w:rsidP="00A71858">
      <w:pPr>
        <w:jc w:val="both"/>
        <w:rPr>
          <w:lang w:val="en-US" w:eastAsia="de-DE"/>
        </w:rPr>
      </w:pPr>
    </w:p>
    <w:p w14:paraId="09B89763" w14:textId="77777777" w:rsidR="00CD27CC" w:rsidRDefault="00CD27CC" w:rsidP="00A71858">
      <w:pPr>
        <w:jc w:val="both"/>
        <w:rPr>
          <w:lang w:val="en-US" w:eastAsia="de-DE"/>
        </w:rPr>
        <w:sectPr w:rsidR="00CD27CC" w:rsidSect="00A71858">
          <w:headerReference w:type="default" r:id="rId10"/>
          <w:footerReference w:type="default" r:id="rId11"/>
          <w:pgSz w:w="11906" w:h="16838" w:code="9"/>
          <w:pgMar w:top="1560" w:right="1700" w:bottom="1418" w:left="1418" w:header="567" w:footer="397" w:gutter="0"/>
          <w:cols w:space="708"/>
          <w:titlePg/>
          <w:docGrid w:linePitch="360"/>
        </w:sectPr>
      </w:pPr>
      <w:r w:rsidRPr="0050210D">
        <w:rPr>
          <w:lang w:val="en-US" w:eastAsia="de-DE"/>
        </w:rPr>
        <w:t>The identification as SVHC is based on the properties of the main constituent only. Therefore, in this case, other possible constituents or impurities are not relevant for the identification as SVHC.</w:t>
      </w:r>
    </w:p>
    <w:p w14:paraId="09B89764" w14:textId="77777777" w:rsidR="00CD27CC" w:rsidRDefault="00CD27CC" w:rsidP="00CD27CC">
      <w:pPr>
        <w:pStyle w:val="Heading2"/>
      </w:pPr>
      <w:bookmarkStart w:id="109" w:name="_Toc357083645"/>
      <w:bookmarkStart w:id="110" w:name="_Toc357184194"/>
      <w:bookmarkStart w:id="111" w:name="_Toc357184430"/>
      <w:bookmarkStart w:id="112" w:name="_Toc357185232"/>
      <w:bookmarkStart w:id="113" w:name="_Toc357186080"/>
      <w:bookmarkStart w:id="114" w:name="_Toc357186229"/>
      <w:bookmarkStart w:id="115" w:name="_Toc357437515"/>
      <w:bookmarkStart w:id="116" w:name="_Toc357590788"/>
      <w:bookmarkStart w:id="117" w:name="_Toc357692820"/>
      <w:bookmarkStart w:id="118" w:name="_Toc365649647"/>
      <w:bookmarkStart w:id="119" w:name="_Toc365649796"/>
      <w:bookmarkStart w:id="120" w:name="_Toc366489848"/>
      <w:bookmarkStart w:id="121" w:name="_Toc418498553"/>
      <w:bookmarkStart w:id="122" w:name="_Toc418505996"/>
      <w:bookmarkStart w:id="123" w:name="_Toc476301139"/>
      <w:r>
        <w:lastRenderedPageBreak/>
        <w:t>1.3 Identity and composition of structurally related substances (used in a grouping or read-across approach)</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9B89765" w14:textId="77777777" w:rsidR="00CD27CC" w:rsidRDefault="00CD27CC" w:rsidP="00CD27CC">
      <w:pPr>
        <w:jc w:val="both"/>
      </w:pPr>
      <w:r>
        <w:t>A read-across approach between PFHxS, PFOS and long-chained PFCAs. Please see Annex I for the read-across justification.</w:t>
      </w:r>
    </w:p>
    <w:p w14:paraId="09B89766" w14:textId="77777777" w:rsidR="00CD27CC" w:rsidRPr="00D37D09" w:rsidRDefault="00CD27CC" w:rsidP="00CD27CC">
      <w:pPr>
        <w:jc w:val="both"/>
        <w:rPr>
          <w:rFonts w:cs="Verdana"/>
          <w:lang w:eastAsia="de-DE"/>
        </w:rPr>
      </w:pPr>
    </w:p>
    <w:p w14:paraId="09B89767" w14:textId="77777777" w:rsidR="00CD27CC" w:rsidRDefault="00CD27CC" w:rsidP="00CD27CC">
      <w:pPr>
        <w:jc w:val="both"/>
      </w:pPr>
    </w:p>
    <w:p w14:paraId="09B89768" w14:textId="77777777" w:rsidR="00CD27CC" w:rsidRPr="00417EC8" w:rsidRDefault="00CD27CC" w:rsidP="00CD27CC">
      <w:pPr>
        <w:pStyle w:val="Caption"/>
        <w:rPr>
          <w:b/>
        </w:rPr>
      </w:pPr>
      <w:bookmarkStart w:id="124" w:name="_Toc475720988"/>
      <w:r w:rsidRPr="00417EC8">
        <w:rPr>
          <w:b/>
        </w:rPr>
        <w:t xml:space="preserve">Table </w:t>
      </w:r>
      <w:r w:rsidRPr="00417EC8">
        <w:rPr>
          <w:b/>
        </w:rPr>
        <w:fldChar w:fldCharType="begin"/>
      </w:r>
      <w:r w:rsidRPr="00417EC8">
        <w:rPr>
          <w:b/>
        </w:rPr>
        <w:instrText xml:space="preserve"> SEQ Table \* ARABIC </w:instrText>
      </w:r>
      <w:r w:rsidRPr="00417EC8">
        <w:rPr>
          <w:b/>
        </w:rPr>
        <w:fldChar w:fldCharType="separate"/>
      </w:r>
      <w:r w:rsidR="007E6E44">
        <w:rPr>
          <w:b/>
          <w:noProof/>
        </w:rPr>
        <w:t>2</w:t>
      </w:r>
      <w:r w:rsidRPr="00417EC8">
        <w:rPr>
          <w:b/>
        </w:rPr>
        <w:fldChar w:fldCharType="end"/>
      </w:r>
      <w:r w:rsidRPr="00417EC8">
        <w:rPr>
          <w:b/>
        </w:rPr>
        <w:t>. Structurally related substance(s) identity – Long Chain PFSA</w:t>
      </w:r>
      <w:bookmarkEnd w:id="124"/>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90"/>
        <w:gridCol w:w="5812"/>
      </w:tblGrid>
      <w:tr w:rsidR="00CD27CC" w:rsidRPr="00C94F15" w14:paraId="09B8976B" w14:textId="77777777" w:rsidTr="00CA471C">
        <w:trPr>
          <w:tblHeader/>
        </w:trPr>
        <w:tc>
          <w:tcPr>
            <w:tcW w:w="2790" w:type="dxa"/>
            <w:shd w:val="clear" w:color="auto" w:fill="D9D9D9" w:themeFill="background1" w:themeFillShade="D9"/>
            <w:tcMar>
              <w:top w:w="40" w:type="dxa"/>
              <w:left w:w="40" w:type="dxa"/>
              <w:bottom w:w="40" w:type="dxa"/>
              <w:right w:w="40" w:type="dxa"/>
            </w:tcMar>
          </w:tcPr>
          <w:p w14:paraId="09B89769" w14:textId="77777777" w:rsidR="00CD27CC" w:rsidRPr="008D0DBB" w:rsidRDefault="00CD27CC" w:rsidP="00CD27CC">
            <w:pPr>
              <w:pStyle w:val="Tabletext0"/>
              <w:rPr>
                <w:b/>
                <w:bCs/>
                <w:sz w:val="18"/>
                <w:szCs w:val="18"/>
              </w:rPr>
            </w:pPr>
            <w:r>
              <w:rPr>
                <w:b/>
                <w:bCs/>
                <w:sz w:val="18"/>
                <w:szCs w:val="18"/>
              </w:rPr>
              <w:t>Acronym</w:t>
            </w:r>
          </w:p>
        </w:tc>
        <w:tc>
          <w:tcPr>
            <w:tcW w:w="5812" w:type="dxa"/>
            <w:shd w:val="clear" w:color="auto" w:fill="D9D9D9" w:themeFill="background1" w:themeFillShade="D9"/>
          </w:tcPr>
          <w:p w14:paraId="09B8976A" w14:textId="77777777" w:rsidR="00CD27CC" w:rsidRPr="00B506C8" w:rsidRDefault="00CD27CC" w:rsidP="00CD27CC">
            <w:pPr>
              <w:jc w:val="center"/>
              <w:rPr>
                <w:color w:val="000000"/>
                <w:sz w:val="18"/>
                <w:szCs w:val="18"/>
                <w:lang w:eastAsia="en-GB"/>
              </w:rPr>
            </w:pPr>
            <w:r>
              <w:rPr>
                <w:color w:val="000000"/>
                <w:sz w:val="18"/>
                <w:szCs w:val="18"/>
                <w:lang w:eastAsia="en-GB"/>
              </w:rPr>
              <w:t>PFOS</w:t>
            </w:r>
          </w:p>
        </w:tc>
      </w:tr>
      <w:tr w:rsidR="00CD27CC" w:rsidRPr="00C94F15" w14:paraId="09B8976E" w14:textId="77777777" w:rsidTr="00CA471C">
        <w:tc>
          <w:tcPr>
            <w:tcW w:w="2790" w:type="dxa"/>
            <w:tcMar>
              <w:top w:w="40" w:type="dxa"/>
              <w:left w:w="40" w:type="dxa"/>
              <w:bottom w:w="40" w:type="dxa"/>
              <w:right w:w="40" w:type="dxa"/>
            </w:tcMar>
          </w:tcPr>
          <w:p w14:paraId="09B8976C" w14:textId="77777777" w:rsidR="00CD27CC" w:rsidRPr="008D0DBB" w:rsidRDefault="00CD27CC" w:rsidP="00CD27CC">
            <w:pPr>
              <w:pStyle w:val="Tabletext0"/>
              <w:rPr>
                <w:b/>
                <w:bCs/>
                <w:sz w:val="18"/>
                <w:szCs w:val="18"/>
              </w:rPr>
            </w:pPr>
            <w:r w:rsidRPr="008D0DBB">
              <w:rPr>
                <w:b/>
                <w:bCs/>
                <w:sz w:val="18"/>
                <w:szCs w:val="18"/>
              </w:rPr>
              <w:t>EC number:</w:t>
            </w:r>
          </w:p>
        </w:tc>
        <w:tc>
          <w:tcPr>
            <w:tcW w:w="5812" w:type="dxa"/>
          </w:tcPr>
          <w:p w14:paraId="09B8976D" w14:textId="77777777" w:rsidR="00CD27CC" w:rsidRPr="008D0DBB" w:rsidRDefault="00CD27CC" w:rsidP="00CD27CC">
            <w:pPr>
              <w:jc w:val="center"/>
              <w:rPr>
                <w:sz w:val="18"/>
                <w:szCs w:val="18"/>
              </w:rPr>
            </w:pPr>
            <w:r>
              <w:rPr>
                <w:sz w:val="18"/>
                <w:szCs w:val="18"/>
              </w:rPr>
              <w:t>217-179-8</w:t>
            </w:r>
          </w:p>
        </w:tc>
      </w:tr>
      <w:tr w:rsidR="00CD27CC" w:rsidRPr="00C94F15" w14:paraId="09B89771" w14:textId="77777777" w:rsidTr="00CA471C">
        <w:tc>
          <w:tcPr>
            <w:tcW w:w="2790" w:type="dxa"/>
            <w:tcMar>
              <w:top w:w="40" w:type="dxa"/>
              <w:left w:w="40" w:type="dxa"/>
              <w:bottom w:w="40" w:type="dxa"/>
              <w:right w:w="40" w:type="dxa"/>
            </w:tcMar>
          </w:tcPr>
          <w:p w14:paraId="09B8976F" w14:textId="77777777" w:rsidR="00CD27CC" w:rsidRPr="008D0DBB" w:rsidRDefault="00CD27CC" w:rsidP="00CD27CC">
            <w:pPr>
              <w:pStyle w:val="Tabletext0"/>
              <w:rPr>
                <w:b/>
                <w:bCs/>
                <w:sz w:val="18"/>
                <w:szCs w:val="18"/>
              </w:rPr>
            </w:pPr>
            <w:r w:rsidRPr="008D0DBB">
              <w:rPr>
                <w:b/>
                <w:bCs/>
                <w:sz w:val="18"/>
                <w:szCs w:val="18"/>
              </w:rPr>
              <w:t>EC name:</w:t>
            </w:r>
          </w:p>
        </w:tc>
        <w:tc>
          <w:tcPr>
            <w:tcW w:w="5812" w:type="dxa"/>
          </w:tcPr>
          <w:p w14:paraId="09B89770" w14:textId="77777777" w:rsidR="00CD27CC" w:rsidRPr="008D0DBB" w:rsidRDefault="00CD27CC" w:rsidP="00CD27CC">
            <w:pPr>
              <w:jc w:val="center"/>
              <w:rPr>
                <w:sz w:val="18"/>
                <w:szCs w:val="18"/>
              </w:rPr>
            </w:pPr>
            <w:r w:rsidRPr="006623C7">
              <w:rPr>
                <w:sz w:val="18"/>
                <w:szCs w:val="18"/>
              </w:rPr>
              <w:t>Heptadecafluorooctane-1-sulphonic acid</w:t>
            </w:r>
          </w:p>
        </w:tc>
      </w:tr>
      <w:tr w:rsidR="00CD27CC" w:rsidRPr="00C94F15" w14:paraId="09B89774" w14:textId="77777777" w:rsidTr="00CA471C">
        <w:tc>
          <w:tcPr>
            <w:tcW w:w="2790" w:type="dxa"/>
            <w:tcMar>
              <w:top w:w="40" w:type="dxa"/>
              <w:left w:w="40" w:type="dxa"/>
              <w:bottom w:w="40" w:type="dxa"/>
              <w:right w:w="40" w:type="dxa"/>
            </w:tcMar>
          </w:tcPr>
          <w:p w14:paraId="09B89772" w14:textId="77777777" w:rsidR="00CD27CC" w:rsidRPr="008D0DBB" w:rsidRDefault="00CD27CC" w:rsidP="00CD27CC">
            <w:pPr>
              <w:pStyle w:val="Tabletext0"/>
              <w:rPr>
                <w:b/>
                <w:bCs/>
                <w:sz w:val="18"/>
                <w:szCs w:val="18"/>
              </w:rPr>
            </w:pPr>
            <w:r w:rsidRPr="008D0DBB">
              <w:rPr>
                <w:b/>
                <w:bCs/>
                <w:sz w:val="18"/>
                <w:szCs w:val="18"/>
              </w:rPr>
              <w:t>SMILES:</w:t>
            </w:r>
          </w:p>
        </w:tc>
        <w:tc>
          <w:tcPr>
            <w:tcW w:w="5812" w:type="dxa"/>
          </w:tcPr>
          <w:p w14:paraId="09B89773" w14:textId="77777777" w:rsidR="00CD27CC" w:rsidRPr="008D0DBB" w:rsidRDefault="00CD27CC" w:rsidP="00CD27CC">
            <w:pPr>
              <w:jc w:val="center"/>
              <w:rPr>
                <w:sz w:val="18"/>
                <w:szCs w:val="18"/>
              </w:rPr>
            </w:pPr>
            <w:r w:rsidRPr="004204F4">
              <w:rPr>
                <w:sz w:val="18"/>
                <w:szCs w:val="18"/>
              </w:rPr>
              <w:t>O=S(=O)(O)C(F)(F)C(F)(F)C(F)(F)C(F)(F)C(F)(F)C(F)(F)C(F)(F)C(F)(F)F</w:t>
            </w:r>
          </w:p>
        </w:tc>
      </w:tr>
      <w:tr w:rsidR="00CD27CC" w:rsidRPr="00C94F15" w14:paraId="09B89777" w14:textId="77777777" w:rsidTr="00CA471C">
        <w:tc>
          <w:tcPr>
            <w:tcW w:w="2790" w:type="dxa"/>
            <w:tcMar>
              <w:top w:w="40" w:type="dxa"/>
              <w:left w:w="40" w:type="dxa"/>
              <w:bottom w:w="40" w:type="dxa"/>
              <w:right w:w="40" w:type="dxa"/>
            </w:tcMar>
          </w:tcPr>
          <w:p w14:paraId="09B89775" w14:textId="77777777" w:rsidR="00CD27CC" w:rsidRPr="008D0DBB" w:rsidRDefault="00CD27CC" w:rsidP="00CD27CC">
            <w:pPr>
              <w:pStyle w:val="Tabletext0"/>
              <w:rPr>
                <w:b/>
                <w:bCs/>
                <w:sz w:val="18"/>
                <w:szCs w:val="18"/>
              </w:rPr>
            </w:pPr>
            <w:r w:rsidRPr="008D0DBB">
              <w:rPr>
                <w:b/>
                <w:bCs/>
                <w:sz w:val="18"/>
                <w:szCs w:val="18"/>
              </w:rPr>
              <w:t>CAS number (in the EC inventory):</w:t>
            </w:r>
          </w:p>
        </w:tc>
        <w:tc>
          <w:tcPr>
            <w:tcW w:w="5812" w:type="dxa"/>
          </w:tcPr>
          <w:p w14:paraId="09B89776" w14:textId="77777777" w:rsidR="00CD27CC" w:rsidRPr="008D0DBB" w:rsidRDefault="00CD27CC" w:rsidP="00CD27CC">
            <w:pPr>
              <w:jc w:val="center"/>
              <w:rPr>
                <w:sz w:val="18"/>
                <w:szCs w:val="18"/>
              </w:rPr>
            </w:pPr>
            <w:r>
              <w:rPr>
                <w:sz w:val="18"/>
                <w:szCs w:val="18"/>
              </w:rPr>
              <w:t>1763-23-1</w:t>
            </w:r>
          </w:p>
        </w:tc>
      </w:tr>
      <w:tr w:rsidR="00CD27CC" w:rsidRPr="00C94F15" w14:paraId="09B8977A" w14:textId="77777777" w:rsidTr="00CA471C">
        <w:trPr>
          <w:trHeight w:val="30"/>
        </w:trPr>
        <w:tc>
          <w:tcPr>
            <w:tcW w:w="2790" w:type="dxa"/>
            <w:tcMar>
              <w:top w:w="40" w:type="dxa"/>
              <w:left w:w="40" w:type="dxa"/>
              <w:bottom w:w="40" w:type="dxa"/>
              <w:right w:w="40" w:type="dxa"/>
            </w:tcMar>
          </w:tcPr>
          <w:p w14:paraId="09B89778" w14:textId="77777777" w:rsidR="00CD27CC" w:rsidRPr="008D0DBB" w:rsidRDefault="00CD27CC" w:rsidP="00CD27CC">
            <w:pPr>
              <w:pStyle w:val="Tabletext0"/>
              <w:rPr>
                <w:b/>
                <w:bCs/>
                <w:sz w:val="18"/>
                <w:szCs w:val="18"/>
              </w:rPr>
            </w:pPr>
            <w:r w:rsidRPr="008D0DBB">
              <w:rPr>
                <w:b/>
                <w:bCs/>
                <w:sz w:val="18"/>
                <w:szCs w:val="18"/>
              </w:rPr>
              <w:t>CAS name:</w:t>
            </w:r>
          </w:p>
        </w:tc>
        <w:tc>
          <w:tcPr>
            <w:tcW w:w="5812" w:type="dxa"/>
          </w:tcPr>
          <w:p w14:paraId="09B89779" w14:textId="77777777" w:rsidR="00CD27CC" w:rsidRPr="008D0DBB" w:rsidRDefault="00CD27CC" w:rsidP="00CD27CC">
            <w:pPr>
              <w:jc w:val="center"/>
              <w:rPr>
                <w:sz w:val="18"/>
                <w:szCs w:val="18"/>
              </w:rPr>
            </w:pPr>
            <w:r w:rsidRPr="00483816">
              <w:rPr>
                <w:sz w:val="18"/>
                <w:szCs w:val="18"/>
              </w:rPr>
              <w:t>1-Octanesulfonic acid, 1,1,2,2,3,3,4,4,5,5,6,6,7,7,8,8,8-heptadecafluoro-</w:t>
            </w:r>
          </w:p>
        </w:tc>
      </w:tr>
      <w:tr w:rsidR="00CD27CC" w:rsidRPr="00C94F15" w14:paraId="09B8977D" w14:textId="77777777" w:rsidTr="00CA471C">
        <w:tc>
          <w:tcPr>
            <w:tcW w:w="2790" w:type="dxa"/>
            <w:tcMar>
              <w:top w:w="40" w:type="dxa"/>
              <w:left w:w="40" w:type="dxa"/>
              <w:bottom w:w="40" w:type="dxa"/>
              <w:right w:w="40" w:type="dxa"/>
            </w:tcMar>
          </w:tcPr>
          <w:p w14:paraId="09B8977B" w14:textId="77777777" w:rsidR="00CD27CC" w:rsidRPr="008D0DBB" w:rsidRDefault="00CD27CC" w:rsidP="00CD27CC">
            <w:pPr>
              <w:pStyle w:val="Tabletext0"/>
              <w:rPr>
                <w:b/>
                <w:bCs/>
                <w:sz w:val="18"/>
                <w:szCs w:val="18"/>
              </w:rPr>
            </w:pPr>
            <w:r w:rsidRPr="008D0DBB">
              <w:rPr>
                <w:b/>
                <w:bCs/>
                <w:sz w:val="18"/>
                <w:szCs w:val="18"/>
              </w:rPr>
              <w:t>IUPAC name:</w:t>
            </w:r>
          </w:p>
        </w:tc>
        <w:tc>
          <w:tcPr>
            <w:tcW w:w="5812" w:type="dxa"/>
          </w:tcPr>
          <w:p w14:paraId="09B8977C" w14:textId="77777777" w:rsidR="00CD27CC" w:rsidRPr="008D0DBB" w:rsidRDefault="00CD27CC" w:rsidP="00CD27CC">
            <w:pPr>
              <w:jc w:val="center"/>
              <w:rPr>
                <w:sz w:val="18"/>
                <w:szCs w:val="18"/>
              </w:rPr>
            </w:pPr>
            <w:r w:rsidRPr="006623C7">
              <w:rPr>
                <w:sz w:val="18"/>
                <w:szCs w:val="18"/>
              </w:rPr>
              <w:t>1,1,2,2,3,3,4,4,5,5,6,6,7,7,8,8,8-heptadecafluorooctane-1-sulfonic acid</w:t>
            </w:r>
          </w:p>
        </w:tc>
      </w:tr>
      <w:tr w:rsidR="00CD27CC" w:rsidRPr="00C94F15" w14:paraId="09B89780" w14:textId="77777777" w:rsidTr="00CA471C">
        <w:tc>
          <w:tcPr>
            <w:tcW w:w="2790" w:type="dxa"/>
            <w:tcMar>
              <w:top w:w="40" w:type="dxa"/>
              <w:left w:w="40" w:type="dxa"/>
              <w:bottom w:w="40" w:type="dxa"/>
              <w:right w:w="40" w:type="dxa"/>
            </w:tcMar>
          </w:tcPr>
          <w:p w14:paraId="09B8977E" w14:textId="77777777" w:rsidR="00CD27CC" w:rsidRPr="008D0DBB" w:rsidRDefault="00CD27CC" w:rsidP="00CD27CC">
            <w:pPr>
              <w:pStyle w:val="Tabletext0"/>
              <w:rPr>
                <w:b/>
                <w:bCs/>
                <w:sz w:val="18"/>
                <w:szCs w:val="18"/>
              </w:rPr>
            </w:pPr>
            <w:r w:rsidRPr="008D0DBB">
              <w:rPr>
                <w:b/>
                <w:bCs/>
                <w:sz w:val="18"/>
                <w:szCs w:val="18"/>
              </w:rPr>
              <w:t>Index number in Annex VI of the CLP Regulation</w:t>
            </w:r>
          </w:p>
        </w:tc>
        <w:tc>
          <w:tcPr>
            <w:tcW w:w="5812" w:type="dxa"/>
          </w:tcPr>
          <w:p w14:paraId="09B8977F" w14:textId="77777777" w:rsidR="00CD27CC" w:rsidRPr="008D0DBB" w:rsidRDefault="00CD27CC" w:rsidP="00CD27CC">
            <w:pPr>
              <w:jc w:val="center"/>
              <w:rPr>
                <w:sz w:val="18"/>
                <w:szCs w:val="18"/>
              </w:rPr>
            </w:pPr>
            <w:r>
              <w:rPr>
                <w:sz w:val="18"/>
                <w:szCs w:val="18"/>
              </w:rPr>
              <w:t>607-624-00-8</w:t>
            </w:r>
          </w:p>
        </w:tc>
      </w:tr>
      <w:tr w:rsidR="00CD27CC" w:rsidRPr="00C94F15" w14:paraId="09B89783" w14:textId="77777777" w:rsidTr="00CA471C">
        <w:tc>
          <w:tcPr>
            <w:tcW w:w="2790" w:type="dxa"/>
            <w:tcMar>
              <w:top w:w="40" w:type="dxa"/>
              <w:left w:w="40" w:type="dxa"/>
              <w:bottom w:w="40" w:type="dxa"/>
              <w:right w:w="40" w:type="dxa"/>
            </w:tcMar>
          </w:tcPr>
          <w:p w14:paraId="09B89781" w14:textId="77777777" w:rsidR="00CD27CC" w:rsidRPr="008D0DBB" w:rsidRDefault="00CD27CC" w:rsidP="00CD27CC">
            <w:pPr>
              <w:pStyle w:val="Tabletext0"/>
              <w:rPr>
                <w:b/>
                <w:bCs/>
                <w:sz w:val="18"/>
                <w:szCs w:val="18"/>
              </w:rPr>
            </w:pPr>
            <w:r w:rsidRPr="008D0DBB">
              <w:rPr>
                <w:b/>
                <w:bCs/>
                <w:sz w:val="18"/>
                <w:szCs w:val="18"/>
              </w:rPr>
              <w:t>Molecular formula:</w:t>
            </w:r>
          </w:p>
        </w:tc>
        <w:tc>
          <w:tcPr>
            <w:tcW w:w="5812" w:type="dxa"/>
          </w:tcPr>
          <w:p w14:paraId="09B89782" w14:textId="77777777" w:rsidR="00CD27CC" w:rsidRPr="00F67C4C" w:rsidRDefault="00CD27CC" w:rsidP="00CD27CC">
            <w:pPr>
              <w:jc w:val="center"/>
              <w:rPr>
                <w:sz w:val="18"/>
                <w:szCs w:val="18"/>
              </w:rPr>
            </w:pPr>
            <w:r w:rsidRPr="00F67C4C">
              <w:rPr>
                <w:rFonts w:cs="Tahoma"/>
                <w:sz w:val="18"/>
              </w:rPr>
              <w:t>C</w:t>
            </w:r>
            <w:r w:rsidRPr="00F67C4C">
              <w:rPr>
                <w:rFonts w:cs="Tahoma"/>
                <w:sz w:val="18"/>
                <w:vertAlign w:val="subscript"/>
              </w:rPr>
              <w:t>8</w:t>
            </w:r>
            <w:r w:rsidRPr="00F67C4C">
              <w:rPr>
                <w:rFonts w:cs="Tahoma"/>
                <w:sz w:val="18"/>
              </w:rPr>
              <w:t>HF</w:t>
            </w:r>
            <w:r w:rsidRPr="00F67C4C">
              <w:rPr>
                <w:rFonts w:cs="Tahoma"/>
                <w:sz w:val="18"/>
                <w:vertAlign w:val="subscript"/>
              </w:rPr>
              <w:t>17</w:t>
            </w:r>
            <w:r w:rsidRPr="00F67C4C">
              <w:rPr>
                <w:rFonts w:cs="Tahoma"/>
                <w:sz w:val="18"/>
              </w:rPr>
              <w:t>O</w:t>
            </w:r>
            <w:r w:rsidRPr="00F67C4C">
              <w:rPr>
                <w:rFonts w:cs="Tahoma"/>
                <w:sz w:val="18"/>
                <w:vertAlign w:val="subscript"/>
              </w:rPr>
              <w:t>3</w:t>
            </w:r>
            <w:r w:rsidRPr="00F67C4C">
              <w:rPr>
                <w:rFonts w:cs="Tahoma"/>
                <w:sz w:val="18"/>
              </w:rPr>
              <w:t>S</w:t>
            </w:r>
          </w:p>
        </w:tc>
      </w:tr>
      <w:tr w:rsidR="00CD27CC" w:rsidRPr="00C94F15" w14:paraId="09B89786" w14:textId="77777777" w:rsidTr="00CA471C">
        <w:tc>
          <w:tcPr>
            <w:tcW w:w="2790" w:type="dxa"/>
            <w:tcMar>
              <w:top w:w="40" w:type="dxa"/>
              <w:left w:w="40" w:type="dxa"/>
              <w:bottom w:w="40" w:type="dxa"/>
              <w:right w:w="40" w:type="dxa"/>
            </w:tcMar>
          </w:tcPr>
          <w:p w14:paraId="09B89784" w14:textId="77777777" w:rsidR="00CD27CC" w:rsidRPr="008D0DBB" w:rsidRDefault="00CD27CC" w:rsidP="00CD27CC">
            <w:pPr>
              <w:pStyle w:val="Tabletext0"/>
              <w:rPr>
                <w:b/>
                <w:bCs/>
                <w:sz w:val="18"/>
                <w:szCs w:val="18"/>
              </w:rPr>
            </w:pPr>
            <w:r w:rsidRPr="008D0DBB">
              <w:rPr>
                <w:b/>
                <w:bCs/>
                <w:sz w:val="18"/>
                <w:szCs w:val="18"/>
              </w:rPr>
              <w:t>Molecular weight range:</w:t>
            </w:r>
            <w:r>
              <w:rPr>
                <w:b/>
                <w:bCs/>
                <w:sz w:val="18"/>
                <w:szCs w:val="18"/>
              </w:rPr>
              <w:t xml:space="preserve"> (g/mol)</w:t>
            </w:r>
          </w:p>
        </w:tc>
        <w:tc>
          <w:tcPr>
            <w:tcW w:w="5812" w:type="dxa"/>
          </w:tcPr>
          <w:p w14:paraId="09B89785" w14:textId="77777777" w:rsidR="00CD27CC" w:rsidRPr="008D0DBB" w:rsidRDefault="00CD27CC" w:rsidP="00CD27CC">
            <w:pPr>
              <w:jc w:val="center"/>
              <w:rPr>
                <w:sz w:val="18"/>
                <w:szCs w:val="18"/>
              </w:rPr>
            </w:pPr>
            <w:r>
              <w:rPr>
                <w:sz w:val="18"/>
                <w:szCs w:val="18"/>
              </w:rPr>
              <w:t>500.13</w:t>
            </w:r>
          </w:p>
        </w:tc>
      </w:tr>
      <w:tr w:rsidR="00CD27CC" w:rsidRPr="00C94F15" w14:paraId="09B8978A" w14:textId="77777777" w:rsidTr="00CA471C">
        <w:tc>
          <w:tcPr>
            <w:tcW w:w="2790" w:type="dxa"/>
            <w:tcMar>
              <w:top w:w="40" w:type="dxa"/>
              <w:left w:w="40" w:type="dxa"/>
              <w:bottom w:w="40" w:type="dxa"/>
              <w:right w:w="40" w:type="dxa"/>
            </w:tcMar>
          </w:tcPr>
          <w:p w14:paraId="09B89787" w14:textId="77777777" w:rsidR="00CD27CC" w:rsidRPr="008D0DBB" w:rsidRDefault="00CD27CC" w:rsidP="00CD27CC">
            <w:pPr>
              <w:pStyle w:val="Tabletext0"/>
              <w:rPr>
                <w:b/>
                <w:bCs/>
                <w:sz w:val="18"/>
                <w:szCs w:val="18"/>
              </w:rPr>
            </w:pPr>
            <w:r w:rsidRPr="008D0DBB">
              <w:rPr>
                <w:b/>
                <w:sz w:val="18"/>
                <w:szCs w:val="18"/>
              </w:rPr>
              <w:t>Synonyms:</w:t>
            </w:r>
          </w:p>
        </w:tc>
        <w:tc>
          <w:tcPr>
            <w:tcW w:w="5812" w:type="dxa"/>
          </w:tcPr>
          <w:p w14:paraId="09B89788" w14:textId="77777777" w:rsidR="00CD27CC" w:rsidRDefault="00CD27CC" w:rsidP="00CD27CC">
            <w:pPr>
              <w:jc w:val="center"/>
              <w:rPr>
                <w:sz w:val="18"/>
                <w:szCs w:val="18"/>
              </w:rPr>
            </w:pPr>
            <w:r>
              <w:rPr>
                <w:sz w:val="18"/>
                <w:szCs w:val="18"/>
              </w:rPr>
              <w:t>PFOS</w:t>
            </w:r>
          </w:p>
          <w:p w14:paraId="09B89789" w14:textId="77777777" w:rsidR="00CD27CC" w:rsidRPr="009F63ED" w:rsidRDefault="00CD27CC" w:rsidP="00CD27CC">
            <w:pPr>
              <w:jc w:val="center"/>
              <w:rPr>
                <w:sz w:val="18"/>
                <w:szCs w:val="18"/>
              </w:rPr>
            </w:pPr>
            <w:r>
              <w:rPr>
                <w:sz w:val="18"/>
                <w:szCs w:val="18"/>
              </w:rPr>
              <w:t>C</w:t>
            </w:r>
            <w:r>
              <w:rPr>
                <w:sz w:val="18"/>
                <w:szCs w:val="18"/>
                <w:vertAlign w:val="subscript"/>
              </w:rPr>
              <w:t>8</w:t>
            </w:r>
            <w:r>
              <w:rPr>
                <w:sz w:val="18"/>
                <w:szCs w:val="18"/>
              </w:rPr>
              <w:t>-PFSA</w:t>
            </w:r>
          </w:p>
        </w:tc>
      </w:tr>
      <w:tr w:rsidR="00CD27CC" w:rsidRPr="00C94F15" w14:paraId="09B8978D" w14:textId="77777777" w:rsidTr="00CA471C">
        <w:tc>
          <w:tcPr>
            <w:tcW w:w="2790" w:type="dxa"/>
            <w:tcMar>
              <w:top w:w="40" w:type="dxa"/>
              <w:left w:w="40" w:type="dxa"/>
              <w:bottom w:w="40" w:type="dxa"/>
              <w:right w:w="40" w:type="dxa"/>
            </w:tcMar>
          </w:tcPr>
          <w:p w14:paraId="09B8978B" w14:textId="77777777" w:rsidR="00CD27CC" w:rsidRPr="008D0DBB" w:rsidRDefault="00CD27CC" w:rsidP="00CD27CC">
            <w:pPr>
              <w:pStyle w:val="Tabletext0"/>
              <w:rPr>
                <w:b/>
                <w:sz w:val="18"/>
                <w:szCs w:val="18"/>
              </w:rPr>
            </w:pPr>
            <w:r>
              <w:rPr>
                <w:b/>
                <w:sz w:val="18"/>
                <w:szCs w:val="18"/>
              </w:rPr>
              <w:t>Length of carbon chain</w:t>
            </w:r>
          </w:p>
        </w:tc>
        <w:tc>
          <w:tcPr>
            <w:tcW w:w="5812" w:type="dxa"/>
          </w:tcPr>
          <w:p w14:paraId="09B8978C" w14:textId="77777777" w:rsidR="00CD27CC" w:rsidRPr="00E21B66" w:rsidRDefault="00CD27CC" w:rsidP="00CD27CC">
            <w:pPr>
              <w:jc w:val="center"/>
              <w:rPr>
                <w:sz w:val="18"/>
                <w:szCs w:val="18"/>
              </w:rPr>
            </w:pPr>
            <w:r>
              <w:rPr>
                <w:sz w:val="18"/>
                <w:szCs w:val="18"/>
              </w:rPr>
              <w:t>8</w:t>
            </w:r>
          </w:p>
        </w:tc>
      </w:tr>
    </w:tbl>
    <w:p w14:paraId="09B8978E" w14:textId="77777777" w:rsidR="00CD27CC" w:rsidRDefault="00CD27CC" w:rsidP="00CD27CC">
      <w:pPr>
        <w:jc w:val="both"/>
        <w:sectPr w:rsidR="00CD27CC" w:rsidSect="00CD27CC">
          <w:pgSz w:w="11906" w:h="16838"/>
          <w:pgMar w:top="1440" w:right="1440" w:bottom="1440" w:left="1440" w:header="708" w:footer="708" w:gutter="0"/>
          <w:cols w:space="708"/>
          <w:docGrid w:linePitch="360"/>
        </w:sectPr>
      </w:pPr>
    </w:p>
    <w:p w14:paraId="09B8978F" w14:textId="77777777" w:rsidR="00CD27CC" w:rsidRPr="00CA471C" w:rsidRDefault="00CD27CC" w:rsidP="005B2B51">
      <w:pPr>
        <w:pStyle w:val="Caption"/>
        <w:keepLines/>
        <w:rPr>
          <w:b/>
          <w:sz w:val="18"/>
        </w:rPr>
      </w:pPr>
      <w:bookmarkStart w:id="125" w:name="_Toc475720989"/>
      <w:r w:rsidRPr="00CA471C">
        <w:rPr>
          <w:b/>
          <w:sz w:val="18"/>
        </w:rPr>
        <w:lastRenderedPageBreak/>
        <w:t xml:space="preserve">Table </w:t>
      </w:r>
      <w:r w:rsidRPr="00CA471C">
        <w:rPr>
          <w:b/>
          <w:sz w:val="18"/>
        </w:rPr>
        <w:fldChar w:fldCharType="begin"/>
      </w:r>
      <w:r w:rsidRPr="00CA471C">
        <w:rPr>
          <w:b/>
          <w:sz w:val="18"/>
        </w:rPr>
        <w:instrText xml:space="preserve"> SEQ Table \* ARABIC </w:instrText>
      </w:r>
      <w:r w:rsidRPr="00CA471C">
        <w:rPr>
          <w:b/>
          <w:sz w:val="18"/>
        </w:rPr>
        <w:fldChar w:fldCharType="separate"/>
      </w:r>
      <w:r w:rsidR="007E6E44" w:rsidRPr="00CA471C">
        <w:rPr>
          <w:b/>
          <w:noProof/>
          <w:sz w:val="18"/>
        </w:rPr>
        <w:t>3</w:t>
      </w:r>
      <w:r w:rsidRPr="00CA471C">
        <w:rPr>
          <w:b/>
          <w:sz w:val="18"/>
        </w:rPr>
        <w:fldChar w:fldCharType="end"/>
      </w:r>
      <w:r w:rsidRPr="00CA471C">
        <w:rPr>
          <w:b/>
          <w:sz w:val="18"/>
        </w:rPr>
        <w:t>. Structurally related substances identity - Long Chain PFCAs</w:t>
      </w:r>
      <w:bookmarkEnd w:id="125"/>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0"/>
        <w:gridCol w:w="1361"/>
        <w:gridCol w:w="1361"/>
        <w:gridCol w:w="1361"/>
        <w:gridCol w:w="1361"/>
        <w:gridCol w:w="1502"/>
        <w:gridCol w:w="1559"/>
        <w:gridCol w:w="1559"/>
        <w:gridCol w:w="1843"/>
      </w:tblGrid>
      <w:tr w:rsidR="00CD27CC" w:rsidRPr="00C94F15" w14:paraId="09B89799" w14:textId="77777777" w:rsidTr="00CA471C">
        <w:trPr>
          <w:tblHeader/>
        </w:trPr>
        <w:tc>
          <w:tcPr>
            <w:tcW w:w="1940" w:type="dxa"/>
            <w:shd w:val="clear" w:color="auto" w:fill="D9D9D9" w:themeFill="background1" w:themeFillShade="D9"/>
            <w:tcMar>
              <w:top w:w="40" w:type="dxa"/>
              <w:left w:w="40" w:type="dxa"/>
              <w:bottom w:w="40" w:type="dxa"/>
              <w:right w:w="40" w:type="dxa"/>
            </w:tcMar>
          </w:tcPr>
          <w:p w14:paraId="09B89790" w14:textId="77777777" w:rsidR="00CD27CC" w:rsidRPr="005B2B51" w:rsidRDefault="00CD27CC" w:rsidP="00CD27CC">
            <w:pPr>
              <w:pStyle w:val="Tabletext0"/>
              <w:rPr>
                <w:b/>
                <w:bCs/>
                <w:sz w:val="16"/>
                <w:szCs w:val="16"/>
              </w:rPr>
            </w:pPr>
            <w:r w:rsidRPr="005B2B51">
              <w:rPr>
                <w:b/>
                <w:bCs/>
                <w:sz w:val="16"/>
                <w:szCs w:val="16"/>
              </w:rPr>
              <w:t>Acronym</w:t>
            </w:r>
          </w:p>
        </w:tc>
        <w:tc>
          <w:tcPr>
            <w:tcW w:w="1361" w:type="dxa"/>
            <w:shd w:val="clear" w:color="auto" w:fill="D9D9D9" w:themeFill="background1" w:themeFillShade="D9"/>
            <w:tcMar>
              <w:top w:w="40" w:type="dxa"/>
              <w:left w:w="40" w:type="dxa"/>
              <w:bottom w:w="40" w:type="dxa"/>
              <w:right w:w="40" w:type="dxa"/>
            </w:tcMar>
          </w:tcPr>
          <w:p w14:paraId="09B89791" w14:textId="77777777" w:rsidR="00CD27CC" w:rsidRPr="005B2B51" w:rsidRDefault="00CD27CC" w:rsidP="00CD27CC">
            <w:pPr>
              <w:jc w:val="center"/>
              <w:rPr>
                <w:color w:val="000000"/>
                <w:sz w:val="16"/>
                <w:szCs w:val="16"/>
                <w:lang w:eastAsia="en-GB"/>
              </w:rPr>
            </w:pPr>
            <w:r w:rsidRPr="005B2B51">
              <w:rPr>
                <w:color w:val="000000"/>
                <w:sz w:val="16"/>
                <w:szCs w:val="16"/>
                <w:lang w:eastAsia="en-GB"/>
              </w:rPr>
              <w:t>PFOA</w:t>
            </w:r>
          </w:p>
        </w:tc>
        <w:tc>
          <w:tcPr>
            <w:tcW w:w="1361" w:type="dxa"/>
            <w:shd w:val="clear" w:color="auto" w:fill="D9D9D9" w:themeFill="background1" w:themeFillShade="D9"/>
          </w:tcPr>
          <w:p w14:paraId="09B89792" w14:textId="77777777" w:rsidR="00CD27CC" w:rsidRPr="005B2B51" w:rsidRDefault="00CD27CC" w:rsidP="00CD27CC">
            <w:pPr>
              <w:jc w:val="center"/>
              <w:rPr>
                <w:color w:val="000000"/>
                <w:sz w:val="16"/>
                <w:szCs w:val="16"/>
                <w:lang w:eastAsia="en-GB"/>
              </w:rPr>
            </w:pPr>
            <w:r w:rsidRPr="005B2B51">
              <w:rPr>
                <w:color w:val="000000"/>
                <w:sz w:val="16"/>
                <w:szCs w:val="16"/>
                <w:lang w:eastAsia="en-GB"/>
              </w:rPr>
              <w:t>APFO</w:t>
            </w:r>
          </w:p>
        </w:tc>
        <w:tc>
          <w:tcPr>
            <w:tcW w:w="1361" w:type="dxa"/>
            <w:shd w:val="clear" w:color="auto" w:fill="D9D9D9" w:themeFill="background1" w:themeFillShade="D9"/>
          </w:tcPr>
          <w:p w14:paraId="09B89793" w14:textId="77777777" w:rsidR="00CD27CC" w:rsidRPr="005B2B51" w:rsidRDefault="00CD27CC" w:rsidP="00CD27CC">
            <w:pPr>
              <w:jc w:val="center"/>
              <w:rPr>
                <w:color w:val="000000"/>
                <w:sz w:val="16"/>
                <w:szCs w:val="16"/>
                <w:lang w:eastAsia="en-GB"/>
              </w:rPr>
            </w:pPr>
            <w:r w:rsidRPr="005B2B51">
              <w:rPr>
                <w:color w:val="000000"/>
                <w:sz w:val="16"/>
                <w:szCs w:val="16"/>
                <w:lang w:eastAsia="en-GB"/>
              </w:rPr>
              <w:t>PFNA</w:t>
            </w:r>
          </w:p>
        </w:tc>
        <w:tc>
          <w:tcPr>
            <w:tcW w:w="1361" w:type="dxa"/>
            <w:shd w:val="clear" w:color="auto" w:fill="D9D9D9" w:themeFill="background1" w:themeFillShade="D9"/>
          </w:tcPr>
          <w:p w14:paraId="09B89794" w14:textId="77777777" w:rsidR="00CD27CC" w:rsidRPr="005B2B51" w:rsidRDefault="00CD27CC" w:rsidP="00CD27CC">
            <w:pPr>
              <w:jc w:val="center"/>
              <w:rPr>
                <w:sz w:val="16"/>
                <w:szCs w:val="16"/>
              </w:rPr>
            </w:pPr>
            <w:r w:rsidRPr="005B2B51">
              <w:rPr>
                <w:sz w:val="16"/>
                <w:szCs w:val="16"/>
              </w:rPr>
              <w:t>PFDA</w:t>
            </w:r>
          </w:p>
        </w:tc>
        <w:tc>
          <w:tcPr>
            <w:tcW w:w="1502" w:type="dxa"/>
            <w:shd w:val="clear" w:color="auto" w:fill="D9D9D9" w:themeFill="background1" w:themeFillShade="D9"/>
          </w:tcPr>
          <w:p w14:paraId="09B89795" w14:textId="77777777" w:rsidR="00CD27CC" w:rsidRPr="005B2B51" w:rsidRDefault="00CD27CC" w:rsidP="00CD27CC">
            <w:pPr>
              <w:jc w:val="center"/>
              <w:rPr>
                <w:color w:val="000000"/>
                <w:sz w:val="16"/>
                <w:szCs w:val="16"/>
                <w:lang w:eastAsia="en-GB"/>
              </w:rPr>
            </w:pPr>
            <w:r w:rsidRPr="005B2B51">
              <w:rPr>
                <w:color w:val="000000"/>
                <w:sz w:val="16"/>
                <w:szCs w:val="16"/>
                <w:lang w:eastAsia="en-GB"/>
              </w:rPr>
              <w:t>PFUnDA</w:t>
            </w:r>
          </w:p>
        </w:tc>
        <w:tc>
          <w:tcPr>
            <w:tcW w:w="1559" w:type="dxa"/>
            <w:shd w:val="clear" w:color="auto" w:fill="D9D9D9" w:themeFill="background1" w:themeFillShade="D9"/>
          </w:tcPr>
          <w:p w14:paraId="09B89796" w14:textId="77777777" w:rsidR="00CD27CC" w:rsidRPr="005B2B51" w:rsidRDefault="00CD27CC" w:rsidP="00CD27CC">
            <w:pPr>
              <w:jc w:val="center"/>
              <w:rPr>
                <w:rStyle w:val="Strong"/>
                <w:rFonts w:eastAsia="SimSun"/>
                <w:b w:val="0"/>
                <w:sz w:val="16"/>
                <w:szCs w:val="16"/>
              </w:rPr>
            </w:pPr>
            <w:r w:rsidRPr="005B2B51">
              <w:rPr>
                <w:rStyle w:val="Strong"/>
                <w:rFonts w:eastAsia="SimSun"/>
                <w:b w:val="0"/>
                <w:sz w:val="16"/>
                <w:szCs w:val="16"/>
              </w:rPr>
              <w:t>PFDoDA</w:t>
            </w:r>
          </w:p>
        </w:tc>
        <w:tc>
          <w:tcPr>
            <w:tcW w:w="1559" w:type="dxa"/>
            <w:shd w:val="clear" w:color="auto" w:fill="D9D9D9" w:themeFill="background1" w:themeFillShade="D9"/>
          </w:tcPr>
          <w:p w14:paraId="09B89797" w14:textId="77777777" w:rsidR="00CD27CC" w:rsidRPr="005B2B51" w:rsidRDefault="00CD27CC" w:rsidP="00CD27CC">
            <w:pPr>
              <w:jc w:val="center"/>
              <w:rPr>
                <w:color w:val="000000"/>
                <w:sz w:val="16"/>
                <w:szCs w:val="16"/>
                <w:lang w:eastAsia="en-GB"/>
              </w:rPr>
            </w:pPr>
            <w:r w:rsidRPr="005B2B51">
              <w:rPr>
                <w:color w:val="000000"/>
                <w:sz w:val="16"/>
                <w:szCs w:val="16"/>
                <w:lang w:eastAsia="en-GB"/>
              </w:rPr>
              <w:t>PFTrDA</w:t>
            </w:r>
          </w:p>
        </w:tc>
        <w:tc>
          <w:tcPr>
            <w:tcW w:w="1843" w:type="dxa"/>
            <w:shd w:val="clear" w:color="auto" w:fill="D9D9D9" w:themeFill="background1" w:themeFillShade="D9"/>
          </w:tcPr>
          <w:p w14:paraId="09B89798" w14:textId="77777777" w:rsidR="00CD27CC" w:rsidRPr="005B2B51" w:rsidRDefault="00CD27CC" w:rsidP="00CD27CC">
            <w:pPr>
              <w:jc w:val="center"/>
              <w:rPr>
                <w:color w:val="000000"/>
                <w:sz w:val="16"/>
                <w:szCs w:val="16"/>
                <w:lang w:eastAsia="en-GB"/>
              </w:rPr>
            </w:pPr>
            <w:r w:rsidRPr="005B2B51">
              <w:rPr>
                <w:color w:val="000000"/>
                <w:sz w:val="16"/>
                <w:szCs w:val="16"/>
                <w:lang w:eastAsia="en-GB"/>
              </w:rPr>
              <w:t>PFTeDA</w:t>
            </w:r>
          </w:p>
        </w:tc>
      </w:tr>
      <w:tr w:rsidR="00CD27CC" w:rsidRPr="00C94F15" w14:paraId="09B897A3" w14:textId="77777777" w:rsidTr="00CA471C">
        <w:tc>
          <w:tcPr>
            <w:tcW w:w="1940" w:type="dxa"/>
            <w:tcMar>
              <w:top w:w="40" w:type="dxa"/>
              <w:left w:w="40" w:type="dxa"/>
              <w:bottom w:w="40" w:type="dxa"/>
              <w:right w:w="40" w:type="dxa"/>
            </w:tcMar>
          </w:tcPr>
          <w:p w14:paraId="09B8979A" w14:textId="77777777" w:rsidR="00CD27CC" w:rsidRPr="005B2B51" w:rsidRDefault="00CD27CC" w:rsidP="00CD27CC">
            <w:pPr>
              <w:pStyle w:val="Tabletext0"/>
              <w:rPr>
                <w:b/>
                <w:bCs/>
                <w:sz w:val="16"/>
                <w:szCs w:val="16"/>
              </w:rPr>
            </w:pPr>
            <w:r w:rsidRPr="005B2B51">
              <w:rPr>
                <w:b/>
                <w:bCs/>
                <w:sz w:val="16"/>
                <w:szCs w:val="16"/>
              </w:rPr>
              <w:t>EC number:</w:t>
            </w:r>
          </w:p>
        </w:tc>
        <w:tc>
          <w:tcPr>
            <w:tcW w:w="1361" w:type="dxa"/>
            <w:tcMar>
              <w:top w:w="40" w:type="dxa"/>
              <w:left w:w="40" w:type="dxa"/>
              <w:bottom w:w="40" w:type="dxa"/>
              <w:right w:w="40" w:type="dxa"/>
            </w:tcMar>
          </w:tcPr>
          <w:p w14:paraId="09B8979B" w14:textId="77777777" w:rsidR="00CD27CC" w:rsidRPr="005B2B51" w:rsidRDefault="00CD27CC" w:rsidP="00CD27CC">
            <w:pPr>
              <w:jc w:val="center"/>
              <w:rPr>
                <w:sz w:val="16"/>
                <w:szCs w:val="16"/>
              </w:rPr>
            </w:pPr>
            <w:r w:rsidRPr="005B2B51">
              <w:rPr>
                <w:color w:val="000000"/>
                <w:sz w:val="16"/>
                <w:szCs w:val="16"/>
                <w:lang w:eastAsia="en-GB"/>
              </w:rPr>
              <w:t>206-397-9</w:t>
            </w:r>
          </w:p>
        </w:tc>
        <w:tc>
          <w:tcPr>
            <w:tcW w:w="1361" w:type="dxa"/>
          </w:tcPr>
          <w:p w14:paraId="09B8979C" w14:textId="77777777" w:rsidR="00CD27CC" w:rsidRPr="005B2B51" w:rsidRDefault="00CD27CC" w:rsidP="00CD27CC">
            <w:pPr>
              <w:jc w:val="center"/>
              <w:rPr>
                <w:sz w:val="16"/>
                <w:szCs w:val="16"/>
              </w:rPr>
            </w:pPr>
            <w:r w:rsidRPr="005B2B51">
              <w:rPr>
                <w:color w:val="000000"/>
                <w:sz w:val="16"/>
                <w:szCs w:val="16"/>
                <w:lang w:eastAsia="en-GB"/>
              </w:rPr>
              <w:t>223-320-4</w:t>
            </w:r>
          </w:p>
        </w:tc>
        <w:tc>
          <w:tcPr>
            <w:tcW w:w="1361" w:type="dxa"/>
          </w:tcPr>
          <w:p w14:paraId="09B8979D" w14:textId="77777777" w:rsidR="00CD27CC" w:rsidRPr="005B2B51" w:rsidRDefault="00CD27CC" w:rsidP="00CD27CC">
            <w:pPr>
              <w:jc w:val="center"/>
              <w:rPr>
                <w:sz w:val="16"/>
                <w:szCs w:val="16"/>
              </w:rPr>
            </w:pPr>
            <w:r w:rsidRPr="005B2B51">
              <w:rPr>
                <w:color w:val="000000"/>
                <w:sz w:val="16"/>
                <w:szCs w:val="16"/>
                <w:lang w:eastAsia="en-GB"/>
              </w:rPr>
              <w:t>206-801-3</w:t>
            </w:r>
          </w:p>
        </w:tc>
        <w:tc>
          <w:tcPr>
            <w:tcW w:w="1361" w:type="dxa"/>
          </w:tcPr>
          <w:p w14:paraId="09B8979E" w14:textId="77777777" w:rsidR="00CD27CC" w:rsidRPr="005B2B51" w:rsidRDefault="00CD27CC" w:rsidP="00CD27CC">
            <w:pPr>
              <w:jc w:val="center"/>
              <w:rPr>
                <w:sz w:val="16"/>
                <w:szCs w:val="16"/>
              </w:rPr>
            </w:pPr>
            <w:r w:rsidRPr="005B2B51">
              <w:rPr>
                <w:sz w:val="16"/>
                <w:szCs w:val="16"/>
              </w:rPr>
              <w:t>206-400-3</w:t>
            </w:r>
          </w:p>
        </w:tc>
        <w:tc>
          <w:tcPr>
            <w:tcW w:w="1502" w:type="dxa"/>
          </w:tcPr>
          <w:p w14:paraId="09B8979F" w14:textId="77777777" w:rsidR="00CD27CC" w:rsidRPr="005B2B51" w:rsidRDefault="00CD27CC" w:rsidP="00CD27CC">
            <w:pPr>
              <w:jc w:val="center"/>
              <w:rPr>
                <w:sz w:val="16"/>
                <w:szCs w:val="16"/>
              </w:rPr>
            </w:pPr>
            <w:r w:rsidRPr="005B2B51">
              <w:rPr>
                <w:color w:val="000000"/>
                <w:sz w:val="16"/>
                <w:szCs w:val="16"/>
                <w:lang w:eastAsia="en-GB"/>
              </w:rPr>
              <w:t>218-165-4</w:t>
            </w:r>
          </w:p>
        </w:tc>
        <w:tc>
          <w:tcPr>
            <w:tcW w:w="1559" w:type="dxa"/>
          </w:tcPr>
          <w:p w14:paraId="09B897A0" w14:textId="77777777" w:rsidR="00CD27CC" w:rsidRPr="005B2B51" w:rsidRDefault="00CD27CC" w:rsidP="00CD27CC">
            <w:pPr>
              <w:jc w:val="center"/>
              <w:rPr>
                <w:sz w:val="16"/>
                <w:szCs w:val="16"/>
              </w:rPr>
            </w:pPr>
            <w:r w:rsidRPr="005B2B51">
              <w:rPr>
                <w:rStyle w:val="Strong"/>
                <w:rFonts w:eastAsia="SimSun"/>
                <w:b w:val="0"/>
                <w:sz w:val="16"/>
                <w:szCs w:val="16"/>
              </w:rPr>
              <w:t>206-203-2</w:t>
            </w:r>
          </w:p>
        </w:tc>
        <w:tc>
          <w:tcPr>
            <w:tcW w:w="1559" w:type="dxa"/>
          </w:tcPr>
          <w:p w14:paraId="09B897A1" w14:textId="77777777" w:rsidR="00CD27CC" w:rsidRPr="005B2B51" w:rsidRDefault="00CD27CC" w:rsidP="00CD27CC">
            <w:pPr>
              <w:jc w:val="center"/>
              <w:rPr>
                <w:rStyle w:val="Strong"/>
                <w:rFonts w:eastAsia="SimSun"/>
                <w:b w:val="0"/>
                <w:sz w:val="16"/>
                <w:szCs w:val="16"/>
              </w:rPr>
            </w:pPr>
            <w:r w:rsidRPr="005B2B51">
              <w:rPr>
                <w:color w:val="000000"/>
                <w:sz w:val="16"/>
                <w:szCs w:val="16"/>
                <w:lang w:eastAsia="en-GB"/>
              </w:rPr>
              <w:t>276-745-2</w:t>
            </w:r>
          </w:p>
        </w:tc>
        <w:tc>
          <w:tcPr>
            <w:tcW w:w="1843" w:type="dxa"/>
          </w:tcPr>
          <w:p w14:paraId="09B897A2" w14:textId="77777777" w:rsidR="00CD27CC" w:rsidRPr="005B2B51" w:rsidRDefault="00CD27CC" w:rsidP="00CD27CC">
            <w:pPr>
              <w:jc w:val="center"/>
              <w:rPr>
                <w:color w:val="000000"/>
                <w:sz w:val="16"/>
                <w:szCs w:val="16"/>
                <w:lang w:eastAsia="en-GB"/>
              </w:rPr>
            </w:pPr>
            <w:r w:rsidRPr="005B2B51">
              <w:rPr>
                <w:color w:val="000000"/>
                <w:sz w:val="16"/>
                <w:szCs w:val="16"/>
                <w:lang w:eastAsia="en-GB"/>
              </w:rPr>
              <w:t>206-803-4</w:t>
            </w:r>
          </w:p>
        </w:tc>
      </w:tr>
      <w:tr w:rsidR="00CD27CC" w:rsidRPr="00C94F15" w14:paraId="09B897AD" w14:textId="77777777" w:rsidTr="00CA471C">
        <w:tc>
          <w:tcPr>
            <w:tcW w:w="1940" w:type="dxa"/>
            <w:tcMar>
              <w:top w:w="40" w:type="dxa"/>
              <w:left w:w="40" w:type="dxa"/>
              <w:bottom w:w="40" w:type="dxa"/>
              <w:right w:w="40" w:type="dxa"/>
            </w:tcMar>
          </w:tcPr>
          <w:p w14:paraId="09B897A4" w14:textId="77777777" w:rsidR="00CD27CC" w:rsidRPr="005B2B51" w:rsidRDefault="00CD27CC" w:rsidP="00CD27CC">
            <w:pPr>
              <w:pStyle w:val="Tabletext0"/>
              <w:rPr>
                <w:b/>
                <w:bCs/>
                <w:sz w:val="16"/>
                <w:szCs w:val="16"/>
              </w:rPr>
            </w:pPr>
            <w:r w:rsidRPr="005B2B51">
              <w:rPr>
                <w:b/>
                <w:bCs/>
                <w:sz w:val="16"/>
                <w:szCs w:val="16"/>
              </w:rPr>
              <w:t>EC name:</w:t>
            </w:r>
          </w:p>
        </w:tc>
        <w:tc>
          <w:tcPr>
            <w:tcW w:w="1361" w:type="dxa"/>
            <w:tcMar>
              <w:top w:w="40" w:type="dxa"/>
              <w:left w:w="40" w:type="dxa"/>
              <w:bottom w:w="40" w:type="dxa"/>
              <w:right w:w="40" w:type="dxa"/>
            </w:tcMar>
          </w:tcPr>
          <w:p w14:paraId="09B897A5" w14:textId="77777777" w:rsidR="00CD27CC" w:rsidRPr="005B2B51" w:rsidRDefault="00CD27CC" w:rsidP="00CD27CC">
            <w:pPr>
              <w:jc w:val="center"/>
              <w:rPr>
                <w:sz w:val="16"/>
                <w:szCs w:val="16"/>
              </w:rPr>
            </w:pPr>
            <w:r w:rsidRPr="005B2B51">
              <w:rPr>
                <w:sz w:val="16"/>
                <w:szCs w:val="16"/>
              </w:rPr>
              <w:t>Pentadecafluorooctanoic acid</w:t>
            </w:r>
          </w:p>
        </w:tc>
        <w:tc>
          <w:tcPr>
            <w:tcW w:w="1361" w:type="dxa"/>
          </w:tcPr>
          <w:p w14:paraId="09B897A6" w14:textId="77777777" w:rsidR="00CD27CC" w:rsidRPr="005B2B51" w:rsidRDefault="00CD27CC" w:rsidP="00CD27CC">
            <w:pPr>
              <w:jc w:val="center"/>
              <w:rPr>
                <w:sz w:val="16"/>
                <w:szCs w:val="16"/>
              </w:rPr>
            </w:pPr>
            <w:r w:rsidRPr="005B2B51">
              <w:rPr>
                <w:sz w:val="16"/>
                <w:szCs w:val="16"/>
              </w:rPr>
              <w:t>Ammonium pentadecafluorooctanoate</w:t>
            </w:r>
          </w:p>
        </w:tc>
        <w:tc>
          <w:tcPr>
            <w:tcW w:w="1361" w:type="dxa"/>
          </w:tcPr>
          <w:p w14:paraId="09B897A7" w14:textId="77777777" w:rsidR="00CD27CC" w:rsidRPr="005B2B51" w:rsidRDefault="00CD27CC" w:rsidP="00CD27CC">
            <w:pPr>
              <w:jc w:val="center"/>
              <w:rPr>
                <w:sz w:val="16"/>
                <w:szCs w:val="16"/>
              </w:rPr>
            </w:pPr>
            <w:r w:rsidRPr="005B2B51">
              <w:rPr>
                <w:sz w:val="16"/>
                <w:szCs w:val="16"/>
              </w:rPr>
              <w:t>Perfluorononan-1-oic-acid</w:t>
            </w:r>
          </w:p>
        </w:tc>
        <w:tc>
          <w:tcPr>
            <w:tcW w:w="1361" w:type="dxa"/>
          </w:tcPr>
          <w:p w14:paraId="09B897A8" w14:textId="77777777" w:rsidR="00CD27CC" w:rsidRPr="005B2B51" w:rsidRDefault="00CD27CC" w:rsidP="00CD27CC">
            <w:pPr>
              <w:jc w:val="center"/>
              <w:rPr>
                <w:sz w:val="16"/>
                <w:szCs w:val="16"/>
              </w:rPr>
            </w:pPr>
            <w:r w:rsidRPr="005B2B51">
              <w:rPr>
                <w:sz w:val="16"/>
                <w:szCs w:val="16"/>
              </w:rPr>
              <w:t>Nonadecafluorodecanoic acid</w:t>
            </w:r>
          </w:p>
        </w:tc>
        <w:tc>
          <w:tcPr>
            <w:tcW w:w="1502" w:type="dxa"/>
          </w:tcPr>
          <w:p w14:paraId="09B897A9" w14:textId="77777777" w:rsidR="00CD27CC" w:rsidRPr="005B2B51" w:rsidRDefault="00CD27CC" w:rsidP="00CD27CC">
            <w:pPr>
              <w:jc w:val="center"/>
              <w:rPr>
                <w:sz w:val="16"/>
                <w:szCs w:val="16"/>
              </w:rPr>
            </w:pPr>
            <w:r w:rsidRPr="005B2B51">
              <w:rPr>
                <w:sz w:val="16"/>
                <w:szCs w:val="16"/>
              </w:rPr>
              <w:t>Henicosafluoroundecanoic acid</w:t>
            </w:r>
          </w:p>
        </w:tc>
        <w:tc>
          <w:tcPr>
            <w:tcW w:w="1559" w:type="dxa"/>
          </w:tcPr>
          <w:p w14:paraId="09B897AA" w14:textId="77777777" w:rsidR="00CD27CC" w:rsidRPr="005B2B51" w:rsidRDefault="00CD27CC" w:rsidP="00CD27CC">
            <w:pPr>
              <w:jc w:val="center"/>
              <w:rPr>
                <w:sz w:val="16"/>
                <w:szCs w:val="16"/>
              </w:rPr>
            </w:pPr>
            <w:r w:rsidRPr="005B2B51">
              <w:rPr>
                <w:sz w:val="16"/>
                <w:szCs w:val="16"/>
              </w:rPr>
              <w:t>Tricosafluorododecanoic acid</w:t>
            </w:r>
          </w:p>
        </w:tc>
        <w:tc>
          <w:tcPr>
            <w:tcW w:w="1559" w:type="dxa"/>
          </w:tcPr>
          <w:p w14:paraId="09B897AB" w14:textId="77777777" w:rsidR="00CD27CC" w:rsidRPr="005B2B51" w:rsidRDefault="00CD27CC" w:rsidP="00CD27CC">
            <w:pPr>
              <w:jc w:val="center"/>
              <w:rPr>
                <w:sz w:val="16"/>
                <w:szCs w:val="16"/>
              </w:rPr>
            </w:pPr>
            <w:r w:rsidRPr="005B2B51">
              <w:rPr>
                <w:sz w:val="16"/>
                <w:szCs w:val="16"/>
              </w:rPr>
              <w:t>Pentacosafluorotridecanoic acid</w:t>
            </w:r>
          </w:p>
        </w:tc>
        <w:tc>
          <w:tcPr>
            <w:tcW w:w="1843" w:type="dxa"/>
          </w:tcPr>
          <w:p w14:paraId="09B897AC" w14:textId="77777777" w:rsidR="00CD27CC" w:rsidRPr="005B2B51" w:rsidRDefault="00CD27CC" w:rsidP="00CD27CC">
            <w:pPr>
              <w:jc w:val="center"/>
              <w:rPr>
                <w:sz w:val="16"/>
                <w:szCs w:val="16"/>
              </w:rPr>
            </w:pPr>
            <w:r w:rsidRPr="005B2B51">
              <w:rPr>
                <w:sz w:val="16"/>
                <w:szCs w:val="16"/>
              </w:rPr>
              <w:t>Heptacosafluorotetradecanoic acid</w:t>
            </w:r>
          </w:p>
        </w:tc>
      </w:tr>
      <w:tr w:rsidR="00CD27CC" w:rsidRPr="00C94F15" w14:paraId="09B897B7" w14:textId="77777777" w:rsidTr="00CA471C">
        <w:tc>
          <w:tcPr>
            <w:tcW w:w="1940" w:type="dxa"/>
            <w:tcMar>
              <w:top w:w="40" w:type="dxa"/>
              <w:left w:w="40" w:type="dxa"/>
              <w:bottom w:w="40" w:type="dxa"/>
              <w:right w:w="40" w:type="dxa"/>
            </w:tcMar>
          </w:tcPr>
          <w:p w14:paraId="09B897AE" w14:textId="77777777" w:rsidR="00CD27CC" w:rsidRPr="005B2B51" w:rsidRDefault="00CD27CC" w:rsidP="00CA471C">
            <w:pPr>
              <w:pStyle w:val="Tabletext0"/>
              <w:jc w:val="left"/>
              <w:rPr>
                <w:b/>
                <w:bCs/>
                <w:sz w:val="16"/>
                <w:szCs w:val="16"/>
              </w:rPr>
            </w:pPr>
            <w:r w:rsidRPr="005B2B51">
              <w:rPr>
                <w:b/>
                <w:bCs/>
                <w:sz w:val="16"/>
                <w:szCs w:val="16"/>
              </w:rPr>
              <w:t>SMILES:</w:t>
            </w:r>
          </w:p>
        </w:tc>
        <w:tc>
          <w:tcPr>
            <w:tcW w:w="1361" w:type="dxa"/>
            <w:tcMar>
              <w:top w:w="40" w:type="dxa"/>
              <w:left w:w="40" w:type="dxa"/>
              <w:bottom w:w="40" w:type="dxa"/>
              <w:right w:w="40" w:type="dxa"/>
            </w:tcMar>
          </w:tcPr>
          <w:p w14:paraId="09B897AF" w14:textId="77777777" w:rsidR="00CD27CC" w:rsidRPr="005B2B51" w:rsidRDefault="00CD27CC" w:rsidP="00CD27CC">
            <w:pPr>
              <w:jc w:val="center"/>
              <w:rPr>
                <w:sz w:val="16"/>
                <w:szCs w:val="16"/>
              </w:rPr>
            </w:pPr>
            <w:r w:rsidRPr="005B2B51">
              <w:rPr>
                <w:sz w:val="16"/>
                <w:szCs w:val="16"/>
              </w:rPr>
              <w:t>O=C(O)C(F)(F)C(F)(F)C(F)(F)C(F)(F)C(F)(F)C(F)(F)C(F)(F)F</w:t>
            </w:r>
          </w:p>
        </w:tc>
        <w:tc>
          <w:tcPr>
            <w:tcW w:w="1361" w:type="dxa"/>
          </w:tcPr>
          <w:p w14:paraId="09B897B0" w14:textId="77777777" w:rsidR="00CD27CC" w:rsidRPr="005B2B51" w:rsidRDefault="00CD27CC" w:rsidP="00CD27CC">
            <w:pPr>
              <w:jc w:val="center"/>
              <w:rPr>
                <w:sz w:val="16"/>
                <w:szCs w:val="16"/>
              </w:rPr>
            </w:pPr>
            <w:r w:rsidRPr="005B2B51">
              <w:rPr>
                <w:sz w:val="16"/>
                <w:szCs w:val="16"/>
              </w:rPr>
              <w:t>N(H)(H)(H)(H)OC(=O)C(F)(F)C(F)(F)C(F)(F)C(F)(F)C(F)(F)C(F)(F)C(F)(F)F</w:t>
            </w:r>
          </w:p>
        </w:tc>
        <w:tc>
          <w:tcPr>
            <w:tcW w:w="1361" w:type="dxa"/>
          </w:tcPr>
          <w:p w14:paraId="09B897B1" w14:textId="77777777" w:rsidR="00CD27CC" w:rsidRPr="005B2B51" w:rsidRDefault="00CD27CC" w:rsidP="00CD27CC">
            <w:pPr>
              <w:jc w:val="center"/>
              <w:rPr>
                <w:sz w:val="16"/>
                <w:szCs w:val="16"/>
              </w:rPr>
            </w:pPr>
            <w:r w:rsidRPr="005B2B51">
              <w:rPr>
                <w:sz w:val="16"/>
                <w:szCs w:val="16"/>
              </w:rPr>
              <w:t>O=C(O)C(F)(F)C(F)(F)C(F)(F)C(F)(F)C(F)(F)C(F)(F)C(F)(F)C(F)(F)F</w:t>
            </w:r>
          </w:p>
        </w:tc>
        <w:tc>
          <w:tcPr>
            <w:tcW w:w="1361" w:type="dxa"/>
          </w:tcPr>
          <w:p w14:paraId="09B897B2" w14:textId="77777777" w:rsidR="00CD27CC" w:rsidRPr="005B2B51" w:rsidRDefault="00CD27CC" w:rsidP="00CD27CC">
            <w:pPr>
              <w:jc w:val="center"/>
              <w:rPr>
                <w:sz w:val="16"/>
                <w:szCs w:val="16"/>
              </w:rPr>
            </w:pPr>
            <w:r w:rsidRPr="005B2B51">
              <w:rPr>
                <w:sz w:val="16"/>
                <w:szCs w:val="16"/>
              </w:rPr>
              <w:t>O=C(O)C(F)(F)C(F)(F)C(F)(F)C(F)(F)C(F)(F)C(F)(F)C(F)(F)C(F)(F)C(F)(F)F</w:t>
            </w:r>
          </w:p>
        </w:tc>
        <w:tc>
          <w:tcPr>
            <w:tcW w:w="1502" w:type="dxa"/>
          </w:tcPr>
          <w:p w14:paraId="09B897B3" w14:textId="77777777" w:rsidR="00CD27CC" w:rsidRPr="005B2B51" w:rsidRDefault="00CD27CC" w:rsidP="00CD27CC">
            <w:pPr>
              <w:jc w:val="center"/>
              <w:rPr>
                <w:sz w:val="16"/>
                <w:szCs w:val="16"/>
              </w:rPr>
            </w:pPr>
            <w:r w:rsidRPr="005B2B51">
              <w:rPr>
                <w:sz w:val="16"/>
                <w:szCs w:val="16"/>
              </w:rPr>
              <w:t>OC(=O)C(F)(F)C(F)(F)C(F)(F)C(F)(F)C(F)(F)C(F)(F)C(F)(F)C(F)(F)C(F)(F)C(F)(F)F</w:t>
            </w:r>
          </w:p>
        </w:tc>
        <w:tc>
          <w:tcPr>
            <w:tcW w:w="1559" w:type="dxa"/>
          </w:tcPr>
          <w:p w14:paraId="09B897B4" w14:textId="77777777" w:rsidR="00CD27CC" w:rsidRPr="005B2B51" w:rsidRDefault="00CD27CC" w:rsidP="00CD27CC">
            <w:pPr>
              <w:jc w:val="center"/>
              <w:rPr>
                <w:sz w:val="16"/>
                <w:szCs w:val="16"/>
              </w:rPr>
            </w:pPr>
            <w:r w:rsidRPr="005B2B51">
              <w:rPr>
                <w:sz w:val="16"/>
                <w:szCs w:val="16"/>
              </w:rPr>
              <w:t>O=C(O)C(F)(F)C(F)(F)C(F)(F)C(F)(F)C(F)(F)C(F)(F)C(F)(F)C(F)(F)C(F)(F)C(F)(F)C(F)(F)F</w:t>
            </w:r>
          </w:p>
        </w:tc>
        <w:tc>
          <w:tcPr>
            <w:tcW w:w="1559" w:type="dxa"/>
          </w:tcPr>
          <w:p w14:paraId="09B897B5" w14:textId="77777777" w:rsidR="00CD27CC" w:rsidRPr="005B2B51" w:rsidRDefault="00CD27CC" w:rsidP="00CD27CC">
            <w:pPr>
              <w:jc w:val="center"/>
              <w:rPr>
                <w:sz w:val="16"/>
                <w:szCs w:val="16"/>
              </w:rPr>
            </w:pPr>
            <w:r w:rsidRPr="005B2B51">
              <w:rPr>
                <w:sz w:val="16"/>
                <w:szCs w:val="16"/>
              </w:rPr>
              <w:t>O=C(O)C(F)(F)C(F)(F)C(F)(F)C(F)(F)C(F)(F)C(F)(F)C(F)(F)C(F)(F)C(F)(F)C(F)(F)C(F)(F)C(F)(F)F</w:t>
            </w:r>
          </w:p>
        </w:tc>
        <w:tc>
          <w:tcPr>
            <w:tcW w:w="1843" w:type="dxa"/>
          </w:tcPr>
          <w:p w14:paraId="09B897B6" w14:textId="77777777" w:rsidR="00CD27CC" w:rsidRPr="005B2B51" w:rsidRDefault="00CD27CC" w:rsidP="00CD27CC">
            <w:pPr>
              <w:jc w:val="center"/>
              <w:rPr>
                <w:sz w:val="16"/>
                <w:szCs w:val="16"/>
              </w:rPr>
            </w:pPr>
            <w:r w:rsidRPr="005B2B51">
              <w:rPr>
                <w:sz w:val="16"/>
                <w:szCs w:val="16"/>
              </w:rPr>
              <w:t>O=C(O)C(F)(F)C(F)(F)C(F)(F)C(F)(F)C(F)(F)C(F)(F)C(F)(F)C(F)(F)C(F)(F)C(F)(F)C(F)(F)C(F)(F)C(F)(F)F</w:t>
            </w:r>
          </w:p>
        </w:tc>
      </w:tr>
      <w:tr w:rsidR="00CD27CC" w:rsidRPr="00C94F15" w14:paraId="09B897C1" w14:textId="77777777" w:rsidTr="00CA471C">
        <w:tc>
          <w:tcPr>
            <w:tcW w:w="1940" w:type="dxa"/>
            <w:tcMar>
              <w:top w:w="40" w:type="dxa"/>
              <w:left w:w="40" w:type="dxa"/>
              <w:bottom w:w="40" w:type="dxa"/>
              <w:right w:w="40" w:type="dxa"/>
            </w:tcMar>
          </w:tcPr>
          <w:p w14:paraId="09B897B8" w14:textId="77777777" w:rsidR="00CD27CC" w:rsidRPr="005B2B51" w:rsidRDefault="00CD27CC" w:rsidP="00CA471C">
            <w:pPr>
              <w:pStyle w:val="Tabletext0"/>
              <w:jc w:val="left"/>
              <w:rPr>
                <w:b/>
                <w:bCs/>
                <w:sz w:val="16"/>
                <w:szCs w:val="16"/>
              </w:rPr>
            </w:pPr>
            <w:r w:rsidRPr="005B2B51">
              <w:rPr>
                <w:b/>
                <w:bCs/>
                <w:sz w:val="16"/>
                <w:szCs w:val="16"/>
              </w:rPr>
              <w:t>CAS number (in the EC inventory):</w:t>
            </w:r>
          </w:p>
        </w:tc>
        <w:tc>
          <w:tcPr>
            <w:tcW w:w="1361" w:type="dxa"/>
            <w:tcMar>
              <w:top w:w="40" w:type="dxa"/>
              <w:left w:w="40" w:type="dxa"/>
              <w:bottom w:w="40" w:type="dxa"/>
              <w:right w:w="40" w:type="dxa"/>
            </w:tcMar>
          </w:tcPr>
          <w:p w14:paraId="09B897B9" w14:textId="77777777" w:rsidR="00CD27CC" w:rsidRPr="005B2B51" w:rsidRDefault="00CD27CC" w:rsidP="00CD27CC">
            <w:pPr>
              <w:jc w:val="center"/>
              <w:rPr>
                <w:sz w:val="16"/>
                <w:szCs w:val="16"/>
              </w:rPr>
            </w:pPr>
            <w:r w:rsidRPr="005B2B51">
              <w:rPr>
                <w:color w:val="000000"/>
                <w:sz w:val="16"/>
                <w:szCs w:val="16"/>
              </w:rPr>
              <w:t>335-67-1</w:t>
            </w:r>
          </w:p>
        </w:tc>
        <w:tc>
          <w:tcPr>
            <w:tcW w:w="1361" w:type="dxa"/>
          </w:tcPr>
          <w:p w14:paraId="09B897BA" w14:textId="77777777" w:rsidR="00CD27CC" w:rsidRPr="005B2B51" w:rsidRDefault="00CD27CC" w:rsidP="00CD27CC">
            <w:pPr>
              <w:jc w:val="center"/>
              <w:rPr>
                <w:sz w:val="16"/>
                <w:szCs w:val="16"/>
              </w:rPr>
            </w:pPr>
            <w:r w:rsidRPr="005B2B51">
              <w:rPr>
                <w:color w:val="000000"/>
                <w:sz w:val="16"/>
                <w:szCs w:val="16"/>
              </w:rPr>
              <w:t>3825-26-1</w:t>
            </w:r>
          </w:p>
        </w:tc>
        <w:tc>
          <w:tcPr>
            <w:tcW w:w="1361" w:type="dxa"/>
          </w:tcPr>
          <w:p w14:paraId="09B897BB" w14:textId="77777777" w:rsidR="00CD27CC" w:rsidRPr="005B2B51" w:rsidRDefault="00CD27CC" w:rsidP="00CD27CC">
            <w:pPr>
              <w:jc w:val="center"/>
              <w:rPr>
                <w:sz w:val="16"/>
                <w:szCs w:val="16"/>
              </w:rPr>
            </w:pPr>
            <w:r w:rsidRPr="005B2B51">
              <w:rPr>
                <w:color w:val="000000"/>
                <w:sz w:val="16"/>
                <w:szCs w:val="16"/>
                <w:lang w:eastAsia="en-GB"/>
              </w:rPr>
              <w:t>375-95-1</w:t>
            </w:r>
          </w:p>
        </w:tc>
        <w:tc>
          <w:tcPr>
            <w:tcW w:w="1361" w:type="dxa"/>
          </w:tcPr>
          <w:p w14:paraId="09B897BC" w14:textId="77777777" w:rsidR="00CD27CC" w:rsidRPr="005B2B51" w:rsidRDefault="00CD27CC" w:rsidP="00CD27CC">
            <w:pPr>
              <w:jc w:val="center"/>
              <w:rPr>
                <w:sz w:val="16"/>
                <w:szCs w:val="16"/>
              </w:rPr>
            </w:pPr>
            <w:r w:rsidRPr="005B2B51">
              <w:rPr>
                <w:sz w:val="16"/>
                <w:szCs w:val="16"/>
              </w:rPr>
              <w:t>335-76-2</w:t>
            </w:r>
          </w:p>
        </w:tc>
        <w:tc>
          <w:tcPr>
            <w:tcW w:w="1502" w:type="dxa"/>
          </w:tcPr>
          <w:p w14:paraId="09B897BD" w14:textId="77777777" w:rsidR="00CD27CC" w:rsidRPr="005B2B51" w:rsidRDefault="00CD27CC" w:rsidP="00CD27CC">
            <w:pPr>
              <w:jc w:val="center"/>
              <w:rPr>
                <w:sz w:val="16"/>
                <w:szCs w:val="16"/>
              </w:rPr>
            </w:pPr>
            <w:r w:rsidRPr="005B2B51">
              <w:rPr>
                <w:color w:val="000000"/>
                <w:sz w:val="16"/>
                <w:szCs w:val="16"/>
              </w:rPr>
              <w:t>2058-94-8</w:t>
            </w:r>
          </w:p>
        </w:tc>
        <w:tc>
          <w:tcPr>
            <w:tcW w:w="1559" w:type="dxa"/>
          </w:tcPr>
          <w:p w14:paraId="09B897BE" w14:textId="77777777" w:rsidR="00CD27CC" w:rsidRPr="005B2B51" w:rsidRDefault="00CD27CC" w:rsidP="00CD27CC">
            <w:pPr>
              <w:jc w:val="center"/>
              <w:rPr>
                <w:sz w:val="16"/>
                <w:szCs w:val="16"/>
              </w:rPr>
            </w:pPr>
            <w:r w:rsidRPr="005B2B51">
              <w:rPr>
                <w:color w:val="000000"/>
                <w:sz w:val="16"/>
                <w:szCs w:val="16"/>
              </w:rPr>
              <w:t>307-55-1</w:t>
            </w:r>
          </w:p>
        </w:tc>
        <w:tc>
          <w:tcPr>
            <w:tcW w:w="1559" w:type="dxa"/>
          </w:tcPr>
          <w:p w14:paraId="09B897BF" w14:textId="77777777" w:rsidR="00CD27CC" w:rsidRPr="005B2B51" w:rsidRDefault="00CD27CC" w:rsidP="00CD27CC">
            <w:pPr>
              <w:jc w:val="center"/>
              <w:rPr>
                <w:sz w:val="16"/>
                <w:szCs w:val="16"/>
              </w:rPr>
            </w:pPr>
            <w:r w:rsidRPr="005B2B51">
              <w:rPr>
                <w:color w:val="000000"/>
                <w:sz w:val="16"/>
                <w:szCs w:val="16"/>
              </w:rPr>
              <w:t>72629-94-8</w:t>
            </w:r>
          </w:p>
        </w:tc>
        <w:tc>
          <w:tcPr>
            <w:tcW w:w="1843" w:type="dxa"/>
          </w:tcPr>
          <w:p w14:paraId="09B897C0" w14:textId="77777777" w:rsidR="00CD27CC" w:rsidRPr="005B2B51" w:rsidRDefault="00CD27CC" w:rsidP="00CD27CC">
            <w:pPr>
              <w:jc w:val="center"/>
              <w:rPr>
                <w:sz w:val="16"/>
                <w:szCs w:val="16"/>
              </w:rPr>
            </w:pPr>
            <w:r w:rsidRPr="005B2B51">
              <w:rPr>
                <w:color w:val="000000"/>
                <w:sz w:val="16"/>
                <w:szCs w:val="16"/>
              </w:rPr>
              <w:t>376-06-7</w:t>
            </w:r>
          </w:p>
        </w:tc>
      </w:tr>
      <w:tr w:rsidR="00CD27CC" w:rsidRPr="00C94F15" w14:paraId="09B897CB" w14:textId="77777777" w:rsidTr="00CA471C">
        <w:trPr>
          <w:trHeight w:val="30"/>
        </w:trPr>
        <w:tc>
          <w:tcPr>
            <w:tcW w:w="1940" w:type="dxa"/>
            <w:tcMar>
              <w:top w:w="40" w:type="dxa"/>
              <w:left w:w="40" w:type="dxa"/>
              <w:bottom w:w="40" w:type="dxa"/>
              <w:right w:w="40" w:type="dxa"/>
            </w:tcMar>
          </w:tcPr>
          <w:p w14:paraId="09B897C2" w14:textId="77777777" w:rsidR="00CD27CC" w:rsidRPr="005B2B51" w:rsidRDefault="00CD27CC" w:rsidP="00CA471C">
            <w:pPr>
              <w:pStyle w:val="Tabletext0"/>
              <w:jc w:val="left"/>
              <w:rPr>
                <w:b/>
                <w:bCs/>
                <w:sz w:val="16"/>
                <w:szCs w:val="16"/>
              </w:rPr>
            </w:pPr>
            <w:r w:rsidRPr="005B2B51">
              <w:rPr>
                <w:b/>
                <w:bCs/>
                <w:sz w:val="16"/>
                <w:szCs w:val="16"/>
              </w:rPr>
              <w:t>CAS name:</w:t>
            </w:r>
          </w:p>
        </w:tc>
        <w:tc>
          <w:tcPr>
            <w:tcW w:w="1361" w:type="dxa"/>
            <w:tcMar>
              <w:top w:w="40" w:type="dxa"/>
              <w:left w:w="40" w:type="dxa"/>
              <w:bottom w:w="40" w:type="dxa"/>
              <w:right w:w="40" w:type="dxa"/>
            </w:tcMar>
          </w:tcPr>
          <w:p w14:paraId="09B897C3" w14:textId="77777777" w:rsidR="00CD27CC" w:rsidRPr="005B2B51" w:rsidRDefault="00CD27CC" w:rsidP="00CD27CC">
            <w:pPr>
              <w:jc w:val="center"/>
              <w:rPr>
                <w:sz w:val="16"/>
                <w:szCs w:val="16"/>
              </w:rPr>
            </w:pPr>
            <w:r w:rsidRPr="005B2B51">
              <w:rPr>
                <w:sz w:val="16"/>
                <w:szCs w:val="16"/>
              </w:rPr>
              <w:t>Octanoic acid, 2,2,3,3,4,4,5,5,6,6,7,7,8,8,8-pentadecafluoro-</w:t>
            </w:r>
          </w:p>
        </w:tc>
        <w:tc>
          <w:tcPr>
            <w:tcW w:w="1361" w:type="dxa"/>
          </w:tcPr>
          <w:p w14:paraId="09B897C4" w14:textId="77777777" w:rsidR="00CD27CC" w:rsidRPr="005B2B51" w:rsidRDefault="00CD27CC" w:rsidP="00CD27CC">
            <w:pPr>
              <w:jc w:val="center"/>
              <w:rPr>
                <w:sz w:val="16"/>
                <w:szCs w:val="16"/>
              </w:rPr>
            </w:pPr>
            <w:r w:rsidRPr="005B2B51">
              <w:rPr>
                <w:sz w:val="16"/>
                <w:szCs w:val="16"/>
              </w:rPr>
              <w:t>Octanoic acid, 2,2,3,3,4,4,5,5,6,6,7,7,8,8,8-pentadecafluoro-, ammonium salt (1:1)</w:t>
            </w:r>
          </w:p>
        </w:tc>
        <w:tc>
          <w:tcPr>
            <w:tcW w:w="1361" w:type="dxa"/>
          </w:tcPr>
          <w:p w14:paraId="09B897C5" w14:textId="77777777" w:rsidR="00CD27CC" w:rsidRPr="005B2B51" w:rsidRDefault="00CD27CC" w:rsidP="00CD27CC">
            <w:pPr>
              <w:jc w:val="center"/>
              <w:rPr>
                <w:sz w:val="16"/>
                <w:szCs w:val="16"/>
              </w:rPr>
            </w:pPr>
            <w:r w:rsidRPr="005B2B51">
              <w:rPr>
                <w:sz w:val="16"/>
                <w:szCs w:val="16"/>
              </w:rPr>
              <w:t>Nonanoic acid, 2,2,3,3,4,4,5,5,6,6,7,7,8,8,9,9,9-heptadecafluoro-</w:t>
            </w:r>
          </w:p>
        </w:tc>
        <w:tc>
          <w:tcPr>
            <w:tcW w:w="1361" w:type="dxa"/>
          </w:tcPr>
          <w:p w14:paraId="09B897C6" w14:textId="77777777" w:rsidR="00CD27CC" w:rsidRPr="005B2B51" w:rsidRDefault="00CD27CC" w:rsidP="00CD27CC">
            <w:pPr>
              <w:jc w:val="center"/>
              <w:rPr>
                <w:sz w:val="16"/>
                <w:szCs w:val="16"/>
              </w:rPr>
            </w:pPr>
            <w:r w:rsidRPr="005B2B51">
              <w:rPr>
                <w:sz w:val="16"/>
                <w:szCs w:val="16"/>
              </w:rPr>
              <w:t>Decanoic acid, 2,2,3,3,4,4,5,5,6,6,7,7,8,8,9,9,10,10,10-nonadecafluoro-</w:t>
            </w:r>
          </w:p>
        </w:tc>
        <w:tc>
          <w:tcPr>
            <w:tcW w:w="1502" w:type="dxa"/>
          </w:tcPr>
          <w:p w14:paraId="09B897C7" w14:textId="77777777" w:rsidR="00CD27CC" w:rsidRPr="005B2B51" w:rsidRDefault="00CD27CC" w:rsidP="00CD27CC">
            <w:pPr>
              <w:jc w:val="center"/>
              <w:rPr>
                <w:sz w:val="16"/>
                <w:szCs w:val="16"/>
              </w:rPr>
            </w:pPr>
            <w:r w:rsidRPr="005B2B51">
              <w:rPr>
                <w:sz w:val="16"/>
                <w:szCs w:val="16"/>
              </w:rPr>
              <w:t>Undecanoic acid, 2,2,3,3,4,4,5,5,6,6,7,7,8,8,9,9,10,10,11,11,11-henicosafluoro-</w:t>
            </w:r>
          </w:p>
        </w:tc>
        <w:tc>
          <w:tcPr>
            <w:tcW w:w="1559" w:type="dxa"/>
          </w:tcPr>
          <w:p w14:paraId="09B897C8" w14:textId="77777777" w:rsidR="00CD27CC" w:rsidRPr="005B2B51" w:rsidRDefault="00CD27CC" w:rsidP="00CD27CC">
            <w:pPr>
              <w:jc w:val="center"/>
              <w:rPr>
                <w:sz w:val="16"/>
                <w:szCs w:val="16"/>
              </w:rPr>
            </w:pPr>
            <w:r w:rsidRPr="005B2B51">
              <w:rPr>
                <w:sz w:val="16"/>
                <w:szCs w:val="16"/>
              </w:rPr>
              <w:t>Dodecanoic acid, 2,2,3,3,4,4,5,5,6,6,7,7,8,8,9,9,10,10,11,11,12,12,12-tricosafluoro-</w:t>
            </w:r>
          </w:p>
        </w:tc>
        <w:tc>
          <w:tcPr>
            <w:tcW w:w="1559" w:type="dxa"/>
          </w:tcPr>
          <w:p w14:paraId="09B897C9" w14:textId="77777777" w:rsidR="00CD27CC" w:rsidRPr="005B2B51" w:rsidRDefault="00CD27CC" w:rsidP="00CD27CC">
            <w:pPr>
              <w:jc w:val="center"/>
              <w:rPr>
                <w:sz w:val="16"/>
                <w:szCs w:val="16"/>
              </w:rPr>
            </w:pPr>
            <w:r w:rsidRPr="005B2B51">
              <w:rPr>
                <w:sz w:val="16"/>
                <w:szCs w:val="16"/>
              </w:rPr>
              <w:t>Tridecanoic acid,2,2,3,3,4,4,5,5,6,6,7,7,8,8,9,9,10,10,11,11,12,12,13,13,13-pentacosafluoro-</w:t>
            </w:r>
          </w:p>
        </w:tc>
        <w:tc>
          <w:tcPr>
            <w:tcW w:w="1843" w:type="dxa"/>
          </w:tcPr>
          <w:p w14:paraId="09B897CA" w14:textId="77777777" w:rsidR="00CD27CC" w:rsidRPr="005B2B51" w:rsidRDefault="00CD27CC" w:rsidP="00CD27CC">
            <w:pPr>
              <w:jc w:val="center"/>
              <w:rPr>
                <w:sz w:val="16"/>
                <w:szCs w:val="16"/>
              </w:rPr>
            </w:pPr>
            <w:r w:rsidRPr="005B2B51">
              <w:rPr>
                <w:sz w:val="16"/>
                <w:szCs w:val="16"/>
              </w:rPr>
              <w:t>Tetradecanoic acid, 2,2,3,3,4,4,5,5,6,6,7,7,8,8,9,9,10,10,11,11,12,12,13,13,14,14,14-heptacosafluoro-</w:t>
            </w:r>
          </w:p>
        </w:tc>
      </w:tr>
      <w:tr w:rsidR="00CD27CC" w:rsidRPr="00C94F15" w14:paraId="09B897D5" w14:textId="77777777" w:rsidTr="00CA471C">
        <w:tc>
          <w:tcPr>
            <w:tcW w:w="1940" w:type="dxa"/>
            <w:tcMar>
              <w:top w:w="40" w:type="dxa"/>
              <w:left w:w="40" w:type="dxa"/>
              <w:bottom w:w="40" w:type="dxa"/>
              <w:right w:w="40" w:type="dxa"/>
            </w:tcMar>
          </w:tcPr>
          <w:p w14:paraId="09B897CC" w14:textId="77777777" w:rsidR="00CD27CC" w:rsidRPr="005B2B51" w:rsidRDefault="00CD27CC" w:rsidP="00CA471C">
            <w:pPr>
              <w:pStyle w:val="Tabletext0"/>
              <w:jc w:val="left"/>
              <w:rPr>
                <w:b/>
                <w:bCs/>
                <w:sz w:val="16"/>
                <w:szCs w:val="16"/>
              </w:rPr>
            </w:pPr>
            <w:r w:rsidRPr="005B2B51">
              <w:rPr>
                <w:b/>
                <w:bCs/>
                <w:sz w:val="16"/>
                <w:szCs w:val="16"/>
              </w:rPr>
              <w:t>IUPAC name:</w:t>
            </w:r>
          </w:p>
        </w:tc>
        <w:tc>
          <w:tcPr>
            <w:tcW w:w="1361" w:type="dxa"/>
            <w:tcMar>
              <w:top w:w="40" w:type="dxa"/>
              <w:left w:w="40" w:type="dxa"/>
              <w:bottom w:w="40" w:type="dxa"/>
              <w:right w:w="40" w:type="dxa"/>
            </w:tcMar>
          </w:tcPr>
          <w:p w14:paraId="09B897CD" w14:textId="77777777" w:rsidR="00CD27CC" w:rsidRPr="005B2B51" w:rsidRDefault="00CD27CC" w:rsidP="00CD27CC">
            <w:pPr>
              <w:jc w:val="center"/>
              <w:rPr>
                <w:sz w:val="16"/>
                <w:szCs w:val="16"/>
              </w:rPr>
            </w:pPr>
            <w:r w:rsidRPr="005B2B51">
              <w:rPr>
                <w:sz w:val="16"/>
                <w:szCs w:val="16"/>
              </w:rPr>
              <w:t>Octanoic acid, pentadecafluoro-</w:t>
            </w:r>
          </w:p>
        </w:tc>
        <w:tc>
          <w:tcPr>
            <w:tcW w:w="1361" w:type="dxa"/>
          </w:tcPr>
          <w:p w14:paraId="09B897CE" w14:textId="77777777" w:rsidR="00CD27CC" w:rsidRPr="005B2B51" w:rsidRDefault="00CD27CC" w:rsidP="00CD27CC">
            <w:pPr>
              <w:jc w:val="center"/>
              <w:rPr>
                <w:sz w:val="16"/>
                <w:szCs w:val="16"/>
              </w:rPr>
            </w:pPr>
            <w:r w:rsidRPr="005B2B51">
              <w:rPr>
                <w:sz w:val="16"/>
                <w:szCs w:val="16"/>
              </w:rPr>
              <w:t>Ammonium pentadeca-fluoro-octanoat</w:t>
            </w:r>
          </w:p>
        </w:tc>
        <w:tc>
          <w:tcPr>
            <w:tcW w:w="1361" w:type="dxa"/>
          </w:tcPr>
          <w:p w14:paraId="09B897CF" w14:textId="77777777" w:rsidR="00CD27CC" w:rsidRPr="005B2B51" w:rsidRDefault="00CD27CC" w:rsidP="00CD27CC">
            <w:pPr>
              <w:jc w:val="center"/>
              <w:rPr>
                <w:sz w:val="16"/>
                <w:szCs w:val="16"/>
              </w:rPr>
            </w:pPr>
            <w:r w:rsidRPr="005B2B51">
              <w:rPr>
                <w:sz w:val="16"/>
                <w:szCs w:val="16"/>
              </w:rPr>
              <w:t>Nonanoic acid, heptadeca-fluoro-</w:t>
            </w:r>
          </w:p>
        </w:tc>
        <w:tc>
          <w:tcPr>
            <w:tcW w:w="1361" w:type="dxa"/>
          </w:tcPr>
          <w:p w14:paraId="09B897D0" w14:textId="77777777" w:rsidR="00CD27CC" w:rsidRPr="005B2B51" w:rsidRDefault="00CD27CC" w:rsidP="00CD27CC">
            <w:pPr>
              <w:jc w:val="center"/>
              <w:rPr>
                <w:sz w:val="16"/>
                <w:szCs w:val="16"/>
              </w:rPr>
            </w:pPr>
            <w:r w:rsidRPr="005B2B51">
              <w:rPr>
                <w:sz w:val="16"/>
                <w:szCs w:val="16"/>
              </w:rPr>
              <w:t>Decanoic acid, nonadeca-fluoro-</w:t>
            </w:r>
          </w:p>
        </w:tc>
        <w:tc>
          <w:tcPr>
            <w:tcW w:w="1502" w:type="dxa"/>
          </w:tcPr>
          <w:p w14:paraId="09B897D1" w14:textId="77777777" w:rsidR="00CD27CC" w:rsidRPr="005B2B51" w:rsidRDefault="00CD27CC" w:rsidP="00CD27CC">
            <w:pPr>
              <w:jc w:val="center"/>
              <w:rPr>
                <w:sz w:val="16"/>
                <w:szCs w:val="16"/>
              </w:rPr>
            </w:pPr>
            <w:r w:rsidRPr="005B2B51">
              <w:rPr>
                <w:sz w:val="16"/>
                <w:szCs w:val="16"/>
              </w:rPr>
              <w:t>Undecanoic acid, heneicosa-fluoro-</w:t>
            </w:r>
          </w:p>
        </w:tc>
        <w:tc>
          <w:tcPr>
            <w:tcW w:w="1559" w:type="dxa"/>
          </w:tcPr>
          <w:p w14:paraId="09B897D2" w14:textId="77777777" w:rsidR="00CD27CC" w:rsidRPr="005B2B51" w:rsidRDefault="00CD27CC" w:rsidP="00CD27CC">
            <w:pPr>
              <w:jc w:val="center"/>
              <w:rPr>
                <w:sz w:val="16"/>
                <w:szCs w:val="16"/>
              </w:rPr>
            </w:pPr>
            <w:r w:rsidRPr="005B2B51">
              <w:rPr>
                <w:sz w:val="16"/>
                <w:szCs w:val="16"/>
              </w:rPr>
              <w:t>Dodecanoic acid, tricosafluoro-</w:t>
            </w:r>
          </w:p>
        </w:tc>
        <w:tc>
          <w:tcPr>
            <w:tcW w:w="1559" w:type="dxa"/>
          </w:tcPr>
          <w:p w14:paraId="09B897D3" w14:textId="77777777" w:rsidR="00CD27CC" w:rsidRPr="005B2B51" w:rsidRDefault="00CD27CC" w:rsidP="00CD27CC">
            <w:pPr>
              <w:jc w:val="center"/>
              <w:rPr>
                <w:sz w:val="16"/>
                <w:szCs w:val="16"/>
              </w:rPr>
            </w:pPr>
            <w:r w:rsidRPr="005B2B51">
              <w:rPr>
                <w:sz w:val="16"/>
                <w:szCs w:val="16"/>
              </w:rPr>
              <w:t>Tridecanoic acid, pentacosa-fluoro-</w:t>
            </w:r>
          </w:p>
        </w:tc>
        <w:tc>
          <w:tcPr>
            <w:tcW w:w="1843" w:type="dxa"/>
          </w:tcPr>
          <w:p w14:paraId="09B897D4" w14:textId="77777777" w:rsidR="00CD27CC" w:rsidRPr="005B2B51" w:rsidRDefault="00CD27CC" w:rsidP="00CD27CC">
            <w:pPr>
              <w:jc w:val="center"/>
              <w:rPr>
                <w:sz w:val="16"/>
                <w:szCs w:val="16"/>
              </w:rPr>
            </w:pPr>
            <w:r w:rsidRPr="005B2B51">
              <w:rPr>
                <w:sz w:val="16"/>
                <w:szCs w:val="16"/>
              </w:rPr>
              <w:t>Tetradecanoic acid, heptacosa-fluoro-</w:t>
            </w:r>
          </w:p>
        </w:tc>
      </w:tr>
      <w:tr w:rsidR="00CD27CC" w:rsidRPr="00C94F15" w14:paraId="09B897DF" w14:textId="77777777" w:rsidTr="00CA471C">
        <w:tc>
          <w:tcPr>
            <w:tcW w:w="1940" w:type="dxa"/>
            <w:tcMar>
              <w:top w:w="40" w:type="dxa"/>
              <w:left w:w="40" w:type="dxa"/>
              <w:bottom w:w="40" w:type="dxa"/>
              <w:right w:w="40" w:type="dxa"/>
            </w:tcMar>
          </w:tcPr>
          <w:p w14:paraId="09B897D6" w14:textId="77777777" w:rsidR="00CD27CC" w:rsidRPr="005B2B51" w:rsidRDefault="00CD27CC" w:rsidP="00CA471C">
            <w:pPr>
              <w:pStyle w:val="Tabletext0"/>
              <w:jc w:val="left"/>
              <w:rPr>
                <w:b/>
                <w:bCs/>
                <w:sz w:val="16"/>
                <w:szCs w:val="16"/>
              </w:rPr>
            </w:pPr>
            <w:r w:rsidRPr="005B2B51">
              <w:rPr>
                <w:b/>
                <w:bCs/>
                <w:sz w:val="16"/>
                <w:szCs w:val="16"/>
              </w:rPr>
              <w:t>Index number in Annex VI of the CLP Regulation</w:t>
            </w:r>
          </w:p>
        </w:tc>
        <w:tc>
          <w:tcPr>
            <w:tcW w:w="1361" w:type="dxa"/>
            <w:tcMar>
              <w:top w:w="40" w:type="dxa"/>
              <w:left w:w="40" w:type="dxa"/>
              <w:bottom w:w="40" w:type="dxa"/>
              <w:right w:w="40" w:type="dxa"/>
            </w:tcMar>
          </w:tcPr>
          <w:p w14:paraId="09B897D7" w14:textId="77777777" w:rsidR="00CD27CC" w:rsidRPr="005B2B51" w:rsidRDefault="00CD27CC" w:rsidP="00CD27CC">
            <w:pPr>
              <w:jc w:val="center"/>
              <w:rPr>
                <w:sz w:val="16"/>
                <w:szCs w:val="16"/>
              </w:rPr>
            </w:pPr>
            <w:r w:rsidRPr="005B2B51">
              <w:rPr>
                <w:sz w:val="16"/>
                <w:szCs w:val="16"/>
              </w:rPr>
              <w:t>607-704-00-2</w:t>
            </w:r>
          </w:p>
        </w:tc>
        <w:tc>
          <w:tcPr>
            <w:tcW w:w="1361" w:type="dxa"/>
          </w:tcPr>
          <w:p w14:paraId="09B897D8" w14:textId="77777777" w:rsidR="00CD27CC" w:rsidRPr="005B2B51" w:rsidRDefault="00CD27CC" w:rsidP="00CD27CC">
            <w:pPr>
              <w:jc w:val="center"/>
              <w:rPr>
                <w:sz w:val="16"/>
                <w:szCs w:val="16"/>
              </w:rPr>
            </w:pPr>
            <w:r w:rsidRPr="005B2B51">
              <w:rPr>
                <w:sz w:val="16"/>
                <w:szCs w:val="16"/>
              </w:rPr>
              <w:t>607-703-00-7</w:t>
            </w:r>
          </w:p>
        </w:tc>
        <w:tc>
          <w:tcPr>
            <w:tcW w:w="1361" w:type="dxa"/>
          </w:tcPr>
          <w:p w14:paraId="09B897D9" w14:textId="77777777" w:rsidR="00CD27CC" w:rsidRPr="005B2B51" w:rsidRDefault="00CD27CC" w:rsidP="00CD27CC">
            <w:pPr>
              <w:jc w:val="center"/>
              <w:rPr>
                <w:sz w:val="16"/>
                <w:szCs w:val="16"/>
              </w:rPr>
            </w:pPr>
            <w:r w:rsidRPr="005B2B51">
              <w:rPr>
                <w:sz w:val="16"/>
                <w:szCs w:val="16"/>
              </w:rPr>
              <w:t>607-718-00-9</w:t>
            </w:r>
          </w:p>
        </w:tc>
        <w:tc>
          <w:tcPr>
            <w:tcW w:w="1361" w:type="dxa"/>
          </w:tcPr>
          <w:p w14:paraId="09B897DA" w14:textId="77777777" w:rsidR="00CD27CC" w:rsidRPr="005B2B51" w:rsidRDefault="00CD27CC" w:rsidP="00CD27CC">
            <w:pPr>
              <w:jc w:val="center"/>
              <w:rPr>
                <w:sz w:val="16"/>
                <w:szCs w:val="16"/>
              </w:rPr>
            </w:pPr>
            <w:r w:rsidRPr="005B2B51">
              <w:rPr>
                <w:sz w:val="16"/>
                <w:szCs w:val="16"/>
              </w:rPr>
              <w:t>607-720-00-X (10</w:t>
            </w:r>
            <w:r w:rsidRPr="005B2B51">
              <w:rPr>
                <w:sz w:val="16"/>
                <w:szCs w:val="16"/>
                <w:vertAlign w:val="superscript"/>
              </w:rPr>
              <w:t>th</w:t>
            </w:r>
            <w:r w:rsidRPr="005B2B51">
              <w:rPr>
                <w:sz w:val="16"/>
                <w:szCs w:val="16"/>
              </w:rPr>
              <w:t xml:space="preserve"> ATP)</w:t>
            </w:r>
          </w:p>
        </w:tc>
        <w:tc>
          <w:tcPr>
            <w:tcW w:w="1502" w:type="dxa"/>
          </w:tcPr>
          <w:p w14:paraId="09B897DB" w14:textId="77777777" w:rsidR="00CD27CC" w:rsidRPr="005B2B51" w:rsidRDefault="00CD27CC" w:rsidP="00CD27CC">
            <w:pPr>
              <w:jc w:val="center"/>
              <w:rPr>
                <w:sz w:val="16"/>
                <w:szCs w:val="16"/>
              </w:rPr>
            </w:pPr>
            <w:r w:rsidRPr="005B2B51">
              <w:rPr>
                <w:sz w:val="16"/>
                <w:szCs w:val="16"/>
              </w:rPr>
              <w:t>-</w:t>
            </w:r>
          </w:p>
        </w:tc>
        <w:tc>
          <w:tcPr>
            <w:tcW w:w="1559" w:type="dxa"/>
          </w:tcPr>
          <w:p w14:paraId="09B897DC" w14:textId="77777777" w:rsidR="00CD27CC" w:rsidRPr="005B2B51" w:rsidRDefault="00CD27CC" w:rsidP="00CD27CC">
            <w:pPr>
              <w:jc w:val="center"/>
              <w:rPr>
                <w:sz w:val="16"/>
                <w:szCs w:val="16"/>
              </w:rPr>
            </w:pPr>
            <w:r w:rsidRPr="005B2B51">
              <w:rPr>
                <w:sz w:val="16"/>
                <w:szCs w:val="16"/>
              </w:rPr>
              <w:t>-</w:t>
            </w:r>
          </w:p>
        </w:tc>
        <w:tc>
          <w:tcPr>
            <w:tcW w:w="1559" w:type="dxa"/>
          </w:tcPr>
          <w:p w14:paraId="09B897DD" w14:textId="77777777" w:rsidR="00CD27CC" w:rsidRPr="005B2B51" w:rsidRDefault="00CD27CC" w:rsidP="00CD27CC">
            <w:pPr>
              <w:jc w:val="center"/>
              <w:rPr>
                <w:sz w:val="16"/>
                <w:szCs w:val="16"/>
              </w:rPr>
            </w:pPr>
            <w:r w:rsidRPr="005B2B51">
              <w:rPr>
                <w:sz w:val="16"/>
                <w:szCs w:val="16"/>
              </w:rPr>
              <w:t>-</w:t>
            </w:r>
          </w:p>
        </w:tc>
        <w:tc>
          <w:tcPr>
            <w:tcW w:w="1843" w:type="dxa"/>
          </w:tcPr>
          <w:p w14:paraId="09B897DE" w14:textId="77777777" w:rsidR="00CD27CC" w:rsidRPr="005B2B51" w:rsidRDefault="00CD27CC" w:rsidP="00CD27CC">
            <w:pPr>
              <w:jc w:val="center"/>
              <w:rPr>
                <w:sz w:val="16"/>
                <w:szCs w:val="16"/>
              </w:rPr>
            </w:pPr>
            <w:r w:rsidRPr="005B2B51">
              <w:rPr>
                <w:sz w:val="16"/>
                <w:szCs w:val="16"/>
              </w:rPr>
              <w:t>-</w:t>
            </w:r>
          </w:p>
        </w:tc>
      </w:tr>
      <w:tr w:rsidR="00CD27CC" w:rsidRPr="00C94F15" w14:paraId="09B897E9" w14:textId="77777777" w:rsidTr="00CA471C">
        <w:tc>
          <w:tcPr>
            <w:tcW w:w="1940" w:type="dxa"/>
            <w:tcMar>
              <w:top w:w="40" w:type="dxa"/>
              <w:left w:w="40" w:type="dxa"/>
              <w:bottom w:w="40" w:type="dxa"/>
              <w:right w:w="40" w:type="dxa"/>
            </w:tcMar>
          </w:tcPr>
          <w:p w14:paraId="09B897E0" w14:textId="77777777" w:rsidR="00CD27CC" w:rsidRPr="005B2B51" w:rsidRDefault="00CD27CC" w:rsidP="00CA471C">
            <w:pPr>
              <w:pStyle w:val="Tabletext0"/>
              <w:jc w:val="left"/>
              <w:rPr>
                <w:b/>
                <w:bCs/>
                <w:sz w:val="16"/>
                <w:szCs w:val="16"/>
              </w:rPr>
            </w:pPr>
            <w:r w:rsidRPr="005B2B51">
              <w:rPr>
                <w:b/>
                <w:bCs/>
                <w:sz w:val="16"/>
                <w:szCs w:val="16"/>
              </w:rPr>
              <w:t>Molecular formula:</w:t>
            </w:r>
          </w:p>
        </w:tc>
        <w:tc>
          <w:tcPr>
            <w:tcW w:w="1361" w:type="dxa"/>
            <w:tcMar>
              <w:top w:w="40" w:type="dxa"/>
              <w:left w:w="40" w:type="dxa"/>
              <w:bottom w:w="40" w:type="dxa"/>
              <w:right w:w="40" w:type="dxa"/>
            </w:tcMar>
          </w:tcPr>
          <w:p w14:paraId="09B897E1"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8</w:t>
            </w:r>
            <w:r w:rsidRPr="005B2B51">
              <w:rPr>
                <w:sz w:val="16"/>
                <w:szCs w:val="16"/>
              </w:rPr>
              <w:t>HF</w:t>
            </w:r>
            <w:r w:rsidRPr="005B2B51">
              <w:rPr>
                <w:sz w:val="16"/>
                <w:szCs w:val="16"/>
                <w:vertAlign w:val="subscript"/>
              </w:rPr>
              <w:t>15</w:t>
            </w:r>
            <w:r w:rsidRPr="005B2B51">
              <w:rPr>
                <w:sz w:val="16"/>
                <w:szCs w:val="16"/>
              </w:rPr>
              <w:t>O</w:t>
            </w:r>
            <w:r w:rsidRPr="005B2B51">
              <w:rPr>
                <w:sz w:val="16"/>
                <w:szCs w:val="16"/>
                <w:vertAlign w:val="subscript"/>
              </w:rPr>
              <w:t>2</w:t>
            </w:r>
          </w:p>
        </w:tc>
        <w:tc>
          <w:tcPr>
            <w:tcW w:w="1361" w:type="dxa"/>
          </w:tcPr>
          <w:p w14:paraId="09B897E2"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8</w:t>
            </w:r>
            <w:r w:rsidRPr="005B2B51">
              <w:rPr>
                <w:sz w:val="16"/>
                <w:szCs w:val="16"/>
              </w:rPr>
              <w:t>H</w:t>
            </w:r>
            <w:r w:rsidRPr="005B2B51">
              <w:rPr>
                <w:sz w:val="16"/>
                <w:szCs w:val="16"/>
                <w:vertAlign w:val="subscript"/>
              </w:rPr>
              <w:t>4</w:t>
            </w:r>
            <w:r w:rsidRPr="005B2B51">
              <w:rPr>
                <w:sz w:val="16"/>
                <w:szCs w:val="16"/>
              </w:rPr>
              <w:t>F</w:t>
            </w:r>
            <w:r w:rsidRPr="005B2B51">
              <w:rPr>
                <w:sz w:val="16"/>
                <w:szCs w:val="16"/>
                <w:vertAlign w:val="subscript"/>
              </w:rPr>
              <w:t>15</w:t>
            </w:r>
            <w:r w:rsidRPr="005B2B51">
              <w:rPr>
                <w:sz w:val="16"/>
                <w:szCs w:val="16"/>
              </w:rPr>
              <w:t>NO</w:t>
            </w:r>
            <w:r w:rsidRPr="005B2B51">
              <w:rPr>
                <w:sz w:val="16"/>
                <w:szCs w:val="16"/>
                <w:vertAlign w:val="subscript"/>
              </w:rPr>
              <w:t>2</w:t>
            </w:r>
          </w:p>
        </w:tc>
        <w:tc>
          <w:tcPr>
            <w:tcW w:w="1361" w:type="dxa"/>
          </w:tcPr>
          <w:p w14:paraId="09B897E3"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9</w:t>
            </w:r>
            <w:r w:rsidRPr="005B2B51">
              <w:rPr>
                <w:sz w:val="16"/>
                <w:szCs w:val="16"/>
              </w:rPr>
              <w:t>HF</w:t>
            </w:r>
            <w:r w:rsidRPr="005B2B51">
              <w:rPr>
                <w:sz w:val="16"/>
                <w:szCs w:val="16"/>
                <w:vertAlign w:val="subscript"/>
              </w:rPr>
              <w:t>17</w:t>
            </w:r>
            <w:r w:rsidRPr="005B2B51">
              <w:rPr>
                <w:sz w:val="16"/>
                <w:szCs w:val="16"/>
              </w:rPr>
              <w:t>O</w:t>
            </w:r>
            <w:r w:rsidRPr="005B2B51">
              <w:rPr>
                <w:sz w:val="16"/>
                <w:szCs w:val="16"/>
                <w:vertAlign w:val="subscript"/>
              </w:rPr>
              <w:t>2</w:t>
            </w:r>
          </w:p>
        </w:tc>
        <w:tc>
          <w:tcPr>
            <w:tcW w:w="1361" w:type="dxa"/>
          </w:tcPr>
          <w:p w14:paraId="09B897E4"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10</w:t>
            </w:r>
            <w:r w:rsidRPr="005B2B51">
              <w:rPr>
                <w:sz w:val="16"/>
                <w:szCs w:val="16"/>
              </w:rPr>
              <w:t>HF</w:t>
            </w:r>
            <w:r w:rsidRPr="005B2B51">
              <w:rPr>
                <w:sz w:val="16"/>
                <w:szCs w:val="16"/>
                <w:vertAlign w:val="subscript"/>
              </w:rPr>
              <w:t>19</w:t>
            </w:r>
            <w:r w:rsidRPr="005B2B51">
              <w:rPr>
                <w:sz w:val="16"/>
                <w:szCs w:val="16"/>
              </w:rPr>
              <w:t>O</w:t>
            </w:r>
            <w:r w:rsidRPr="005B2B51">
              <w:rPr>
                <w:sz w:val="16"/>
                <w:szCs w:val="16"/>
                <w:vertAlign w:val="subscript"/>
              </w:rPr>
              <w:t>2</w:t>
            </w:r>
          </w:p>
        </w:tc>
        <w:tc>
          <w:tcPr>
            <w:tcW w:w="1502" w:type="dxa"/>
          </w:tcPr>
          <w:p w14:paraId="09B897E5"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11</w:t>
            </w:r>
            <w:r w:rsidRPr="005B2B51">
              <w:rPr>
                <w:sz w:val="16"/>
                <w:szCs w:val="16"/>
              </w:rPr>
              <w:t>HF</w:t>
            </w:r>
            <w:r w:rsidRPr="005B2B51">
              <w:rPr>
                <w:sz w:val="16"/>
                <w:szCs w:val="16"/>
                <w:vertAlign w:val="subscript"/>
              </w:rPr>
              <w:t>21</w:t>
            </w:r>
            <w:r w:rsidRPr="005B2B51">
              <w:rPr>
                <w:sz w:val="16"/>
                <w:szCs w:val="16"/>
              </w:rPr>
              <w:t>O</w:t>
            </w:r>
            <w:r w:rsidRPr="005B2B51">
              <w:rPr>
                <w:sz w:val="16"/>
                <w:szCs w:val="16"/>
                <w:vertAlign w:val="subscript"/>
              </w:rPr>
              <w:t>2</w:t>
            </w:r>
          </w:p>
        </w:tc>
        <w:tc>
          <w:tcPr>
            <w:tcW w:w="1559" w:type="dxa"/>
          </w:tcPr>
          <w:p w14:paraId="09B897E6"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12</w:t>
            </w:r>
            <w:r w:rsidRPr="005B2B51">
              <w:rPr>
                <w:sz w:val="16"/>
                <w:szCs w:val="16"/>
              </w:rPr>
              <w:t>HF</w:t>
            </w:r>
            <w:r w:rsidRPr="005B2B51">
              <w:rPr>
                <w:sz w:val="16"/>
                <w:szCs w:val="16"/>
                <w:vertAlign w:val="subscript"/>
              </w:rPr>
              <w:t>23</w:t>
            </w:r>
            <w:r w:rsidRPr="005B2B51">
              <w:rPr>
                <w:sz w:val="16"/>
                <w:szCs w:val="16"/>
              </w:rPr>
              <w:t>O</w:t>
            </w:r>
            <w:r w:rsidRPr="005B2B51">
              <w:rPr>
                <w:sz w:val="16"/>
                <w:szCs w:val="16"/>
                <w:vertAlign w:val="subscript"/>
              </w:rPr>
              <w:t>2</w:t>
            </w:r>
          </w:p>
        </w:tc>
        <w:tc>
          <w:tcPr>
            <w:tcW w:w="1559" w:type="dxa"/>
          </w:tcPr>
          <w:p w14:paraId="09B897E7"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13</w:t>
            </w:r>
            <w:r w:rsidRPr="005B2B51">
              <w:rPr>
                <w:sz w:val="16"/>
                <w:szCs w:val="16"/>
              </w:rPr>
              <w:t>HF</w:t>
            </w:r>
            <w:r w:rsidRPr="005B2B51">
              <w:rPr>
                <w:sz w:val="16"/>
                <w:szCs w:val="16"/>
                <w:vertAlign w:val="subscript"/>
              </w:rPr>
              <w:t>25</w:t>
            </w:r>
            <w:r w:rsidRPr="005B2B51">
              <w:rPr>
                <w:sz w:val="16"/>
                <w:szCs w:val="16"/>
              </w:rPr>
              <w:t>O</w:t>
            </w:r>
            <w:r w:rsidRPr="005B2B51">
              <w:rPr>
                <w:sz w:val="16"/>
                <w:szCs w:val="16"/>
                <w:vertAlign w:val="subscript"/>
              </w:rPr>
              <w:t>2</w:t>
            </w:r>
          </w:p>
        </w:tc>
        <w:tc>
          <w:tcPr>
            <w:tcW w:w="1843" w:type="dxa"/>
          </w:tcPr>
          <w:p w14:paraId="09B897E8"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14</w:t>
            </w:r>
            <w:r w:rsidRPr="005B2B51">
              <w:rPr>
                <w:sz w:val="16"/>
                <w:szCs w:val="16"/>
              </w:rPr>
              <w:t>HF</w:t>
            </w:r>
            <w:r w:rsidRPr="005B2B51">
              <w:rPr>
                <w:sz w:val="16"/>
                <w:szCs w:val="16"/>
                <w:vertAlign w:val="subscript"/>
              </w:rPr>
              <w:t>27</w:t>
            </w:r>
            <w:r w:rsidRPr="005B2B51">
              <w:rPr>
                <w:sz w:val="16"/>
                <w:szCs w:val="16"/>
              </w:rPr>
              <w:t>O</w:t>
            </w:r>
            <w:r w:rsidRPr="005B2B51">
              <w:rPr>
                <w:sz w:val="16"/>
                <w:szCs w:val="16"/>
                <w:vertAlign w:val="subscript"/>
              </w:rPr>
              <w:t>2</w:t>
            </w:r>
          </w:p>
        </w:tc>
      </w:tr>
      <w:tr w:rsidR="00CD27CC" w:rsidRPr="00C94F15" w14:paraId="09B897F3" w14:textId="77777777" w:rsidTr="00CA471C">
        <w:tc>
          <w:tcPr>
            <w:tcW w:w="1940" w:type="dxa"/>
            <w:tcMar>
              <w:top w:w="40" w:type="dxa"/>
              <w:left w:w="40" w:type="dxa"/>
              <w:bottom w:w="40" w:type="dxa"/>
              <w:right w:w="40" w:type="dxa"/>
            </w:tcMar>
          </w:tcPr>
          <w:p w14:paraId="09B897EA" w14:textId="77777777" w:rsidR="00CD27CC" w:rsidRPr="005B2B51" w:rsidRDefault="00CD27CC" w:rsidP="00CA471C">
            <w:pPr>
              <w:pStyle w:val="Tabletext0"/>
              <w:jc w:val="left"/>
              <w:rPr>
                <w:b/>
                <w:bCs/>
                <w:sz w:val="16"/>
                <w:szCs w:val="16"/>
              </w:rPr>
            </w:pPr>
            <w:r w:rsidRPr="005B2B51">
              <w:rPr>
                <w:b/>
                <w:bCs/>
                <w:sz w:val="16"/>
                <w:szCs w:val="16"/>
              </w:rPr>
              <w:t>Molecular weight range: (g/mol)</w:t>
            </w:r>
          </w:p>
        </w:tc>
        <w:tc>
          <w:tcPr>
            <w:tcW w:w="1361" w:type="dxa"/>
            <w:tcMar>
              <w:top w:w="40" w:type="dxa"/>
              <w:left w:w="40" w:type="dxa"/>
              <w:bottom w:w="40" w:type="dxa"/>
              <w:right w:w="40" w:type="dxa"/>
            </w:tcMar>
          </w:tcPr>
          <w:p w14:paraId="09B897EB" w14:textId="77777777" w:rsidR="00CD27CC" w:rsidRPr="005B2B51" w:rsidRDefault="00CD27CC" w:rsidP="00CD27CC">
            <w:pPr>
              <w:jc w:val="center"/>
              <w:rPr>
                <w:sz w:val="16"/>
                <w:szCs w:val="16"/>
              </w:rPr>
            </w:pPr>
            <w:r w:rsidRPr="005B2B51">
              <w:rPr>
                <w:sz w:val="16"/>
                <w:szCs w:val="16"/>
              </w:rPr>
              <w:t>414.07</w:t>
            </w:r>
          </w:p>
        </w:tc>
        <w:tc>
          <w:tcPr>
            <w:tcW w:w="1361" w:type="dxa"/>
          </w:tcPr>
          <w:p w14:paraId="09B897EC" w14:textId="77777777" w:rsidR="00CD27CC" w:rsidRPr="005B2B51" w:rsidRDefault="00CD27CC" w:rsidP="00CD27CC">
            <w:pPr>
              <w:jc w:val="center"/>
              <w:rPr>
                <w:sz w:val="16"/>
                <w:szCs w:val="16"/>
              </w:rPr>
            </w:pPr>
            <w:r w:rsidRPr="005B2B51">
              <w:rPr>
                <w:sz w:val="16"/>
                <w:szCs w:val="16"/>
              </w:rPr>
              <w:t>431.1</w:t>
            </w:r>
          </w:p>
        </w:tc>
        <w:tc>
          <w:tcPr>
            <w:tcW w:w="1361" w:type="dxa"/>
          </w:tcPr>
          <w:p w14:paraId="09B897ED" w14:textId="77777777" w:rsidR="00CD27CC" w:rsidRPr="005B2B51" w:rsidRDefault="00CD27CC" w:rsidP="00CD27CC">
            <w:pPr>
              <w:jc w:val="center"/>
              <w:rPr>
                <w:sz w:val="16"/>
                <w:szCs w:val="16"/>
              </w:rPr>
            </w:pPr>
            <w:r w:rsidRPr="005B2B51">
              <w:rPr>
                <w:sz w:val="16"/>
                <w:szCs w:val="16"/>
              </w:rPr>
              <w:t>464.08</w:t>
            </w:r>
          </w:p>
        </w:tc>
        <w:tc>
          <w:tcPr>
            <w:tcW w:w="1361" w:type="dxa"/>
          </w:tcPr>
          <w:p w14:paraId="09B897EE" w14:textId="77777777" w:rsidR="00CD27CC" w:rsidRPr="005B2B51" w:rsidRDefault="00CD27CC" w:rsidP="00CD27CC">
            <w:pPr>
              <w:jc w:val="center"/>
              <w:rPr>
                <w:sz w:val="16"/>
                <w:szCs w:val="16"/>
              </w:rPr>
            </w:pPr>
            <w:r w:rsidRPr="005B2B51">
              <w:rPr>
                <w:sz w:val="16"/>
                <w:szCs w:val="16"/>
              </w:rPr>
              <w:t>514.08</w:t>
            </w:r>
          </w:p>
        </w:tc>
        <w:tc>
          <w:tcPr>
            <w:tcW w:w="1502" w:type="dxa"/>
          </w:tcPr>
          <w:p w14:paraId="09B897EF" w14:textId="77777777" w:rsidR="00CD27CC" w:rsidRPr="005B2B51" w:rsidRDefault="00CD27CC" w:rsidP="00CD27CC">
            <w:pPr>
              <w:jc w:val="center"/>
              <w:rPr>
                <w:sz w:val="16"/>
                <w:szCs w:val="16"/>
              </w:rPr>
            </w:pPr>
            <w:r w:rsidRPr="005B2B51">
              <w:rPr>
                <w:sz w:val="16"/>
                <w:szCs w:val="16"/>
              </w:rPr>
              <w:t>564.0909</w:t>
            </w:r>
          </w:p>
        </w:tc>
        <w:tc>
          <w:tcPr>
            <w:tcW w:w="1559" w:type="dxa"/>
          </w:tcPr>
          <w:p w14:paraId="09B897F0" w14:textId="77777777" w:rsidR="00CD27CC" w:rsidRPr="005B2B51" w:rsidRDefault="00CD27CC" w:rsidP="00CD27CC">
            <w:pPr>
              <w:jc w:val="center"/>
              <w:rPr>
                <w:sz w:val="16"/>
                <w:szCs w:val="16"/>
              </w:rPr>
            </w:pPr>
            <w:r w:rsidRPr="005B2B51">
              <w:rPr>
                <w:sz w:val="16"/>
                <w:szCs w:val="16"/>
              </w:rPr>
              <w:t>614.0984</w:t>
            </w:r>
          </w:p>
        </w:tc>
        <w:tc>
          <w:tcPr>
            <w:tcW w:w="1559" w:type="dxa"/>
          </w:tcPr>
          <w:p w14:paraId="09B897F1" w14:textId="77777777" w:rsidR="00CD27CC" w:rsidRPr="005B2B51" w:rsidRDefault="00CD27CC" w:rsidP="00CD27CC">
            <w:pPr>
              <w:jc w:val="center"/>
              <w:rPr>
                <w:sz w:val="16"/>
                <w:szCs w:val="16"/>
              </w:rPr>
            </w:pPr>
            <w:r w:rsidRPr="005B2B51">
              <w:rPr>
                <w:sz w:val="16"/>
                <w:szCs w:val="16"/>
              </w:rPr>
              <w:t>664.1059</w:t>
            </w:r>
          </w:p>
        </w:tc>
        <w:tc>
          <w:tcPr>
            <w:tcW w:w="1843" w:type="dxa"/>
          </w:tcPr>
          <w:p w14:paraId="09B897F2" w14:textId="77777777" w:rsidR="00CD27CC" w:rsidRPr="005B2B51" w:rsidRDefault="00CD27CC" w:rsidP="00CD27CC">
            <w:pPr>
              <w:jc w:val="center"/>
              <w:rPr>
                <w:sz w:val="16"/>
                <w:szCs w:val="16"/>
              </w:rPr>
            </w:pPr>
            <w:r w:rsidRPr="005B2B51">
              <w:rPr>
                <w:sz w:val="16"/>
                <w:szCs w:val="16"/>
              </w:rPr>
              <w:t>714.11</w:t>
            </w:r>
          </w:p>
        </w:tc>
      </w:tr>
      <w:tr w:rsidR="00CD27CC" w:rsidRPr="00C94F15" w14:paraId="09B89805" w14:textId="77777777" w:rsidTr="00CA471C">
        <w:tc>
          <w:tcPr>
            <w:tcW w:w="1940" w:type="dxa"/>
            <w:tcMar>
              <w:top w:w="40" w:type="dxa"/>
              <w:left w:w="40" w:type="dxa"/>
              <w:bottom w:w="40" w:type="dxa"/>
              <w:right w:w="40" w:type="dxa"/>
            </w:tcMar>
          </w:tcPr>
          <w:p w14:paraId="09B897F4" w14:textId="77777777" w:rsidR="00CD27CC" w:rsidRPr="005B2B51" w:rsidRDefault="00CD27CC" w:rsidP="00CD27CC">
            <w:pPr>
              <w:pStyle w:val="Tabletext0"/>
              <w:rPr>
                <w:b/>
                <w:bCs/>
                <w:sz w:val="16"/>
                <w:szCs w:val="16"/>
              </w:rPr>
            </w:pPr>
            <w:r w:rsidRPr="005B2B51">
              <w:rPr>
                <w:b/>
                <w:sz w:val="16"/>
                <w:szCs w:val="16"/>
              </w:rPr>
              <w:t>Synonyms:</w:t>
            </w:r>
          </w:p>
        </w:tc>
        <w:tc>
          <w:tcPr>
            <w:tcW w:w="1361" w:type="dxa"/>
            <w:tcMar>
              <w:top w:w="40" w:type="dxa"/>
              <w:left w:w="40" w:type="dxa"/>
              <w:bottom w:w="40" w:type="dxa"/>
              <w:right w:w="40" w:type="dxa"/>
            </w:tcMar>
          </w:tcPr>
          <w:p w14:paraId="09B897F5" w14:textId="77777777" w:rsidR="00CD27CC" w:rsidRPr="005B2B51" w:rsidRDefault="00CD27CC" w:rsidP="00CD27CC">
            <w:pPr>
              <w:jc w:val="center"/>
              <w:rPr>
                <w:sz w:val="16"/>
                <w:szCs w:val="16"/>
              </w:rPr>
            </w:pPr>
            <w:r w:rsidRPr="005B2B51">
              <w:rPr>
                <w:sz w:val="16"/>
                <w:szCs w:val="16"/>
              </w:rPr>
              <w:t>PFOA</w:t>
            </w:r>
          </w:p>
          <w:p w14:paraId="09B897F6"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8</w:t>
            </w:r>
            <w:r w:rsidRPr="005B2B51">
              <w:rPr>
                <w:sz w:val="16"/>
                <w:szCs w:val="16"/>
              </w:rPr>
              <w:t>-PFCA</w:t>
            </w:r>
          </w:p>
        </w:tc>
        <w:tc>
          <w:tcPr>
            <w:tcW w:w="1361" w:type="dxa"/>
          </w:tcPr>
          <w:p w14:paraId="09B897F7" w14:textId="77777777" w:rsidR="00CD27CC" w:rsidRPr="005B2B51" w:rsidRDefault="00CD27CC" w:rsidP="00CD27CC">
            <w:pPr>
              <w:jc w:val="center"/>
              <w:rPr>
                <w:sz w:val="16"/>
                <w:szCs w:val="16"/>
              </w:rPr>
            </w:pPr>
            <w:r w:rsidRPr="005B2B51">
              <w:rPr>
                <w:sz w:val="16"/>
                <w:szCs w:val="16"/>
              </w:rPr>
              <w:t>APFO</w:t>
            </w:r>
          </w:p>
          <w:p w14:paraId="09B897F8"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8</w:t>
            </w:r>
            <w:r w:rsidRPr="005B2B51">
              <w:rPr>
                <w:sz w:val="16"/>
                <w:szCs w:val="16"/>
              </w:rPr>
              <w:t>-PFCA</w:t>
            </w:r>
          </w:p>
        </w:tc>
        <w:tc>
          <w:tcPr>
            <w:tcW w:w="1361" w:type="dxa"/>
          </w:tcPr>
          <w:p w14:paraId="09B897F9" w14:textId="77777777" w:rsidR="00CD27CC" w:rsidRPr="005B2B51" w:rsidRDefault="00CD27CC" w:rsidP="00CD27CC">
            <w:pPr>
              <w:jc w:val="center"/>
              <w:rPr>
                <w:sz w:val="16"/>
                <w:szCs w:val="16"/>
              </w:rPr>
            </w:pPr>
            <w:r w:rsidRPr="005B2B51">
              <w:rPr>
                <w:sz w:val="16"/>
                <w:szCs w:val="16"/>
              </w:rPr>
              <w:t>PFNA</w:t>
            </w:r>
          </w:p>
          <w:p w14:paraId="09B897FA"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9</w:t>
            </w:r>
            <w:r w:rsidRPr="005B2B51">
              <w:rPr>
                <w:sz w:val="16"/>
                <w:szCs w:val="16"/>
              </w:rPr>
              <w:t>-PFCA</w:t>
            </w:r>
          </w:p>
        </w:tc>
        <w:tc>
          <w:tcPr>
            <w:tcW w:w="1361" w:type="dxa"/>
          </w:tcPr>
          <w:p w14:paraId="09B897FB" w14:textId="77777777" w:rsidR="00CD27CC" w:rsidRPr="005B2B51" w:rsidRDefault="00CD27CC" w:rsidP="00CD27CC">
            <w:pPr>
              <w:jc w:val="center"/>
              <w:rPr>
                <w:sz w:val="16"/>
                <w:szCs w:val="16"/>
              </w:rPr>
            </w:pPr>
            <w:r w:rsidRPr="005B2B51">
              <w:rPr>
                <w:sz w:val="16"/>
                <w:szCs w:val="16"/>
              </w:rPr>
              <w:t>PFDA</w:t>
            </w:r>
          </w:p>
          <w:p w14:paraId="09B897FC"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10</w:t>
            </w:r>
            <w:r w:rsidRPr="005B2B51">
              <w:rPr>
                <w:sz w:val="16"/>
                <w:szCs w:val="16"/>
              </w:rPr>
              <w:t>-PFCA</w:t>
            </w:r>
          </w:p>
        </w:tc>
        <w:tc>
          <w:tcPr>
            <w:tcW w:w="1502" w:type="dxa"/>
          </w:tcPr>
          <w:p w14:paraId="09B897FD" w14:textId="77777777" w:rsidR="00CD27CC" w:rsidRPr="005B2B51" w:rsidRDefault="00CD27CC" w:rsidP="00CD27CC">
            <w:pPr>
              <w:jc w:val="center"/>
              <w:rPr>
                <w:sz w:val="16"/>
                <w:szCs w:val="16"/>
              </w:rPr>
            </w:pPr>
            <w:r w:rsidRPr="005B2B51">
              <w:rPr>
                <w:sz w:val="16"/>
                <w:szCs w:val="16"/>
              </w:rPr>
              <w:t>PFUnDA</w:t>
            </w:r>
          </w:p>
          <w:p w14:paraId="09B897FE"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11</w:t>
            </w:r>
            <w:r w:rsidRPr="005B2B51">
              <w:rPr>
                <w:sz w:val="16"/>
                <w:szCs w:val="16"/>
              </w:rPr>
              <w:t>-PFCA</w:t>
            </w:r>
          </w:p>
        </w:tc>
        <w:tc>
          <w:tcPr>
            <w:tcW w:w="1559" w:type="dxa"/>
          </w:tcPr>
          <w:p w14:paraId="09B897FF" w14:textId="77777777" w:rsidR="00CD27CC" w:rsidRPr="005B2B51" w:rsidRDefault="00CD27CC" w:rsidP="00CD27CC">
            <w:pPr>
              <w:jc w:val="center"/>
              <w:rPr>
                <w:sz w:val="16"/>
                <w:szCs w:val="16"/>
              </w:rPr>
            </w:pPr>
            <w:r w:rsidRPr="005B2B51">
              <w:rPr>
                <w:sz w:val="16"/>
                <w:szCs w:val="16"/>
              </w:rPr>
              <w:t>PFDoDA</w:t>
            </w:r>
          </w:p>
          <w:p w14:paraId="09B89800"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12</w:t>
            </w:r>
            <w:r w:rsidRPr="005B2B51">
              <w:rPr>
                <w:sz w:val="16"/>
                <w:szCs w:val="16"/>
              </w:rPr>
              <w:t>-PFCA</w:t>
            </w:r>
          </w:p>
        </w:tc>
        <w:tc>
          <w:tcPr>
            <w:tcW w:w="1559" w:type="dxa"/>
          </w:tcPr>
          <w:p w14:paraId="09B89801" w14:textId="77777777" w:rsidR="00CD27CC" w:rsidRPr="005B2B51" w:rsidRDefault="00CD27CC" w:rsidP="00CD27CC">
            <w:pPr>
              <w:jc w:val="center"/>
              <w:rPr>
                <w:sz w:val="16"/>
                <w:szCs w:val="16"/>
              </w:rPr>
            </w:pPr>
            <w:r w:rsidRPr="005B2B51">
              <w:rPr>
                <w:sz w:val="16"/>
                <w:szCs w:val="16"/>
              </w:rPr>
              <w:t>PFTrDA</w:t>
            </w:r>
          </w:p>
          <w:p w14:paraId="09B89802"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13</w:t>
            </w:r>
            <w:r w:rsidRPr="005B2B51">
              <w:rPr>
                <w:sz w:val="16"/>
                <w:szCs w:val="16"/>
              </w:rPr>
              <w:t>-PFCA</w:t>
            </w:r>
          </w:p>
        </w:tc>
        <w:tc>
          <w:tcPr>
            <w:tcW w:w="1843" w:type="dxa"/>
          </w:tcPr>
          <w:p w14:paraId="09B89803" w14:textId="77777777" w:rsidR="00CD27CC" w:rsidRPr="005B2B51" w:rsidRDefault="00CD27CC" w:rsidP="00CD27CC">
            <w:pPr>
              <w:jc w:val="center"/>
              <w:rPr>
                <w:sz w:val="16"/>
                <w:szCs w:val="16"/>
              </w:rPr>
            </w:pPr>
            <w:r w:rsidRPr="005B2B51">
              <w:rPr>
                <w:sz w:val="16"/>
                <w:szCs w:val="16"/>
              </w:rPr>
              <w:t>PFTeDA</w:t>
            </w:r>
          </w:p>
          <w:p w14:paraId="09B89804" w14:textId="77777777" w:rsidR="00CD27CC" w:rsidRPr="005B2B51" w:rsidRDefault="00CD27CC" w:rsidP="00CD27CC">
            <w:pPr>
              <w:jc w:val="center"/>
              <w:rPr>
                <w:sz w:val="16"/>
                <w:szCs w:val="16"/>
              </w:rPr>
            </w:pPr>
            <w:r w:rsidRPr="005B2B51">
              <w:rPr>
                <w:sz w:val="16"/>
                <w:szCs w:val="16"/>
              </w:rPr>
              <w:t>C</w:t>
            </w:r>
            <w:r w:rsidRPr="005B2B51">
              <w:rPr>
                <w:sz w:val="16"/>
                <w:szCs w:val="16"/>
                <w:vertAlign w:val="subscript"/>
              </w:rPr>
              <w:t>14</w:t>
            </w:r>
            <w:r w:rsidRPr="005B2B51">
              <w:rPr>
                <w:sz w:val="16"/>
                <w:szCs w:val="16"/>
              </w:rPr>
              <w:t>-PFCA</w:t>
            </w:r>
          </w:p>
        </w:tc>
      </w:tr>
      <w:tr w:rsidR="00CD27CC" w:rsidRPr="00C94F15" w14:paraId="09B8980F" w14:textId="77777777" w:rsidTr="00CA471C">
        <w:tc>
          <w:tcPr>
            <w:tcW w:w="1940" w:type="dxa"/>
            <w:tcMar>
              <w:top w:w="40" w:type="dxa"/>
              <w:left w:w="40" w:type="dxa"/>
              <w:bottom w:w="40" w:type="dxa"/>
              <w:right w:w="40" w:type="dxa"/>
            </w:tcMar>
          </w:tcPr>
          <w:p w14:paraId="09B89806" w14:textId="77777777" w:rsidR="00CD27CC" w:rsidRPr="005B2B51" w:rsidRDefault="00CD27CC" w:rsidP="00CD27CC">
            <w:pPr>
              <w:pStyle w:val="Tabletext0"/>
              <w:rPr>
                <w:b/>
                <w:sz w:val="16"/>
                <w:szCs w:val="16"/>
              </w:rPr>
            </w:pPr>
            <w:r w:rsidRPr="005B2B51">
              <w:rPr>
                <w:b/>
                <w:sz w:val="16"/>
                <w:szCs w:val="16"/>
              </w:rPr>
              <w:t>Length of carbon chain</w:t>
            </w:r>
          </w:p>
        </w:tc>
        <w:tc>
          <w:tcPr>
            <w:tcW w:w="1361" w:type="dxa"/>
            <w:tcMar>
              <w:top w:w="40" w:type="dxa"/>
              <w:left w:w="40" w:type="dxa"/>
              <w:bottom w:w="40" w:type="dxa"/>
              <w:right w:w="40" w:type="dxa"/>
            </w:tcMar>
          </w:tcPr>
          <w:p w14:paraId="09B89807" w14:textId="77777777" w:rsidR="00CD27CC" w:rsidRPr="005B2B51" w:rsidRDefault="00CD27CC" w:rsidP="00CD27CC">
            <w:pPr>
              <w:jc w:val="center"/>
              <w:rPr>
                <w:sz w:val="16"/>
                <w:szCs w:val="16"/>
              </w:rPr>
            </w:pPr>
            <w:r w:rsidRPr="005B2B51">
              <w:rPr>
                <w:sz w:val="16"/>
                <w:szCs w:val="16"/>
              </w:rPr>
              <w:t>8</w:t>
            </w:r>
          </w:p>
        </w:tc>
        <w:tc>
          <w:tcPr>
            <w:tcW w:w="1361" w:type="dxa"/>
          </w:tcPr>
          <w:p w14:paraId="09B89808" w14:textId="77777777" w:rsidR="00CD27CC" w:rsidRPr="005B2B51" w:rsidRDefault="00CD27CC" w:rsidP="00CD27CC">
            <w:pPr>
              <w:jc w:val="center"/>
              <w:rPr>
                <w:sz w:val="16"/>
                <w:szCs w:val="16"/>
              </w:rPr>
            </w:pPr>
            <w:r w:rsidRPr="005B2B51">
              <w:rPr>
                <w:sz w:val="16"/>
                <w:szCs w:val="16"/>
              </w:rPr>
              <w:t>8</w:t>
            </w:r>
          </w:p>
        </w:tc>
        <w:tc>
          <w:tcPr>
            <w:tcW w:w="1361" w:type="dxa"/>
          </w:tcPr>
          <w:p w14:paraId="09B89809" w14:textId="77777777" w:rsidR="00CD27CC" w:rsidRPr="005B2B51" w:rsidRDefault="00CD27CC" w:rsidP="00CD27CC">
            <w:pPr>
              <w:jc w:val="center"/>
              <w:rPr>
                <w:sz w:val="16"/>
                <w:szCs w:val="16"/>
              </w:rPr>
            </w:pPr>
            <w:r w:rsidRPr="005B2B51">
              <w:rPr>
                <w:sz w:val="16"/>
                <w:szCs w:val="16"/>
              </w:rPr>
              <w:t>9</w:t>
            </w:r>
          </w:p>
        </w:tc>
        <w:tc>
          <w:tcPr>
            <w:tcW w:w="1361" w:type="dxa"/>
          </w:tcPr>
          <w:p w14:paraId="09B8980A" w14:textId="77777777" w:rsidR="00CD27CC" w:rsidRPr="005B2B51" w:rsidRDefault="00CD27CC" w:rsidP="00CD27CC">
            <w:pPr>
              <w:jc w:val="center"/>
              <w:rPr>
                <w:sz w:val="16"/>
                <w:szCs w:val="16"/>
              </w:rPr>
            </w:pPr>
            <w:r w:rsidRPr="005B2B51">
              <w:rPr>
                <w:sz w:val="16"/>
                <w:szCs w:val="16"/>
              </w:rPr>
              <w:t>10</w:t>
            </w:r>
          </w:p>
        </w:tc>
        <w:tc>
          <w:tcPr>
            <w:tcW w:w="1502" w:type="dxa"/>
          </w:tcPr>
          <w:p w14:paraId="09B8980B" w14:textId="77777777" w:rsidR="00CD27CC" w:rsidRPr="005B2B51" w:rsidRDefault="00CD27CC" w:rsidP="00CD27CC">
            <w:pPr>
              <w:jc w:val="center"/>
              <w:rPr>
                <w:sz w:val="16"/>
                <w:szCs w:val="16"/>
              </w:rPr>
            </w:pPr>
            <w:r w:rsidRPr="005B2B51">
              <w:rPr>
                <w:sz w:val="16"/>
                <w:szCs w:val="16"/>
              </w:rPr>
              <w:t>11</w:t>
            </w:r>
          </w:p>
        </w:tc>
        <w:tc>
          <w:tcPr>
            <w:tcW w:w="1559" w:type="dxa"/>
          </w:tcPr>
          <w:p w14:paraId="09B8980C" w14:textId="77777777" w:rsidR="00CD27CC" w:rsidRPr="005B2B51" w:rsidRDefault="00CD27CC" w:rsidP="00CD27CC">
            <w:pPr>
              <w:jc w:val="center"/>
              <w:rPr>
                <w:sz w:val="16"/>
                <w:szCs w:val="16"/>
              </w:rPr>
            </w:pPr>
            <w:r w:rsidRPr="005B2B51">
              <w:rPr>
                <w:sz w:val="16"/>
                <w:szCs w:val="16"/>
              </w:rPr>
              <w:t>12</w:t>
            </w:r>
          </w:p>
        </w:tc>
        <w:tc>
          <w:tcPr>
            <w:tcW w:w="1559" w:type="dxa"/>
          </w:tcPr>
          <w:p w14:paraId="09B8980D" w14:textId="77777777" w:rsidR="00CD27CC" w:rsidRPr="005B2B51" w:rsidRDefault="00CD27CC" w:rsidP="00CD27CC">
            <w:pPr>
              <w:jc w:val="center"/>
              <w:rPr>
                <w:sz w:val="16"/>
                <w:szCs w:val="16"/>
              </w:rPr>
            </w:pPr>
            <w:r w:rsidRPr="005B2B51">
              <w:rPr>
                <w:sz w:val="16"/>
                <w:szCs w:val="16"/>
              </w:rPr>
              <w:t>13</w:t>
            </w:r>
          </w:p>
        </w:tc>
        <w:tc>
          <w:tcPr>
            <w:tcW w:w="1843" w:type="dxa"/>
          </w:tcPr>
          <w:p w14:paraId="09B8980E" w14:textId="77777777" w:rsidR="00CD27CC" w:rsidRPr="005B2B51" w:rsidRDefault="00CD27CC" w:rsidP="00CD27CC">
            <w:pPr>
              <w:jc w:val="center"/>
              <w:rPr>
                <w:sz w:val="16"/>
                <w:szCs w:val="16"/>
              </w:rPr>
            </w:pPr>
            <w:r w:rsidRPr="005B2B51">
              <w:rPr>
                <w:sz w:val="16"/>
                <w:szCs w:val="16"/>
              </w:rPr>
              <w:t>14</w:t>
            </w:r>
          </w:p>
        </w:tc>
      </w:tr>
    </w:tbl>
    <w:p w14:paraId="09B89812" w14:textId="77777777" w:rsidR="00CD27CC" w:rsidRDefault="00CD27CC" w:rsidP="00CD27CC">
      <w:pPr>
        <w:pStyle w:val="BodyText"/>
        <w:rPr>
          <w:b/>
        </w:rPr>
      </w:pPr>
    </w:p>
    <w:p w14:paraId="09B89813" w14:textId="77777777" w:rsidR="00CD27CC" w:rsidRDefault="00CD27CC" w:rsidP="00CD27CC">
      <w:pPr>
        <w:pStyle w:val="BodyText"/>
        <w:rPr>
          <w:b/>
        </w:rPr>
        <w:sectPr w:rsidR="00CD27CC" w:rsidSect="00CD27CC">
          <w:pgSz w:w="16838" w:h="11906" w:orient="landscape"/>
          <w:pgMar w:top="1440" w:right="1440" w:bottom="1440" w:left="1440" w:header="708" w:footer="708" w:gutter="0"/>
          <w:cols w:space="708"/>
          <w:docGrid w:linePitch="360"/>
        </w:sectPr>
      </w:pPr>
    </w:p>
    <w:p w14:paraId="09B89814" w14:textId="77777777" w:rsidR="00CD27CC" w:rsidRDefault="00CD27CC" w:rsidP="00CD27CC">
      <w:pPr>
        <w:pStyle w:val="Heading2"/>
      </w:pPr>
      <w:bookmarkStart w:id="126" w:name="_Toc341888506"/>
      <w:bookmarkStart w:id="127" w:name="_Toc342400360"/>
      <w:bookmarkStart w:id="128" w:name="_Toc354499571"/>
      <w:bookmarkStart w:id="129" w:name="_Toc357083646"/>
      <w:bookmarkStart w:id="130" w:name="_Toc357184195"/>
      <w:bookmarkStart w:id="131" w:name="_Toc357184431"/>
      <w:bookmarkStart w:id="132" w:name="_Toc357185233"/>
      <w:bookmarkStart w:id="133" w:name="_Toc357186081"/>
      <w:bookmarkStart w:id="134" w:name="_Toc357186230"/>
      <w:bookmarkStart w:id="135" w:name="_Toc357437516"/>
      <w:bookmarkStart w:id="136" w:name="_Toc357590789"/>
      <w:bookmarkStart w:id="137" w:name="_Toc357692821"/>
      <w:bookmarkStart w:id="138" w:name="_Toc365649648"/>
      <w:bookmarkStart w:id="139" w:name="_Toc365649797"/>
      <w:bookmarkStart w:id="140" w:name="_Toc366489849"/>
      <w:bookmarkStart w:id="141" w:name="_Toc418498554"/>
      <w:bookmarkStart w:id="142" w:name="_Toc418505997"/>
      <w:bookmarkStart w:id="143" w:name="_Toc476301140"/>
      <w:r>
        <w:lastRenderedPageBreak/>
        <w:t xml:space="preserve">1.4 </w:t>
      </w:r>
      <w:r w:rsidRPr="003F2F19">
        <w:t>Physicochemical properties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9B89815" w14:textId="77777777" w:rsidR="00CD27CC" w:rsidRDefault="00CD27CC" w:rsidP="00CA471C">
      <w:pPr>
        <w:pStyle w:val="BodyText"/>
        <w:jc w:val="both"/>
      </w:pPr>
      <w:r>
        <w:t>Perfluorohexane</w:t>
      </w:r>
      <w:r w:rsidRPr="000418C7">
        <w:t>sulfon</w:t>
      </w:r>
      <w:r>
        <w:t>ic acid</w:t>
      </w:r>
      <w:r w:rsidRPr="000418C7">
        <w:t xml:space="preserve"> (PFHxS) </w:t>
      </w:r>
      <w:r>
        <w:t>is a strong acid which has</w:t>
      </w:r>
      <w:r w:rsidRPr="000418C7">
        <w:t xml:space="preserve"> a fully fluorinated six carbons long chain, making it both oil- and water repellent </w:t>
      </w:r>
      <w:r w:rsidRPr="000418C7">
        <w:rPr>
          <w:noProof/>
        </w:rPr>
        <w:t>(Kissa, 2001)</w:t>
      </w:r>
      <w:r w:rsidRPr="000418C7">
        <w:t xml:space="preserve">. Not much else is known about the specific physicochemical properties of PFHxS. However, there are some characteristics which are valid for the whole group of perfluoroalkylated substances (PFAS), and therefore also PFHxS. PFAS are very resistant to chemical, thermal and biological degradation due to their strong carbon-fluorine bonds </w:t>
      </w:r>
      <w:r w:rsidRPr="000418C7">
        <w:rPr>
          <w:noProof/>
        </w:rPr>
        <w:t>(Kissa, 2001)</w:t>
      </w:r>
      <w:r w:rsidRPr="000418C7">
        <w:t>. It is this resistance to degradation that makes many of them persistent in the environment.</w:t>
      </w:r>
    </w:p>
    <w:p w14:paraId="09B89816" w14:textId="77777777" w:rsidR="00CD27CC" w:rsidRPr="00E53D04" w:rsidRDefault="00CD27CC" w:rsidP="00CA471C">
      <w:pPr>
        <w:pStyle w:val="BodyText"/>
        <w:jc w:val="both"/>
      </w:pPr>
      <w:r>
        <w:t>Due to the scarcity of experimental values for PFHxS, estimated values are used instead. However, since PFHxS is a strong acid, which is fully dissociated in the environment, the predictions made for the neutral (non-ionised) species are uncertain. The relevance of the log K</w:t>
      </w:r>
      <w:r w:rsidRPr="00F21A7E">
        <w:rPr>
          <w:vertAlign w:val="subscript"/>
        </w:rPr>
        <w:t>OW</w:t>
      </w:r>
      <w:r>
        <w:t xml:space="preserve"> and log D is questionable due to the surface active properties of the substance. A discussion on the reliability of the predictions is included in Annex I.</w:t>
      </w:r>
    </w:p>
    <w:p w14:paraId="09B89817" w14:textId="77777777" w:rsidR="00CD27CC" w:rsidRPr="00AA1BF2" w:rsidRDefault="00CD27CC" w:rsidP="00CD27CC">
      <w:pPr>
        <w:pStyle w:val="Caption"/>
        <w:rPr>
          <w:b/>
          <w:sz w:val="18"/>
          <w:szCs w:val="18"/>
        </w:rPr>
      </w:pPr>
      <w:bookmarkStart w:id="144" w:name="_Toc297618127"/>
      <w:bookmarkStart w:id="145" w:name="_Toc316637461"/>
      <w:bookmarkStart w:id="146" w:name="_Toc341889785"/>
      <w:bookmarkStart w:id="147" w:name="_Toc357184846"/>
      <w:bookmarkStart w:id="148" w:name="_Toc359563697"/>
      <w:bookmarkStart w:id="149" w:name="_Toc475720990"/>
      <w:r w:rsidRPr="00AA1BF2">
        <w:rPr>
          <w:b/>
          <w:sz w:val="18"/>
          <w:szCs w:val="18"/>
        </w:rPr>
        <w:t xml:space="preserve">Table </w:t>
      </w:r>
      <w:r w:rsidRPr="00AA1BF2">
        <w:rPr>
          <w:b/>
          <w:sz w:val="18"/>
          <w:szCs w:val="18"/>
        </w:rPr>
        <w:fldChar w:fldCharType="begin"/>
      </w:r>
      <w:r w:rsidRPr="00AA1BF2">
        <w:rPr>
          <w:b/>
          <w:sz w:val="18"/>
          <w:szCs w:val="18"/>
        </w:rPr>
        <w:instrText xml:space="preserve"> SEQ Table \* ARABIC </w:instrText>
      </w:r>
      <w:r w:rsidRPr="00AA1BF2">
        <w:rPr>
          <w:b/>
          <w:sz w:val="18"/>
          <w:szCs w:val="18"/>
        </w:rPr>
        <w:fldChar w:fldCharType="separate"/>
      </w:r>
      <w:r w:rsidR="007E6E44">
        <w:rPr>
          <w:b/>
          <w:noProof/>
          <w:sz w:val="18"/>
          <w:szCs w:val="18"/>
        </w:rPr>
        <w:t>4</w:t>
      </w:r>
      <w:r w:rsidRPr="00AA1BF2">
        <w:rPr>
          <w:b/>
          <w:sz w:val="18"/>
          <w:szCs w:val="18"/>
        </w:rPr>
        <w:fldChar w:fldCharType="end"/>
      </w:r>
      <w:r w:rsidRPr="00AA1BF2">
        <w:rPr>
          <w:b/>
          <w:sz w:val="18"/>
          <w:szCs w:val="18"/>
        </w:rPr>
        <w:t>: Overview of physicochemical properties</w:t>
      </w:r>
      <w:bookmarkEnd w:id="144"/>
      <w:bookmarkEnd w:id="145"/>
      <w:bookmarkEnd w:id="146"/>
      <w:bookmarkEnd w:id="147"/>
      <w:bookmarkEnd w:id="148"/>
      <w:r>
        <w:rPr>
          <w:b/>
          <w:sz w:val="18"/>
          <w:szCs w:val="18"/>
        </w:rPr>
        <w:t xml:space="preserve"> (PFHxS)</w:t>
      </w:r>
      <w:bookmarkEnd w:id="149"/>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18"/>
        <w:gridCol w:w="2146"/>
        <w:gridCol w:w="3665"/>
      </w:tblGrid>
      <w:tr w:rsidR="00CD27CC" w:rsidRPr="008D261F" w14:paraId="09B8981C" w14:textId="77777777" w:rsidTr="00B0597E">
        <w:tc>
          <w:tcPr>
            <w:tcW w:w="2030" w:type="dxa"/>
          </w:tcPr>
          <w:p w14:paraId="09B89818" w14:textId="77777777" w:rsidR="00CD27CC" w:rsidRPr="008D0DBB" w:rsidRDefault="00CD27CC" w:rsidP="00CD27CC">
            <w:pPr>
              <w:pStyle w:val="TableColumnHeader"/>
              <w:rPr>
                <w:sz w:val="18"/>
                <w:szCs w:val="18"/>
              </w:rPr>
            </w:pPr>
            <w:r w:rsidRPr="008D0DBB">
              <w:rPr>
                <w:sz w:val="18"/>
                <w:szCs w:val="18"/>
              </w:rPr>
              <w:t>Property</w:t>
            </w:r>
          </w:p>
        </w:tc>
        <w:tc>
          <w:tcPr>
            <w:tcW w:w="1118" w:type="dxa"/>
          </w:tcPr>
          <w:p w14:paraId="09B89819" w14:textId="77777777" w:rsidR="00CD27CC" w:rsidRPr="008D0DBB" w:rsidRDefault="00CD27CC" w:rsidP="00CD27CC">
            <w:pPr>
              <w:pStyle w:val="TableColumnHeader"/>
              <w:rPr>
                <w:sz w:val="18"/>
                <w:szCs w:val="18"/>
              </w:rPr>
            </w:pPr>
            <w:r w:rsidRPr="008D0DBB">
              <w:rPr>
                <w:sz w:val="18"/>
                <w:szCs w:val="18"/>
              </w:rPr>
              <w:t>Value</w:t>
            </w:r>
            <w:r>
              <w:rPr>
                <w:sz w:val="18"/>
                <w:szCs w:val="18"/>
              </w:rPr>
              <w:t xml:space="preserve"> [Unit]</w:t>
            </w:r>
          </w:p>
        </w:tc>
        <w:tc>
          <w:tcPr>
            <w:tcW w:w="2146" w:type="dxa"/>
          </w:tcPr>
          <w:p w14:paraId="09B8981A" w14:textId="77777777" w:rsidR="00CD27CC" w:rsidRPr="008D0DBB" w:rsidRDefault="00CD27CC" w:rsidP="00CD27CC">
            <w:pPr>
              <w:pStyle w:val="TableColumnHeader"/>
              <w:rPr>
                <w:sz w:val="18"/>
                <w:szCs w:val="18"/>
              </w:rPr>
            </w:pPr>
            <w:r w:rsidRPr="008D0DBB">
              <w:rPr>
                <w:sz w:val="18"/>
                <w:szCs w:val="18"/>
              </w:rPr>
              <w:t>Reference/source of information</w:t>
            </w:r>
          </w:p>
        </w:tc>
        <w:tc>
          <w:tcPr>
            <w:tcW w:w="3665" w:type="dxa"/>
          </w:tcPr>
          <w:p w14:paraId="09B8981B" w14:textId="77777777" w:rsidR="00CD27CC" w:rsidRPr="008D0DBB" w:rsidRDefault="00CD27CC" w:rsidP="00CD27CC">
            <w:pPr>
              <w:pStyle w:val="TableColumnHeader"/>
              <w:rPr>
                <w:sz w:val="18"/>
                <w:szCs w:val="18"/>
              </w:rPr>
            </w:pPr>
            <w:r>
              <w:rPr>
                <w:sz w:val="18"/>
                <w:szCs w:val="18"/>
              </w:rPr>
              <w:t>Comment (e.g. measured or estimated)</w:t>
            </w:r>
          </w:p>
        </w:tc>
      </w:tr>
      <w:tr w:rsidR="00CD27CC" w:rsidRPr="00AC092B" w14:paraId="09B89821" w14:textId="77777777" w:rsidTr="00B0597E">
        <w:tc>
          <w:tcPr>
            <w:tcW w:w="2030" w:type="dxa"/>
          </w:tcPr>
          <w:p w14:paraId="09B8981D" w14:textId="77777777" w:rsidR="00CD27CC" w:rsidRPr="008D0DBB" w:rsidRDefault="00CD27CC" w:rsidP="00CD27CC">
            <w:pPr>
              <w:pStyle w:val="TableRowHeader"/>
              <w:jc w:val="left"/>
              <w:rPr>
                <w:sz w:val="18"/>
                <w:szCs w:val="18"/>
              </w:rPr>
            </w:pPr>
            <w:r w:rsidRPr="008D0DBB">
              <w:rPr>
                <w:sz w:val="18"/>
                <w:szCs w:val="18"/>
              </w:rPr>
              <w:t>Physical state at 20°C and 101.3 kPa</w:t>
            </w:r>
          </w:p>
        </w:tc>
        <w:tc>
          <w:tcPr>
            <w:tcW w:w="1118" w:type="dxa"/>
          </w:tcPr>
          <w:p w14:paraId="09B8981E" w14:textId="77777777" w:rsidR="00CD27CC" w:rsidRPr="008D0DBB" w:rsidRDefault="00CD27CC" w:rsidP="00CD27CC">
            <w:pPr>
              <w:pStyle w:val="StyleTabletextItalic"/>
              <w:ind w:left="0"/>
              <w:jc w:val="left"/>
              <w:rPr>
                <w:sz w:val="18"/>
                <w:szCs w:val="18"/>
              </w:rPr>
            </w:pPr>
            <w:r>
              <w:rPr>
                <w:sz w:val="18"/>
              </w:rPr>
              <w:t>Solid</w:t>
            </w:r>
          </w:p>
        </w:tc>
        <w:tc>
          <w:tcPr>
            <w:tcW w:w="2146" w:type="dxa"/>
          </w:tcPr>
          <w:p w14:paraId="09B8981F" w14:textId="77777777" w:rsidR="00CD27CC" w:rsidRPr="004F6D1B" w:rsidRDefault="00CD27CC" w:rsidP="00CD27CC">
            <w:pPr>
              <w:pStyle w:val="StyleTabletextItalic"/>
              <w:jc w:val="left"/>
              <w:rPr>
                <w:sz w:val="18"/>
                <w:szCs w:val="18"/>
                <w:highlight w:val="yellow"/>
              </w:rPr>
            </w:pPr>
            <w:r w:rsidRPr="000C04A1">
              <w:rPr>
                <w:noProof/>
                <w:sz w:val="18"/>
              </w:rPr>
              <w:t>(Company, 2013)</w:t>
            </w:r>
          </w:p>
        </w:tc>
        <w:tc>
          <w:tcPr>
            <w:tcW w:w="3665" w:type="dxa"/>
          </w:tcPr>
          <w:p w14:paraId="09B89820" w14:textId="77777777" w:rsidR="00CD27CC" w:rsidRPr="000C04A1" w:rsidRDefault="00CD27CC" w:rsidP="00CD27CC">
            <w:pPr>
              <w:pStyle w:val="StyleTabletextItalic"/>
              <w:jc w:val="left"/>
              <w:rPr>
                <w:sz w:val="18"/>
              </w:rPr>
            </w:pPr>
            <w:r>
              <w:rPr>
                <w:sz w:val="18"/>
              </w:rPr>
              <w:t xml:space="preserve">From MSDS for </w:t>
            </w:r>
            <w:r w:rsidRPr="00287368">
              <w:rPr>
                <w:sz w:val="18"/>
              </w:rPr>
              <w:t>perf</w:t>
            </w:r>
            <w:r w:rsidRPr="00B777C9">
              <w:rPr>
                <w:sz w:val="18"/>
              </w:rPr>
              <w:t>luorohexanesulfonic acid potassium salt</w:t>
            </w:r>
          </w:p>
        </w:tc>
      </w:tr>
      <w:tr w:rsidR="00CD27CC" w:rsidRPr="00AC092B" w14:paraId="09B89826" w14:textId="77777777" w:rsidTr="00B0597E">
        <w:tc>
          <w:tcPr>
            <w:tcW w:w="2030" w:type="dxa"/>
          </w:tcPr>
          <w:p w14:paraId="09B89822" w14:textId="77777777" w:rsidR="00CD27CC" w:rsidRPr="008D0DBB" w:rsidRDefault="00CD27CC" w:rsidP="00CD27CC">
            <w:pPr>
              <w:pStyle w:val="TableRowHeader"/>
              <w:jc w:val="left"/>
              <w:rPr>
                <w:sz w:val="18"/>
                <w:szCs w:val="18"/>
              </w:rPr>
            </w:pPr>
            <w:r w:rsidRPr="008D0DBB">
              <w:rPr>
                <w:sz w:val="18"/>
                <w:szCs w:val="18"/>
              </w:rPr>
              <w:t>Melting/freezing point</w:t>
            </w:r>
            <w:r>
              <w:rPr>
                <w:sz w:val="18"/>
                <w:szCs w:val="18"/>
              </w:rPr>
              <w:t xml:space="preserve"> </w:t>
            </w:r>
            <w:r w:rsidRPr="00A37EE5">
              <w:rPr>
                <w:sz w:val="18"/>
              </w:rPr>
              <w:t>(˚C)</w:t>
            </w:r>
          </w:p>
        </w:tc>
        <w:tc>
          <w:tcPr>
            <w:tcW w:w="1118" w:type="dxa"/>
          </w:tcPr>
          <w:p w14:paraId="09B89823" w14:textId="77777777" w:rsidR="00CD27CC" w:rsidRPr="008D0DBB" w:rsidRDefault="00CD27CC" w:rsidP="00CD27CC">
            <w:pPr>
              <w:pStyle w:val="StyleTabletextItalic"/>
              <w:ind w:left="0"/>
              <w:jc w:val="left"/>
              <w:rPr>
                <w:sz w:val="18"/>
                <w:szCs w:val="18"/>
              </w:rPr>
            </w:pPr>
            <w:r>
              <w:rPr>
                <w:sz w:val="18"/>
              </w:rPr>
              <w:t>272-274</w:t>
            </w:r>
          </w:p>
        </w:tc>
        <w:tc>
          <w:tcPr>
            <w:tcW w:w="2146" w:type="dxa"/>
          </w:tcPr>
          <w:p w14:paraId="09B89824" w14:textId="77777777" w:rsidR="00CD27CC" w:rsidRPr="004F6D1B" w:rsidRDefault="00CD27CC" w:rsidP="00CD27CC">
            <w:pPr>
              <w:pStyle w:val="StyleTabletextItalic"/>
              <w:ind w:left="0"/>
              <w:jc w:val="left"/>
              <w:rPr>
                <w:sz w:val="18"/>
                <w:szCs w:val="18"/>
                <w:highlight w:val="yellow"/>
              </w:rPr>
            </w:pPr>
            <w:r w:rsidRPr="000C04A1">
              <w:rPr>
                <w:noProof/>
                <w:sz w:val="18"/>
              </w:rPr>
              <w:t>(Company, 2013)</w:t>
            </w:r>
            <w:r>
              <w:t xml:space="preserve"> </w:t>
            </w:r>
          </w:p>
        </w:tc>
        <w:tc>
          <w:tcPr>
            <w:tcW w:w="3665" w:type="dxa"/>
          </w:tcPr>
          <w:p w14:paraId="09B89825" w14:textId="77777777" w:rsidR="00CD27CC" w:rsidRPr="000C04A1" w:rsidRDefault="00CD27CC" w:rsidP="00CD27CC">
            <w:pPr>
              <w:pStyle w:val="StyleTabletextItalic"/>
              <w:ind w:left="0"/>
              <w:jc w:val="left"/>
              <w:rPr>
                <w:sz w:val="18"/>
              </w:rPr>
            </w:pPr>
            <w:r>
              <w:rPr>
                <w:sz w:val="18"/>
              </w:rPr>
              <w:t xml:space="preserve">From MSDS for </w:t>
            </w:r>
            <w:r w:rsidRPr="00B777C9">
              <w:rPr>
                <w:sz w:val="18"/>
              </w:rPr>
              <w:t>perfluorohexanesulfonic acid potassium salt</w:t>
            </w:r>
          </w:p>
        </w:tc>
      </w:tr>
      <w:tr w:rsidR="00CD27CC" w:rsidRPr="00AC092B" w14:paraId="09B8982B" w14:textId="77777777" w:rsidTr="00B0597E">
        <w:tc>
          <w:tcPr>
            <w:tcW w:w="2030" w:type="dxa"/>
          </w:tcPr>
          <w:p w14:paraId="09B89827" w14:textId="77777777" w:rsidR="00CD27CC" w:rsidRPr="008D0DBB" w:rsidRDefault="00CD27CC" w:rsidP="00CD27CC">
            <w:pPr>
              <w:pStyle w:val="TableRowHeader"/>
              <w:jc w:val="left"/>
              <w:rPr>
                <w:sz w:val="18"/>
                <w:szCs w:val="18"/>
              </w:rPr>
            </w:pPr>
            <w:r w:rsidRPr="008D0DBB">
              <w:rPr>
                <w:sz w:val="18"/>
                <w:szCs w:val="18"/>
              </w:rPr>
              <w:t>Boiling point</w:t>
            </w:r>
            <w:r>
              <w:rPr>
                <w:sz w:val="18"/>
                <w:szCs w:val="18"/>
              </w:rPr>
              <w:t xml:space="preserve"> </w:t>
            </w:r>
            <w:r w:rsidRPr="00A37EE5">
              <w:rPr>
                <w:sz w:val="18"/>
              </w:rPr>
              <w:t>(˚C)</w:t>
            </w:r>
          </w:p>
        </w:tc>
        <w:tc>
          <w:tcPr>
            <w:tcW w:w="1118" w:type="dxa"/>
          </w:tcPr>
          <w:p w14:paraId="09B89828" w14:textId="77777777" w:rsidR="00CD27CC" w:rsidRPr="008D0DBB" w:rsidRDefault="00CD27CC" w:rsidP="00CD27CC">
            <w:pPr>
              <w:pStyle w:val="StyleTabletextItalic"/>
              <w:ind w:left="0"/>
              <w:jc w:val="left"/>
              <w:rPr>
                <w:sz w:val="18"/>
                <w:szCs w:val="18"/>
              </w:rPr>
            </w:pPr>
            <w:r>
              <w:rPr>
                <w:sz w:val="18"/>
                <w:szCs w:val="18"/>
              </w:rPr>
              <w:t>No data</w:t>
            </w:r>
          </w:p>
        </w:tc>
        <w:tc>
          <w:tcPr>
            <w:tcW w:w="2146" w:type="dxa"/>
          </w:tcPr>
          <w:p w14:paraId="09B89829" w14:textId="77777777" w:rsidR="00CD27CC" w:rsidRPr="008D0DBB" w:rsidRDefault="00CD27CC" w:rsidP="00CD27CC">
            <w:pPr>
              <w:pStyle w:val="StyleTabletextItalic"/>
              <w:ind w:left="0"/>
              <w:jc w:val="left"/>
              <w:rPr>
                <w:sz w:val="18"/>
                <w:szCs w:val="18"/>
              </w:rPr>
            </w:pPr>
            <w:r>
              <w:rPr>
                <w:sz w:val="18"/>
                <w:szCs w:val="18"/>
              </w:rPr>
              <w:t>-</w:t>
            </w:r>
          </w:p>
        </w:tc>
        <w:tc>
          <w:tcPr>
            <w:tcW w:w="3665" w:type="dxa"/>
          </w:tcPr>
          <w:p w14:paraId="09B8982A" w14:textId="77777777" w:rsidR="00CD27CC" w:rsidRDefault="00CD27CC" w:rsidP="00CD27CC">
            <w:pPr>
              <w:pStyle w:val="StyleTabletextItalic"/>
              <w:ind w:left="0"/>
              <w:jc w:val="left"/>
              <w:rPr>
                <w:sz w:val="18"/>
                <w:szCs w:val="18"/>
              </w:rPr>
            </w:pPr>
          </w:p>
        </w:tc>
      </w:tr>
      <w:tr w:rsidR="00CD27CC" w:rsidRPr="00AC092B" w14:paraId="09B89833" w14:textId="77777777" w:rsidTr="00B0597E">
        <w:tc>
          <w:tcPr>
            <w:tcW w:w="2030" w:type="dxa"/>
          </w:tcPr>
          <w:p w14:paraId="09B8982C" w14:textId="77777777" w:rsidR="00CD27CC" w:rsidRDefault="00CD27CC" w:rsidP="00CD27CC">
            <w:pPr>
              <w:pStyle w:val="TableRowHeader"/>
              <w:jc w:val="left"/>
              <w:rPr>
                <w:sz w:val="18"/>
                <w:szCs w:val="18"/>
              </w:rPr>
            </w:pPr>
            <w:r w:rsidRPr="008D0DBB">
              <w:rPr>
                <w:sz w:val="18"/>
                <w:szCs w:val="18"/>
              </w:rPr>
              <w:t>Vapour pressure</w:t>
            </w:r>
          </w:p>
          <w:p w14:paraId="09B8982D" w14:textId="77777777" w:rsidR="00CD27CC" w:rsidRPr="008D0DBB" w:rsidRDefault="00CD27CC" w:rsidP="00CD27CC">
            <w:pPr>
              <w:pStyle w:val="TableRowHeader"/>
              <w:jc w:val="left"/>
              <w:rPr>
                <w:sz w:val="18"/>
                <w:szCs w:val="18"/>
              </w:rPr>
            </w:pPr>
            <w:r>
              <w:rPr>
                <w:sz w:val="18"/>
                <w:szCs w:val="18"/>
              </w:rPr>
              <w:t>(Pa)</w:t>
            </w:r>
            <w:r w:rsidRPr="008D0DBB">
              <w:rPr>
                <w:sz w:val="18"/>
                <w:szCs w:val="18"/>
              </w:rPr>
              <w:t xml:space="preserve"> </w:t>
            </w:r>
          </w:p>
        </w:tc>
        <w:tc>
          <w:tcPr>
            <w:tcW w:w="1118" w:type="dxa"/>
          </w:tcPr>
          <w:p w14:paraId="09B8982E" w14:textId="77777777" w:rsidR="00CD27CC" w:rsidRDefault="00CD27CC" w:rsidP="00CD27CC">
            <w:pPr>
              <w:pStyle w:val="StyleTabletextItalic"/>
              <w:ind w:left="0"/>
              <w:jc w:val="left"/>
              <w:rPr>
                <w:sz w:val="18"/>
              </w:rPr>
            </w:pPr>
          </w:p>
          <w:p w14:paraId="09B8982F" w14:textId="77777777" w:rsidR="00CD27CC" w:rsidRPr="008D0DBB" w:rsidRDefault="00CD27CC" w:rsidP="00CD27CC">
            <w:pPr>
              <w:pStyle w:val="StyleTabletextItalic"/>
              <w:ind w:left="0"/>
              <w:jc w:val="left"/>
              <w:rPr>
                <w:sz w:val="18"/>
                <w:szCs w:val="18"/>
              </w:rPr>
            </w:pPr>
            <w:r>
              <w:rPr>
                <w:sz w:val="18"/>
              </w:rPr>
              <w:t>58.9</w:t>
            </w:r>
          </w:p>
        </w:tc>
        <w:tc>
          <w:tcPr>
            <w:tcW w:w="2146" w:type="dxa"/>
          </w:tcPr>
          <w:p w14:paraId="09B89830" w14:textId="77777777" w:rsidR="00CD27CC" w:rsidRPr="00A71858" w:rsidRDefault="00CD27CC" w:rsidP="00CD27CC">
            <w:pPr>
              <w:pStyle w:val="BodyText"/>
              <w:rPr>
                <w:i/>
                <w:sz w:val="18"/>
                <w:lang w:val="de-DE"/>
              </w:rPr>
            </w:pPr>
            <w:r w:rsidRPr="00A71858">
              <w:rPr>
                <w:i/>
                <w:noProof/>
                <w:sz w:val="18"/>
                <w:lang w:val="de-DE"/>
              </w:rPr>
              <w:t>(Wang, MacLeod, Cousins, Scheringer, &amp; Hungerbühler, 2011)</w:t>
            </w:r>
          </w:p>
          <w:p w14:paraId="09B89831" w14:textId="77777777" w:rsidR="00CD27CC" w:rsidRPr="00A71858" w:rsidRDefault="00CD27CC" w:rsidP="00CD27CC">
            <w:pPr>
              <w:pStyle w:val="StyleTabletextItalic"/>
              <w:jc w:val="left"/>
              <w:rPr>
                <w:sz w:val="18"/>
                <w:szCs w:val="18"/>
                <w:lang w:val="de-DE"/>
              </w:rPr>
            </w:pPr>
          </w:p>
        </w:tc>
        <w:tc>
          <w:tcPr>
            <w:tcW w:w="3665" w:type="dxa"/>
          </w:tcPr>
          <w:p w14:paraId="09B89832" w14:textId="77777777" w:rsidR="00CD27CC" w:rsidRPr="00B81836" w:rsidRDefault="00CD27CC" w:rsidP="00CD27CC">
            <w:pPr>
              <w:pStyle w:val="BodyText"/>
              <w:rPr>
                <w:i/>
                <w:sz w:val="18"/>
              </w:rPr>
            </w:pPr>
            <w:r w:rsidRPr="00B81836">
              <w:rPr>
                <w:i/>
                <w:sz w:val="18"/>
              </w:rPr>
              <w:t>Calculated from log pressure in liquid phase (log P</w:t>
            </w:r>
            <w:r w:rsidRPr="00B81836">
              <w:rPr>
                <w:i/>
                <w:sz w:val="18"/>
                <w:vertAlign w:val="subscript"/>
              </w:rPr>
              <w:t>L</w:t>
            </w:r>
            <w:r w:rsidRPr="00B81836">
              <w:rPr>
                <w:i/>
                <w:sz w:val="18"/>
              </w:rPr>
              <w:t>) values. Estimated for neutral species.</w:t>
            </w:r>
          </w:p>
        </w:tc>
      </w:tr>
      <w:tr w:rsidR="00CD27CC" w:rsidRPr="00AC092B" w14:paraId="09B89838" w14:textId="77777777" w:rsidTr="00B0597E">
        <w:tc>
          <w:tcPr>
            <w:tcW w:w="2030" w:type="dxa"/>
          </w:tcPr>
          <w:p w14:paraId="09B89834" w14:textId="77777777" w:rsidR="00CD27CC" w:rsidRPr="008D0DBB" w:rsidRDefault="00CD27CC" w:rsidP="00CD27CC">
            <w:pPr>
              <w:pStyle w:val="TableRowHeader"/>
              <w:jc w:val="left"/>
              <w:rPr>
                <w:sz w:val="18"/>
                <w:szCs w:val="18"/>
              </w:rPr>
            </w:pPr>
            <w:r w:rsidRPr="008D0DBB">
              <w:rPr>
                <w:sz w:val="18"/>
                <w:szCs w:val="18"/>
              </w:rPr>
              <w:t>Density</w:t>
            </w:r>
          </w:p>
        </w:tc>
        <w:tc>
          <w:tcPr>
            <w:tcW w:w="1118" w:type="dxa"/>
          </w:tcPr>
          <w:p w14:paraId="09B89835" w14:textId="77777777" w:rsidR="00CD27CC" w:rsidRPr="008D0DBB" w:rsidRDefault="00CD27CC" w:rsidP="00CD27CC">
            <w:pPr>
              <w:pStyle w:val="StyleTabletextItalic"/>
              <w:ind w:left="0"/>
              <w:jc w:val="left"/>
              <w:rPr>
                <w:sz w:val="18"/>
                <w:szCs w:val="18"/>
              </w:rPr>
            </w:pPr>
            <w:r>
              <w:rPr>
                <w:sz w:val="18"/>
                <w:szCs w:val="18"/>
              </w:rPr>
              <w:t>No data</w:t>
            </w:r>
          </w:p>
        </w:tc>
        <w:tc>
          <w:tcPr>
            <w:tcW w:w="2146" w:type="dxa"/>
          </w:tcPr>
          <w:p w14:paraId="09B89836" w14:textId="77777777" w:rsidR="00CD27CC" w:rsidRPr="008D0DBB" w:rsidRDefault="00CD27CC" w:rsidP="00CD27CC">
            <w:pPr>
              <w:pStyle w:val="StyleTabletextItalic"/>
              <w:jc w:val="left"/>
              <w:rPr>
                <w:sz w:val="18"/>
                <w:szCs w:val="18"/>
              </w:rPr>
            </w:pPr>
            <w:r>
              <w:rPr>
                <w:sz w:val="18"/>
                <w:szCs w:val="18"/>
              </w:rPr>
              <w:t>-</w:t>
            </w:r>
          </w:p>
        </w:tc>
        <w:tc>
          <w:tcPr>
            <w:tcW w:w="3665" w:type="dxa"/>
          </w:tcPr>
          <w:p w14:paraId="09B89837" w14:textId="77777777" w:rsidR="00CD27CC" w:rsidRDefault="00CD27CC" w:rsidP="00CD27CC">
            <w:pPr>
              <w:pStyle w:val="StyleTabletextItalic"/>
              <w:jc w:val="left"/>
              <w:rPr>
                <w:sz w:val="18"/>
                <w:szCs w:val="18"/>
              </w:rPr>
            </w:pPr>
          </w:p>
        </w:tc>
      </w:tr>
      <w:tr w:rsidR="00CD27CC" w:rsidRPr="00B50DA1" w14:paraId="09B8983E" w14:textId="77777777" w:rsidTr="00B0597E">
        <w:tc>
          <w:tcPr>
            <w:tcW w:w="2030" w:type="dxa"/>
          </w:tcPr>
          <w:p w14:paraId="09B89839" w14:textId="77777777" w:rsidR="00CD27CC" w:rsidRPr="008D0DBB" w:rsidRDefault="00CD27CC" w:rsidP="00CD27CC">
            <w:pPr>
              <w:pStyle w:val="TableRowHeader"/>
              <w:jc w:val="left"/>
              <w:rPr>
                <w:sz w:val="18"/>
                <w:szCs w:val="18"/>
              </w:rPr>
            </w:pPr>
            <w:r w:rsidRPr="008D0DBB">
              <w:rPr>
                <w:sz w:val="18"/>
                <w:szCs w:val="18"/>
              </w:rPr>
              <w:t>Water solubility</w:t>
            </w:r>
            <w:r>
              <w:rPr>
                <w:sz w:val="18"/>
                <w:szCs w:val="18"/>
              </w:rPr>
              <w:t xml:space="preserve"> (g/L)</w:t>
            </w:r>
          </w:p>
        </w:tc>
        <w:tc>
          <w:tcPr>
            <w:tcW w:w="1118" w:type="dxa"/>
          </w:tcPr>
          <w:p w14:paraId="09B8983A" w14:textId="77777777" w:rsidR="00CD27CC" w:rsidRDefault="00CD27CC" w:rsidP="00CD27CC">
            <w:pPr>
              <w:pStyle w:val="BodyText"/>
              <w:rPr>
                <w:i/>
                <w:sz w:val="18"/>
              </w:rPr>
            </w:pPr>
            <w:r>
              <w:rPr>
                <w:i/>
                <w:sz w:val="18"/>
              </w:rPr>
              <w:t>2.3</w:t>
            </w:r>
          </w:p>
          <w:p w14:paraId="09B8983B" w14:textId="77777777" w:rsidR="00CD27CC" w:rsidRPr="006F1F4A" w:rsidRDefault="00CD27CC" w:rsidP="00CD27CC">
            <w:pPr>
              <w:pStyle w:val="BodyText"/>
              <w:rPr>
                <w:i/>
                <w:sz w:val="18"/>
              </w:rPr>
            </w:pPr>
          </w:p>
        </w:tc>
        <w:tc>
          <w:tcPr>
            <w:tcW w:w="2146" w:type="dxa"/>
          </w:tcPr>
          <w:p w14:paraId="09B8983C" w14:textId="77777777" w:rsidR="00CD27CC" w:rsidRPr="00075F29" w:rsidRDefault="00CD27CC" w:rsidP="00CD27CC">
            <w:pPr>
              <w:pStyle w:val="BodyText"/>
              <w:rPr>
                <w:i/>
                <w:sz w:val="18"/>
                <w:lang w:val="sv-SE"/>
              </w:rPr>
            </w:pPr>
            <w:r w:rsidRPr="004014AD">
              <w:rPr>
                <w:i/>
                <w:noProof/>
                <w:sz w:val="18"/>
                <w:lang w:val="sv-SE"/>
              </w:rPr>
              <w:t>(Z. Wang et al., 2011)</w:t>
            </w:r>
          </w:p>
        </w:tc>
        <w:tc>
          <w:tcPr>
            <w:tcW w:w="3665" w:type="dxa"/>
          </w:tcPr>
          <w:p w14:paraId="09B8983D" w14:textId="77777777" w:rsidR="00CD27CC" w:rsidRPr="000325CC" w:rsidRDefault="00CD27CC" w:rsidP="00CD27CC">
            <w:pPr>
              <w:pStyle w:val="BodyText"/>
              <w:rPr>
                <w:i/>
                <w:sz w:val="18"/>
              </w:rPr>
            </w:pPr>
            <w:r w:rsidRPr="005B07E7">
              <w:rPr>
                <w:i/>
                <w:sz w:val="18"/>
              </w:rPr>
              <w:t>Estimated for neutral (non-ion</w:t>
            </w:r>
            <w:r>
              <w:rPr>
                <w:i/>
                <w:sz w:val="18"/>
              </w:rPr>
              <w:t>ised) species using COSMOtherm.</w:t>
            </w:r>
          </w:p>
        </w:tc>
      </w:tr>
      <w:tr w:rsidR="00CD27CC" w:rsidRPr="00AC092B" w14:paraId="09B8984D" w14:textId="77777777" w:rsidTr="00B0597E">
        <w:tc>
          <w:tcPr>
            <w:tcW w:w="2030" w:type="dxa"/>
          </w:tcPr>
          <w:p w14:paraId="09B8983F" w14:textId="77777777" w:rsidR="00CD27CC" w:rsidRPr="008D0DBB" w:rsidRDefault="00CD27CC" w:rsidP="00CD27CC">
            <w:pPr>
              <w:pStyle w:val="TableRowHeader"/>
              <w:jc w:val="left"/>
              <w:rPr>
                <w:sz w:val="18"/>
                <w:szCs w:val="18"/>
              </w:rPr>
            </w:pPr>
            <w:r w:rsidRPr="008D0DBB">
              <w:rPr>
                <w:sz w:val="18"/>
                <w:szCs w:val="18"/>
              </w:rPr>
              <w:t>Partition coefficient n-octanol/water (log value)</w:t>
            </w:r>
          </w:p>
        </w:tc>
        <w:tc>
          <w:tcPr>
            <w:tcW w:w="1118" w:type="dxa"/>
          </w:tcPr>
          <w:p w14:paraId="09B89840" w14:textId="77777777" w:rsidR="00CD27CC" w:rsidRPr="005B07E7" w:rsidRDefault="00CD27CC" w:rsidP="00CD27CC">
            <w:pPr>
              <w:pStyle w:val="BodyText"/>
              <w:rPr>
                <w:i/>
                <w:sz w:val="18"/>
              </w:rPr>
            </w:pPr>
            <w:r w:rsidRPr="005B07E7">
              <w:rPr>
                <w:i/>
                <w:sz w:val="18"/>
              </w:rPr>
              <w:t>Not applicable</w:t>
            </w:r>
          </w:p>
          <w:p w14:paraId="09B89841" w14:textId="77777777" w:rsidR="00CD27CC" w:rsidRPr="005B07E7" w:rsidRDefault="00CD27CC" w:rsidP="00CD27CC">
            <w:pPr>
              <w:pStyle w:val="BodyText"/>
              <w:rPr>
                <w:i/>
                <w:sz w:val="18"/>
              </w:rPr>
            </w:pPr>
          </w:p>
          <w:p w14:paraId="09B89842" w14:textId="77777777" w:rsidR="00CD27CC" w:rsidRPr="005B07E7" w:rsidRDefault="00CD27CC" w:rsidP="00CD27CC">
            <w:pPr>
              <w:pStyle w:val="BodyText"/>
              <w:rPr>
                <w:i/>
                <w:sz w:val="18"/>
              </w:rPr>
            </w:pPr>
            <w:r>
              <w:rPr>
                <w:i/>
                <w:sz w:val="18"/>
              </w:rPr>
              <w:br/>
            </w:r>
          </w:p>
          <w:p w14:paraId="09B89843" w14:textId="77777777" w:rsidR="00CD27CC" w:rsidRDefault="00CD27CC" w:rsidP="00CD27CC">
            <w:pPr>
              <w:pStyle w:val="BodyText"/>
              <w:rPr>
                <w:i/>
                <w:sz w:val="18"/>
              </w:rPr>
            </w:pPr>
            <w:r>
              <w:rPr>
                <w:i/>
                <w:sz w:val="18"/>
              </w:rPr>
              <w:t>5.17</w:t>
            </w:r>
          </w:p>
          <w:p w14:paraId="09B89844" w14:textId="77777777" w:rsidR="00CD27CC" w:rsidRPr="005B07E7" w:rsidRDefault="00CD27CC" w:rsidP="00CD27CC">
            <w:pPr>
              <w:pStyle w:val="BodyText"/>
              <w:rPr>
                <w:i/>
                <w:sz w:val="18"/>
              </w:rPr>
            </w:pPr>
          </w:p>
        </w:tc>
        <w:tc>
          <w:tcPr>
            <w:tcW w:w="2146" w:type="dxa"/>
          </w:tcPr>
          <w:p w14:paraId="09B89845" w14:textId="77777777" w:rsidR="00CD27CC" w:rsidRPr="004F6D1B" w:rsidRDefault="00CD27CC" w:rsidP="00CD27CC">
            <w:pPr>
              <w:pStyle w:val="BodyText"/>
              <w:rPr>
                <w:i/>
                <w:sz w:val="18"/>
                <w:lang w:val="sv-SE"/>
              </w:rPr>
            </w:pPr>
            <w:r w:rsidRPr="004F6D1B">
              <w:rPr>
                <w:i/>
                <w:noProof/>
                <w:sz w:val="18"/>
                <w:lang w:val="sv-SE"/>
              </w:rPr>
              <w:t>ATSDR (2009)</w:t>
            </w:r>
          </w:p>
          <w:p w14:paraId="09B89846" w14:textId="77777777" w:rsidR="00CD27CC" w:rsidRDefault="00CD27CC" w:rsidP="00CD27CC">
            <w:pPr>
              <w:pStyle w:val="BodyText"/>
              <w:rPr>
                <w:i/>
                <w:sz w:val="18"/>
                <w:lang w:val="sv-SE"/>
              </w:rPr>
            </w:pPr>
          </w:p>
          <w:p w14:paraId="09B89847" w14:textId="77777777" w:rsidR="00CD27CC" w:rsidRDefault="00CD27CC" w:rsidP="00CD27CC">
            <w:pPr>
              <w:pStyle w:val="BodyText"/>
              <w:rPr>
                <w:i/>
                <w:sz w:val="18"/>
                <w:lang w:val="sv-SE"/>
              </w:rPr>
            </w:pPr>
          </w:p>
          <w:p w14:paraId="09B89848" w14:textId="77777777" w:rsidR="00CD27CC" w:rsidRDefault="00CD27CC" w:rsidP="00CD27CC">
            <w:pPr>
              <w:pStyle w:val="BodyText"/>
              <w:rPr>
                <w:i/>
                <w:sz w:val="18"/>
                <w:lang w:val="sv-SE"/>
              </w:rPr>
            </w:pPr>
          </w:p>
          <w:p w14:paraId="09B89849" w14:textId="77777777" w:rsidR="00CD27CC" w:rsidRPr="006F1F4A" w:rsidRDefault="00CD27CC" w:rsidP="00CD27CC">
            <w:pPr>
              <w:pStyle w:val="BodyText"/>
              <w:rPr>
                <w:i/>
                <w:sz w:val="18"/>
                <w:lang w:val="sv-SE"/>
              </w:rPr>
            </w:pPr>
            <w:r>
              <w:rPr>
                <w:i/>
                <w:noProof/>
                <w:sz w:val="18"/>
                <w:lang w:val="sv-SE"/>
              </w:rPr>
              <w:t>(Z. Wang et al., 2011)</w:t>
            </w:r>
          </w:p>
        </w:tc>
        <w:tc>
          <w:tcPr>
            <w:tcW w:w="3665" w:type="dxa"/>
          </w:tcPr>
          <w:p w14:paraId="09B8984A" w14:textId="77777777" w:rsidR="00075F29" w:rsidRDefault="00CD27CC" w:rsidP="00CD27CC">
            <w:pPr>
              <w:pStyle w:val="BodyText"/>
              <w:rPr>
                <w:i/>
                <w:sz w:val="18"/>
              </w:rPr>
            </w:pPr>
            <w:r w:rsidRPr="00F20D79">
              <w:rPr>
                <w:i/>
                <w:sz w:val="18"/>
              </w:rPr>
              <w:t>“The log K</w:t>
            </w:r>
            <w:r w:rsidRPr="00F20D79">
              <w:rPr>
                <w:i/>
                <w:sz w:val="18"/>
                <w:vertAlign w:val="subscript"/>
              </w:rPr>
              <w:t>OW</w:t>
            </w:r>
            <w:r w:rsidRPr="00F20D79">
              <w:rPr>
                <w:i/>
                <w:sz w:val="18"/>
              </w:rPr>
              <w:t xml:space="preserve"> is not measureable since these substances are expected to form multiple layers in an octanol-water mixture.”</w:t>
            </w:r>
          </w:p>
          <w:p w14:paraId="09B8984B" w14:textId="77777777" w:rsidR="00CD27CC" w:rsidRDefault="00CD27CC" w:rsidP="00CD27CC">
            <w:pPr>
              <w:pStyle w:val="BodyText"/>
              <w:rPr>
                <w:i/>
                <w:sz w:val="18"/>
              </w:rPr>
            </w:pPr>
            <w:r>
              <w:rPr>
                <w:i/>
                <w:sz w:val="18"/>
              </w:rPr>
              <w:br/>
            </w:r>
            <w:r w:rsidRPr="00F20D79">
              <w:rPr>
                <w:i/>
                <w:sz w:val="18"/>
              </w:rPr>
              <w:t>Estimated for neutral (non-ionised) species using COSMOtherm.</w:t>
            </w:r>
          </w:p>
          <w:p w14:paraId="09B8984C" w14:textId="77777777" w:rsidR="00CD27CC" w:rsidRPr="005B07E7" w:rsidRDefault="00CD27CC" w:rsidP="00CD27CC">
            <w:pPr>
              <w:pStyle w:val="BodyText"/>
              <w:rPr>
                <w:i/>
                <w:sz w:val="18"/>
              </w:rPr>
            </w:pPr>
            <w:r>
              <w:rPr>
                <w:i/>
                <w:sz w:val="18"/>
              </w:rPr>
              <w:t>PFHxS has surface active properties.</w:t>
            </w:r>
          </w:p>
        </w:tc>
      </w:tr>
    </w:tbl>
    <w:p w14:paraId="09B8984E" w14:textId="77777777" w:rsidR="00CD27CC" w:rsidRDefault="00CD27CC">
      <w:r>
        <w:rPr>
          <w:b/>
          <w:bCs/>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18"/>
        <w:gridCol w:w="2146"/>
        <w:gridCol w:w="3665"/>
      </w:tblGrid>
      <w:tr w:rsidR="00CD27CC" w:rsidRPr="00AC092B" w14:paraId="09B89854" w14:textId="77777777" w:rsidTr="00AF3E70">
        <w:tc>
          <w:tcPr>
            <w:tcW w:w="2030" w:type="dxa"/>
          </w:tcPr>
          <w:p w14:paraId="09B8984F" w14:textId="77777777" w:rsidR="00CD27CC" w:rsidRPr="008D0DBB" w:rsidRDefault="00CD27CC" w:rsidP="00CD27CC">
            <w:pPr>
              <w:pStyle w:val="TableRowHeader"/>
              <w:jc w:val="left"/>
              <w:rPr>
                <w:sz w:val="18"/>
                <w:szCs w:val="18"/>
              </w:rPr>
            </w:pPr>
            <w:r>
              <w:rPr>
                <w:sz w:val="18"/>
              </w:rPr>
              <w:lastRenderedPageBreak/>
              <w:t>Partitioning coefficient octanol/water (l</w:t>
            </w:r>
            <w:r w:rsidRPr="00A9087C">
              <w:rPr>
                <w:sz w:val="18"/>
              </w:rPr>
              <w:t xml:space="preserve">og </w:t>
            </w:r>
            <w:r>
              <w:rPr>
                <w:sz w:val="18"/>
              </w:rPr>
              <w:t>D</w:t>
            </w:r>
            <w:r w:rsidRPr="008B4D18">
              <w:rPr>
                <w:sz w:val="18"/>
                <w:vertAlign w:val="subscript"/>
              </w:rPr>
              <w:t>OW</w:t>
            </w:r>
            <w:r>
              <w:rPr>
                <w:sz w:val="18"/>
              </w:rPr>
              <w:t>)</w:t>
            </w:r>
          </w:p>
        </w:tc>
        <w:tc>
          <w:tcPr>
            <w:tcW w:w="1118" w:type="dxa"/>
          </w:tcPr>
          <w:p w14:paraId="09B89850" w14:textId="77777777" w:rsidR="00CD27CC" w:rsidRPr="008D0DBB" w:rsidRDefault="00CD27CC" w:rsidP="00CD27CC">
            <w:pPr>
              <w:pStyle w:val="StyleTabletextItalic"/>
              <w:ind w:left="0"/>
              <w:jc w:val="left"/>
              <w:rPr>
                <w:sz w:val="18"/>
                <w:szCs w:val="18"/>
              </w:rPr>
            </w:pPr>
            <w:r>
              <w:rPr>
                <w:sz w:val="18"/>
              </w:rPr>
              <w:t>-2.75</w:t>
            </w:r>
          </w:p>
        </w:tc>
        <w:tc>
          <w:tcPr>
            <w:tcW w:w="2146" w:type="dxa"/>
          </w:tcPr>
          <w:p w14:paraId="09B89851" w14:textId="77777777" w:rsidR="00CD27CC" w:rsidRPr="00F20D79" w:rsidRDefault="00CD27CC" w:rsidP="00CD27CC">
            <w:pPr>
              <w:pStyle w:val="BodyText"/>
              <w:rPr>
                <w:i/>
                <w:sz w:val="18"/>
                <w:highlight w:val="green"/>
              </w:rPr>
            </w:pPr>
            <w:r>
              <w:rPr>
                <w:i/>
                <w:noProof/>
                <w:sz w:val="18"/>
              </w:rPr>
              <w:t>(Danish (Q)SAR Database, 2015)</w:t>
            </w:r>
          </w:p>
        </w:tc>
        <w:tc>
          <w:tcPr>
            <w:tcW w:w="3665" w:type="dxa"/>
          </w:tcPr>
          <w:p w14:paraId="09B89852" w14:textId="77777777" w:rsidR="00CD27CC" w:rsidRDefault="00CD27CC" w:rsidP="00CD27CC">
            <w:pPr>
              <w:pStyle w:val="BodyText"/>
              <w:rPr>
                <w:i/>
                <w:sz w:val="18"/>
              </w:rPr>
            </w:pPr>
            <w:r w:rsidRPr="00B805A4">
              <w:rPr>
                <w:i/>
                <w:sz w:val="18"/>
              </w:rPr>
              <w:t>Estimated, ACD Labs/ToxSuite 2.95.1 Ioni</w:t>
            </w:r>
            <w:r>
              <w:rPr>
                <w:i/>
                <w:sz w:val="18"/>
              </w:rPr>
              <w:t>s</w:t>
            </w:r>
            <w:r w:rsidRPr="00B805A4">
              <w:rPr>
                <w:i/>
                <w:sz w:val="18"/>
              </w:rPr>
              <w:t>ation/LogD, at pH 1-9</w:t>
            </w:r>
          </w:p>
          <w:p w14:paraId="09B89853" w14:textId="77777777" w:rsidR="00CD27CC" w:rsidRPr="00B805A4" w:rsidRDefault="00CD27CC" w:rsidP="00CD27CC">
            <w:pPr>
              <w:pStyle w:val="BodyText"/>
              <w:rPr>
                <w:i/>
                <w:sz w:val="18"/>
              </w:rPr>
            </w:pPr>
            <w:r>
              <w:rPr>
                <w:i/>
                <w:sz w:val="18"/>
              </w:rPr>
              <w:t>PFHxS has surface active properties.</w:t>
            </w:r>
          </w:p>
        </w:tc>
      </w:tr>
      <w:tr w:rsidR="00CD27CC" w:rsidRPr="00AC092B" w14:paraId="09B89859" w14:textId="77777777" w:rsidTr="00AF3E70">
        <w:tc>
          <w:tcPr>
            <w:tcW w:w="2030" w:type="dxa"/>
          </w:tcPr>
          <w:p w14:paraId="09B89855" w14:textId="77777777" w:rsidR="00CD27CC" w:rsidRPr="008D0DBB" w:rsidRDefault="00CD27CC" w:rsidP="00CD27CC">
            <w:pPr>
              <w:pStyle w:val="TableRowHeader"/>
              <w:jc w:val="left"/>
              <w:rPr>
                <w:sz w:val="18"/>
                <w:szCs w:val="18"/>
              </w:rPr>
            </w:pPr>
            <w:r>
              <w:rPr>
                <w:sz w:val="18"/>
              </w:rPr>
              <w:t>Partitioning coefficient octanol-air (l</w:t>
            </w:r>
            <w:r w:rsidRPr="00A9087C">
              <w:rPr>
                <w:sz w:val="18"/>
              </w:rPr>
              <w:t>og K</w:t>
            </w:r>
            <w:r w:rsidRPr="00A9087C">
              <w:rPr>
                <w:sz w:val="18"/>
                <w:vertAlign w:val="subscript"/>
              </w:rPr>
              <w:t>OA</w:t>
            </w:r>
            <w:r>
              <w:rPr>
                <w:sz w:val="18"/>
              </w:rPr>
              <w:t>)</w:t>
            </w:r>
          </w:p>
        </w:tc>
        <w:tc>
          <w:tcPr>
            <w:tcW w:w="1118" w:type="dxa"/>
          </w:tcPr>
          <w:p w14:paraId="09B89856" w14:textId="77777777" w:rsidR="00CD27CC" w:rsidRPr="008D0DBB" w:rsidRDefault="00CD27CC" w:rsidP="00CD27CC">
            <w:pPr>
              <w:pStyle w:val="StyleTabletextItalic"/>
              <w:jc w:val="left"/>
              <w:rPr>
                <w:sz w:val="18"/>
                <w:szCs w:val="18"/>
              </w:rPr>
            </w:pPr>
            <w:r>
              <w:rPr>
                <w:sz w:val="18"/>
              </w:rPr>
              <w:t>7.55</w:t>
            </w:r>
          </w:p>
        </w:tc>
        <w:tc>
          <w:tcPr>
            <w:tcW w:w="2146" w:type="dxa"/>
          </w:tcPr>
          <w:p w14:paraId="09B89857" w14:textId="77777777" w:rsidR="00CD27CC" w:rsidRPr="008D0DBB" w:rsidRDefault="00CD27CC" w:rsidP="00CD27CC">
            <w:pPr>
              <w:pStyle w:val="StyleTabletextItalic"/>
              <w:ind w:left="0"/>
              <w:jc w:val="left"/>
              <w:rPr>
                <w:sz w:val="18"/>
                <w:szCs w:val="18"/>
              </w:rPr>
            </w:pPr>
            <w:r>
              <w:rPr>
                <w:noProof/>
                <w:sz w:val="18"/>
              </w:rPr>
              <w:t>(Z. Wang et al., 2011)</w:t>
            </w:r>
          </w:p>
        </w:tc>
        <w:tc>
          <w:tcPr>
            <w:tcW w:w="3665" w:type="dxa"/>
          </w:tcPr>
          <w:p w14:paraId="09B89858" w14:textId="77777777" w:rsidR="00CD27CC" w:rsidRPr="008B4D18" w:rsidRDefault="00CD27CC" w:rsidP="00CD27CC">
            <w:pPr>
              <w:pStyle w:val="StyleTabletextItalic"/>
              <w:ind w:left="0"/>
              <w:jc w:val="left"/>
              <w:rPr>
                <w:sz w:val="18"/>
              </w:rPr>
            </w:pPr>
            <w:r w:rsidRPr="00136847">
              <w:rPr>
                <w:sz w:val="18"/>
              </w:rPr>
              <w:t xml:space="preserve">Estimated for neutral </w:t>
            </w:r>
            <w:r>
              <w:rPr>
                <w:sz w:val="18"/>
              </w:rPr>
              <w:t xml:space="preserve">(non-ionised) </w:t>
            </w:r>
            <w:r w:rsidRPr="00136847">
              <w:rPr>
                <w:sz w:val="18"/>
              </w:rPr>
              <w:t>species</w:t>
            </w:r>
            <w:r>
              <w:rPr>
                <w:sz w:val="18"/>
              </w:rPr>
              <w:t xml:space="preserve"> using COSMOtherm.</w:t>
            </w:r>
          </w:p>
        </w:tc>
      </w:tr>
      <w:tr w:rsidR="00CD27CC" w:rsidRPr="00AC092B" w14:paraId="09B8985E" w14:textId="77777777" w:rsidTr="00AF3E70">
        <w:tc>
          <w:tcPr>
            <w:tcW w:w="2030" w:type="dxa"/>
          </w:tcPr>
          <w:p w14:paraId="09B8985A" w14:textId="77777777" w:rsidR="00CD27CC" w:rsidRPr="008D0DBB" w:rsidRDefault="00CD27CC" w:rsidP="00CD27CC">
            <w:pPr>
              <w:pStyle w:val="TableRowHeader"/>
              <w:jc w:val="left"/>
              <w:rPr>
                <w:sz w:val="18"/>
                <w:szCs w:val="18"/>
              </w:rPr>
            </w:pPr>
            <w:r>
              <w:rPr>
                <w:sz w:val="18"/>
              </w:rPr>
              <w:t xml:space="preserve">Partitioning coefficient air-water </w:t>
            </w:r>
            <w:r>
              <w:rPr>
                <w:sz w:val="18"/>
              </w:rPr>
              <w:br/>
              <w:t>(l</w:t>
            </w:r>
            <w:r w:rsidRPr="00A9087C">
              <w:rPr>
                <w:sz w:val="18"/>
              </w:rPr>
              <w:t>og K</w:t>
            </w:r>
            <w:r w:rsidRPr="00A9087C">
              <w:rPr>
                <w:sz w:val="18"/>
                <w:vertAlign w:val="subscript"/>
              </w:rPr>
              <w:t>AW</w:t>
            </w:r>
            <w:r>
              <w:rPr>
                <w:sz w:val="18"/>
              </w:rPr>
              <w:t>)</w:t>
            </w:r>
          </w:p>
        </w:tc>
        <w:tc>
          <w:tcPr>
            <w:tcW w:w="1118" w:type="dxa"/>
          </w:tcPr>
          <w:p w14:paraId="09B8985B" w14:textId="77777777" w:rsidR="00CD27CC" w:rsidRPr="008D0DBB" w:rsidRDefault="00CD27CC" w:rsidP="00CD27CC">
            <w:pPr>
              <w:pStyle w:val="StyleTabletextItalic"/>
              <w:ind w:left="0"/>
              <w:jc w:val="left"/>
              <w:rPr>
                <w:sz w:val="18"/>
                <w:szCs w:val="18"/>
              </w:rPr>
            </w:pPr>
            <w:r w:rsidRPr="00A9087C">
              <w:rPr>
                <w:sz w:val="18"/>
              </w:rPr>
              <w:t>-2.38</w:t>
            </w:r>
          </w:p>
        </w:tc>
        <w:tc>
          <w:tcPr>
            <w:tcW w:w="2146" w:type="dxa"/>
          </w:tcPr>
          <w:p w14:paraId="09B8985C" w14:textId="77777777" w:rsidR="00CD27CC" w:rsidRPr="008D0DBB" w:rsidRDefault="00CD27CC" w:rsidP="00CD27CC">
            <w:pPr>
              <w:pStyle w:val="StyleTabletextItalic"/>
              <w:ind w:left="0"/>
              <w:jc w:val="left"/>
              <w:rPr>
                <w:sz w:val="18"/>
                <w:szCs w:val="18"/>
              </w:rPr>
            </w:pPr>
            <w:r>
              <w:rPr>
                <w:noProof/>
                <w:sz w:val="18"/>
              </w:rPr>
              <w:t>(Z. Wang et al., 2011)</w:t>
            </w:r>
          </w:p>
        </w:tc>
        <w:tc>
          <w:tcPr>
            <w:tcW w:w="3665" w:type="dxa"/>
          </w:tcPr>
          <w:p w14:paraId="09B8985D" w14:textId="77777777" w:rsidR="00CD27CC" w:rsidRDefault="00CD27CC" w:rsidP="00CD27CC">
            <w:pPr>
              <w:pStyle w:val="StyleTabletextItalic"/>
              <w:ind w:left="0"/>
              <w:jc w:val="left"/>
              <w:rPr>
                <w:sz w:val="18"/>
              </w:rPr>
            </w:pPr>
            <w:r w:rsidRPr="00A9087C">
              <w:rPr>
                <w:sz w:val="18"/>
              </w:rPr>
              <w:t xml:space="preserve">Estimated for neutral </w:t>
            </w:r>
            <w:r>
              <w:rPr>
                <w:sz w:val="18"/>
              </w:rPr>
              <w:t xml:space="preserve">(non-ionised) </w:t>
            </w:r>
            <w:r w:rsidRPr="00A9087C">
              <w:rPr>
                <w:sz w:val="18"/>
              </w:rPr>
              <w:t>species</w:t>
            </w:r>
            <w:r>
              <w:rPr>
                <w:sz w:val="18"/>
              </w:rPr>
              <w:t xml:space="preserve"> using COSMOtherm.</w:t>
            </w:r>
          </w:p>
        </w:tc>
      </w:tr>
      <w:tr w:rsidR="00CD27CC" w:rsidRPr="00AC092B" w14:paraId="09B89869" w14:textId="77777777" w:rsidTr="00AF3E70">
        <w:tc>
          <w:tcPr>
            <w:tcW w:w="2030" w:type="dxa"/>
          </w:tcPr>
          <w:p w14:paraId="09B8985F" w14:textId="77777777" w:rsidR="00CD27CC" w:rsidRPr="008D0DBB" w:rsidRDefault="00CD27CC" w:rsidP="00CD27CC">
            <w:pPr>
              <w:pStyle w:val="TableRowHeader"/>
              <w:jc w:val="left"/>
              <w:rPr>
                <w:sz w:val="18"/>
                <w:szCs w:val="18"/>
              </w:rPr>
            </w:pPr>
            <w:r>
              <w:rPr>
                <w:sz w:val="18"/>
              </w:rPr>
              <w:t xml:space="preserve">Dissociation constant </w:t>
            </w:r>
            <w:r w:rsidRPr="006621E6">
              <w:rPr>
                <w:sz w:val="18"/>
              </w:rPr>
              <w:t>pK</w:t>
            </w:r>
            <w:r w:rsidRPr="006621E6">
              <w:rPr>
                <w:sz w:val="18"/>
                <w:vertAlign w:val="subscript"/>
              </w:rPr>
              <w:t>a</w:t>
            </w:r>
          </w:p>
        </w:tc>
        <w:tc>
          <w:tcPr>
            <w:tcW w:w="1118" w:type="dxa"/>
          </w:tcPr>
          <w:p w14:paraId="09B89860" w14:textId="77777777" w:rsidR="00CD27CC" w:rsidRPr="002375F6" w:rsidRDefault="00CD27CC" w:rsidP="00CD27CC">
            <w:pPr>
              <w:pStyle w:val="BodyText"/>
              <w:rPr>
                <w:i/>
                <w:sz w:val="18"/>
              </w:rPr>
            </w:pPr>
            <w:r w:rsidRPr="002375F6">
              <w:rPr>
                <w:i/>
                <w:sz w:val="18"/>
              </w:rPr>
              <w:t>-3.45</w:t>
            </w:r>
          </w:p>
          <w:p w14:paraId="09B89861" w14:textId="77777777" w:rsidR="00CD27CC" w:rsidRPr="002375F6" w:rsidRDefault="00CD27CC" w:rsidP="00CD27CC">
            <w:pPr>
              <w:pStyle w:val="BodyText"/>
              <w:rPr>
                <w:i/>
                <w:sz w:val="18"/>
              </w:rPr>
            </w:pPr>
          </w:p>
          <w:p w14:paraId="09B89862" w14:textId="77777777" w:rsidR="00CD27CC" w:rsidRPr="002375F6" w:rsidRDefault="00CD27CC" w:rsidP="00CD27CC">
            <w:pPr>
              <w:pStyle w:val="BodyText"/>
              <w:rPr>
                <w:i/>
                <w:sz w:val="18"/>
              </w:rPr>
            </w:pPr>
            <w:r w:rsidRPr="002375F6">
              <w:rPr>
                <w:i/>
                <w:sz w:val="18"/>
              </w:rPr>
              <w:br/>
              <w:t>-5.8 ± 1.3</w:t>
            </w:r>
          </w:p>
          <w:p w14:paraId="09B89863" w14:textId="77777777" w:rsidR="00CD27CC" w:rsidRPr="008D0DBB" w:rsidRDefault="00CD27CC" w:rsidP="00E300FD">
            <w:pPr>
              <w:pStyle w:val="StyleTabletextItalic"/>
              <w:jc w:val="left"/>
              <w:rPr>
                <w:sz w:val="18"/>
                <w:szCs w:val="18"/>
              </w:rPr>
            </w:pPr>
          </w:p>
        </w:tc>
        <w:tc>
          <w:tcPr>
            <w:tcW w:w="2146" w:type="dxa"/>
          </w:tcPr>
          <w:p w14:paraId="09B89864" w14:textId="77777777" w:rsidR="00CD27CC" w:rsidRPr="004014AD" w:rsidRDefault="00CD27CC" w:rsidP="00CD27CC">
            <w:pPr>
              <w:pStyle w:val="BodyText"/>
              <w:rPr>
                <w:i/>
                <w:sz w:val="18"/>
                <w:lang w:val="sv-SE"/>
              </w:rPr>
            </w:pPr>
            <w:r w:rsidRPr="004014AD">
              <w:rPr>
                <w:i/>
                <w:noProof/>
                <w:sz w:val="18"/>
                <w:lang w:val="sv-SE"/>
              </w:rPr>
              <w:t>(Z. Wang et al., 2011)</w:t>
            </w:r>
          </w:p>
          <w:p w14:paraId="09B89865" w14:textId="77777777" w:rsidR="00CD27CC" w:rsidRPr="00A71858" w:rsidRDefault="00CD27CC" w:rsidP="00E300FD">
            <w:pPr>
              <w:pStyle w:val="BodyText"/>
              <w:rPr>
                <w:i/>
                <w:sz w:val="18"/>
                <w:lang w:val="fr-FR"/>
              </w:rPr>
            </w:pPr>
            <w:r w:rsidRPr="004014AD">
              <w:rPr>
                <w:i/>
                <w:sz w:val="18"/>
                <w:lang w:val="sv-SE"/>
              </w:rPr>
              <w:br/>
            </w:r>
            <w:r w:rsidRPr="00A71858">
              <w:rPr>
                <w:i/>
                <w:sz w:val="18"/>
                <w:lang w:val="fr-FR"/>
              </w:rPr>
              <w:br/>
            </w:r>
            <w:r w:rsidRPr="00A71858">
              <w:rPr>
                <w:i/>
                <w:noProof/>
                <w:sz w:val="18"/>
                <w:lang w:val="fr-FR"/>
              </w:rPr>
              <w:t>(Danish (Q)SAR Database, 2015)</w:t>
            </w:r>
          </w:p>
        </w:tc>
        <w:tc>
          <w:tcPr>
            <w:tcW w:w="3665" w:type="dxa"/>
          </w:tcPr>
          <w:p w14:paraId="09B89866" w14:textId="77777777" w:rsidR="00CD27CC" w:rsidRPr="002375F6" w:rsidRDefault="00CD27CC" w:rsidP="00CD27CC">
            <w:pPr>
              <w:pStyle w:val="BodyText"/>
              <w:rPr>
                <w:i/>
                <w:sz w:val="18"/>
              </w:rPr>
            </w:pPr>
            <w:r w:rsidRPr="002375F6">
              <w:rPr>
                <w:i/>
                <w:sz w:val="18"/>
              </w:rPr>
              <w:t>Estimated for neutral (non-ionised) species using COSMOtherm.</w:t>
            </w:r>
          </w:p>
          <w:p w14:paraId="09B89867" w14:textId="77777777" w:rsidR="00CD27CC" w:rsidRPr="00E300FD" w:rsidRDefault="00CD27CC" w:rsidP="00CD27CC">
            <w:pPr>
              <w:pStyle w:val="BodyText"/>
              <w:rPr>
                <w:i/>
                <w:sz w:val="18"/>
              </w:rPr>
            </w:pPr>
            <w:r w:rsidRPr="00B805A4">
              <w:rPr>
                <w:i/>
                <w:sz w:val="18"/>
              </w:rPr>
              <w:t>Estimated, ACD Labs/ToxSuite 2.95.1 Ioni</w:t>
            </w:r>
            <w:r>
              <w:rPr>
                <w:i/>
                <w:sz w:val="18"/>
              </w:rPr>
              <w:t>s</w:t>
            </w:r>
            <w:r w:rsidR="00E300FD">
              <w:rPr>
                <w:i/>
                <w:sz w:val="18"/>
              </w:rPr>
              <w:t>ation/pKa</w:t>
            </w:r>
          </w:p>
          <w:p w14:paraId="09B89868" w14:textId="77777777" w:rsidR="00CD27CC" w:rsidRPr="00B805A4" w:rsidRDefault="00CD27CC" w:rsidP="00CD27CC">
            <w:pPr>
              <w:pStyle w:val="BodyText"/>
              <w:rPr>
                <w:i/>
                <w:sz w:val="18"/>
              </w:rPr>
            </w:pPr>
            <w:r w:rsidRPr="00B805A4">
              <w:rPr>
                <w:i/>
                <w:sz w:val="18"/>
              </w:rPr>
              <w:t>Dissociation behaviour discussed in Annex I.</w:t>
            </w:r>
          </w:p>
        </w:tc>
      </w:tr>
    </w:tbl>
    <w:p w14:paraId="09B8986A" w14:textId="77777777" w:rsidR="00CD27CC" w:rsidRPr="00173CD7" w:rsidRDefault="00CD27CC" w:rsidP="00CD27CC">
      <w:pPr>
        <w:pStyle w:val="NormalItalic"/>
        <w:rPr>
          <w:rFonts w:cs="Verdana"/>
          <w:sz w:val="18"/>
          <w:lang w:val="en-US" w:eastAsia="de-DE"/>
        </w:rPr>
      </w:pPr>
      <w:r w:rsidRPr="00173CD7">
        <w:rPr>
          <w:sz w:val="18"/>
        </w:rPr>
        <w:t>Physical-chemical properties of PFOS and the C</w:t>
      </w:r>
      <w:r w:rsidRPr="00173CD7">
        <w:rPr>
          <w:sz w:val="18"/>
          <w:vertAlign w:val="subscript"/>
        </w:rPr>
        <w:t>8</w:t>
      </w:r>
      <w:r w:rsidRPr="00173CD7">
        <w:rPr>
          <w:sz w:val="18"/>
        </w:rPr>
        <w:t>-C</w:t>
      </w:r>
      <w:r w:rsidRPr="00173CD7">
        <w:rPr>
          <w:sz w:val="18"/>
          <w:vertAlign w:val="subscript"/>
        </w:rPr>
        <w:t>14</w:t>
      </w:r>
      <w:r w:rsidRPr="00173CD7">
        <w:rPr>
          <w:sz w:val="18"/>
        </w:rPr>
        <w:t xml:space="preserve">-PFCAs are provided in Table 11 in Annex 1. </w:t>
      </w:r>
      <w:r w:rsidRPr="00173CD7">
        <w:rPr>
          <w:rFonts w:cs="Verdana"/>
          <w:sz w:val="18"/>
          <w:lang w:val="en-US" w:eastAsia="de-DE"/>
        </w:rPr>
        <w:t>Note: Data on PFCAs in table 11 are from the SVHC-support document on PFNA.</w:t>
      </w:r>
    </w:p>
    <w:p w14:paraId="09B8986B" w14:textId="77777777" w:rsidR="00CD27CC" w:rsidRDefault="00CD27CC" w:rsidP="00CD27CC">
      <w:pPr>
        <w:pStyle w:val="NormalItalic"/>
        <w:rPr>
          <w:rFonts w:cs="Verdana"/>
          <w:i w:val="0"/>
          <w:lang w:val="en-US" w:eastAsia="de-DE"/>
        </w:rPr>
      </w:pPr>
    </w:p>
    <w:p w14:paraId="09B8986C" w14:textId="77777777" w:rsidR="00CD27CC" w:rsidRPr="005F77B5" w:rsidRDefault="00CD27CC" w:rsidP="00CD27CC">
      <w:pPr>
        <w:pStyle w:val="NormalItalic"/>
        <w:rPr>
          <w:rFonts w:cs="Verdana"/>
          <w:i w:val="0"/>
          <w:lang w:val="en-US" w:eastAsia="de-DE"/>
        </w:rPr>
      </w:pPr>
    </w:p>
    <w:p w14:paraId="09B8986D" w14:textId="77777777" w:rsidR="00CD27CC" w:rsidRDefault="00CD27CC" w:rsidP="000376DF">
      <w:pPr>
        <w:pStyle w:val="Heading1"/>
        <w:numPr>
          <w:ilvl w:val="0"/>
          <w:numId w:val="6"/>
        </w:numPr>
      </w:pPr>
      <w:bookmarkStart w:id="150" w:name="_Toc341888507"/>
      <w:bookmarkStart w:id="151" w:name="_Toc342400361"/>
      <w:bookmarkStart w:id="152" w:name="_Toc354499572"/>
      <w:bookmarkStart w:id="153" w:name="_Toc357083647"/>
      <w:bookmarkStart w:id="154" w:name="_Toc357184196"/>
      <w:bookmarkStart w:id="155" w:name="_Toc357184432"/>
      <w:bookmarkStart w:id="156" w:name="_Toc357185234"/>
      <w:bookmarkStart w:id="157" w:name="_Toc357186082"/>
      <w:bookmarkStart w:id="158" w:name="_Toc357186231"/>
      <w:bookmarkStart w:id="159" w:name="_Toc357437517"/>
      <w:bookmarkStart w:id="160" w:name="_Toc357590790"/>
      <w:bookmarkStart w:id="161" w:name="_Toc357692822"/>
      <w:bookmarkStart w:id="162" w:name="_Toc365649649"/>
      <w:bookmarkStart w:id="163" w:name="_Toc365649798"/>
      <w:bookmarkStart w:id="164" w:name="_Toc366489850"/>
      <w:bookmarkStart w:id="165" w:name="_Toc418498555"/>
      <w:bookmarkStart w:id="166" w:name="_Toc418505998"/>
      <w:bookmarkStart w:id="167" w:name="_Toc476301141"/>
      <w:r w:rsidRPr="003F2F19">
        <w:t>Harmonised classification and labelling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9B8986E" w14:textId="77777777" w:rsidR="00CD27CC" w:rsidRPr="000418C7" w:rsidRDefault="00CD27CC" w:rsidP="00CD27CC">
      <w:pPr>
        <w:pStyle w:val="BodyText"/>
      </w:pPr>
      <w:bookmarkStart w:id="168" w:name="_Toc265748360"/>
      <w:bookmarkStart w:id="169" w:name="_Toc277236424"/>
      <w:bookmarkStart w:id="170" w:name="_Toc284425462"/>
      <w:r>
        <w:t>There is no harmonis</w:t>
      </w:r>
      <w:r w:rsidRPr="000418C7">
        <w:t xml:space="preserve">ed classification available for PFHxS. </w:t>
      </w:r>
    </w:p>
    <w:bookmarkEnd w:id="168"/>
    <w:bookmarkEnd w:id="169"/>
    <w:bookmarkEnd w:id="170"/>
    <w:p w14:paraId="09B8986F" w14:textId="77777777" w:rsidR="00CD27CC" w:rsidRDefault="00CD27CC" w:rsidP="00CD27CC">
      <w:pPr>
        <w:widowControl/>
        <w:autoSpaceDE w:val="0"/>
        <w:autoSpaceDN w:val="0"/>
        <w:adjustRightInd w:val="0"/>
        <w:rPr>
          <w:rFonts w:cs="Verdana"/>
          <w:sz w:val="19"/>
          <w:szCs w:val="19"/>
          <w:lang w:eastAsia="en-GB"/>
        </w:rPr>
      </w:pPr>
    </w:p>
    <w:p w14:paraId="09B89870" w14:textId="77777777" w:rsidR="00CD27CC" w:rsidRPr="00096A9A" w:rsidRDefault="00CD27CC" w:rsidP="000376DF">
      <w:pPr>
        <w:pStyle w:val="Heading1"/>
        <w:numPr>
          <w:ilvl w:val="0"/>
          <w:numId w:val="6"/>
        </w:numPr>
      </w:pPr>
      <w:r>
        <w:br w:type="page"/>
      </w:r>
      <w:bookmarkStart w:id="171" w:name="_Toc341888508"/>
      <w:bookmarkStart w:id="172" w:name="_Toc342400362"/>
      <w:bookmarkStart w:id="173" w:name="_Toc354499573"/>
      <w:bookmarkStart w:id="174" w:name="_Toc357083648"/>
      <w:bookmarkStart w:id="175" w:name="_Toc357184197"/>
      <w:bookmarkStart w:id="176" w:name="_Toc357184433"/>
      <w:bookmarkStart w:id="177" w:name="_Toc357185235"/>
      <w:bookmarkStart w:id="178" w:name="_Toc357186083"/>
      <w:bookmarkStart w:id="179" w:name="_Toc357186232"/>
      <w:bookmarkStart w:id="180" w:name="_Toc357437518"/>
      <w:bookmarkStart w:id="181" w:name="_Toc357590791"/>
      <w:bookmarkStart w:id="182" w:name="_Toc357692823"/>
      <w:bookmarkStart w:id="183" w:name="_Toc365649650"/>
      <w:bookmarkStart w:id="184" w:name="_Toc365649799"/>
      <w:bookmarkStart w:id="185" w:name="_Toc366489851"/>
      <w:bookmarkStart w:id="186" w:name="_Toc418498556"/>
      <w:bookmarkStart w:id="187" w:name="_Toc418505999"/>
      <w:bookmarkStart w:id="188" w:name="_Toc476301142"/>
      <w:r w:rsidRPr="00096A9A">
        <w:lastRenderedPageBreak/>
        <w:t>Environmental fate properties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9B89872" w14:textId="77777777" w:rsidR="00CD27CC" w:rsidRDefault="00CD27CC" w:rsidP="00CD27CC">
      <w:pPr>
        <w:pStyle w:val="Heading2"/>
        <w:keepNext w:val="0"/>
      </w:pPr>
      <w:bookmarkStart w:id="189" w:name="_Toc341888509"/>
      <w:bookmarkStart w:id="190" w:name="_Toc342400363"/>
      <w:bookmarkStart w:id="191" w:name="_Toc354499574"/>
      <w:bookmarkStart w:id="192" w:name="_Toc357083649"/>
      <w:bookmarkStart w:id="193" w:name="_Toc357184198"/>
      <w:bookmarkStart w:id="194" w:name="_Toc357184434"/>
      <w:bookmarkStart w:id="195" w:name="_Toc357185236"/>
      <w:bookmarkStart w:id="196" w:name="_Toc357186084"/>
      <w:bookmarkStart w:id="197" w:name="_Toc357186233"/>
      <w:bookmarkStart w:id="198" w:name="_Toc357437519"/>
      <w:bookmarkStart w:id="199" w:name="_Toc357590792"/>
      <w:bookmarkStart w:id="200" w:name="_Toc357692824"/>
      <w:bookmarkStart w:id="201" w:name="_Toc365649651"/>
      <w:bookmarkStart w:id="202" w:name="_Toc365649800"/>
      <w:bookmarkStart w:id="203" w:name="_Toc366489852"/>
      <w:bookmarkStart w:id="204" w:name="_Toc418498557"/>
      <w:bookmarkStart w:id="205" w:name="_Toc418506000"/>
      <w:bookmarkStart w:id="206" w:name="_Toc476301143"/>
      <w:r>
        <w:t xml:space="preserve">3.1 </w:t>
      </w:r>
      <w:r w:rsidRPr="00DC47F5">
        <w:t>Degradation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803871">
        <w:t xml:space="preserve"> </w:t>
      </w:r>
    </w:p>
    <w:p w14:paraId="09B89873" w14:textId="77777777" w:rsidR="00CD27CC" w:rsidRDefault="00CD27CC" w:rsidP="00CD27CC">
      <w:pPr>
        <w:widowControl/>
        <w:autoSpaceDE w:val="0"/>
        <w:autoSpaceDN w:val="0"/>
        <w:adjustRightInd w:val="0"/>
        <w:spacing w:after="120"/>
        <w:jc w:val="both"/>
        <w:rPr>
          <w:rFonts w:cs="Verdana"/>
          <w:lang w:val="en-US" w:eastAsia="de-DE"/>
        </w:rPr>
      </w:pPr>
      <w:r w:rsidRPr="00203812">
        <w:rPr>
          <w:rFonts w:cs="Verdana"/>
          <w:lang w:val="en-US" w:eastAsia="de-DE"/>
        </w:rPr>
        <w:t xml:space="preserve">The stability of organic fluorine compounds has been described in detail by </w:t>
      </w:r>
      <w:r w:rsidRPr="001E15CB">
        <w:rPr>
          <w:rFonts w:cs="Verdana"/>
          <w:lang w:val="en-US" w:eastAsia="de-DE"/>
        </w:rPr>
        <w:t xml:space="preserve">Siegemund et al. </w:t>
      </w:r>
      <w:r w:rsidRPr="001E15CB">
        <w:rPr>
          <w:rFonts w:cs="Verdana"/>
          <w:noProof/>
          <w:lang w:val="en-US" w:eastAsia="de-DE"/>
        </w:rPr>
        <w:t>(2000).</w:t>
      </w:r>
      <w:r w:rsidRPr="00203812">
        <w:rPr>
          <w:rFonts w:cs="Verdana"/>
          <w:lang w:val="en-US" w:eastAsia="de-DE"/>
        </w:rPr>
        <w:t xml:space="preserve"> When all valences of a carbon chain are satisfied by fluorine, the zig-zag-shaped carbon skeleton is twisted out of its plane in the form of a helix. This situation allows the electronegative fluorine substituents to envelope the carbon skeleton completely and shield it from chemical attack. Several other properties of the carbon-fluorine bond contribute to the fact that highly fluorinated alkanes are the most stable organic </w:t>
      </w:r>
      <w:r>
        <w:rPr>
          <w:rFonts w:cs="Verdana"/>
          <w:lang w:val="en-US" w:eastAsia="de-DE"/>
        </w:rPr>
        <w:t>compounds. These include polaris</w:t>
      </w:r>
      <w:r w:rsidRPr="00203812">
        <w:rPr>
          <w:rFonts w:cs="Verdana"/>
          <w:lang w:val="en-US" w:eastAsia="de-DE"/>
        </w:rPr>
        <w:t>ability and high bond energies, which increase with increasing substitution by fluorine. The influence of fluorine is greatest in highly fluorinated and perfluorinated compounds. Properties that are exploited commercially include high thermal and chemical stability.</w:t>
      </w:r>
    </w:p>
    <w:p w14:paraId="09B89874" w14:textId="77777777" w:rsidR="00CD27CC" w:rsidRPr="003F202D" w:rsidRDefault="00CD27CC" w:rsidP="00CD27CC">
      <w:pPr>
        <w:pStyle w:val="BodyText"/>
        <w:rPr>
          <w:lang w:val="en-US"/>
        </w:rPr>
      </w:pPr>
    </w:p>
    <w:p w14:paraId="09B89875" w14:textId="77777777" w:rsidR="00CD27CC" w:rsidRPr="00096A9A" w:rsidRDefault="00CD27CC" w:rsidP="000376DF">
      <w:pPr>
        <w:pStyle w:val="Heading3"/>
        <w:numPr>
          <w:ilvl w:val="2"/>
          <w:numId w:val="6"/>
        </w:numPr>
        <w:tabs>
          <w:tab w:val="clear" w:pos="360"/>
          <w:tab w:val="num" w:pos="0"/>
        </w:tabs>
      </w:pPr>
      <w:bookmarkStart w:id="207" w:name="_Toc341888510"/>
      <w:bookmarkStart w:id="208" w:name="_Toc342400364"/>
      <w:bookmarkStart w:id="209" w:name="_Toc354499575"/>
      <w:bookmarkStart w:id="210" w:name="_Toc357083650"/>
      <w:bookmarkStart w:id="211" w:name="_Toc357184199"/>
      <w:bookmarkStart w:id="212" w:name="_Toc357184435"/>
      <w:bookmarkStart w:id="213" w:name="_Toc357185237"/>
      <w:bookmarkStart w:id="214" w:name="_Toc357186085"/>
      <w:bookmarkStart w:id="215" w:name="_Toc357186234"/>
      <w:bookmarkStart w:id="216" w:name="_Toc357437520"/>
      <w:bookmarkStart w:id="217" w:name="_Toc357590793"/>
      <w:bookmarkStart w:id="218" w:name="_Toc357692825"/>
      <w:bookmarkStart w:id="219" w:name="_Toc365649652"/>
      <w:bookmarkStart w:id="220" w:name="_Toc365649801"/>
      <w:bookmarkStart w:id="221" w:name="_Toc366489853"/>
      <w:bookmarkStart w:id="222" w:name="_Toc418498558"/>
      <w:bookmarkStart w:id="223" w:name="_Toc418506001"/>
      <w:bookmarkStart w:id="224" w:name="_Toc476301144"/>
      <w:r w:rsidRPr="00096A9A">
        <w:t>3.1.1 Abiotic degradation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9B89876" w14:textId="77777777" w:rsidR="00CD27CC" w:rsidRDefault="00CD27CC" w:rsidP="00CD27CC">
      <w:pPr>
        <w:pStyle w:val="Heading4"/>
      </w:pPr>
      <w:bookmarkStart w:id="225" w:name="_Toc341888511"/>
      <w:bookmarkStart w:id="226" w:name="_Toc342400365"/>
      <w:r w:rsidRPr="00096A9A">
        <w:t>3.1.1.</w:t>
      </w:r>
      <w:r>
        <w:t>1</w:t>
      </w:r>
      <w:r w:rsidRPr="00096A9A">
        <w:t xml:space="preserve"> Hydrolysis</w:t>
      </w:r>
      <w:bookmarkEnd w:id="225"/>
      <w:bookmarkEnd w:id="226"/>
    </w:p>
    <w:p w14:paraId="09B89877" w14:textId="77777777" w:rsidR="00CD27CC" w:rsidRDefault="00CD27CC" w:rsidP="00CD27CC">
      <w:r>
        <w:t>There are no available studies on hydrolysis for PFHxS.</w:t>
      </w:r>
    </w:p>
    <w:p w14:paraId="09B89878" w14:textId="77777777" w:rsidR="00CD27CC" w:rsidRDefault="00CD27CC" w:rsidP="00CD27CC"/>
    <w:p w14:paraId="09B89879" w14:textId="77777777" w:rsidR="00CD27CC" w:rsidRDefault="00CD27CC" w:rsidP="00CD27CC">
      <w:r>
        <w:t xml:space="preserve">The analogue PFOS is hydrolytically stable under environmental conditions with a half-life set to be greater than 41 years (UNEP, 2006). The related substance PFOA is also hydrolytically stable under environmental conditions with a half-life set to be greater than 92 years </w:t>
      </w:r>
      <w:r>
        <w:rPr>
          <w:noProof/>
        </w:rPr>
        <w:t>(ECHA, 2013b)</w:t>
      </w:r>
      <w:r>
        <w:t>.</w:t>
      </w:r>
    </w:p>
    <w:p w14:paraId="09B8987A" w14:textId="77777777" w:rsidR="00CD27CC" w:rsidRDefault="00CD27CC" w:rsidP="00CD27CC"/>
    <w:p w14:paraId="09B8987B" w14:textId="77777777" w:rsidR="00CD27CC" w:rsidRDefault="00CD27CC" w:rsidP="00CD27CC">
      <w:r>
        <w:t>PFHxS is considered to be hydrolytically stable under environmental conditions based on the well-known stability of the CF-bonds of PFHxS and the read-across to PFOS and PFOA (Annex I).</w:t>
      </w:r>
    </w:p>
    <w:p w14:paraId="09B8987C" w14:textId="77777777" w:rsidR="00CD27CC" w:rsidRPr="005F77B5" w:rsidRDefault="00CD27CC" w:rsidP="00CD27CC">
      <w:pPr>
        <w:pStyle w:val="BodyText"/>
      </w:pPr>
    </w:p>
    <w:p w14:paraId="09B8987D" w14:textId="77777777" w:rsidR="00CD27CC" w:rsidRPr="005F77B5" w:rsidRDefault="00CD27CC" w:rsidP="00CD27CC">
      <w:pPr>
        <w:pStyle w:val="Heading4"/>
      </w:pPr>
      <w:bookmarkStart w:id="227" w:name="_Toc341888512"/>
      <w:bookmarkStart w:id="228" w:name="_Toc342400366"/>
      <w:r w:rsidRPr="005F77B5">
        <w:t>3.1.1.</w:t>
      </w:r>
      <w:r>
        <w:t>2</w:t>
      </w:r>
      <w:r w:rsidRPr="005F77B5">
        <w:t xml:space="preserve"> Phototransformation/photolysis</w:t>
      </w:r>
      <w:bookmarkEnd w:id="227"/>
      <w:bookmarkEnd w:id="228"/>
    </w:p>
    <w:p w14:paraId="09B8987E" w14:textId="77777777" w:rsidR="00CD27CC" w:rsidRPr="005F77B5" w:rsidRDefault="00CD27CC" w:rsidP="00CA471C">
      <w:pPr>
        <w:pStyle w:val="Heading5"/>
        <w:jc w:val="both"/>
        <w:rPr>
          <w:b w:val="0"/>
        </w:rPr>
      </w:pPr>
      <w:bookmarkStart w:id="229" w:name="_Toc341888513"/>
      <w:bookmarkStart w:id="230" w:name="_Toc342400367"/>
      <w:r w:rsidRPr="005F77B5">
        <w:rPr>
          <w:b w:val="0"/>
        </w:rPr>
        <w:t>3.1.1.</w:t>
      </w:r>
      <w:r>
        <w:rPr>
          <w:b w:val="0"/>
        </w:rPr>
        <w:t>2</w:t>
      </w:r>
      <w:r w:rsidRPr="005F77B5">
        <w:rPr>
          <w:b w:val="0"/>
        </w:rPr>
        <w:t>.1 Phototransformation in air</w:t>
      </w:r>
      <w:bookmarkEnd w:id="229"/>
      <w:bookmarkEnd w:id="230"/>
    </w:p>
    <w:p w14:paraId="09B8987F" w14:textId="77777777" w:rsidR="00CD27CC" w:rsidRDefault="00CD27CC" w:rsidP="00CA471C">
      <w:pPr>
        <w:jc w:val="both"/>
      </w:pPr>
      <w:r>
        <w:t>There are no available studies on phototransformation in air for PFHxS.</w:t>
      </w:r>
    </w:p>
    <w:p w14:paraId="09B89880" w14:textId="77777777" w:rsidR="00CD27CC" w:rsidRDefault="00CD27CC" w:rsidP="00CA471C">
      <w:pPr>
        <w:jc w:val="both"/>
      </w:pPr>
    </w:p>
    <w:p w14:paraId="09B89881" w14:textId="77777777" w:rsidR="00CD27CC" w:rsidRDefault="00CD27CC" w:rsidP="00CA471C">
      <w:pPr>
        <w:jc w:val="both"/>
      </w:pPr>
      <w:r>
        <w:t>Using AOPWIN v1.92 to predict the atmospheric half-life for PFHxS results in an estimated half-life of 76.4 days (12.hr day; 1.5E6 OH/cm</w:t>
      </w:r>
      <w:r w:rsidRPr="0009498D">
        <w:rPr>
          <w:vertAlign w:val="superscript"/>
        </w:rPr>
        <w:t>3</w:t>
      </w:r>
      <w:r>
        <w:t>)</w:t>
      </w:r>
    </w:p>
    <w:p w14:paraId="09B89882" w14:textId="77777777" w:rsidR="00CD27CC" w:rsidRDefault="00CD27CC" w:rsidP="00CA471C">
      <w:pPr>
        <w:jc w:val="both"/>
      </w:pPr>
    </w:p>
    <w:p w14:paraId="09B89883" w14:textId="77777777" w:rsidR="00CD27CC" w:rsidRDefault="00CD27CC" w:rsidP="00CA471C">
      <w:pPr>
        <w:jc w:val="both"/>
      </w:pPr>
      <w:r>
        <w:t>Using AOPWIN v1.92 to the estimate the atmospheric half-life of PFOS and PFOA results in the estimated half-lives 76.4 days and 20.6 days, respectively.</w:t>
      </w:r>
    </w:p>
    <w:p w14:paraId="09B89884" w14:textId="77777777" w:rsidR="00CD27CC" w:rsidRDefault="00CD27CC" w:rsidP="00CA471C">
      <w:pPr>
        <w:jc w:val="both"/>
      </w:pPr>
    </w:p>
    <w:p w14:paraId="09B89885" w14:textId="77777777" w:rsidR="00CD27CC" w:rsidRDefault="00CD27CC" w:rsidP="00CA471C">
      <w:pPr>
        <w:jc w:val="both"/>
      </w:pPr>
      <w:r>
        <w:t>PFOS, which is considered to fulfil the POP-criteria, has an expected half-life greater than two days (</w:t>
      </w:r>
      <w:r w:rsidRPr="005D4A18">
        <w:t>UNEP, 2006</w:t>
      </w:r>
      <w:r>
        <w:t xml:space="preserve">). PFOA has a predicted atmospheric half-life of 130 days (conclusion by analogy from short-chain perfluorinated acids) </w:t>
      </w:r>
      <w:r>
        <w:rPr>
          <w:noProof/>
        </w:rPr>
        <w:t>(ECHA, 2013b)</w:t>
      </w:r>
      <w:r>
        <w:t xml:space="preserve">. </w:t>
      </w:r>
    </w:p>
    <w:p w14:paraId="09B89886" w14:textId="77777777" w:rsidR="00CD27CC" w:rsidRDefault="00CD27CC" w:rsidP="00CA471C">
      <w:pPr>
        <w:jc w:val="both"/>
      </w:pPr>
    </w:p>
    <w:p w14:paraId="09B89887" w14:textId="77777777" w:rsidR="00CD27CC" w:rsidRDefault="00CD27CC" w:rsidP="00CA471C">
      <w:pPr>
        <w:jc w:val="both"/>
      </w:pPr>
      <w:r>
        <w:t>It can based on a read-across to PFOS and PFOA (Annex I) be expected that PFHxS has an atmospheric half-life exceeding two days. The AOPWIN-predictions can add to the weight-of-evidence that PFHxS has an atmospheric half-life exceeding two days.</w:t>
      </w:r>
    </w:p>
    <w:p w14:paraId="09B89888" w14:textId="77777777" w:rsidR="00CD27CC" w:rsidRPr="005F77B5" w:rsidRDefault="00CD27CC" w:rsidP="00CD27CC">
      <w:pPr>
        <w:pStyle w:val="BodyText"/>
      </w:pPr>
    </w:p>
    <w:p w14:paraId="09B89889" w14:textId="77777777" w:rsidR="00CD27CC" w:rsidRPr="005F77B5" w:rsidRDefault="00CD27CC" w:rsidP="00CD27CC">
      <w:pPr>
        <w:pStyle w:val="Heading5"/>
        <w:rPr>
          <w:b w:val="0"/>
        </w:rPr>
      </w:pPr>
      <w:bookmarkStart w:id="231" w:name="_Toc341888514"/>
      <w:bookmarkStart w:id="232" w:name="_Toc342400368"/>
      <w:r w:rsidRPr="005F77B5">
        <w:rPr>
          <w:b w:val="0"/>
        </w:rPr>
        <w:t>3.1.1.</w:t>
      </w:r>
      <w:r>
        <w:rPr>
          <w:b w:val="0"/>
        </w:rPr>
        <w:t>2</w:t>
      </w:r>
      <w:r w:rsidRPr="005F77B5">
        <w:rPr>
          <w:b w:val="0"/>
        </w:rPr>
        <w:t>.2 Phototransformation in water</w:t>
      </w:r>
      <w:bookmarkEnd w:id="231"/>
      <w:bookmarkEnd w:id="232"/>
    </w:p>
    <w:p w14:paraId="09B8988A" w14:textId="77777777" w:rsidR="00CD27CC" w:rsidRDefault="00CD27CC" w:rsidP="00CA471C">
      <w:pPr>
        <w:jc w:val="both"/>
      </w:pPr>
      <w:r w:rsidRPr="000418C7">
        <w:t xml:space="preserve">Taniyasu and co-workers </w:t>
      </w:r>
      <w:r w:rsidRPr="000418C7">
        <w:rPr>
          <w:noProof/>
        </w:rPr>
        <w:t>(2013)</w:t>
      </w:r>
      <w:r w:rsidRPr="000418C7">
        <w:t xml:space="preserve"> performed a field study on photolysis of several PFAS, </w:t>
      </w:r>
      <w:r w:rsidRPr="000418C7">
        <w:lastRenderedPageBreak/>
        <w:t xml:space="preserve">including PFHxS, at high altitude in Mt. Mauna (Hawaii, USA; 4200 m; September 10, 2010 - December 24, 2010) and Mt. Tateyama (Toyama, Japan; 2500 m; 20.5 h 17-18 April, 2011). The individual PFAS were dissolved in methanol and diluted in 10 mL of Milli-Q water. The final concentration of PFHxS was 2.86 µmol/L with a methanol content in the test solution &lt; 2%. No significant </w:t>
      </w:r>
      <w:r>
        <w:t>photolysis</w:t>
      </w:r>
      <w:r w:rsidRPr="000418C7">
        <w:t xml:space="preserve"> was observed for PFHxS</w:t>
      </w:r>
      <w:r>
        <w:t>, PFEtS, PFPrS, PFBS and PFBA</w:t>
      </w:r>
      <w:r w:rsidRPr="000418C7">
        <w:t xml:space="preserve"> at Mt. Mauna or Mt. Tateyama</w:t>
      </w:r>
      <w:r>
        <w:t>, while other PFAS showed some level of degradation</w:t>
      </w:r>
      <w:r w:rsidRPr="000418C7">
        <w:t xml:space="preserve">. </w:t>
      </w:r>
      <w:r>
        <w:t>The percentage reduction in concentration, in comparison with the original concentrations for some of the PFAS at Mt. Mauna Kea/Mt. Tateyama were as follows: PFOS-29%/15%, PFDS-53%/31%, PFOA-5%/neglible, PFDA-35%/30% and PFNA-19%/26%. The long chain PFAS (PFOS, PFDS, PFNA and PFDA) degraded at higher proportions than shorter chain PFSAs (&lt;C</w:t>
      </w:r>
      <w:r w:rsidRPr="00012698">
        <w:rPr>
          <w:vertAlign w:val="subscript"/>
        </w:rPr>
        <w:t>6</w:t>
      </w:r>
      <w:r>
        <w:t>) and PFCAs (&lt;C</w:t>
      </w:r>
      <w:r w:rsidRPr="00012698">
        <w:rPr>
          <w:vertAlign w:val="subscript"/>
        </w:rPr>
        <w:t>8</w:t>
      </w:r>
      <w:r>
        <w:t xml:space="preserve">). </w:t>
      </w:r>
      <w:r w:rsidRPr="000418C7">
        <w:t xml:space="preserve">This indicates that PFHxS is negligibly degraded via </w:t>
      </w:r>
      <w:r>
        <w:t>photolysis</w:t>
      </w:r>
      <w:r w:rsidRPr="000418C7">
        <w:t>.</w:t>
      </w:r>
    </w:p>
    <w:p w14:paraId="09B8988B" w14:textId="77777777" w:rsidR="00CD27CC" w:rsidRDefault="00CD27CC" w:rsidP="00CD27CC"/>
    <w:p w14:paraId="09B8988C" w14:textId="77777777" w:rsidR="00CD27CC" w:rsidRDefault="00CD27CC" w:rsidP="00CA471C">
      <w:pPr>
        <w:jc w:val="both"/>
      </w:pPr>
      <w:r>
        <w:t>Another study on photolysis conducted on the analogue PFOS found no evidence of direct or indirect photolysis under any of the conditions tested and the indirect photolytic half-life of PFOS at 25˚C was estimated to exceed 3.7 years (UNEP, 2006).</w:t>
      </w:r>
    </w:p>
    <w:p w14:paraId="09B8988D" w14:textId="77777777" w:rsidR="00CD27CC" w:rsidRDefault="00CD27CC" w:rsidP="00CA471C">
      <w:pPr>
        <w:jc w:val="both"/>
      </w:pPr>
    </w:p>
    <w:p w14:paraId="09B8988E" w14:textId="77777777" w:rsidR="00CD27CC" w:rsidRDefault="00CD27CC" w:rsidP="00CA471C">
      <w:pPr>
        <w:jc w:val="both"/>
      </w:pPr>
      <w:r>
        <w:t>The related substance PFOA does not undergo direct photodegradation in natural waters and the estimated half-life for indirect photolysis (addition of Fe</w:t>
      </w:r>
      <w:r w:rsidRPr="006332A4">
        <w:rPr>
          <w:vertAlign w:val="subscript"/>
        </w:rPr>
        <w:t>2</w:t>
      </w:r>
      <w:r>
        <w:t>O</w:t>
      </w:r>
      <w:r w:rsidRPr="006332A4">
        <w:rPr>
          <w:vertAlign w:val="subscript"/>
        </w:rPr>
        <w:t>3</w:t>
      </w:r>
      <w:r>
        <w:t>) exceeds 349 days (ECHA, 2013a).</w:t>
      </w:r>
    </w:p>
    <w:p w14:paraId="09B8988F" w14:textId="77777777" w:rsidR="00CD27CC" w:rsidRPr="005F77B5" w:rsidRDefault="00CD27CC" w:rsidP="00CD27CC">
      <w:pPr>
        <w:pStyle w:val="BodyText"/>
      </w:pPr>
    </w:p>
    <w:p w14:paraId="09B89890" w14:textId="77777777" w:rsidR="00CD27CC" w:rsidRPr="00096A9A" w:rsidRDefault="00CD27CC" w:rsidP="00CD27CC">
      <w:pPr>
        <w:pStyle w:val="Heading4"/>
      </w:pPr>
      <w:bookmarkStart w:id="233" w:name="_Toc341888516"/>
      <w:bookmarkStart w:id="234" w:name="_Toc342400370"/>
      <w:bookmarkStart w:id="235" w:name="_Toc354499576"/>
      <w:r w:rsidRPr="00096A9A">
        <w:t>3.1.1.</w:t>
      </w:r>
      <w:r>
        <w:t>3</w:t>
      </w:r>
      <w:r w:rsidRPr="00096A9A">
        <w:t xml:space="preserve"> Summary on abiotic degradation</w:t>
      </w:r>
    </w:p>
    <w:p w14:paraId="09B89891" w14:textId="77777777" w:rsidR="00CD27CC" w:rsidRDefault="00CD27CC" w:rsidP="00CA471C">
      <w:pPr>
        <w:jc w:val="both"/>
      </w:pPr>
      <w:r>
        <w:t>In general, PFSAs and PFCAs are extremely stable. There is only one relevant abiotic degradation study available for PFHxS, the photolysis study by Taniyasu et al. (2013) which found no significant degradation of PFHxS but some degradation of the generally extremely stable PFOS and PFOA.</w:t>
      </w:r>
    </w:p>
    <w:p w14:paraId="09B89892" w14:textId="77777777" w:rsidR="00CD27CC" w:rsidRDefault="00CD27CC" w:rsidP="00CA471C">
      <w:pPr>
        <w:jc w:val="both"/>
      </w:pPr>
    </w:p>
    <w:p w14:paraId="09B89893" w14:textId="77777777" w:rsidR="00CD27CC" w:rsidRDefault="00CD27CC" w:rsidP="00CA471C">
      <w:pPr>
        <w:jc w:val="both"/>
      </w:pPr>
      <w:r>
        <w:t>The data on PFOS on abiotic degradation in the atmosphere was considered to fulfil the POP-criteria of an expected half-life exceeding two days. PFOS is hydrolytically stable under environmental conditions with a half-life &gt; 42 years and a study on photolysis found no evidence of direct or indirect photolysis under any of the conditions tested and an indirect photolytic half-life was estimated to exceed 3.7 years.</w:t>
      </w:r>
    </w:p>
    <w:p w14:paraId="09B89894" w14:textId="77777777" w:rsidR="00CD27CC" w:rsidRDefault="00CD27CC" w:rsidP="00CA471C">
      <w:pPr>
        <w:jc w:val="both"/>
      </w:pPr>
    </w:p>
    <w:p w14:paraId="09B89895" w14:textId="77777777" w:rsidR="00CD27CC" w:rsidRDefault="00CD27CC" w:rsidP="00CA471C">
      <w:pPr>
        <w:jc w:val="both"/>
      </w:pPr>
      <w:r>
        <w:t xml:space="preserve">Based </w:t>
      </w:r>
      <w:r w:rsidRPr="00D166A8">
        <w:t>on the read across rationale described in Annex I,</w:t>
      </w:r>
      <w:r>
        <w:t xml:space="preserve"> experimental data on PFHxS and PFOS and the knowledge of the high stability of the C-F bond can be used as evidence for PFHxS to conclude that it is stable under environmental conditions and abiotic degradation is expected to be as low as for the chemically similar substance PFOS.</w:t>
      </w:r>
    </w:p>
    <w:p w14:paraId="09B89896" w14:textId="77777777" w:rsidR="00CD27CC" w:rsidRPr="00096A9A" w:rsidRDefault="00CD27CC" w:rsidP="00CD27CC">
      <w:pPr>
        <w:pStyle w:val="BodyText"/>
      </w:pPr>
    </w:p>
    <w:p w14:paraId="09B89897" w14:textId="77777777" w:rsidR="00CD27CC" w:rsidRPr="00096A9A" w:rsidRDefault="00CD27CC" w:rsidP="000376DF">
      <w:pPr>
        <w:pStyle w:val="Heading3"/>
        <w:numPr>
          <w:ilvl w:val="2"/>
          <w:numId w:val="6"/>
        </w:numPr>
        <w:tabs>
          <w:tab w:val="clear" w:pos="360"/>
          <w:tab w:val="num" w:pos="0"/>
        </w:tabs>
      </w:pPr>
      <w:bookmarkStart w:id="236" w:name="_Toc357083651"/>
      <w:bookmarkStart w:id="237" w:name="_Toc357184200"/>
      <w:bookmarkStart w:id="238" w:name="_Toc357184436"/>
      <w:bookmarkStart w:id="239" w:name="_Toc357185238"/>
      <w:bookmarkStart w:id="240" w:name="_Toc357186086"/>
      <w:bookmarkStart w:id="241" w:name="_Toc357186235"/>
      <w:bookmarkStart w:id="242" w:name="_Toc357437521"/>
      <w:bookmarkStart w:id="243" w:name="_Toc357590794"/>
      <w:bookmarkStart w:id="244" w:name="_Toc357692826"/>
      <w:bookmarkStart w:id="245" w:name="_Toc365649653"/>
      <w:bookmarkStart w:id="246" w:name="_Toc365649802"/>
      <w:bookmarkStart w:id="247" w:name="_Toc366489854"/>
      <w:bookmarkStart w:id="248" w:name="_Toc418498559"/>
      <w:bookmarkStart w:id="249" w:name="_Toc418506002"/>
      <w:bookmarkStart w:id="250" w:name="_Toc476301145"/>
      <w:r w:rsidRPr="00096A9A">
        <w:t>3.1.2 Biodegradation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09B89898" w14:textId="77777777" w:rsidR="00CD27CC" w:rsidRPr="00096A9A" w:rsidRDefault="00CD27CC" w:rsidP="00CD27CC">
      <w:pPr>
        <w:pStyle w:val="Heading4"/>
        <w:keepNext w:val="0"/>
      </w:pPr>
      <w:bookmarkStart w:id="251" w:name="_Toc341888517"/>
      <w:bookmarkStart w:id="252" w:name="_Toc342400371"/>
      <w:r w:rsidRPr="00096A9A">
        <w:t>3.1.2.1 Biodegradation in water</w:t>
      </w:r>
      <w:bookmarkEnd w:id="251"/>
      <w:bookmarkEnd w:id="252"/>
    </w:p>
    <w:p w14:paraId="09B89899" w14:textId="77777777" w:rsidR="00CD27CC" w:rsidRDefault="00CD27CC" w:rsidP="00CD27CC">
      <w:pPr>
        <w:pStyle w:val="Heading5"/>
        <w:keepNext w:val="0"/>
        <w:rPr>
          <w:b w:val="0"/>
        </w:rPr>
      </w:pPr>
      <w:r w:rsidRPr="005F77B5">
        <w:rPr>
          <w:b w:val="0"/>
        </w:rPr>
        <w:t>3.1.2.1.1 Estimated data</w:t>
      </w:r>
    </w:p>
    <w:p w14:paraId="09B8989A" w14:textId="77777777" w:rsidR="00CD27CC" w:rsidRDefault="00CD27CC" w:rsidP="00CA471C">
      <w:pPr>
        <w:jc w:val="both"/>
      </w:pPr>
      <w:r>
        <w:t>According to the REACH Guidance R.11: PBT/vPvB assessment (</w:t>
      </w:r>
      <w:r>
        <w:rPr>
          <w:noProof/>
        </w:rPr>
        <w:t>(ECHA, 2014)</w:t>
      </w:r>
      <w:r>
        <w:t>) the output of the models BIOWIN 2, BIOWIN 3 and BIOWIN 6 of the software BIOWIN can be used to give a screening assessment of persistence. The following outcome indicate that a substance may be persistent: BIOWIN 2 &lt; 0.5 and BIOWIN 3 &lt; 2.2 (to 2.75*) or BIOWIN 6 &lt; 0.5 and BIOWIN 3 &lt; 2.2 (to 2.75*). (</w:t>
      </w:r>
      <w:r w:rsidRPr="00745A38">
        <w:rPr>
          <w:i/>
        </w:rPr>
        <w:t xml:space="preserve">*For substances fulfilling this but BIOWIN indicates </w:t>
      </w:r>
      <w:r>
        <w:rPr>
          <w:i/>
        </w:rPr>
        <w:t>a</w:t>
      </w:r>
      <w:r w:rsidRPr="00745A38">
        <w:rPr>
          <w:i/>
        </w:rPr>
        <w:t xml:space="preserve"> value between 2.25 an</w:t>
      </w:r>
      <w:r>
        <w:rPr>
          <w:i/>
        </w:rPr>
        <w:t>d</w:t>
      </w:r>
      <w:r w:rsidRPr="00745A38">
        <w:rPr>
          <w:i/>
        </w:rPr>
        <w:t xml:space="preserve"> 2.75 more degradation relevant information is generally warranted</w:t>
      </w:r>
      <w:r>
        <w:t>)</w:t>
      </w:r>
    </w:p>
    <w:p w14:paraId="09B8989B" w14:textId="77777777" w:rsidR="00CD27CC" w:rsidRDefault="00CD27CC" w:rsidP="00CD27CC"/>
    <w:p w14:paraId="09B8989C" w14:textId="77777777" w:rsidR="00CD27CC" w:rsidRDefault="00CD27CC" w:rsidP="00CD27CC">
      <w:r>
        <w:t>BIOWIN v4.10 results in the following prediction for PFHxS:</w:t>
      </w:r>
    </w:p>
    <w:p w14:paraId="09B8989D" w14:textId="77777777" w:rsidR="00CD27CC" w:rsidRDefault="00CD27CC" w:rsidP="00CD27CC">
      <w:r>
        <w:t>BIOWIN 2 = 0.0000</w:t>
      </w:r>
    </w:p>
    <w:p w14:paraId="09B8989E" w14:textId="77777777" w:rsidR="00CD27CC" w:rsidRDefault="00CD27CC" w:rsidP="00CD27CC">
      <w:r>
        <w:lastRenderedPageBreak/>
        <w:t>BIOWIN 3 = 0.9340</w:t>
      </w:r>
    </w:p>
    <w:p w14:paraId="09B8989F" w14:textId="77777777" w:rsidR="00CD27CC" w:rsidRDefault="00CD27CC" w:rsidP="00CD27CC">
      <w:r>
        <w:t>BIOWIN 6 = 0.0000</w:t>
      </w:r>
    </w:p>
    <w:p w14:paraId="09B898A0" w14:textId="77777777" w:rsidR="00CD27CC" w:rsidRDefault="00CD27CC" w:rsidP="00CD27CC">
      <w:r>
        <w:t xml:space="preserve">PFHxS can, based on the above BIOWIN predictions, be said to fulfil the P-screening criteria. </w:t>
      </w:r>
    </w:p>
    <w:p w14:paraId="09B898A1" w14:textId="77777777" w:rsidR="00CD27CC" w:rsidRDefault="00CD27CC" w:rsidP="00CD27CC"/>
    <w:p w14:paraId="09B898A2" w14:textId="77777777" w:rsidR="00CD27CC" w:rsidRDefault="00CD27CC" w:rsidP="00CD27CC">
      <w:r>
        <w:t>The corresponding BIOWIN v4.10 predictions for the structural analogue PFOS are:</w:t>
      </w:r>
    </w:p>
    <w:p w14:paraId="09B898A3" w14:textId="77777777" w:rsidR="00CD27CC" w:rsidRDefault="00CD27CC" w:rsidP="00CD27CC">
      <w:r>
        <w:t>BIOWIN 2 = 0.0000</w:t>
      </w:r>
    </w:p>
    <w:p w14:paraId="09B898A4" w14:textId="77777777" w:rsidR="00CD27CC" w:rsidRDefault="00CD27CC" w:rsidP="00CD27CC">
      <w:r>
        <w:t>BIOWIN 3 = 0.2887</w:t>
      </w:r>
    </w:p>
    <w:p w14:paraId="09B898A5" w14:textId="77777777" w:rsidR="00CD27CC" w:rsidRDefault="00CD27CC" w:rsidP="00CD27CC">
      <w:r>
        <w:t>BIOWIN 6 = 0.0000</w:t>
      </w:r>
      <w:r w:rsidRPr="00154640">
        <w:t xml:space="preserve"> </w:t>
      </w:r>
    </w:p>
    <w:p w14:paraId="09B898A6" w14:textId="77777777" w:rsidR="00CD27CC" w:rsidRDefault="00CD27CC" w:rsidP="00CD27CC">
      <w:r>
        <w:t xml:space="preserve">PFOS can, based on the above BIOWIN predictions, be said to fulfil the screening criteria for persistence. </w:t>
      </w:r>
    </w:p>
    <w:p w14:paraId="09B898A7" w14:textId="77777777" w:rsidR="00CD27CC" w:rsidRDefault="00CD27CC" w:rsidP="00CD27CC"/>
    <w:p w14:paraId="09B898A8" w14:textId="77777777" w:rsidR="00CD27CC" w:rsidRDefault="00CD27CC" w:rsidP="00CD27CC"/>
    <w:p w14:paraId="09B898A9" w14:textId="77777777" w:rsidR="00CD27CC" w:rsidRDefault="00CD27CC" w:rsidP="00CA471C">
      <w:pPr>
        <w:pStyle w:val="BodyText"/>
        <w:jc w:val="both"/>
      </w:pPr>
      <w:r>
        <w:t>Not all of the molecular fragments of the molecule are included in the training sets of the model. The confidence that may be put on BIOWIN predictions under such circumstances would not be clear in case no other information would be available for the substance as such or relevant analogues (if such are available). However, in this case the missing molecular fragment holds true not only for PFHxS but also for the close structural analogue PFOS, which is an agreed persistent substance (UNEP, 2006). The screening assessment on persistence on PFHxS, based on BIOWIN predictions, can add to the weight-of-evidence that PFHxS is persistent.</w:t>
      </w:r>
    </w:p>
    <w:p w14:paraId="09B898AA" w14:textId="77777777" w:rsidR="00CD27CC" w:rsidRPr="005F77B5" w:rsidRDefault="00CD27CC" w:rsidP="00CD27CC">
      <w:pPr>
        <w:pStyle w:val="BodyText"/>
      </w:pPr>
    </w:p>
    <w:p w14:paraId="09B898AB" w14:textId="77777777" w:rsidR="00CD27CC" w:rsidRDefault="00CD27CC" w:rsidP="00CD27CC">
      <w:pPr>
        <w:pStyle w:val="Heading5"/>
        <w:keepNext w:val="0"/>
        <w:rPr>
          <w:b w:val="0"/>
        </w:rPr>
      </w:pPr>
      <w:bookmarkStart w:id="253" w:name="_Toc341888519"/>
      <w:bookmarkStart w:id="254" w:name="_Toc342400372"/>
      <w:r w:rsidRPr="005F77B5">
        <w:rPr>
          <w:b w:val="0"/>
        </w:rPr>
        <w:t>3.1.2.1.2 Screening tests</w:t>
      </w:r>
      <w:bookmarkEnd w:id="253"/>
      <w:bookmarkEnd w:id="254"/>
    </w:p>
    <w:p w14:paraId="09B898AC" w14:textId="77777777" w:rsidR="00CD27CC" w:rsidRDefault="00CD27CC" w:rsidP="00CD27CC">
      <w:r>
        <w:t>There are no experimental ready biodegradation tests available for PFHxS.</w:t>
      </w:r>
    </w:p>
    <w:p w14:paraId="09B898AD" w14:textId="77777777" w:rsidR="00CD27CC" w:rsidRDefault="00CD27CC" w:rsidP="00CD27CC"/>
    <w:p w14:paraId="09B898AE" w14:textId="77777777" w:rsidR="00CD27CC" w:rsidRDefault="00CD27CC" w:rsidP="00CA471C">
      <w:pPr>
        <w:jc w:val="both"/>
      </w:pPr>
      <w:r>
        <w:t>Based on the data given in Annex I, results of studies of the structurally similar substances can be used to evaluate the biodegradation of PHxS.</w:t>
      </w:r>
    </w:p>
    <w:p w14:paraId="09B898AF" w14:textId="77777777" w:rsidR="00CD27CC" w:rsidRDefault="00CD27CC" w:rsidP="00CA471C">
      <w:pPr>
        <w:jc w:val="both"/>
      </w:pPr>
    </w:p>
    <w:p w14:paraId="09B898B0" w14:textId="77777777" w:rsidR="00CD27CC" w:rsidRPr="00C11705" w:rsidRDefault="00CD27CC" w:rsidP="00CA471C">
      <w:pPr>
        <w:jc w:val="both"/>
      </w:pPr>
      <w:r w:rsidRPr="00C11705">
        <w:t xml:space="preserve">The analogue PFOS have been found </w:t>
      </w:r>
      <w:r>
        <w:t xml:space="preserve">to </w:t>
      </w:r>
      <w:r w:rsidRPr="00C11705">
        <w:t>be not readily biodegradable (UNEP, 2006), as have PFOA (ECHA, 2013a).</w:t>
      </w:r>
    </w:p>
    <w:p w14:paraId="09B898B1" w14:textId="77777777" w:rsidR="00CD27CC" w:rsidRPr="00C11705" w:rsidRDefault="00CD27CC" w:rsidP="00CA471C">
      <w:pPr>
        <w:jc w:val="both"/>
      </w:pPr>
    </w:p>
    <w:p w14:paraId="09B898B2" w14:textId="77777777" w:rsidR="00CD27CC" w:rsidRDefault="00CD27CC" w:rsidP="00CA471C">
      <w:pPr>
        <w:jc w:val="both"/>
      </w:pPr>
      <w:r>
        <w:t xml:space="preserve">In summary, based </w:t>
      </w:r>
      <w:r w:rsidRPr="00986EE3">
        <w:t xml:space="preserve">on the general stability of </w:t>
      </w:r>
      <w:r>
        <w:t>PFSAs and PFCAs</w:t>
      </w:r>
      <w:r w:rsidRPr="00986EE3">
        <w:t xml:space="preserve"> towards degradation and </w:t>
      </w:r>
      <w:r>
        <w:t xml:space="preserve">the read across to PFOS (Annex I) and PFOA (Annex I), PFHxS </w:t>
      </w:r>
      <w:r w:rsidRPr="00C11705">
        <w:t>is considered to be not readily biodegradable.</w:t>
      </w:r>
    </w:p>
    <w:p w14:paraId="09B898B3" w14:textId="77777777" w:rsidR="00CD27CC" w:rsidRPr="005F77B5" w:rsidRDefault="00CD27CC" w:rsidP="00CD27CC">
      <w:pPr>
        <w:pStyle w:val="BodyText"/>
      </w:pPr>
    </w:p>
    <w:p w14:paraId="09B898B4" w14:textId="77777777" w:rsidR="00CD27CC" w:rsidRDefault="00CD27CC" w:rsidP="00CD27CC">
      <w:pPr>
        <w:pStyle w:val="Heading5"/>
        <w:keepNext w:val="0"/>
        <w:rPr>
          <w:b w:val="0"/>
        </w:rPr>
      </w:pPr>
      <w:bookmarkStart w:id="255" w:name="_Toc341888520"/>
      <w:bookmarkStart w:id="256" w:name="_Toc342400373"/>
      <w:r w:rsidRPr="005F77B5">
        <w:rPr>
          <w:b w:val="0"/>
        </w:rPr>
        <w:t>3.1.2.1.3 Simulation tests</w:t>
      </w:r>
      <w:bookmarkEnd w:id="255"/>
      <w:r w:rsidRPr="005F77B5">
        <w:rPr>
          <w:b w:val="0"/>
        </w:rPr>
        <w:t xml:space="preserve"> (water and sediments)</w:t>
      </w:r>
      <w:bookmarkEnd w:id="256"/>
    </w:p>
    <w:p w14:paraId="09B898B5" w14:textId="77777777" w:rsidR="00CD27CC" w:rsidRDefault="00CD27CC" w:rsidP="00CA471C">
      <w:pPr>
        <w:jc w:val="both"/>
      </w:pPr>
      <w:r>
        <w:t>There are no experimental simulation tests (water and sediment) available for PFHxS.</w:t>
      </w:r>
    </w:p>
    <w:p w14:paraId="09B898B6" w14:textId="77777777" w:rsidR="00CD27CC" w:rsidRPr="00C11705" w:rsidRDefault="00CD27CC" w:rsidP="00CA471C">
      <w:pPr>
        <w:jc w:val="both"/>
        <w:rPr>
          <w:highlight w:val="yellow"/>
        </w:rPr>
      </w:pPr>
    </w:p>
    <w:p w14:paraId="09B898B7" w14:textId="77777777" w:rsidR="00CD27CC" w:rsidRPr="00986EE3" w:rsidRDefault="00CD27CC" w:rsidP="00CA471C">
      <w:pPr>
        <w:jc w:val="both"/>
        <w:rPr>
          <w:highlight w:val="yellow"/>
        </w:rPr>
      </w:pPr>
      <w:r>
        <w:t>T</w:t>
      </w:r>
      <w:r w:rsidRPr="000B3AF3">
        <w:t xml:space="preserve">he </w:t>
      </w:r>
      <w:r>
        <w:t>PFCA</w:t>
      </w:r>
      <w:r w:rsidRPr="000B3AF3">
        <w:t xml:space="preserve"> PFO</w:t>
      </w:r>
      <w:r>
        <w:t>A</w:t>
      </w:r>
      <w:r w:rsidRPr="000B3AF3">
        <w:t xml:space="preserve"> </w:t>
      </w:r>
      <w:r w:rsidRPr="00986EE3">
        <w:t>ha</w:t>
      </w:r>
      <w:r>
        <w:t>s</w:t>
      </w:r>
      <w:r w:rsidRPr="00986EE3">
        <w:t xml:space="preserve"> been found to </w:t>
      </w:r>
      <w:r>
        <w:t>meet the criteria for being persistent and very persistent</w:t>
      </w:r>
      <w:r w:rsidRPr="00986EE3">
        <w:t xml:space="preserve"> in </w:t>
      </w:r>
      <w:r>
        <w:t>simulation tests</w:t>
      </w:r>
      <w:r w:rsidRPr="00986EE3">
        <w:t xml:space="preserve"> (ECHA, 2013a).</w:t>
      </w:r>
    </w:p>
    <w:p w14:paraId="09B898B9" w14:textId="77777777" w:rsidR="00CD27CC" w:rsidRPr="00C11705" w:rsidRDefault="00CD27CC" w:rsidP="00CA471C">
      <w:pPr>
        <w:jc w:val="both"/>
        <w:rPr>
          <w:highlight w:val="yellow"/>
        </w:rPr>
      </w:pPr>
    </w:p>
    <w:p w14:paraId="09B898BA" w14:textId="77777777" w:rsidR="00CD27CC" w:rsidRDefault="00CD27CC" w:rsidP="00CA471C">
      <w:pPr>
        <w:jc w:val="both"/>
      </w:pPr>
      <w:r>
        <w:t xml:space="preserve">In summary, based </w:t>
      </w:r>
      <w:r w:rsidRPr="00986EE3">
        <w:t xml:space="preserve">on the general stability of </w:t>
      </w:r>
      <w:r>
        <w:t>PFSAs and PFCAs</w:t>
      </w:r>
      <w:r w:rsidRPr="00986EE3">
        <w:t xml:space="preserve"> towards degradation and </w:t>
      </w:r>
      <w:r>
        <w:t xml:space="preserve">the read across to PFOA (Annex I), </w:t>
      </w:r>
      <w:r w:rsidRPr="00C11705">
        <w:t xml:space="preserve">PFHxS is </w:t>
      </w:r>
      <w:r w:rsidRPr="00986EE3">
        <w:t xml:space="preserve">considered to </w:t>
      </w:r>
      <w:r>
        <w:t>meet the criteria for being</w:t>
      </w:r>
      <w:r w:rsidRPr="00986EE3">
        <w:t xml:space="preserve"> persistent</w:t>
      </w:r>
      <w:r>
        <w:t xml:space="preserve"> and very persistent</w:t>
      </w:r>
      <w:r w:rsidRPr="00C11705">
        <w:t xml:space="preserve"> in water and sediments.</w:t>
      </w:r>
    </w:p>
    <w:p w14:paraId="56E4A21E" w14:textId="77777777" w:rsidR="00CA471C" w:rsidRDefault="00CA471C" w:rsidP="00CD27CC"/>
    <w:p w14:paraId="09B898BB" w14:textId="77777777" w:rsidR="00CD27CC" w:rsidRPr="0056295D" w:rsidRDefault="00CD27CC" w:rsidP="00CD27CC">
      <w:pPr>
        <w:pStyle w:val="BodyText"/>
      </w:pPr>
    </w:p>
    <w:p w14:paraId="09B898BC" w14:textId="77777777" w:rsidR="00CD27CC" w:rsidRDefault="00CD27CC" w:rsidP="00CD27CC">
      <w:pPr>
        <w:pStyle w:val="Heading4"/>
      </w:pPr>
      <w:bookmarkStart w:id="257" w:name="_Toc341888522"/>
      <w:bookmarkStart w:id="258" w:name="_Toc342400374"/>
      <w:r w:rsidRPr="00096A9A">
        <w:t>3.1.2.2 Biodegradation in soil</w:t>
      </w:r>
      <w:bookmarkEnd w:id="257"/>
      <w:bookmarkEnd w:id="258"/>
    </w:p>
    <w:p w14:paraId="09B898BD" w14:textId="77777777" w:rsidR="00CD27CC" w:rsidRDefault="00CD27CC" w:rsidP="00CA471C">
      <w:pPr>
        <w:jc w:val="both"/>
      </w:pPr>
      <w:r>
        <w:t>There are no experimental soil degradation tests available for PFHxS.</w:t>
      </w:r>
    </w:p>
    <w:p w14:paraId="09B898BE" w14:textId="77777777" w:rsidR="00CD27CC" w:rsidRPr="000B3AF3" w:rsidRDefault="00CD27CC" w:rsidP="00CA471C">
      <w:pPr>
        <w:jc w:val="both"/>
        <w:rPr>
          <w:highlight w:val="yellow"/>
        </w:rPr>
      </w:pPr>
    </w:p>
    <w:p w14:paraId="09B898BF" w14:textId="77777777" w:rsidR="00CD27CC" w:rsidRPr="00986EE3" w:rsidRDefault="00CD27CC" w:rsidP="00CA471C">
      <w:pPr>
        <w:jc w:val="both"/>
        <w:rPr>
          <w:highlight w:val="yellow"/>
        </w:rPr>
      </w:pPr>
      <w:r>
        <w:t>T</w:t>
      </w:r>
      <w:r w:rsidRPr="000B3AF3">
        <w:t xml:space="preserve">he analogue PFOS </w:t>
      </w:r>
      <w:r w:rsidRPr="00986EE3">
        <w:t xml:space="preserve">have been found to be persistent in soil cultures (UNEP, 2006), as has </w:t>
      </w:r>
      <w:r w:rsidRPr="00986EE3">
        <w:lastRenderedPageBreak/>
        <w:t>PFOA</w:t>
      </w:r>
      <w:r>
        <w:t xml:space="preserve"> which </w:t>
      </w:r>
      <w:r w:rsidRPr="00986EE3">
        <w:t>ha</w:t>
      </w:r>
      <w:r>
        <w:t>s</w:t>
      </w:r>
      <w:r w:rsidRPr="00986EE3">
        <w:t xml:space="preserve"> been found to </w:t>
      </w:r>
      <w:r>
        <w:t>meet the criteria for being persistent and very persistent</w:t>
      </w:r>
      <w:r w:rsidRPr="00986EE3">
        <w:t xml:space="preserve"> (ECHA, 2013a).</w:t>
      </w:r>
    </w:p>
    <w:p w14:paraId="09B898C0" w14:textId="77777777" w:rsidR="00CD27CC" w:rsidRPr="00986EE3" w:rsidRDefault="00CD27CC" w:rsidP="00CA471C">
      <w:pPr>
        <w:jc w:val="both"/>
        <w:rPr>
          <w:highlight w:val="yellow"/>
        </w:rPr>
      </w:pPr>
    </w:p>
    <w:p w14:paraId="09B898C1" w14:textId="77777777" w:rsidR="00CD27CC" w:rsidRDefault="00CD27CC" w:rsidP="00CA471C">
      <w:pPr>
        <w:jc w:val="both"/>
      </w:pPr>
      <w:r>
        <w:t xml:space="preserve">In summary, based </w:t>
      </w:r>
      <w:r w:rsidRPr="00986EE3">
        <w:t xml:space="preserve">on the general stability of </w:t>
      </w:r>
      <w:r>
        <w:t>PFSAs and PFCAs</w:t>
      </w:r>
      <w:r w:rsidRPr="00986EE3">
        <w:t xml:space="preserve"> towards degradation and </w:t>
      </w:r>
      <w:r>
        <w:t xml:space="preserve">the read across to PFOS (Annex I) and PFOA (Annex I), PFHxS </w:t>
      </w:r>
      <w:r w:rsidRPr="00986EE3">
        <w:t xml:space="preserve">is considered to </w:t>
      </w:r>
      <w:r>
        <w:t>meet the criteria for being</w:t>
      </w:r>
      <w:r w:rsidRPr="00986EE3">
        <w:t xml:space="preserve"> persistent</w:t>
      </w:r>
      <w:r>
        <w:t xml:space="preserve"> and very persistent</w:t>
      </w:r>
      <w:r w:rsidRPr="00986EE3">
        <w:t xml:space="preserve"> in soil.</w:t>
      </w:r>
    </w:p>
    <w:p w14:paraId="09B898C2" w14:textId="77777777" w:rsidR="00CD27CC" w:rsidRPr="0056295D" w:rsidRDefault="00CD27CC" w:rsidP="00CD27CC">
      <w:pPr>
        <w:pStyle w:val="BodyText"/>
      </w:pPr>
    </w:p>
    <w:p w14:paraId="09B898C3" w14:textId="77777777" w:rsidR="00CD27CC" w:rsidRPr="00096A9A" w:rsidRDefault="00CD27CC" w:rsidP="00CD27CC">
      <w:pPr>
        <w:pStyle w:val="Heading4"/>
      </w:pPr>
      <w:r w:rsidRPr="00096A9A">
        <w:t>3.1.2.</w:t>
      </w:r>
      <w:r>
        <w:t>3</w:t>
      </w:r>
      <w:r w:rsidRPr="00096A9A">
        <w:t xml:space="preserve"> Summary and discussion on biodegradation</w:t>
      </w:r>
    </w:p>
    <w:p w14:paraId="09B898C4" w14:textId="77777777" w:rsidR="00CD27CC" w:rsidRDefault="00CD27CC" w:rsidP="00CD27CC">
      <w:r>
        <w:t>PFHxS fulfil the ECHA screening persistence criteria using BIOWIN predictions.</w:t>
      </w:r>
    </w:p>
    <w:p w14:paraId="09B898C5" w14:textId="77777777" w:rsidR="00CD27CC" w:rsidRDefault="00CD27CC" w:rsidP="00CD27CC"/>
    <w:p w14:paraId="09B898C6" w14:textId="77777777" w:rsidR="00CD27CC" w:rsidRDefault="00CD27CC" w:rsidP="00CA471C">
      <w:pPr>
        <w:jc w:val="both"/>
      </w:pPr>
      <w:r>
        <w:t>There are no available experimental biodegradation data in water or soil for PFHxS. However, results for PFOS and PFOA used in a read-across approach as described in Annex I indicate that PFHxS is not readily biodegradable.</w:t>
      </w:r>
    </w:p>
    <w:p w14:paraId="09B898C7" w14:textId="77777777" w:rsidR="00CD27CC" w:rsidRDefault="00CD27CC" w:rsidP="00CA471C">
      <w:pPr>
        <w:jc w:val="both"/>
      </w:pPr>
    </w:p>
    <w:p w14:paraId="09B898C8" w14:textId="77777777" w:rsidR="00CD27CC" w:rsidRDefault="00CD27CC" w:rsidP="00CA471C">
      <w:pPr>
        <w:jc w:val="both"/>
      </w:pPr>
      <w:r>
        <w:t>Biodegradation of the structural analogue PFOS have been evaluated in a number of tests in several studies. Aerobic biodegradation has been tested in activated sewage sludge, sediment cultures and soil cultures. Anaerobic biodegradation has been tested in sewage sludge. PFOS did not in any of these tests show any sign of biodegradation (UNEP, 2006). The very persistence (vP) of PFOA in water, sediment and soil has also been confirmed (</w:t>
      </w:r>
      <w:r w:rsidRPr="00986EE3">
        <w:t>ECHA, 2013a)</w:t>
      </w:r>
      <w:r>
        <w:t>.</w:t>
      </w:r>
    </w:p>
    <w:p w14:paraId="09B898C9" w14:textId="77777777" w:rsidR="00CD27CC" w:rsidRDefault="00CD27CC" w:rsidP="00CA471C">
      <w:pPr>
        <w:jc w:val="both"/>
      </w:pPr>
    </w:p>
    <w:p w14:paraId="09B898CA" w14:textId="77777777" w:rsidR="00CD27CC" w:rsidRDefault="00CD27CC" w:rsidP="00CA471C">
      <w:pPr>
        <w:jc w:val="both"/>
      </w:pPr>
      <w:r>
        <w:t>Since the stability of PFSAs is in general based on the stability of the fluorinated carbon chain, it can also for PFHxS be concluded that no biodegradation can be expected in water, soil or sediment. Thus, it can be assumed that PFHxS is not biodegradable and is very persistent in water soil and sediment.</w:t>
      </w:r>
    </w:p>
    <w:p w14:paraId="09B898CB" w14:textId="77777777" w:rsidR="00CD27CC" w:rsidRPr="00096A9A" w:rsidRDefault="00CD27CC" w:rsidP="00CD27CC">
      <w:pPr>
        <w:pStyle w:val="BodyText"/>
      </w:pPr>
      <w:bookmarkStart w:id="259" w:name="_Toc341888523"/>
      <w:bookmarkStart w:id="260" w:name="_Toc342400375"/>
      <w:bookmarkStart w:id="261" w:name="_Toc354499577"/>
      <w:bookmarkStart w:id="262" w:name="_Toc357083652"/>
      <w:bookmarkStart w:id="263" w:name="_Toc357184201"/>
      <w:bookmarkStart w:id="264" w:name="_Toc357184437"/>
      <w:bookmarkStart w:id="265" w:name="_Toc357185239"/>
      <w:bookmarkStart w:id="266" w:name="_Toc357186087"/>
      <w:bookmarkStart w:id="267" w:name="_Toc357186236"/>
      <w:bookmarkStart w:id="268" w:name="_Toc357437522"/>
      <w:bookmarkStart w:id="269" w:name="_Toc357590795"/>
      <w:bookmarkStart w:id="270" w:name="_Toc357692827"/>
    </w:p>
    <w:p w14:paraId="09B898CC" w14:textId="77777777" w:rsidR="00CD27CC" w:rsidRDefault="00CD27CC" w:rsidP="000376DF">
      <w:pPr>
        <w:pStyle w:val="Heading3"/>
        <w:numPr>
          <w:ilvl w:val="2"/>
          <w:numId w:val="6"/>
        </w:numPr>
        <w:tabs>
          <w:tab w:val="clear" w:pos="360"/>
          <w:tab w:val="num" w:pos="0"/>
        </w:tabs>
      </w:pPr>
      <w:bookmarkStart w:id="271" w:name="_Toc365649655"/>
      <w:bookmarkStart w:id="272" w:name="_Toc365649804"/>
      <w:bookmarkStart w:id="273" w:name="_Toc366489856"/>
      <w:bookmarkStart w:id="274" w:name="_Toc418498561"/>
      <w:bookmarkStart w:id="275" w:name="_Toc418506004"/>
      <w:bookmarkStart w:id="276" w:name="_Toc476301146"/>
      <w:r w:rsidRPr="00096A9A">
        <w:t>3.1.</w:t>
      </w:r>
      <w:r>
        <w:t>3</w:t>
      </w:r>
      <w:r w:rsidRPr="00096A9A">
        <w:t xml:space="preserve"> Summary and discussion of degradation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09B898CD" w14:textId="77777777" w:rsidR="00CD27CC" w:rsidRPr="009926AE" w:rsidRDefault="00CD27CC" w:rsidP="00CD27CC">
      <w:pPr>
        <w:widowControl/>
        <w:autoSpaceDE w:val="0"/>
        <w:autoSpaceDN w:val="0"/>
        <w:adjustRightInd w:val="0"/>
        <w:spacing w:after="120"/>
        <w:jc w:val="both"/>
        <w:rPr>
          <w:rFonts w:cs="Verdana"/>
          <w:lang w:val="en-US" w:eastAsia="de-DE"/>
        </w:rPr>
      </w:pPr>
      <w:r w:rsidRPr="00203812">
        <w:rPr>
          <w:rFonts w:cs="Verdana"/>
          <w:lang w:val="en-US" w:eastAsia="de-DE"/>
        </w:rPr>
        <w:t>PFSAs are synthetic compounds which contain a common structural feature: a perfluorinated carbon chain combined with a sulphonic group. The chemical structure of these compounds differs only in the number of perfluorinat</w:t>
      </w:r>
      <w:r>
        <w:rPr>
          <w:rFonts w:cs="Verdana"/>
          <w:lang w:val="en-US" w:eastAsia="de-DE"/>
        </w:rPr>
        <w:t xml:space="preserve">ed carbons in the carbon chain. </w:t>
      </w:r>
      <w:r w:rsidRPr="001908BD">
        <w:t>Generally, it is known that the</w:t>
      </w:r>
      <w:r w:rsidRPr="008B0CA7">
        <w:t xml:space="preserve"> bond between carb</w:t>
      </w:r>
      <w:r w:rsidRPr="00580C79">
        <w:t>on and fluorine is one of the most stable ones in organic chemistry</w:t>
      </w:r>
      <w:r>
        <w:t xml:space="preserve"> and not subject to degradation by microorganisms occurring in the environment</w:t>
      </w:r>
      <w:r w:rsidRPr="00580C79">
        <w:t>.</w:t>
      </w:r>
    </w:p>
    <w:p w14:paraId="09B898CE" w14:textId="77777777" w:rsidR="00CD27CC" w:rsidRDefault="00CD27CC" w:rsidP="00CD27CC"/>
    <w:p w14:paraId="09B898CF" w14:textId="77777777" w:rsidR="00CD27CC" w:rsidRDefault="00CD27CC" w:rsidP="00CA471C">
      <w:pPr>
        <w:jc w:val="both"/>
      </w:pPr>
      <w:r>
        <w:t>There is one abiotic degradation study on photolysis available for PFHxS (</w:t>
      </w:r>
      <w:r w:rsidRPr="000418C7">
        <w:t>Taniyasu</w:t>
      </w:r>
      <w:r>
        <w:t xml:space="preserve"> et al., 2013), which indicates that PFHxS </w:t>
      </w:r>
      <w:r w:rsidRPr="000418C7">
        <w:t xml:space="preserve">is negligibly degraded via </w:t>
      </w:r>
      <w:r>
        <w:t>photolysis, but there is no study available on biodegradation. Data from structurally similar compounds are therefore considered in a read-across approach (</w:t>
      </w:r>
      <w:r w:rsidRPr="001908BD">
        <w:t xml:space="preserve">see Annex I for further details). </w:t>
      </w:r>
    </w:p>
    <w:p w14:paraId="09B898D0" w14:textId="77777777" w:rsidR="00CD27CC" w:rsidRDefault="00CD27CC" w:rsidP="00CA471C">
      <w:pPr>
        <w:jc w:val="both"/>
      </w:pPr>
    </w:p>
    <w:p w14:paraId="09B898D1" w14:textId="77777777" w:rsidR="00CD27CC" w:rsidRDefault="00CD27CC" w:rsidP="00CA471C">
      <w:pPr>
        <w:jc w:val="both"/>
      </w:pPr>
      <w:r>
        <w:t>A read-across with PFOS is applied for biodegradation screening test and a read-across with PFOS and PFOA is applied for the simulation tests (in water, sediment and soil)</w:t>
      </w:r>
    </w:p>
    <w:p w14:paraId="09B898D2" w14:textId="77777777" w:rsidR="00CD27CC" w:rsidRDefault="00CD27CC" w:rsidP="00CA471C">
      <w:pPr>
        <w:jc w:val="both"/>
      </w:pPr>
    </w:p>
    <w:p w14:paraId="09B898D3" w14:textId="77777777" w:rsidR="00CD27CC" w:rsidRDefault="00CD27CC" w:rsidP="00CA471C">
      <w:pPr>
        <w:widowControl/>
        <w:autoSpaceDE w:val="0"/>
        <w:autoSpaceDN w:val="0"/>
        <w:adjustRightInd w:val="0"/>
        <w:jc w:val="both"/>
        <w:rPr>
          <w:rFonts w:cs="Verdana"/>
          <w:lang w:val="en-US" w:eastAsia="de-DE"/>
        </w:rPr>
      </w:pPr>
      <w:r w:rsidRPr="00203812">
        <w:rPr>
          <w:rFonts w:cs="Verdana"/>
          <w:lang w:val="en-US" w:eastAsia="de-DE"/>
        </w:rPr>
        <w:t>A number of studies for the longer chain homologue PFO</w:t>
      </w:r>
      <w:r>
        <w:rPr>
          <w:rFonts w:cs="Verdana"/>
          <w:lang w:val="en-US" w:eastAsia="de-DE"/>
        </w:rPr>
        <w:t>S</w:t>
      </w:r>
      <w:r w:rsidRPr="00203812">
        <w:rPr>
          <w:rFonts w:cs="Verdana"/>
          <w:lang w:val="en-US" w:eastAsia="de-DE"/>
        </w:rPr>
        <w:t xml:space="preserve"> show that this substance is extremely persistent and does not undergo abiotic or biotic degradation under environmental conditions </w:t>
      </w:r>
      <w:r w:rsidRPr="00203812">
        <w:rPr>
          <w:noProof/>
        </w:rPr>
        <w:t>(UNEP, 2006)</w:t>
      </w:r>
      <w:r w:rsidRPr="00203812">
        <w:rPr>
          <w:rFonts w:cs="Verdana"/>
          <w:lang w:val="en-US" w:eastAsia="de-DE"/>
        </w:rPr>
        <w:t xml:space="preserve">. </w:t>
      </w:r>
    </w:p>
    <w:p w14:paraId="09B898D4" w14:textId="77777777" w:rsidR="00CD27CC" w:rsidRPr="00203812" w:rsidRDefault="00CD27CC" w:rsidP="00CD27CC">
      <w:pPr>
        <w:widowControl/>
        <w:autoSpaceDE w:val="0"/>
        <w:autoSpaceDN w:val="0"/>
        <w:adjustRightInd w:val="0"/>
        <w:jc w:val="both"/>
        <w:rPr>
          <w:rFonts w:cs="Verdana"/>
          <w:highlight w:val="yellow"/>
          <w:lang w:val="en-US" w:eastAsia="de-DE"/>
        </w:rPr>
      </w:pPr>
    </w:p>
    <w:p w14:paraId="09B898D5" w14:textId="77777777" w:rsidR="00CD27CC" w:rsidRDefault="00CD27CC" w:rsidP="00CD27CC">
      <w:pPr>
        <w:widowControl/>
        <w:autoSpaceDE w:val="0"/>
        <w:autoSpaceDN w:val="0"/>
        <w:adjustRightInd w:val="0"/>
        <w:spacing w:after="120"/>
        <w:jc w:val="both"/>
        <w:rPr>
          <w:rFonts w:cs="Verdana"/>
          <w:lang w:val="en-US" w:eastAsia="de-DE"/>
        </w:rPr>
      </w:pPr>
      <w:r>
        <w:rPr>
          <w:rFonts w:cs="Verdana"/>
          <w:lang w:val="en-US" w:eastAsia="de-DE"/>
        </w:rPr>
        <w:t>Considering the organic chemistry of PFSAs and PFCAs it seems very likely that a carbon chain being two CF</w:t>
      </w:r>
      <w:r w:rsidRPr="009C45A6">
        <w:rPr>
          <w:rFonts w:cs="Verdana"/>
          <w:vertAlign w:val="subscript"/>
          <w:lang w:val="en-US" w:eastAsia="de-DE"/>
        </w:rPr>
        <w:t>2</w:t>
      </w:r>
      <w:r>
        <w:rPr>
          <w:rFonts w:cs="Verdana"/>
          <w:lang w:val="en-US" w:eastAsia="de-DE"/>
        </w:rPr>
        <w:t>-groups shorter is as persistent as a longer chain. It is therefore concluded that PFHxS is as resistant to degradation as has been shown for PFOS and PFOA.</w:t>
      </w:r>
    </w:p>
    <w:p w14:paraId="09B898D8" w14:textId="5DB4546A" w:rsidR="00CD27CC" w:rsidRPr="00096A9A" w:rsidRDefault="00CD27CC" w:rsidP="001E334A">
      <w:pPr>
        <w:widowControl/>
        <w:autoSpaceDE w:val="0"/>
        <w:autoSpaceDN w:val="0"/>
        <w:adjustRightInd w:val="0"/>
        <w:spacing w:after="120"/>
        <w:jc w:val="both"/>
      </w:pPr>
      <w:r>
        <w:rPr>
          <w:rFonts w:cs="Verdana"/>
          <w:lang w:val="en-US" w:eastAsia="de-DE"/>
        </w:rPr>
        <w:t>In summary, c</w:t>
      </w:r>
      <w:r w:rsidRPr="00580C79">
        <w:rPr>
          <w:rFonts w:cs="Verdana"/>
          <w:lang w:val="en-US" w:eastAsia="de-DE"/>
        </w:rPr>
        <w:t xml:space="preserve">onsidering the </w:t>
      </w:r>
      <w:r>
        <w:rPr>
          <w:rFonts w:cs="Verdana"/>
          <w:lang w:val="en-US" w:eastAsia="de-DE"/>
        </w:rPr>
        <w:t>knowledge on the high stability of the C-F bonds and using the described read-across approach, it is concluded that PFHxS is a synthetic compound which is very resistant to abiotic and biotic degradation.</w:t>
      </w:r>
    </w:p>
    <w:p w14:paraId="09B898D9" w14:textId="77777777" w:rsidR="00CD27CC" w:rsidRDefault="00CD27CC" w:rsidP="00CD27CC">
      <w:pPr>
        <w:pStyle w:val="Heading2"/>
      </w:pPr>
      <w:bookmarkStart w:id="277" w:name="_Toc341888525"/>
      <w:bookmarkStart w:id="278" w:name="_Toc342400377"/>
      <w:bookmarkStart w:id="279" w:name="_Toc354499578"/>
      <w:bookmarkStart w:id="280" w:name="_Toc357083653"/>
      <w:bookmarkStart w:id="281" w:name="_Toc357184202"/>
      <w:bookmarkStart w:id="282" w:name="_Toc357184438"/>
      <w:bookmarkStart w:id="283" w:name="_Toc357185240"/>
      <w:bookmarkStart w:id="284" w:name="_Toc357186088"/>
      <w:bookmarkStart w:id="285" w:name="_Toc357186237"/>
      <w:bookmarkStart w:id="286" w:name="_Toc357437523"/>
      <w:bookmarkStart w:id="287" w:name="_Toc357590796"/>
      <w:bookmarkStart w:id="288" w:name="_Toc357692828"/>
      <w:bookmarkStart w:id="289" w:name="_Toc365649656"/>
      <w:bookmarkStart w:id="290" w:name="_Toc365649805"/>
      <w:bookmarkStart w:id="291" w:name="_Toc366489857"/>
      <w:bookmarkStart w:id="292" w:name="_Toc418498562"/>
      <w:bookmarkStart w:id="293" w:name="_Toc418506005"/>
      <w:bookmarkStart w:id="294" w:name="_Toc476301147"/>
      <w:r w:rsidRPr="00096A9A">
        <w:lastRenderedPageBreak/>
        <w:t>3.2 Environmental distribution</w:t>
      </w:r>
      <w:bookmarkStart w:id="295" w:name="_Toc341888526"/>
      <w:bookmarkStart w:id="296" w:name="_Toc342400378"/>
      <w:bookmarkStart w:id="297" w:name="_Toc354499579"/>
      <w:bookmarkStart w:id="298" w:name="_Toc357083654"/>
      <w:bookmarkStart w:id="299" w:name="_Toc357184203"/>
      <w:bookmarkStart w:id="300" w:name="_Toc357184439"/>
      <w:bookmarkStart w:id="301" w:name="_Toc357185241"/>
      <w:bookmarkStart w:id="302" w:name="_Toc357186089"/>
      <w:bookmarkStart w:id="303" w:name="_Toc357186238"/>
      <w:bookmarkStart w:id="304" w:name="_Toc357437524"/>
      <w:bookmarkStart w:id="305" w:name="_Toc357590797"/>
      <w:bookmarkStart w:id="306" w:name="_Toc357692829"/>
      <w:bookmarkStart w:id="307" w:name="_Toc365649657"/>
      <w:bookmarkStart w:id="308" w:name="_Toc365649806"/>
      <w:bookmarkStart w:id="309" w:name="_Toc366489858"/>
      <w:bookmarkStart w:id="310" w:name="_Toc41849856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14:paraId="09B898DA" w14:textId="77777777" w:rsidR="00CD27CC" w:rsidRPr="0050210D" w:rsidRDefault="00CD27CC" w:rsidP="00CA471C">
      <w:pPr>
        <w:jc w:val="both"/>
      </w:pPr>
      <w:r>
        <w:t>Using the described read-across approach, t</w:t>
      </w:r>
      <w:r w:rsidRPr="0050210D">
        <w:t xml:space="preserve">he environmental distribution of PFHxS </w:t>
      </w:r>
      <w:r>
        <w:t>is predicted to</w:t>
      </w:r>
      <w:r w:rsidRPr="0050210D">
        <w:t xml:space="preserve"> be similar to that of PFOS, with the difference that the two carbon longer alkyl</w:t>
      </w:r>
      <w:r>
        <w:t xml:space="preserve"> </w:t>
      </w:r>
      <w:r w:rsidRPr="0050210D">
        <w:t xml:space="preserve">chain of PFOS will result in a higher hydrophobicity of PFOS, as compared to that of PFHxS. The primary compartments for PFOS are expected to be water, sediment and soil </w:t>
      </w:r>
      <w:r>
        <w:rPr>
          <w:noProof/>
        </w:rPr>
        <w:t>(UNEP, 2006)</w:t>
      </w:r>
      <w:r w:rsidRPr="0050210D">
        <w:t>.</w:t>
      </w:r>
    </w:p>
    <w:p w14:paraId="09B898DB" w14:textId="77777777" w:rsidR="00CD27CC" w:rsidRDefault="00CD27CC" w:rsidP="00CA471C">
      <w:pPr>
        <w:jc w:val="both"/>
      </w:pPr>
    </w:p>
    <w:p w14:paraId="09B898DC" w14:textId="77777777" w:rsidR="00CD27CC" w:rsidRDefault="00CD27CC" w:rsidP="00CA471C">
      <w:pPr>
        <w:jc w:val="both"/>
      </w:pPr>
      <w:r w:rsidRPr="0050210D">
        <w:t>The water solubility, adsorption potential and environmental distribution express a regular pattern depending on the alkyl chain length of PFSAs and PFCAs, with an increased alkyl chain length resulting in increased hydrophobic behaviour with decreased water solubility, increased sorption potential, etc. Environmental behaviour and fate of the PFSAs can be assumed to be broadly similar to that of PFCAs. PFSAs are persistent, mostly distributed to surface waters (</w:t>
      </w:r>
      <w:r>
        <w:rPr>
          <w:noProof/>
        </w:rPr>
        <w:t>(Armitage et al., 2009)</w:t>
      </w:r>
      <w:r w:rsidRPr="0050210D">
        <w:t>), bind weakly to organic phases (</w:t>
      </w:r>
      <w:r>
        <w:rPr>
          <w:noProof/>
        </w:rPr>
        <w:t>(Higgins &amp; Luthy, 2006)</w:t>
      </w:r>
      <w:r w:rsidRPr="0050210D">
        <w:t xml:space="preserve">) compared to more hydrophobic substances. </w:t>
      </w:r>
    </w:p>
    <w:p w14:paraId="1C2C45EC" w14:textId="77777777" w:rsidR="00CA471C" w:rsidRPr="0050210D" w:rsidRDefault="00CA471C" w:rsidP="00CA471C">
      <w:pPr>
        <w:jc w:val="both"/>
      </w:pPr>
    </w:p>
    <w:p w14:paraId="09B898DD" w14:textId="77777777" w:rsidR="00CD27CC" w:rsidRPr="0050210D" w:rsidRDefault="00CD27CC" w:rsidP="00CA471C">
      <w:pPr>
        <w:jc w:val="both"/>
      </w:pPr>
      <w:r w:rsidRPr="0050210D">
        <w:t>Due to the different acidic groups of the PFSAs and PFCAs</w:t>
      </w:r>
      <w:r>
        <w:t>,</w:t>
      </w:r>
      <w:r w:rsidRPr="0050210D">
        <w:t xml:space="preserve"> the PFSAs with same perfluoroalkyl chain length as the PFCAs tend to sorb (</w:t>
      </w:r>
      <w:r>
        <w:rPr>
          <w:noProof/>
        </w:rPr>
        <w:t>(Higgins &amp; Luthy, 2006)</w:t>
      </w:r>
      <w:r w:rsidRPr="0050210D">
        <w:t>) and bioaccumulate (</w:t>
      </w:r>
      <w:r>
        <w:rPr>
          <w:noProof/>
        </w:rPr>
        <w:t>(Conder, Hoke, De Wolf, Russell, &amp; Buck, 2008)</w:t>
      </w:r>
      <w:r w:rsidRPr="0050210D">
        <w:t xml:space="preserve">; </w:t>
      </w:r>
      <w:r>
        <w:rPr>
          <w:noProof/>
        </w:rPr>
        <w:t>(Martin, Mabury, Solomon, &amp; Muir, 2003a)</w:t>
      </w:r>
      <w:r w:rsidRPr="0050210D">
        <w:t>) more strongly than their corresponding PFCAs.</w:t>
      </w:r>
      <w:r>
        <w:t xml:space="preserve"> Both PFSAs and PFCAs are found in biota, with the highest concentrations detected in air-breathing organisms (see chapter 3.3 below).</w:t>
      </w:r>
    </w:p>
    <w:p w14:paraId="09B898DE" w14:textId="77777777" w:rsidR="00CD27CC" w:rsidRDefault="00CD27CC" w:rsidP="00CD27CC">
      <w:pPr>
        <w:pStyle w:val="BodyText"/>
      </w:pPr>
    </w:p>
    <w:p w14:paraId="09B898DF" w14:textId="77777777" w:rsidR="00CD27CC" w:rsidRPr="00157ADA" w:rsidRDefault="00CD27CC" w:rsidP="00CD27CC">
      <w:pPr>
        <w:pStyle w:val="BodyText"/>
      </w:pPr>
    </w:p>
    <w:p w14:paraId="09B898E0" w14:textId="77777777" w:rsidR="00CD27CC" w:rsidRDefault="00CD27CC" w:rsidP="00CD27CC">
      <w:pPr>
        <w:pStyle w:val="Heading2"/>
        <w:keepNext w:val="0"/>
      </w:pPr>
      <w:bookmarkStart w:id="311" w:name="_Toc341888529"/>
      <w:bookmarkStart w:id="312" w:name="_Toc342400382"/>
      <w:bookmarkStart w:id="313" w:name="_Toc354499584"/>
      <w:bookmarkStart w:id="314" w:name="_Toc357083659"/>
      <w:bookmarkStart w:id="315" w:name="_Toc357184208"/>
      <w:bookmarkStart w:id="316" w:name="_Toc357184444"/>
      <w:bookmarkStart w:id="317" w:name="_Toc357185246"/>
      <w:bookmarkStart w:id="318" w:name="_Toc357186094"/>
      <w:bookmarkStart w:id="319" w:name="_Toc357186243"/>
      <w:bookmarkStart w:id="320" w:name="_Toc357437529"/>
      <w:bookmarkStart w:id="321" w:name="_Toc357590802"/>
      <w:bookmarkStart w:id="322" w:name="_Toc357692834"/>
      <w:bookmarkStart w:id="323" w:name="_Toc365649663"/>
      <w:bookmarkStart w:id="324" w:name="_Toc365649812"/>
      <w:bookmarkStart w:id="325" w:name="_Toc366489864"/>
      <w:bookmarkStart w:id="326" w:name="_Toc418498569"/>
      <w:bookmarkStart w:id="327" w:name="_Toc418506012"/>
      <w:bookmarkStart w:id="328" w:name="_Ref473530984"/>
      <w:bookmarkStart w:id="329" w:name="_Toc476301148"/>
      <w:r>
        <w:t>3.3 Bioaccumulation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9B898E1" w14:textId="77777777" w:rsidR="00CD27CC" w:rsidRDefault="00CD27CC" w:rsidP="00CD27CC">
      <w:pPr>
        <w:pStyle w:val="Heading3"/>
        <w:tabs>
          <w:tab w:val="clear" w:pos="360"/>
        </w:tabs>
      </w:pPr>
      <w:bookmarkStart w:id="330" w:name="_Toc476301149"/>
      <w:r>
        <w:t>3.3.1 General remark</w:t>
      </w:r>
      <w:bookmarkEnd w:id="330"/>
    </w:p>
    <w:p w14:paraId="09B898E2" w14:textId="77777777" w:rsidR="00CD27CC" w:rsidRDefault="00CD27CC" w:rsidP="00CD27CC">
      <w:pPr>
        <w:pStyle w:val="BodyText"/>
        <w:jc w:val="both"/>
        <w:rPr>
          <w:lang w:val="en-US"/>
        </w:rPr>
      </w:pPr>
      <w:r w:rsidRPr="00F83608">
        <w:t xml:space="preserve">According to </w:t>
      </w:r>
      <w:r>
        <w:t>section 3.2.2 (b) and (c) of REACH Annex XIII</w:t>
      </w:r>
      <w:r w:rsidRPr="00F83608">
        <w:t xml:space="preserve"> also other information</w:t>
      </w:r>
      <w:r>
        <w:t>,</w:t>
      </w:r>
      <w:r w:rsidRPr="00F83608">
        <w:t xml:space="preserve"> </w:t>
      </w:r>
      <w:r>
        <w:t>than</w:t>
      </w:r>
      <w:r w:rsidRPr="00F83608">
        <w:t xml:space="preserve"> the numerical bioaccumulation (B) criterion based on bioconcentration factors</w:t>
      </w:r>
      <w:r>
        <w:t>,</w:t>
      </w:r>
      <w:r w:rsidRPr="00F83608">
        <w:t xml:space="preserve"> can be used to assess the bioaccumulation potential of a substance </w:t>
      </w:r>
      <w:r w:rsidRPr="00D3486A">
        <w:rPr>
          <w:lang w:val="en-US"/>
        </w:rPr>
        <w:t>in a weight</w:t>
      </w:r>
      <w:r>
        <w:rPr>
          <w:lang w:val="en-US"/>
        </w:rPr>
        <w:t>-</w:t>
      </w:r>
      <w:r w:rsidRPr="00D3486A">
        <w:rPr>
          <w:lang w:val="en-US"/>
        </w:rPr>
        <w:t>of</w:t>
      </w:r>
      <w:r>
        <w:rPr>
          <w:lang w:val="en-US"/>
        </w:rPr>
        <w:t>-</w:t>
      </w:r>
      <w:r w:rsidRPr="00D3486A">
        <w:rPr>
          <w:lang w:val="en-US"/>
        </w:rPr>
        <w:t>evidence approach</w:t>
      </w:r>
      <w:r w:rsidRPr="00F83608">
        <w:t xml:space="preserve">. </w:t>
      </w:r>
      <w:r>
        <w:t>This additional information, which includes</w:t>
      </w:r>
      <w:r w:rsidRPr="00F83608">
        <w:t xml:space="preserve"> measured elevated levels in biota, information on the ability of the substance to biomagnify in the food chain, data from analysis of human body fluids or tissues and assessment of toxicokinetic behaviour of the substance</w:t>
      </w:r>
      <w:r>
        <w:t>,</w:t>
      </w:r>
      <w:r w:rsidRPr="00F83608">
        <w:t xml:space="preserve"> </w:t>
      </w:r>
      <w:r>
        <w:t xml:space="preserve">is </w:t>
      </w:r>
      <w:r w:rsidRPr="00F83608">
        <w:t xml:space="preserve">also be considered for the assessment using a weight-of-evidence approach. </w:t>
      </w:r>
    </w:p>
    <w:p w14:paraId="09B898E3" w14:textId="77777777" w:rsidR="00CD27CC" w:rsidRPr="00F75FB6" w:rsidRDefault="00CD27CC" w:rsidP="00CD27CC">
      <w:pPr>
        <w:pStyle w:val="CommentText"/>
        <w:jc w:val="both"/>
        <w:rPr>
          <w:rStyle w:val="Strong"/>
          <w:b w:val="0"/>
          <w:bCs/>
          <w:i/>
        </w:rPr>
      </w:pPr>
      <w:r w:rsidRPr="00260AFA">
        <w:rPr>
          <w:lang w:val="en-US"/>
        </w:rPr>
        <w:t xml:space="preserve">Information on the </w:t>
      </w:r>
      <w:r>
        <w:rPr>
          <w:lang w:val="en-US"/>
        </w:rPr>
        <w:t>bioaccumulation potential of PFHxS</w:t>
      </w:r>
      <w:r w:rsidRPr="00260AFA">
        <w:rPr>
          <w:lang w:val="en-US"/>
        </w:rPr>
        <w:t xml:space="preserve"> in humans as well as data </w:t>
      </w:r>
      <w:r w:rsidRPr="00260AFA">
        <w:t xml:space="preserve">from analysis of human body fluids </w:t>
      </w:r>
      <w:r>
        <w:rPr>
          <w:lang w:val="en-US"/>
        </w:rPr>
        <w:t>are</w:t>
      </w:r>
      <w:r w:rsidRPr="00260AFA">
        <w:rPr>
          <w:lang w:val="en-US"/>
        </w:rPr>
        <w:t xml:space="preserve"> described in section</w:t>
      </w:r>
      <w:r>
        <w:rPr>
          <w:lang w:val="en-US"/>
        </w:rPr>
        <w:t xml:space="preserve"> 4.1.</w:t>
      </w:r>
    </w:p>
    <w:p w14:paraId="09B898E4" w14:textId="77777777" w:rsidR="00CD27CC" w:rsidRPr="00F75FB6" w:rsidRDefault="00CD27CC" w:rsidP="00CD27CC">
      <w:pPr>
        <w:pStyle w:val="BodyText"/>
        <w:rPr>
          <w:i/>
        </w:rPr>
      </w:pPr>
    </w:p>
    <w:p w14:paraId="09B898E5" w14:textId="77777777" w:rsidR="00CD27CC" w:rsidRPr="005C2C7E" w:rsidRDefault="00CD27CC" w:rsidP="00CD27CC">
      <w:pPr>
        <w:pStyle w:val="Heading3"/>
        <w:tabs>
          <w:tab w:val="clear" w:pos="360"/>
        </w:tabs>
      </w:pPr>
      <w:bookmarkStart w:id="331" w:name="_Toc341888530"/>
      <w:bookmarkStart w:id="332" w:name="_Toc342400383"/>
      <w:bookmarkStart w:id="333" w:name="_Toc354499585"/>
      <w:bookmarkStart w:id="334" w:name="_Toc357083660"/>
      <w:bookmarkStart w:id="335" w:name="_Toc357184209"/>
      <w:bookmarkStart w:id="336" w:name="_Toc357184445"/>
      <w:bookmarkStart w:id="337" w:name="_Toc357185247"/>
      <w:bookmarkStart w:id="338" w:name="_Toc357186095"/>
      <w:bookmarkStart w:id="339" w:name="_Toc357186244"/>
      <w:bookmarkStart w:id="340" w:name="_Toc357437530"/>
      <w:bookmarkStart w:id="341" w:name="_Toc357590803"/>
      <w:bookmarkStart w:id="342" w:name="_Toc357692835"/>
      <w:bookmarkStart w:id="343" w:name="_Toc365649664"/>
      <w:bookmarkStart w:id="344" w:name="_Toc365649813"/>
      <w:bookmarkStart w:id="345" w:name="_Toc366489865"/>
      <w:bookmarkStart w:id="346" w:name="_Toc418498570"/>
      <w:bookmarkStart w:id="347" w:name="_Toc418506013"/>
      <w:bookmarkStart w:id="348" w:name="_Toc476301150"/>
      <w:r w:rsidRPr="005C2C7E">
        <w:t>3.3.2 Bioaccumulation in aquatic organisms (pelagic &amp; sediment organisms)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9B898E6" w14:textId="77777777" w:rsidR="00CD27CC" w:rsidRDefault="00CD27CC" w:rsidP="00CD27CC">
      <w:pPr>
        <w:pStyle w:val="Heading4"/>
      </w:pPr>
      <w:r w:rsidRPr="00096A9A">
        <w:t>3.</w:t>
      </w:r>
      <w:r>
        <w:t>3</w:t>
      </w:r>
      <w:r w:rsidRPr="00096A9A">
        <w:t>.2.</w:t>
      </w:r>
      <w:r>
        <w:t>1</w:t>
      </w:r>
      <w:r w:rsidRPr="00096A9A">
        <w:t xml:space="preserve"> </w:t>
      </w:r>
      <w:r w:rsidRPr="000B6A99">
        <w:t>Bioconcentration</w:t>
      </w:r>
      <w:r w:rsidRPr="00944210">
        <w:t xml:space="preserve"> factors (BCFs)</w:t>
      </w:r>
    </w:p>
    <w:p w14:paraId="09B898E7" w14:textId="77777777" w:rsidR="00CD27CC" w:rsidRPr="00F83608" w:rsidRDefault="00CD27CC" w:rsidP="00CD27CC">
      <w:pPr>
        <w:pStyle w:val="BodyText"/>
        <w:jc w:val="both"/>
      </w:pPr>
      <w:r w:rsidRPr="00F83608">
        <w:t>Bioconcentration is the process by which a chemical enters an organism and/or is adsorbed on to it as a result of exposure to the chemical in water – it often refers to a condition usually achieved under laboratory and steady state conditions. The BCF is typically measured as the ratio of the chemical concentrations in the organism and the water once a steady state has been achieved:</w:t>
      </w:r>
    </w:p>
    <w:p w14:paraId="09B898E8" w14:textId="77777777" w:rsidR="00CD27CC" w:rsidRPr="00F83608" w:rsidRDefault="00CD27CC" w:rsidP="00CD27CC">
      <w:pPr>
        <w:pStyle w:val="BodyText"/>
        <w:jc w:val="center"/>
        <w:rPr>
          <w:rFonts w:eastAsia="AdvP8780" w:cs="AdvP8780"/>
          <w:position w:val="-30"/>
          <w:sz w:val="18"/>
          <w:szCs w:val="18"/>
          <w:lang w:eastAsia="de-DE"/>
        </w:rPr>
      </w:pPr>
      <w:r w:rsidRPr="00F83608">
        <w:rPr>
          <w:rFonts w:eastAsia="AdvP8780" w:cs="AdvP8780"/>
          <w:position w:val="-30"/>
          <w:sz w:val="18"/>
          <w:szCs w:val="18"/>
          <w:lang w:eastAsia="de-DE"/>
        </w:rPr>
        <w:object w:dxaOrig="1340" w:dyaOrig="700" w14:anchorId="09B8C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36.85pt" o:ole="">
            <v:imagedata r:id="rId12" o:title=""/>
          </v:shape>
          <o:OLEObject Type="Embed" ProgID="Equation.3" ShapeID="_x0000_i1025" DrawAspect="Content" ObjectID="_1550469832" r:id="rId13"/>
        </w:object>
      </w:r>
    </w:p>
    <w:p w14:paraId="09B898E9" w14:textId="77777777" w:rsidR="00CD27CC" w:rsidRPr="00F83608" w:rsidRDefault="00CD27CC" w:rsidP="00CD27CC">
      <w:pPr>
        <w:pStyle w:val="BodyText"/>
        <w:jc w:val="both"/>
      </w:pPr>
      <w:r w:rsidRPr="00F83608">
        <w:lastRenderedPageBreak/>
        <w:t>or alternatively</w:t>
      </w:r>
      <w:r>
        <w:t>, can</w:t>
      </w:r>
      <w:r w:rsidRPr="00F83608">
        <w:t xml:space="preserve"> be determined kinetically by using the uptake rate k</w:t>
      </w:r>
      <w:r w:rsidRPr="00F83608">
        <w:rPr>
          <w:vertAlign w:val="subscript"/>
        </w:rPr>
        <w:t>1</w:t>
      </w:r>
      <w:r w:rsidRPr="00F83608">
        <w:t xml:space="preserve"> and the depuration rate k</w:t>
      </w:r>
      <w:r w:rsidRPr="00F83608">
        <w:rPr>
          <w:vertAlign w:val="subscript"/>
        </w:rPr>
        <w:t>2</w:t>
      </w:r>
      <w:r w:rsidRPr="00F83608">
        <w:t>:</w:t>
      </w:r>
    </w:p>
    <w:p w14:paraId="09B898EA" w14:textId="77777777" w:rsidR="00CD27CC" w:rsidRPr="00F83608" w:rsidRDefault="00CD27CC" w:rsidP="00CD27CC">
      <w:pPr>
        <w:pStyle w:val="BodyText"/>
        <w:jc w:val="center"/>
      </w:pPr>
      <w:r w:rsidRPr="00F83608">
        <w:rPr>
          <w:rFonts w:eastAsia="AdvP8780" w:cs="AdvP8780"/>
          <w:position w:val="-30"/>
          <w:sz w:val="18"/>
          <w:szCs w:val="18"/>
          <w:lang w:eastAsia="de-DE"/>
        </w:rPr>
        <w:object w:dxaOrig="1080" w:dyaOrig="700" w14:anchorId="09B8C4E9">
          <v:shape id="_x0000_i1026" type="#_x0000_t75" style="width:50.45pt;height:36.85pt" o:ole="">
            <v:imagedata r:id="rId14" o:title=""/>
          </v:shape>
          <o:OLEObject Type="Embed" ProgID="Equation.3" ShapeID="_x0000_i1026" DrawAspect="Content" ObjectID="_1550469833" r:id="rId15"/>
        </w:object>
      </w:r>
    </w:p>
    <w:p w14:paraId="09B898EB" w14:textId="77777777" w:rsidR="00CD27CC" w:rsidRPr="000418C7" w:rsidRDefault="00CD27CC" w:rsidP="00CA471C">
      <w:pPr>
        <w:pStyle w:val="BodyText"/>
        <w:jc w:val="both"/>
      </w:pPr>
      <w:r w:rsidRPr="000418C7">
        <w:t xml:space="preserve">Martin and co-workers </w:t>
      </w:r>
      <w:r w:rsidRPr="000418C7">
        <w:rPr>
          <w:noProof/>
        </w:rPr>
        <w:t>(2003a)</w:t>
      </w:r>
      <w:r w:rsidRPr="000418C7">
        <w:t xml:space="preserve"> exposed rainbow trout (</w:t>
      </w:r>
      <w:r w:rsidRPr="000418C7">
        <w:rPr>
          <w:i/>
        </w:rPr>
        <w:t>Oncorhynchus mykiss</w:t>
      </w:r>
      <w:r w:rsidRPr="000418C7">
        <w:t>) in a flow-through system for 12 days followed by a depuration time of 33 days in fresh water to determine tissue distribution and bioconcentration of homologous series of perfluoroalkyl carboxylates and sulfonates, including PFHxS. To determine the bioconcentration, juvenile rainbow trout (5-10 g) were exposed to PFHxS (1.4 µg/L), PFOS (0.35 µg/L), PFOA (1.5 µg/L), PFDA (0.71 µg/L), PFUnA (0.48 µg/L), PFDoA (0.20 µg/L), or PFT</w:t>
      </w:r>
      <w:r>
        <w:t>eD</w:t>
      </w:r>
      <w:r w:rsidRPr="000418C7">
        <w:t xml:space="preserve">A (0.014 µg/L) in a flow-through system. During the uptake phase, fish were taken away to determine the kinetics of uptake at seven occasions and during the depuration phase at nine occasions. To determine the tissue distribution, four immature rainbow trouts (30-48 g) were exposed in separate tanks but under the same conditions. In general, PFAS (including PFHxS) concentration was highest in blood, kidney, liver, gonads and gall bladder and lowest in adipose and muscle tissue. </w:t>
      </w:r>
      <w:r>
        <w:t xml:space="preserve">Steady-state was not achieved for any of the PFCAs or PFSAs. BCF was calculated by the ratio of uptake and elimination rates. </w:t>
      </w:r>
      <w:r w:rsidRPr="000418C7">
        <w:t>The measured BCFs for PFHxS in this study range from 9.6 (</w:t>
      </w:r>
      <w:r>
        <w:t>carcass</w:t>
      </w:r>
      <w:r w:rsidRPr="000418C7">
        <w:t xml:space="preserve">) to 100 (liver).The selective distribution is clearly reflected in the estimated BCFs, with substantially lower values when the BCF is based on whole-body, as compared to when it is based on liver or blood. </w:t>
      </w:r>
      <w:r>
        <w:t xml:space="preserve">The carcass BCFs used closely approximate the whole-body BCF, but the removal of the liver and a portion of the blood from the intact fish resulted in a minor loss of total PFAS. The resulting carcass contained between 85% (i.e. PFHxS) and 96% (i.e. PFTeDA) of total PFAS, depending on the compound. The difference between the BCFs for the two also depends on the relative weight of the blood and the liver. </w:t>
      </w:r>
      <w:r w:rsidRPr="000418C7">
        <w:t xml:space="preserve">Based on the results of the study the authors proposed that sulfonates had larger BCFs, half-lives, and rates of uptake than corresponding carboxylate of equal perfluoroalkyl chain length, which indicates that hydrophobicity, </w:t>
      </w:r>
      <w:r w:rsidRPr="008F2052">
        <w:t>as predicted by the critical micelle concentration</w:t>
      </w:r>
      <w:r w:rsidRPr="000418C7">
        <w:t>, is not the only determinant of the bioaccumulation of PFA</w:t>
      </w:r>
      <w:r>
        <w:t>S</w:t>
      </w:r>
      <w:r w:rsidRPr="000418C7">
        <w:t xml:space="preserve"> and that the acid function also must be considered. </w:t>
      </w:r>
      <w:r>
        <w:t>(</w:t>
      </w:r>
      <w:r w:rsidRPr="00883C57">
        <w:rPr>
          <w:i/>
        </w:rPr>
        <w:t>Note: Critical micelle Concentration is not a direct measure of hydrophobicity</w:t>
      </w:r>
      <w:r>
        <w:t xml:space="preserve">). </w:t>
      </w:r>
      <w:r w:rsidRPr="000418C7">
        <w:t>BCFs for PFHxS,</w:t>
      </w:r>
      <w:r>
        <w:t xml:space="preserve"> but also PFOS, PFOA, PFUnDA, PF</w:t>
      </w:r>
      <w:r w:rsidRPr="000418C7">
        <w:t xml:space="preserve">DoDA and PFTeDA are presented in </w:t>
      </w:r>
      <w:r w:rsidRPr="003F172D">
        <w:fldChar w:fldCharType="begin"/>
      </w:r>
      <w:r w:rsidRPr="003F172D">
        <w:instrText xml:space="preserve"> REF _Ref466379798 \h  \* MERGEFORMAT </w:instrText>
      </w:r>
      <w:r w:rsidRPr="003F172D">
        <w:fldChar w:fldCharType="separate"/>
      </w:r>
      <w:r w:rsidR="007E6E44" w:rsidRPr="007E6E44">
        <w:t xml:space="preserve">Table </w:t>
      </w:r>
      <w:r w:rsidR="007E6E44" w:rsidRPr="007E6E44">
        <w:rPr>
          <w:noProof/>
        </w:rPr>
        <w:t>5</w:t>
      </w:r>
      <w:r w:rsidRPr="003F172D">
        <w:fldChar w:fldCharType="end"/>
      </w:r>
      <w:r w:rsidRPr="003F172D">
        <w:t>.</w:t>
      </w:r>
    </w:p>
    <w:p w14:paraId="09B898EC" w14:textId="77777777" w:rsidR="00CD27CC" w:rsidRPr="000418C7" w:rsidRDefault="00CD27CC" w:rsidP="00CD27CC">
      <w:pPr>
        <w:pStyle w:val="BodyText"/>
        <w:rPr>
          <w:i/>
        </w:rPr>
      </w:pPr>
      <w:r w:rsidRPr="000418C7">
        <w:rPr>
          <w:i/>
        </w:rPr>
        <w:t xml:space="preserve">BCF </w:t>
      </w:r>
      <w:r>
        <w:rPr>
          <w:i/>
        </w:rPr>
        <w:t>of</w:t>
      </w:r>
      <w:r w:rsidRPr="000418C7">
        <w:rPr>
          <w:i/>
        </w:rPr>
        <w:t xml:space="preserve"> other PFAS</w:t>
      </w:r>
    </w:p>
    <w:p w14:paraId="09B898ED" w14:textId="77777777" w:rsidR="00CD27CC" w:rsidRPr="000418C7" w:rsidRDefault="00CD27CC" w:rsidP="00CD27CC">
      <w:pPr>
        <w:pStyle w:val="BodyText"/>
      </w:pPr>
      <w:r w:rsidRPr="000418C7">
        <w:t xml:space="preserve">According to the UNEP POP-document for PFOS </w:t>
      </w:r>
      <w:r w:rsidRPr="000418C7">
        <w:rPr>
          <w:noProof/>
        </w:rPr>
        <w:t>(UNEP, 2006)</w:t>
      </w:r>
      <w:r w:rsidRPr="000418C7">
        <w:t xml:space="preserve">, the BCF for fish range between 2796-3100. </w:t>
      </w:r>
    </w:p>
    <w:p w14:paraId="09B898EE" w14:textId="77777777" w:rsidR="00CD27CC" w:rsidRPr="000418C7" w:rsidRDefault="00CD27CC" w:rsidP="00CD27CC">
      <w:pPr>
        <w:pStyle w:val="BodyText"/>
      </w:pPr>
      <w:r w:rsidRPr="000418C7">
        <w:t xml:space="preserve">According to the SVHC support document for PFOA </w:t>
      </w:r>
      <w:r>
        <w:rPr>
          <w:noProof/>
        </w:rPr>
        <w:t>(ECHA, 2013b)</w:t>
      </w:r>
      <w:r w:rsidRPr="000418C7">
        <w:t xml:space="preserve"> the BCFs for PFOA are below 2000</w:t>
      </w:r>
      <w:r>
        <w:t>.</w:t>
      </w:r>
    </w:p>
    <w:p w14:paraId="09B898EF" w14:textId="77777777" w:rsidR="00CD27CC" w:rsidRPr="000B584D" w:rsidRDefault="00CD27CC" w:rsidP="003F2F05">
      <w:pPr>
        <w:widowControl/>
        <w:spacing w:after="200" w:line="276" w:lineRule="auto"/>
        <w:jc w:val="both"/>
      </w:pPr>
      <w:r w:rsidRPr="000418C7">
        <w:t xml:space="preserve">According to the SVHC support document for PFUnDA </w:t>
      </w:r>
      <w:r w:rsidRPr="000418C7">
        <w:rPr>
          <w:noProof/>
        </w:rPr>
        <w:t>(ECHA, 2012a)</w:t>
      </w:r>
      <w:r w:rsidRPr="000418C7">
        <w:t xml:space="preserve"> the whole body BCF for PFUnDA is above 2000 but below 5000 indicating that PFUnDA is bioaccumulative (B) but not very  bioaccumulative (vB). </w:t>
      </w:r>
      <w:r w:rsidRPr="000418C7">
        <w:rPr>
          <w:i/>
        </w:rPr>
        <w:t>“Based on the BCF results there is sufficient evidence that C11-PFCA is a bioaccumulative (B) substance and likely a vB substance, but no final conclusion can be drawn on the vB properties.”</w:t>
      </w:r>
      <w:r>
        <w:rPr>
          <w:i/>
        </w:rPr>
        <w:t xml:space="preserve"> </w:t>
      </w:r>
      <w:r>
        <w:t>The reasons why PFUnDA nevertheless was identified as vB are included in a footnote below</w:t>
      </w:r>
      <w:r w:rsidRPr="001E334A">
        <w:rPr>
          <w:rStyle w:val="FootnoteReference"/>
          <w:rFonts w:asciiTheme="majorHAnsi" w:hAnsiTheme="majorHAnsi"/>
          <w:sz w:val="20"/>
        </w:rPr>
        <w:footnoteReference w:id="1"/>
      </w:r>
      <w:r>
        <w:t>.</w:t>
      </w:r>
    </w:p>
    <w:p w14:paraId="09B898F0" w14:textId="77777777" w:rsidR="00CD27CC" w:rsidRPr="000418C7" w:rsidRDefault="00CD27CC" w:rsidP="001E334A">
      <w:pPr>
        <w:widowControl/>
        <w:spacing w:after="200"/>
        <w:jc w:val="both"/>
      </w:pPr>
      <w:r w:rsidRPr="000418C7">
        <w:lastRenderedPageBreak/>
        <w:t xml:space="preserve">According to the SVHC support document for PFDoDA </w:t>
      </w:r>
      <w:r w:rsidRPr="000418C7">
        <w:rPr>
          <w:noProof/>
        </w:rPr>
        <w:t>(ECHA, 2012d)</w:t>
      </w:r>
      <w:r w:rsidRPr="000418C7">
        <w:t xml:space="preserve"> all reported BCFs are above 5000 indicating a high bioaccumulation of PFDoDA.</w:t>
      </w:r>
    </w:p>
    <w:p w14:paraId="09B898F1" w14:textId="77777777" w:rsidR="00CD27CC" w:rsidRPr="000418C7" w:rsidRDefault="00CD27CC" w:rsidP="001E334A">
      <w:pPr>
        <w:widowControl/>
        <w:spacing w:after="200"/>
        <w:jc w:val="both"/>
      </w:pPr>
      <w:r w:rsidRPr="000418C7">
        <w:t xml:space="preserve">According to the SVHC support document for PFTrDA </w:t>
      </w:r>
      <w:r w:rsidRPr="000418C7">
        <w:rPr>
          <w:noProof/>
        </w:rPr>
        <w:t>(ECHA, 2012c)</w:t>
      </w:r>
      <w:r w:rsidRPr="000418C7">
        <w:t xml:space="preserve"> there are no available BCF-studies for PFTrDA. However since the structural analogues PFDoDA, which is one CF2-group shorter, and PFTeDA, which is one CF2-group longer, both have BCF larger than 5000 it was concluded that also PFTrDA has a BCF larger than 5000.</w:t>
      </w:r>
    </w:p>
    <w:p w14:paraId="09B898F2" w14:textId="77777777" w:rsidR="00CD27CC" w:rsidRPr="000418C7" w:rsidRDefault="00CD27CC" w:rsidP="001E334A">
      <w:pPr>
        <w:widowControl/>
        <w:spacing w:after="200"/>
        <w:jc w:val="both"/>
      </w:pPr>
      <w:r w:rsidRPr="000418C7">
        <w:t xml:space="preserve">According to the SVHC support document for PFTeDA </w:t>
      </w:r>
      <w:r w:rsidRPr="000418C7">
        <w:rPr>
          <w:noProof/>
        </w:rPr>
        <w:t>(ECHA, 2012b)</w:t>
      </w:r>
      <w:r w:rsidRPr="000418C7">
        <w:t xml:space="preserve"> all reported BCFs are above 5000 indicating a high bioaccumulation potential of PFTeDA.</w:t>
      </w:r>
    </w:p>
    <w:p w14:paraId="09B898F3" w14:textId="77777777" w:rsidR="00CD27CC" w:rsidRDefault="00CD27CC" w:rsidP="00CD27CC">
      <w:pPr>
        <w:widowControl/>
        <w:spacing w:after="200" w:line="276" w:lineRule="auto"/>
      </w:pPr>
    </w:p>
    <w:p w14:paraId="09B898F4" w14:textId="77777777" w:rsidR="00CD27CC" w:rsidRPr="00DE6CC7" w:rsidRDefault="00CD27CC" w:rsidP="00CD27CC">
      <w:pPr>
        <w:pStyle w:val="BodyText"/>
        <w:rPr>
          <w:i/>
        </w:rPr>
      </w:pPr>
      <w:r w:rsidRPr="00DE6CC7">
        <w:rPr>
          <w:i/>
        </w:rPr>
        <w:t>BCF in PFAS</w:t>
      </w:r>
    </w:p>
    <w:p w14:paraId="09B898F5" w14:textId="77777777" w:rsidR="00CD27CC" w:rsidRDefault="00CD27CC" w:rsidP="003F2F05">
      <w:pPr>
        <w:pStyle w:val="BodyText"/>
        <w:jc w:val="both"/>
        <w:sectPr w:rsidR="00CD27CC" w:rsidSect="00CD27CC">
          <w:pgSz w:w="11906" w:h="16838"/>
          <w:pgMar w:top="1440" w:right="1440" w:bottom="1440" w:left="1440" w:header="708" w:footer="708" w:gutter="0"/>
          <w:cols w:space="708"/>
          <w:docGrid w:linePitch="360"/>
        </w:sectPr>
      </w:pPr>
      <w:r>
        <w:rPr>
          <w:noProof/>
        </w:rPr>
        <w:t>Ng and Hungerbuhler (2013)</w:t>
      </w:r>
      <w:r>
        <w:t xml:space="preserve"> derived a mechanistic bioaccumulation model in fish that considers PFAS uptake via passive diffusion at the gills, association with serum albumin in the circulatory and extracellular spaces, association with fatty acid binding proteins in the liver, and renal elimination and reabsorption facilitated by organic anion transporter proteins. Based on their results the authors suggest that renal transport may not be as important in fish as in mammals, or that active transport rates differ subs</w:t>
      </w:r>
      <w:r w:rsidR="00B91D7F">
        <w:t>tantially from mammals to fish.</w:t>
      </w:r>
    </w:p>
    <w:p w14:paraId="09B898F6" w14:textId="77777777" w:rsidR="00CD27CC" w:rsidRPr="00173CD7" w:rsidRDefault="00CD27CC" w:rsidP="00CD27CC">
      <w:pPr>
        <w:pStyle w:val="BodyText"/>
        <w:rPr>
          <w:b/>
        </w:rPr>
      </w:pPr>
      <w:bookmarkStart w:id="349" w:name="_Ref466379798"/>
      <w:bookmarkStart w:id="350" w:name="_Toc475720991"/>
      <w:r w:rsidRPr="00173CD7">
        <w:rPr>
          <w:b/>
        </w:rPr>
        <w:lastRenderedPageBreak/>
        <w:t xml:space="preserve">Table </w:t>
      </w:r>
      <w:r w:rsidRPr="00173CD7">
        <w:rPr>
          <w:b/>
        </w:rPr>
        <w:fldChar w:fldCharType="begin"/>
      </w:r>
      <w:r w:rsidRPr="00173CD7">
        <w:rPr>
          <w:b/>
        </w:rPr>
        <w:instrText xml:space="preserve"> SEQ Table \* ARABIC </w:instrText>
      </w:r>
      <w:r w:rsidRPr="00173CD7">
        <w:rPr>
          <w:b/>
        </w:rPr>
        <w:fldChar w:fldCharType="separate"/>
      </w:r>
      <w:r w:rsidR="007E6E44">
        <w:rPr>
          <w:b/>
          <w:noProof/>
        </w:rPr>
        <w:t>5</w:t>
      </w:r>
      <w:r w:rsidRPr="00173CD7">
        <w:rPr>
          <w:b/>
        </w:rPr>
        <w:fldChar w:fldCharType="end"/>
      </w:r>
      <w:bookmarkEnd w:id="349"/>
      <w:r w:rsidRPr="00173CD7">
        <w:rPr>
          <w:b/>
        </w:rPr>
        <w:t xml:space="preserve">: Measured </w:t>
      </w:r>
      <w:r>
        <w:rPr>
          <w:b/>
        </w:rPr>
        <w:t xml:space="preserve">kinetic growth corrected </w:t>
      </w:r>
      <w:r w:rsidRPr="00173CD7">
        <w:rPr>
          <w:b/>
        </w:rPr>
        <w:t>bioconcentration factors (BCFs) of PFHxS, PFOS, PFOA, PFDoDA and PFTeDA.</w:t>
      </w:r>
      <w:bookmarkEnd w:id="350"/>
    </w:p>
    <w:tbl>
      <w:tblPr>
        <w:tblStyle w:val="TableGrid"/>
        <w:tblW w:w="0" w:type="auto"/>
        <w:tblInd w:w="-5" w:type="dxa"/>
        <w:tblLook w:val="04A0" w:firstRow="1" w:lastRow="0" w:firstColumn="1" w:lastColumn="0" w:noHBand="0" w:noVBand="1"/>
      </w:tblPr>
      <w:tblGrid>
        <w:gridCol w:w="2008"/>
        <w:gridCol w:w="1080"/>
        <w:gridCol w:w="1225"/>
        <w:gridCol w:w="1151"/>
        <w:gridCol w:w="1065"/>
        <w:gridCol w:w="1074"/>
        <w:gridCol w:w="1285"/>
        <w:gridCol w:w="1284"/>
        <w:gridCol w:w="1253"/>
        <w:gridCol w:w="1267"/>
        <w:gridCol w:w="1261"/>
      </w:tblGrid>
      <w:tr w:rsidR="00CD27CC" w:rsidRPr="000418C7" w14:paraId="09B898FE" w14:textId="77777777" w:rsidTr="001E334A">
        <w:tc>
          <w:tcPr>
            <w:tcW w:w="2008" w:type="dxa"/>
            <w:vMerge w:val="restart"/>
            <w:shd w:val="clear" w:color="auto" w:fill="D9D9D9" w:themeFill="background1" w:themeFillShade="D9"/>
          </w:tcPr>
          <w:p w14:paraId="09B898F7" w14:textId="77777777" w:rsidR="00CD27CC" w:rsidRPr="00173CD7" w:rsidRDefault="00CD27CC" w:rsidP="00CD27CC">
            <w:pPr>
              <w:pStyle w:val="BodyText"/>
              <w:rPr>
                <w:b/>
                <w:sz w:val="18"/>
              </w:rPr>
            </w:pPr>
            <w:r w:rsidRPr="00173CD7">
              <w:rPr>
                <w:b/>
                <w:sz w:val="18"/>
              </w:rPr>
              <w:t>Species</w:t>
            </w:r>
          </w:p>
        </w:tc>
        <w:tc>
          <w:tcPr>
            <w:tcW w:w="1080" w:type="dxa"/>
            <w:vMerge w:val="restart"/>
            <w:shd w:val="clear" w:color="auto" w:fill="D9D9D9" w:themeFill="background1" w:themeFillShade="D9"/>
          </w:tcPr>
          <w:p w14:paraId="09B898F8" w14:textId="77777777" w:rsidR="00CD27CC" w:rsidRPr="00173CD7" w:rsidRDefault="00CD27CC" w:rsidP="00CD27CC">
            <w:pPr>
              <w:pStyle w:val="BodyText"/>
              <w:rPr>
                <w:b/>
                <w:sz w:val="18"/>
              </w:rPr>
            </w:pPr>
            <w:r w:rsidRPr="00173CD7">
              <w:rPr>
                <w:b/>
                <w:sz w:val="18"/>
              </w:rPr>
              <w:t>Tissue</w:t>
            </w:r>
          </w:p>
        </w:tc>
        <w:tc>
          <w:tcPr>
            <w:tcW w:w="1225" w:type="dxa"/>
            <w:vMerge w:val="restart"/>
            <w:shd w:val="clear" w:color="auto" w:fill="D9D9D9" w:themeFill="background1" w:themeFillShade="D9"/>
          </w:tcPr>
          <w:p w14:paraId="09B898F9" w14:textId="77777777" w:rsidR="00CD27CC" w:rsidRPr="00173CD7" w:rsidRDefault="00CD27CC" w:rsidP="00CD27CC">
            <w:pPr>
              <w:pStyle w:val="BodyText"/>
              <w:rPr>
                <w:b/>
                <w:sz w:val="18"/>
              </w:rPr>
            </w:pPr>
            <w:r w:rsidRPr="00173CD7">
              <w:rPr>
                <w:b/>
                <w:sz w:val="18"/>
              </w:rPr>
              <w:t>Location</w:t>
            </w:r>
          </w:p>
        </w:tc>
        <w:tc>
          <w:tcPr>
            <w:tcW w:w="7112" w:type="dxa"/>
            <w:gridSpan w:val="6"/>
            <w:shd w:val="clear" w:color="auto" w:fill="D9D9D9" w:themeFill="background1" w:themeFillShade="D9"/>
          </w:tcPr>
          <w:p w14:paraId="09B898FA" w14:textId="77777777" w:rsidR="00CD27CC" w:rsidRPr="00173CD7" w:rsidRDefault="00CD27CC" w:rsidP="00CD27CC">
            <w:pPr>
              <w:pStyle w:val="BodyText"/>
              <w:jc w:val="center"/>
              <w:rPr>
                <w:b/>
                <w:sz w:val="18"/>
              </w:rPr>
            </w:pPr>
            <w:r w:rsidRPr="00173CD7">
              <w:rPr>
                <w:b/>
                <w:sz w:val="18"/>
              </w:rPr>
              <w:t>BCF</w:t>
            </w:r>
          </w:p>
          <w:p w14:paraId="09B898FB" w14:textId="77777777" w:rsidR="00CD27CC" w:rsidRPr="00173CD7" w:rsidRDefault="00CD27CC" w:rsidP="00CD27CC">
            <w:pPr>
              <w:pStyle w:val="BodyText"/>
              <w:jc w:val="center"/>
              <w:rPr>
                <w:b/>
                <w:sz w:val="18"/>
              </w:rPr>
            </w:pPr>
          </w:p>
        </w:tc>
        <w:tc>
          <w:tcPr>
            <w:tcW w:w="1267" w:type="dxa"/>
            <w:vMerge w:val="restart"/>
            <w:shd w:val="clear" w:color="auto" w:fill="D9D9D9" w:themeFill="background1" w:themeFillShade="D9"/>
          </w:tcPr>
          <w:p w14:paraId="09B898FC" w14:textId="77777777" w:rsidR="00CD27CC" w:rsidRPr="00173CD7" w:rsidRDefault="00CD27CC" w:rsidP="00CD27CC">
            <w:pPr>
              <w:pStyle w:val="BodyText"/>
              <w:rPr>
                <w:b/>
                <w:sz w:val="18"/>
              </w:rPr>
            </w:pPr>
            <w:r w:rsidRPr="00173CD7">
              <w:rPr>
                <w:b/>
                <w:sz w:val="18"/>
              </w:rPr>
              <w:t>Reference</w:t>
            </w:r>
          </w:p>
        </w:tc>
        <w:tc>
          <w:tcPr>
            <w:tcW w:w="1261" w:type="dxa"/>
            <w:vMerge w:val="restart"/>
            <w:shd w:val="clear" w:color="auto" w:fill="D9D9D9" w:themeFill="background1" w:themeFillShade="D9"/>
          </w:tcPr>
          <w:p w14:paraId="09B898FD" w14:textId="77777777" w:rsidR="00CD27CC" w:rsidRPr="00173CD7" w:rsidRDefault="00CD27CC" w:rsidP="00CD27CC">
            <w:pPr>
              <w:pStyle w:val="BodyText"/>
              <w:rPr>
                <w:b/>
                <w:sz w:val="18"/>
              </w:rPr>
            </w:pPr>
            <w:r w:rsidRPr="00173CD7">
              <w:rPr>
                <w:b/>
                <w:sz w:val="18"/>
              </w:rPr>
              <w:t>Reliability</w:t>
            </w:r>
          </w:p>
        </w:tc>
      </w:tr>
      <w:tr w:rsidR="00CD27CC" w:rsidRPr="000418C7" w14:paraId="09B89910" w14:textId="77777777" w:rsidTr="001E334A">
        <w:trPr>
          <w:cantSplit/>
          <w:trHeight w:val="551"/>
        </w:trPr>
        <w:tc>
          <w:tcPr>
            <w:tcW w:w="2008" w:type="dxa"/>
            <w:vMerge/>
          </w:tcPr>
          <w:p w14:paraId="09B898FF" w14:textId="77777777" w:rsidR="00CD27CC" w:rsidRPr="00173CD7" w:rsidRDefault="00CD27CC" w:rsidP="00CD27CC">
            <w:pPr>
              <w:pStyle w:val="BodyText"/>
              <w:rPr>
                <w:sz w:val="18"/>
              </w:rPr>
            </w:pPr>
          </w:p>
        </w:tc>
        <w:tc>
          <w:tcPr>
            <w:tcW w:w="1080" w:type="dxa"/>
            <w:vMerge/>
          </w:tcPr>
          <w:p w14:paraId="09B89900" w14:textId="77777777" w:rsidR="00CD27CC" w:rsidRPr="00173CD7" w:rsidRDefault="00CD27CC" w:rsidP="00CD27CC">
            <w:pPr>
              <w:pStyle w:val="BodyText"/>
              <w:rPr>
                <w:sz w:val="18"/>
              </w:rPr>
            </w:pPr>
          </w:p>
        </w:tc>
        <w:tc>
          <w:tcPr>
            <w:tcW w:w="1225" w:type="dxa"/>
            <w:vMerge/>
          </w:tcPr>
          <w:p w14:paraId="09B89901" w14:textId="77777777" w:rsidR="00CD27CC" w:rsidRPr="00173CD7" w:rsidRDefault="00CD27CC" w:rsidP="00CD27CC">
            <w:pPr>
              <w:pStyle w:val="BodyText"/>
              <w:rPr>
                <w:sz w:val="18"/>
              </w:rPr>
            </w:pPr>
          </w:p>
        </w:tc>
        <w:tc>
          <w:tcPr>
            <w:tcW w:w="1151" w:type="dxa"/>
            <w:shd w:val="clear" w:color="auto" w:fill="D9D9D9" w:themeFill="background1" w:themeFillShade="D9"/>
          </w:tcPr>
          <w:p w14:paraId="09B89902" w14:textId="77777777" w:rsidR="00CD27CC" w:rsidRDefault="00CD27CC" w:rsidP="00CD27CC">
            <w:pPr>
              <w:pStyle w:val="BodyText"/>
              <w:jc w:val="center"/>
              <w:rPr>
                <w:b/>
                <w:sz w:val="18"/>
              </w:rPr>
            </w:pPr>
            <w:r w:rsidRPr="00173CD7">
              <w:rPr>
                <w:b/>
                <w:sz w:val="18"/>
              </w:rPr>
              <w:t>PFHxS</w:t>
            </w:r>
            <w:r>
              <w:rPr>
                <w:b/>
                <w:sz w:val="18"/>
              </w:rPr>
              <w:t>**</w:t>
            </w:r>
          </w:p>
          <w:p w14:paraId="09B89903" w14:textId="77777777" w:rsidR="00CD27CC" w:rsidRPr="00173CD7" w:rsidRDefault="00CD27CC" w:rsidP="00CD27CC">
            <w:pPr>
              <w:pStyle w:val="BodyText"/>
              <w:jc w:val="center"/>
              <w:rPr>
                <w:b/>
                <w:sz w:val="18"/>
              </w:rPr>
            </w:pPr>
          </w:p>
        </w:tc>
        <w:tc>
          <w:tcPr>
            <w:tcW w:w="1065" w:type="dxa"/>
            <w:shd w:val="clear" w:color="auto" w:fill="D9D9D9" w:themeFill="background1" w:themeFillShade="D9"/>
          </w:tcPr>
          <w:p w14:paraId="09B89904" w14:textId="77777777" w:rsidR="00CD27CC" w:rsidRDefault="00CD27CC" w:rsidP="00CD27CC">
            <w:pPr>
              <w:pStyle w:val="BodyText"/>
              <w:jc w:val="center"/>
              <w:rPr>
                <w:b/>
                <w:sz w:val="18"/>
              </w:rPr>
            </w:pPr>
            <w:r w:rsidRPr="00173CD7">
              <w:rPr>
                <w:b/>
                <w:sz w:val="18"/>
              </w:rPr>
              <w:t>PFOS</w:t>
            </w:r>
            <w:r>
              <w:rPr>
                <w:b/>
                <w:sz w:val="18"/>
              </w:rPr>
              <w:t>**</w:t>
            </w:r>
          </w:p>
          <w:p w14:paraId="09B89905" w14:textId="77777777" w:rsidR="00CD27CC" w:rsidRPr="00173CD7" w:rsidRDefault="00CD27CC" w:rsidP="00CD27CC">
            <w:pPr>
              <w:pStyle w:val="BodyText"/>
              <w:jc w:val="center"/>
              <w:rPr>
                <w:b/>
                <w:sz w:val="18"/>
              </w:rPr>
            </w:pPr>
          </w:p>
        </w:tc>
        <w:tc>
          <w:tcPr>
            <w:tcW w:w="1074" w:type="dxa"/>
            <w:shd w:val="clear" w:color="auto" w:fill="D9D9D9" w:themeFill="background1" w:themeFillShade="D9"/>
          </w:tcPr>
          <w:p w14:paraId="09B89906" w14:textId="77777777" w:rsidR="00CD27CC" w:rsidRDefault="00CD27CC" w:rsidP="00CD27CC">
            <w:pPr>
              <w:pStyle w:val="BodyText"/>
              <w:jc w:val="center"/>
              <w:rPr>
                <w:b/>
                <w:sz w:val="18"/>
              </w:rPr>
            </w:pPr>
            <w:r w:rsidRPr="00173CD7">
              <w:rPr>
                <w:b/>
                <w:sz w:val="18"/>
              </w:rPr>
              <w:t>PFOA</w:t>
            </w:r>
            <w:r>
              <w:rPr>
                <w:b/>
                <w:sz w:val="18"/>
              </w:rPr>
              <w:t>**</w:t>
            </w:r>
          </w:p>
          <w:p w14:paraId="09B89907" w14:textId="77777777" w:rsidR="00CD27CC" w:rsidRPr="00173CD7" w:rsidRDefault="00CD27CC" w:rsidP="00CD27CC">
            <w:pPr>
              <w:pStyle w:val="BodyText"/>
              <w:jc w:val="center"/>
              <w:rPr>
                <w:b/>
                <w:sz w:val="18"/>
              </w:rPr>
            </w:pPr>
          </w:p>
        </w:tc>
        <w:tc>
          <w:tcPr>
            <w:tcW w:w="1285" w:type="dxa"/>
            <w:shd w:val="clear" w:color="auto" w:fill="D9D9D9" w:themeFill="background1" w:themeFillShade="D9"/>
          </w:tcPr>
          <w:p w14:paraId="09B89908" w14:textId="77777777" w:rsidR="00CD27CC" w:rsidRDefault="00CD27CC" w:rsidP="00CD27CC">
            <w:pPr>
              <w:pStyle w:val="BodyText"/>
              <w:jc w:val="center"/>
              <w:rPr>
                <w:b/>
                <w:sz w:val="18"/>
              </w:rPr>
            </w:pPr>
            <w:r w:rsidRPr="00173CD7">
              <w:rPr>
                <w:b/>
                <w:sz w:val="18"/>
              </w:rPr>
              <w:t>PFUnDA</w:t>
            </w:r>
            <w:r>
              <w:rPr>
                <w:b/>
                <w:sz w:val="18"/>
              </w:rPr>
              <w:t>**</w:t>
            </w:r>
          </w:p>
          <w:p w14:paraId="09B89909" w14:textId="77777777" w:rsidR="00CD27CC" w:rsidRPr="00173CD7" w:rsidRDefault="00CD27CC" w:rsidP="00CD27CC">
            <w:pPr>
              <w:pStyle w:val="BodyText"/>
              <w:jc w:val="center"/>
              <w:rPr>
                <w:b/>
                <w:sz w:val="18"/>
              </w:rPr>
            </w:pPr>
          </w:p>
        </w:tc>
        <w:tc>
          <w:tcPr>
            <w:tcW w:w="1284" w:type="dxa"/>
            <w:shd w:val="clear" w:color="auto" w:fill="D9D9D9" w:themeFill="background1" w:themeFillShade="D9"/>
          </w:tcPr>
          <w:p w14:paraId="09B8990A" w14:textId="77777777" w:rsidR="00CD27CC" w:rsidRDefault="00CD27CC" w:rsidP="00CD27CC">
            <w:pPr>
              <w:pStyle w:val="BodyText"/>
              <w:jc w:val="center"/>
              <w:rPr>
                <w:b/>
                <w:sz w:val="18"/>
              </w:rPr>
            </w:pPr>
            <w:r w:rsidRPr="00173CD7">
              <w:rPr>
                <w:b/>
                <w:sz w:val="18"/>
              </w:rPr>
              <w:t>PFDoDA</w:t>
            </w:r>
            <w:r>
              <w:rPr>
                <w:b/>
                <w:sz w:val="18"/>
              </w:rPr>
              <w:t>**</w:t>
            </w:r>
          </w:p>
          <w:p w14:paraId="09B8990B" w14:textId="77777777" w:rsidR="00CD27CC" w:rsidRPr="00173CD7" w:rsidRDefault="00CD27CC" w:rsidP="00CD27CC">
            <w:pPr>
              <w:pStyle w:val="BodyText"/>
              <w:jc w:val="center"/>
              <w:rPr>
                <w:b/>
                <w:sz w:val="18"/>
              </w:rPr>
            </w:pPr>
          </w:p>
        </w:tc>
        <w:tc>
          <w:tcPr>
            <w:tcW w:w="1253" w:type="dxa"/>
            <w:shd w:val="clear" w:color="auto" w:fill="D9D9D9" w:themeFill="background1" w:themeFillShade="D9"/>
          </w:tcPr>
          <w:p w14:paraId="09B8990C" w14:textId="77777777" w:rsidR="00CD27CC" w:rsidRDefault="00CD27CC" w:rsidP="00CD27CC">
            <w:pPr>
              <w:pStyle w:val="BodyText"/>
              <w:jc w:val="center"/>
              <w:rPr>
                <w:b/>
                <w:sz w:val="18"/>
              </w:rPr>
            </w:pPr>
            <w:r w:rsidRPr="00173CD7">
              <w:rPr>
                <w:b/>
                <w:sz w:val="18"/>
              </w:rPr>
              <w:t>PFTeDA</w:t>
            </w:r>
            <w:r>
              <w:rPr>
                <w:b/>
                <w:sz w:val="18"/>
              </w:rPr>
              <w:t>**</w:t>
            </w:r>
          </w:p>
          <w:p w14:paraId="09B8990D" w14:textId="77777777" w:rsidR="00CD27CC" w:rsidRPr="00173CD7" w:rsidRDefault="00CD27CC" w:rsidP="00CD27CC">
            <w:pPr>
              <w:pStyle w:val="BodyText"/>
              <w:jc w:val="center"/>
              <w:rPr>
                <w:b/>
                <w:sz w:val="18"/>
              </w:rPr>
            </w:pPr>
          </w:p>
        </w:tc>
        <w:tc>
          <w:tcPr>
            <w:tcW w:w="1267" w:type="dxa"/>
            <w:vMerge/>
          </w:tcPr>
          <w:p w14:paraId="09B8990E" w14:textId="77777777" w:rsidR="00CD27CC" w:rsidRPr="00173CD7" w:rsidRDefault="00CD27CC" w:rsidP="00CD27CC">
            <w:pPr>
              <w:pStyle w:val="BodyText"/>
              <w:rPr>
                <w:sz w:val="18"/>
              </w:rPr>
            </w:pPr>
          </w:p>
        </w:tc>
        <w:tc>
          <w:tcPr>
            <w:tcW w:w="1261" w:type="dxa"/>
            <w:vMerge/>
          </w:tcPr>
          <w:p w14:paraId="09B8990F" w14:textId="77777777" w:rsidR="00CD27CC" w:rsidRPr="00173CD7" w:rsidRDefault="00CD27CC" w:rsidP="00CD27CC">
            <w:pPr>
              <w:pStyle w:val="BodyText"/>
              <w:rPr>
                <w:sz w:val="18"/>
              </w:rPr>
            </w:pPr>
          </w:p>
        </w:tc>
      </w:tr>
      <w:tr w:rsidR="00CD27CC" w:rsidRPr="000418C7" w14:paraId="09B8991C" w14:textId="77777777" w:rsidTr="001E334A">
        <w:tc>
          <w:tcPr>
            <w:tcW w:w="2008" w:type="dxa"/>
            <w:vMerge w:val="restart"/>
          </w:tcPr>
          <w:p w14:paraId="09B89911" w14:textId="77777777" w:rsidR="00CD27CC" w:rsidRPr="00173CD7" w:rsidRDefault="00CD27CC" w:rsidP="00CD27CC">
            <w:pPr>
              <w:pStyle w:val="BodyText"/>
              <w:rPr>
                <w:sz w:val="18"/>
              </w:rPr>
            </w:pPr>
            <w:r w:rsidRPr="00173CD7">
              <w:rPr>
                <w:sz w:val="18"/>
              </w:rPr>
              <w:t>Rainbow trout (</w:t>
            </w:r>
            <w:r w:rsidRPr="00173CD7">
              <w:rPr>
                <w:i/>
                <w:sz w:val="18"/>
              </w:rPr>
              <w:t>Oncorhyncus mykiss</w:t>
            </w:r>
            <w:r w:rsidRPr="00173CD7">
              <w:rPr>
                <w:sz w:val="18"/>
              </w:rPr>
              <w:t>)</w:t>
            </w:r>
          </w:p>
        </w:tc>
        <w:tc>
          <w:tcPr>
            <w:tcW w:w="1080" w:type="dxa"/>
          </w:tcPr>
          <w:p w14:paraId="09B89912" w14:textId="77777777" w:rsidR="00CD27CC" w:rsidRPr="00173CD7" w:rsidRDefault="00CD27CC" w:rsidP="00CD27CC">
            <w:pPr>
              <w:pStyle w:val="BodyText"/>
              <w:rPr>
                <w:sz w:val="18"/>
              </w:rPr>
            </w:pPr>
            <w:r w:rsidRPr="00173CD7">
              <w:rPr>
                <w:sz w:val="18"/>
              </w:rPr>
              <w:t>Carcass*</w:t>
            </w:r>
          </w:p>
        </w:tc>
        <w:tc>
          <w:tcPr>
            <w:tcW w:w="1225" w:type="dxa"/>
            <w:vMerge w:val="restart"/>
          </w:tcPr>
          <w:p w14:paraId="09B89913" w14:textId="77777777" w:rsidR="00CD27CC" w:rsidRPr="00173CD7" w:rsidRDefault="00CD27CC" w:rsidP="00CD27CC">
            <w:pPr>
              <w:pStyle w:val="BodyText"/>
              <w:rPr>
                <w:sz w:val="18"/>
              </w:rPr>
            </w:pPr>
            <w:r w:rsidRPr="00173CD7">
              <w:rPr>
                <w:sz w:val="18"/>
              </w:rPr>
              <w:t>Laboratory</w:t>
            </w:r>
          </w:p>
        </w:tc>
        <w:tc>
          <w:tcPr>
            <w:tcW w:w="1151" w:type="dxa"/>
          </w:tcPr>
          <w:p w14:paraId="09B89914" w14:textId="77777777" w:rsidR="00CD27CC" w:rsidRPr="00173CD7" w:rsidRDefault="00CD27CC" w:rsidP="00CD27CC">
            <w:pPr>
              <w:pStyle w:val="BodyText"/>
              <w:jc w:val="center"/>
              <w:rPr>
                <w:sz w:val="18"/>
              </w:rPr>
            </w:pPr>
            <w:r w:rsidRPr="00173CD7">
              <w:rPr>
                <w:sz w:val="18"/>
              </w:rPr>
              <w:t>9.6 ± 1.0</w:t>
            </w:r>
          </w:p>
        </w:tc>
        <w:tc>
          <w:tcPr>
            <w:tcW w:w="1065" w:type="dxa"/>
          </w:tcPr>
          <w:p w14:paraId="09B89915" w14:textId="77777777" w:rsidR="00CD27CC" w:rsidRPr="00173CD7" w:rsidRDefault="00CD27CC" w:rsidP="00CD27CC">
            <w:pPr>
              <w:pStyle w:val="BodyText"/>
              <w:jc w:val="center"/>
              <w:rPr>
                <w:sz w:val="18"/>
              </w:rPr>
            </w:pPr>
            <w:r w:rsidRPr="00173CD7">
              <w:rPr>
                <w:sz w:val="18"/>
              </w:rPr>
              <w:t>1100 ± 150</w:t>
            </w:r>
          </w:p>
        </w:tc>
        <w:tc>
          <w:tcPr>
            <w:tcW w:w="1074" w:type="dxa"/>
          </w:tcPr>
          <w:p w14:paraId="09B89916" w14:textId="77777777" w:rsidR="00CD27CC" w:rsidRPr="00173CD7" w:rsidRDefault="00CD27CC" w:rsidP="00CD27CC">
            <w:pPr>
              <w:pStyle w:val="BodyText"/>
              <w:jc w:val="center"/>
              <w:rPr>
                <w:sz w:val="18"/>
              </w:rPr>
            </w:pPr>
            <w:r w:rsidRPr="00173CD7">
              <w:rPr>
                <w:sz w:val="18"/>
              </w:rPr>
              <w:t>4.0 ± 0.6</w:t>
            </w:r>
          </w:p>
        </w:tc>
        <w:tc>
          <w:tcPr>
            <w:tcW w:w="1285" w:type="dxa"/>
          </w:tcPr>
          <w:p w14:paraId="09B89917" w14:textId="77777777" w:rsidR="00CD27CC" w:rsidRPr="00173CD7" w:rsidRDefault="00CD27CC" w:rsidP="00CD27CC">
            <w:pPr>
              <w:pStyle w:val="BodyText"/>
              <w:jc w:val="center"/>
              <w:rPr>
                <w:sz w:val="18"/>
              </w:rPr>
            </w:pPr>
            <w:r w:rsidRPr="00173CD7">
              <w:rPr>
                <w:sz w:val="18"/>
              </w:rPr>
              <w:t>2700 ± 400</w:t>
            </w:r>
          </w:p>
        </w:tc>
        <w:tc>
          <w:tcPr>
            <w:tcW w:w="1284" w:type="dxa"/>
          </w:tcPr>
          <w:p w14:paraId="09B89918" w14:textId="77777777" w:rsidR="00CD27CC" w:rsidRPr="00173CD7" w:rsidRDefault="00CD27CC" w:rsidP="00CD27CC">
            <w:pPr>
              <w:pStyle w:val="BodyText"/>
              <w:jc w:val="center"/>
              <w:rPr>
                <w:sz w:val="18"/>
              </w:rPr>
            </w:pPr>
            <w:r w:rsidRPr="00173CD7">
              <w:rPr>
                <w:sz w:val="18"/>
              </w:rPr>
              <w:t>18000 ± 2700</w:t>
            </w:r>
          </w:p>
        </w:tc>
        <w:tc>
          <w:tcPr>
            <w:tcW w:w="1253" w:type="dxa"/>
          </w:tcPr>
          <w:p w14:paraId="09B89919" w14:textId="77777777" w:rsidR="00CD27CC" w:rsidRPr="00173CD7" w:rsidRDefault="00CD27CC" w:rsidP="00CD27CC">
            <w:pPr>
              <w:pStyle w:val="BodyText"/>
              <w:jc w:val="center"/>
              <w:rPr>
                <w:sz w:val="18"/>
              </w:rPr>
            </w:pPr>
            <w:r w:rsidRPr="00173CD7">
              <w:rPr>
                <w:sz w:val="18"/>
              </w:rPr>
              <w:t>23000 ± 5300</w:t>
            </w:r>
          </w:p>
        </w:tc>
        <w:tc>
          <w:tcPr>
            <w:tcW w:w="1267" w:type="dxa"/>
            <w:vMerge w:val="restart"/>
          </w:tcPr>
          <w:p w14:paraId="09B8991A" w14:textId="77777777" w:rsidR="00CD27CC" w:rsidRPr="00173CD7" w:rsidRDefault="00CD27CC" w:rsidP="00CD27CC">
            <w:pPr>
              <w:pStyle w:val="BodyText"/>
              <w:rPr>
                <w:sz w:val="18"/>
              </w:rPr>
            </w:pPr>
            <w:r w:rsidRPr="00173CD7">
              <w:rPr>
                <w:noProof/>
                <w:sz w:val="18"/>
              </w:rPr>
              <w:t>(Martin et al., 2003a)</w:t>
            </w:r>
          </w:p>
        </w:tc>
        <w:tc>
          <w:tcPr>
            <w:tcW w:w="1261" w:type="dxa"/>
            <w:vMerge w:val="restart"/>
          </w:tcPr>
          <w:p w14:paraId="09B8991B" w14:textId="77777777" w:rsidR="00CD27CC" w:rsidRPr="00173CD7" w:rsidRDefault="00CD27CC" w:rsidP="00CD27CC">
            <w:pPr>
              <w:pStyle w:val="BodyText"/>
              <w:rPr>
                <w:sz w:val="18"/>
              </w:rPr>
            </w:pPr>
            <w:r w:rsidRPr="00173CD7">
              <w:rPr>
                <w:sz w:val="18"/>
              </w:rPr>
              <w:t>2</w:t>
            </w:r>
          </w:p>
        </w:tc>
      </w:tr>
      <w:tr w:rsidR="00CD27CC" w:rsidRPr="000418C7" w14:paraId="09B89928" w14:textId="77777777" w:rsidTr="001E334A">
        <w:tc>
          <w:tcPr>
            <w:tcW w:w="2008" w:type="dxa"/>
            <w:vMerge/>
          </w:tcPr>
          <w:p w14:paraId="09B8991D" w14:textId="77777777" w:rsidR="00CD27CC" w:rsidRPr="000418C7" w:rsidRDefault="00CD27CC" w:rsidP="00CD27CC">
            <w:pPr>
              <w:pStyle w:val="BodyText"/>
            </w:pPr>
          </w:p>
        </w:tc>
        <w:tc>
          <w:tcPr>
            <w:tcW w:w="1080" w:type="dxa"/>
          </w:tcPr>
          <w:p w14:paraId="09B8991E" w14:textId="77777777" w:rsidR="00CD27CC" w:rsidRPr="00173CD7" w:rsidRDefault="00CD27CC" w:rsidP="00CD27CC">
            <w:pPr>
              <w:pStyle w:val="BodyText"/>
              <w:rPr>
                <w:sz w:val="18"/>
              </w:rPr>
            </w:pPr>
            <w:r w:rsidRPr="00173CD7">
              <w:rPr>
                <w:sz w:val="18"/>
              </w:rPr>
              <w:t>Blood</w:t>
            </w:r>
          </w:p>
        </w:tc>
        <w:tc>
          <w:tcPr>
            <w:tcW w:w="1225" w:type="dxa"/>
            <w:vMerge/>
          </w:tcPr>
          <w:p w14:paraId="09B8991F" w14:textId="77777777" w:rsidR="00CD27CC" w:rsidRPr="00173CD7" w:rsidRDefault="00CD27CC" w:rsidP="00CD27CC">
            <w:pPr>
              <w:pStyle w:val="BodyText"/>
              <w:rPr>
                <w:sz w:val="18"/>
              </w:rPr>
            </w:pPr>
          </w:p>
        </w:tc>
        <w:tc>
          <w:tcPr>
            <w:tcW w:w="1151" w:type="dxa"/>
          </w:tcPr>
          <w:p w14:paraId="09B89920" w14:textId="77777777" w:rsidR="00CD27CC" w:rsidRPr="00173CD7" w:rsidRDefault="00CD27CC" w:rsidP="00CD27CC">
            <w:pPr>
              <w:pStyle w:val="BodyText"/>
              <w:jc w:val="center"/>
              <w:rPr>
                <w:sz w:val="18"/>
              </w:rPr>
            </w:pPr>
            <w:r w:rsidRPr="00173CD7">
              <w:rPr>
                <w:sz w:val="18"/>
              </w:rPr>
              <w:t>76 ± 9.7</w:t>
            </w:r>
          </w:p>
        </w:tc>
        <w:tc>
          <w:tcPr>
            <w:tcW w:w="1065" w:type="dxa"/>
          </w:tcPr>
          <w:p w14:paraId="09B89921" w14:textId="77777777" w:rsidR="00CD27CC" w:rsidRPr="00173CD7" w:rsidRDefault="00CD27CC" w:rsidP="00CD27CC">
            <w:pPr>
              <w:pStyle w:val="BodyText"/>
              <w:jc w:val="center"/>
              <w:rPr>
                <w:sz w:val="18"/>
              </w:rPr>
            </w:pPr>
            <w:r w:rsidRPr="00173CD7">
              <w:rPr>
                <w:sz w:val="18"/>
              </w:rPr>
              <w:t>4300 ± 570</w:t>
            </w:r>
          </w:p>
        </w:tc>
        <w:tc>
          <w:tcPr>
            <w:tcW w:w="1074" w:type="dxa"/>
          </w:tcPr>
          <w:p w14:paraId="09B89922" w14:textId="77777777" w:rsidR="00CD27CC" w:rsidRPr="00173CD7" w:rsidRDefault="00CD27CC" w:rsidP="00CD27CC">
            <w:pPr>
              <w:pStyle w:val="BodyText"/>
              <w:jc w:val="center"/>
              <w:rPr>
                <w:sz w:val="18"/>
              </w:rPr>
            </w:pPr>
            <w:r w:rsidRPr="00173CD7">
              <w:rPr>
                <w:sz w:val="18"/>
              </w:rPr>
              <w:t>27 ± 9.7</w:t>
            </w:r>
          </w:p>
        </w:tc>
        <w:tc>
          <w:tcPr>
            <w:tcW w:w="1285" w:type="dxa"/>
          </w:tcPr>
          <w:p w14:paraId="09B89923" w14:textId="77777777" w:rsidR="00CD27CC" w:rsidRPr="00173CD7" w:rsidRDefault="00CD27CC" w:rsidP="00CD27CC">
            <w:pPr>
              <w:pStyle w:val="BodyText"/>
              <w:jc w:val="center"/>
              <w:rPr>
                <w:sz w:val="18"/>
              </w:rPr>
            </w:pPr>
            <w:r w:rsidRPr="00173CD7">
              <w:rPr>
                <w:sz w:val="18"/>
              </w:rPr>
              <w:t>11000 ± 1400</w:t>
            </w:r>
          </w:p>
        </w:tc>
        <w:tc>
          <w:tcPr>
            <w:tcW w:w="1284" w:type="dxa"/>
          </w:tcPr>
          <w:p w14:paraId="09B89924" w14:textId="77777777" w:rsidR="00CD27CC" w:rsidRPr="00173CD7" w:rsidRDefault="00CD27CC" w:rsidP="00CD27CC">
            <w:pPr>
              <w:pStyle w:val="BodyText"/>
              <w:jc w:val="center"/>
              <w:rPr>
                <w:sz w:val="18"/>
              </w:rPr>
            </w:pPr>
            <w:r w:rsidRPr="00173CD7">
              <w:rPr>
                <w:sz w:val="18"/>
              </w:rPr>
              <w:t>40000 ± 4500</w:t>
            </w:r>
          </w:p>
        </w:tc>
        <w:tc>
          <w:tcPr>
            <w:tcW w:w="1253" w:type="dxa"/>
          </w:tcPr>
          <w:p w14:paraId="09B89925" w14:textId="77777777" w:rsidR="00CD27CC" w:rsidRPr="00173CD7" w:rsidRDefault="00CD27CC" w:rsidP="00CD27CC">
            <w:pPr>
              <w:pStyle w:val="BodyText"/>
              <w:jc w:val="center"/>
              <w:rPr>
                <w:sz w:val="18"/>
              </w:rPr>
            </w:pPr>
            <w:r w:rsidRPr="00173CD7">
              <w:rPr>
                <w:sz w:val="18"/>
              </w:rPr>
              <w:t>30000 ± 4200</w:t>
            </w:r>
          </w:p>
        </w:tc>
        <w:tc>
          <w:tcPr>
            <w:tcW w:w="1267" w:type="dxa"/>
            <w:vMerge/>
          </w:tcPr>
          <w:p w14:paraId="09B89926" w14:textId="77777777" w:rsidR="00CD27CC" w:rsidRPr="000418C7" w:rsidRDefault="00CD27CC" w:rsidP="00CD27CC">
            <w:pPr>
              <w:pStyle w:val="BodyText"/>
            </w:pPr>
          </w:p>
        </w:tc>
        <w:tc>
          <w:tcPr>
            <w:tcW w:w="1261" w:type="dxa"/>
            <w:vMerge/>
          </w:tcPr>
          <w:p w14:paraId="09B89927" w14:textId="77777777" w:rsidR="00CD27CC" w:rsidRPr="000418C7" w:rsidRDefault="00CD27CC" w:rsidP="00CD27CC">
            <w:pPr>
              <w:pStyle w:val="BodyText"/>
            </w:pPr>
          </w:p>
        </w:tc>
      </w:tr>
      <w:tr w:rsidR="00CD27CC" w:rsidRPr="000418C7" w14:paraId="09B89934" w14:textId="77777777" w:rsidTr="001E334A">
        <w:tc>
          <w:tcPr>
            <w:tcW w:w="2008" w:type="dxa"/>
            <w:vMerge/>
          </w:tcPr>
          <w:p w14:paraId="09B89929" w14:textId="77777777" w:rsidR="00CD27CC" w:rsidRPr="000418C7" w:rsidRDefault="00CD27CC" w:rsidP="00CD27CC">
            <w:pPr>
              <w:pStyle w:val="BodyText"/>
            </w:pPr>
          </w:p>
        </w:tc>
        <w:tc>
          <w:tcPr>
            <w:tcW w:w="1080" w:type="dxa"/>
          </w:tcPr>
          <w:p w14:paraId="09B8992A" w14:textId="77777777" w:rsidR="00CD27CC" w:rsidRPr="00173CD7" w:rsidRDefault="00CD27CC" w:rsidP="00CD27CC">
            <w:pPr>
              <w:pStyle w:val="BodyText"/>
              <w:rPr>
                <w:sz w:val="18"/>
              </w:rPr>
            </w:pPr>
            <w:r w:rsidRPr="00173CD7">
              <w:rPr>
                <w:sz w:val="18"/>
              </w:rPr>
              <w:t>Liver</w:t>
            </w:r>
          </w:p>
        </w:tc>
        <w:tc>
          <w:tcPr>
            <w:tcW w:w="1225" w:type="dxa"/>
            <w:vMerge/>
          </w:tcPr>
          <w:p w14:paraId="09B8992B" w14:textId="77777777" w:rsidR="00CD27CC" w:rsidRPr="00173CD7" w:rsidRDefault="00CD27CC" w:rsidP="00CD27CC">
            <w:pPr>
              <w:pStyle w:val="BodyText"/>
              <w:rPr>
                <w:sz w:val="18"/>
              </w:rPr>
            </w:pPr>
          </w:p>
        </w:tc>
        <w:tc>
          <w:tcPr>
            <w:tcW w:w="1151" w:type="dxa"/>
          </w:tcPr>
          <w:p w14:paraId="09B8992C" w14:textId="77777777" w:rsidR="00CD27CC" w:rsidRPr="00173CD7" w:rsidRDefault="00CD27CC" w:rsidP="00CD27CC">
            <w:pPr>
              <w:pStyle w:val="BodyText"/>
              <w:jc w:val="center"/>
              <w:rPr>
                <w:sz w:val="18"/>
              </w:rPr>
            </w:pPr>
            <w:r w:rsidRPr="00173CD7">
              <w:rPr>
                <w:sz w:val="18"/>
              </w:rPr>
              <w:t>100 ± 13</w:t>
            </w:r>
          </w:p>
        </w:tc>
        <w:tc>
          <w:tcPr>
            <w:tcW w:w="1065" w:type="dxa"/>
          </w:tcPr>
          <w:p w14:paraId="09B8992D" w14:textId="77777777" w:rsidR="00CD27CC" w:rsidRPr="00173CD7" w:rsidRDefault="00CD27CC" w:rsidP="00CD27CC">
            <w:pPr>
              <w:pStyle w:val="BodyText"/>
              <w:jc w:val="center"/>
              <w:rPr>
                <w:sz w:val="18"/>
              </w:rPr>
            </w:pPr>
            <w:r w:rsidRPr="00173CD7">
              <w:rPr>
                <w:sz w:val="18"/>
              </w:rPr>
              <w:t>5400 ± 860</w:t>
            </w:r>
          </w:p>
        </w:tc>
        <w:tc>
          <w:tcPr>
            <w:tcW w:w="1074" w:type="dxa"/>
          </w:tcPr>
          <w:p w14:paraId="09B8992E" w14:textId="77777777" w:rsidR="00CD27CC" w:rsidRPr="00173CD7" w:rsidRDefault="00CD27CC" w:rsidP="00CD27CC">
            <w:pPr>
              <w:pStyle w:val="BodyText"/>
              <w:jc w:val="center"/>
              <w:rPr>
                <w:sz w:val="18"/>
              </w:rPr>
            </w:pPr>
            <w:r w:rsidRPr="00173CD7">
              <w:rPr>
                <w:sz w:val="18"/>
              </w:rPr>
              <w:t>8.0 ± 0.59</w:t>
            </w:r>
          </w:p>
        </w:tc>
        <w:tc>
          <w:tcPr>
            <w:tcW w:w="1285" w:type="dxa"/>
          </w:tcPr>
          <w:p w14:paraId="09B8992F" w14:textId="77777777" w:rsidR="00CD27CC" w:rsidRPr="00173CD7" w:rsidRDefault="00CD27CC" w:rsidP="00CD27CC">
            <w:pPr>
              <w:pStyle w:val="BodyText"/>
              <w:jc w:val="center"/>
              <w:rPr>
                <w:sz w:val="18"/>
              </w:rPr>
            </w:pPr>
            <w:r w:rsidRPr="00173CD7">
              <w:rPr>
                <w:sz w:val="18"/>
              </w:rPr>
              <w:t>4900 ± 770</w:t>
            </w:r>
          </w:p>
        </w:tc>
        <w:tc>
          <w:tcPr>
            <w:tcW w:w="1284" w:type="dxa"/>
          </w:tcPr>
          <w:p w14:paraId="09B89930" w14:textId="77777777" w:rsidR="00CD27CC" w:rsidRPr="00173CD7" w:rsidRDefault="00CD27CC" w:rsidP="00CD27CC">
            <w:pPr>
              <w:pStyle w:val="BodyText"/>
              <w:jc w:val="center"/>
              <w:rPr>
                <w:sz w:val="18"/>
              </w:rPr>
            </w:pPr>
            <w:r w:rsidRPr="00173CD7">
              <w:rPr>
                <w:sz w:val="18"/>
              </w:rPr>
              <w:t>18000 ± 2900</w:t>
            </w:r>
          </w:p>
        </w:tc>
        <w:tc>
          <w:tcPr>
            <w:tcW w:w="1253" w:type="dxa"/>
          </w:tcPr>
          <w:p w14:paraId="09B89931" w14:textId="77777777" w:rsidR="00CD27CC" w:rsidRPr="00173CD7" w:rsidRDefault="00CD27CC" w:rsidP="00CD27CC">
            <w:pPr>
              <w:pStyle w:val="BodyText"/>
              <w:jc w:val="center"/>
              <w:rPr>
                <w:sz w:val="18"/>
              </w:rPr>
            </w:pPr>
            <w:r w:rsidRPr="00173CD7">
              <w:rPr>
                <w:sz w:val="18"/>
              </w:rPr>
              <w:t>30000 ± 6000</w:t>
            </w:r>
          </w:p>
        </w:tc>
        <w:tc>
          <w:tcPr>
            <w:tcW w:w="1267" w:type="dxa"/>
            <w:vMerge/>
          </w:tcPr>
          <w:p w14:paraId="09B89932" w14:textId="77777777" w:rsidR="00CD27CC" w:rsidRPr="000418C7" w:rsidRDefault="00CD27CC" w:rsidP="00CD27CC">
            <w:pPr>
              <w:pStyle w:val="BodyText"/>
            </w:pPr>
          </w:p>
        </w:tc>
        <w:tc>
          <w:tcPr>
            <w:tcW w:w="1261" w:type="dxa"/>
            <w:vMerge/>
          </w:tcPr>
          <w:p w14:paraId="09B89933" w14:textId="77777777" w:rsidR="00CD27CC" w:rsidRPr="000418C7" w:rsidRDefault="00CD27CC" w:rsidP="00CD27CC">
            <w:pPr>
              <w:pStyle w:val="BodyText"/>
            </w:pPr>
          </w:p>
        </w:tc>
      </w:tr>
    </w:tbl>
    <w:p w14:paraId="09B89935" w14:textId="77777777" w:rsidR="00CD27CC" w:rsidRDefault="00CD27CC" w:rsidP="00CD27CC">
      <w:pPr>
        <w:pStyle w:val="Heading4"/>
        <w:rPr>
          <w:sz w:val="16"/>
        </w:rPr>
      </w:pPr>
      <w:r w:rsidRPr="000C1DEA">
        <w:rPr>
          <w:sz w:val="16"/>
        </w:rPr>
        <w:t>* The carcass BCFs used closely approximate the whole-body BCF, but the removal of the liver and a portion of the blood from the intact fish resulted in a minor loss of total PFAS. The resulting carcass contained between 85% (i.e. PFHxS) and 96% (i.e. PFT</w:t>
      </w:r>
      <w:r>
        <w:rPr>
          <w:sz w:val="16"/>
        </w:rPr>
        <w:t>eD</w:t>
      </w:r>
      <w:r w:rsidRPr="000C1DEA">
        <w:rPr>
          <w:sz w:val="16"/>
        </w:rPr>
        <w:t xml:space="preserve">A) of total </w:t>
      </w:r>
      <w:r>
        <w:rPr>
          <w:sz w:val="16"/>
        </w:rPr>
        <w:t>PFAS, depending on the compound.</w:t>
      </w:r>
    </w:p>
    <w:p w14:paraId="09B89936" w14:textId="77777777" w:rsidR="00CD27CC" w:rsidRPr="003F3D70" w:rsidRDefault="00CD27CC" w:rsidP="00CD27CC">
      <w:pPr>
        <w:pStyle w:val="BodyText"/>
        <w:rPr>
          <w:rFonts w:cs="Arial"/>
          <w:color w:val="000000"/>
          <w:sz w:val="16"/>
          <w:szCs w:val="28"/>
          <w:lang w:val="sv-SE"/>
        </w:rPr>
      </w:pPr>
      <w:r w:rsidRPr="003F3D70">
        <w:rPr>
          <w:rFonts w:cs="Arial"/>
          <w:color w:val="000000"/>
          <w:sz w:val="16"/>
          <w:szCs w:val="28"/>
          <w:lang w:val="sv-SE"/>
        </w:rPr>
        <w:t>**Concentrations tested: PFHxS (1.4 µg/L), PFOS (0.35 µg/L), PFOA (1.5 µg/L), PFUnDA (0.48 µg/L), PFDoDA (0.</w:t>
      </w:r>
      <w:r>
        <w:rPr>
          <w:rFonts w:cs="Arial"/>
          <w:color w:val="000000"/>
          <w:sz w:val="16"/>
          <w:szCs w:val="28"/>
          <w:lang w:val="sv-SE"/>
        </w:rPr>
        <w:t>20</w:t>
      </w:r>
      <w:r w:rsidRPr="003F3D70">
        <w:rPr>
          <w:rFonts w:cs="Arial"/>
          <w:color w:val="000000"/>
          <w:sz w:val="16"/>
          <w:szCs w:val="28"/>
          <w:lang w:val="sv-SE"/>
        </w:rPr>
        <w:t xml:space="preserve"> µg/L), PF</w:t>
      </w:r>
      <w:r>
        <w:rPr>
          <w:rFonts w:cs="Arial"/>
          <w:color w:val="000000"/>
          <w:sz w:val="16"/>
          <w:szCs w:val="28"/>
          <w:lang w:val="sv-SE"/>
        </w:rPr>
        <w:t>TeD</w:t>
      </w:r>
      <w:r w:rsidRPr="003F3D70">
        <w:rPr>
          <w:rFonts w:cs="Arial"/>
          <w:color w:val="000000"/>
          <w:sz w:val="16"/>
          <w:szCs w:val="28"/>
          <w:lang w:val="sv-SE"/>
        </w:rPr>
        <w:t>A (0.</w:t>
      </w:r>
      <w:r>
        <w:rPr>
          <w:rFonts w:cs="Arial"/>
          <w:color w:val="000000"/>
          <w:sz w:val="16"/>
          <w:szCs w:val="28"/>
          <w:lang w:val="sv-SE"/>
        </w:rPr>
        <w:t>014</w:t>
      </w:r>
      <w:r w:rsidRPr="003F3D70">
        <w:rPr>
          <w:rFonts w:cs="Arial"/>
          <w:color w:val="000000"/>
          <w:sz w:val="16"/>
          <w:szCs w:val="28"/>
          <w:lang w:val="sv-SE"/>
        </w:rPr>
        <w:t xml:space="preserve"> µg/L)</w:t>
      </w:r>
    </w:p>
    <w:p w14:paraId="09B89937" w14:textId="77777777" w:rsidR="00CD27CC" w:rsidRPr="003F3D70" w:rsidRDefault="00CD27CC" w:rsidP="00CD27CC">
      <w:pPr>
        <w:pStyle w:val="Heading4"/>
        <w:rPr>
          <w:sz w:val="16"/>
          <w:lang w:val="sv-SE"/>
        </w:rPr>
      </w:pPr>
    </w:p>
    <w:p w14:paraId="09B89938" w14:textId="77777777" w:rsidR="00CD27CC" w:rsidRPr="003F3D70" w:rsidRDefault="00CD27CC" w:rsidP="00CD27CC">
      <w:pPr>
        <w:pStyle w:val="Heading4"/>
        <w:rPr>
          <w:snapToGrid w:val="0"/>
          <w:lang w:val="sv-SE"/>
        </w:rPr>
        <w:sectPr w:rsidR="00CD27CC" w:rsidRPr="003F3D70" w:rsidSect="00CD27CC">
          <w:pgSz w:w="16838" w:h="11906" w:orient="landscape"/>
          <w:pgMar w:top="1440" w:right="1440" w:bottom="1440" w:left="1440" w:header="708" w:footer="708" w:gutter="0"/>
          <w:cols w:space="708"/>
          <w:docGrid w:linePitch="360"/>
        </w:sectPr>
      </w:pPr>
    </w:p>
    <w:p w14:paraId="09B89939" w14:textId="77777777" w:rsidR="00CD27CC" w:rsidRPr="00535FDB" w:rsidRDefault="00CD27CC" w:rsidP="00CD27CC">
      <w:pPr>
        <w:pStyle w:val="Heading4"/>
        <w:rPr>
          <w:snapToGrid w:val="0"/>
        </w:rPr>
      </w:pPr>
      <w:r w:rsidRPr="00535FDB">
        <w:rPr>
          <w:snapToGrid w:val="0"/>
        </w:rPr>
        <w:lastRenderedPageBreak/>
        <w:t>3.</w:t>
      </w:r>
      <w:r>
        <w:rPr>
          <w:snapToGrid w:val="0"/>
        </w:rPr>
        <w:t>3</w:t>
      </w:r>
      <w:r w:rsidRPr="00535FDB">
        <w:rPr>
          <w:snapToGrid w:val="0"/>
        </w:rPr>
        <w:t>.2.2 Bioaccumulation factors (BAFs)</w:t>
      </w:r>
    </w:p>
    <w:p w14:paraId="09B8993A" w14:textId="77777777" w:rsidR="00CD27CC" w:rsidRPr="00F83608" w:rsidRDefault="00CD27CC" w:rsidP="00CD27CC">
      <w:pPr>
        <w:pStyle w:val="BodyText"/>
        <w:jc w:val="both"/>
        <w:rPr>
          <w:rFonts w:eastAsia="AdvP8780"/>
          <w:lang w:eastAsia="de-DE"/>
        </w:rPr>
      </w:pPr>
      <w:r w:rsidRPr="00F83608">
        <w:t>In field studies on bioaccumulation of chemicals bioaccumulation factors (BAF) are measured. The BAF is typically measured in the field as the ratio of the chemical concentrations in the organism and the surrounding medium (e.g. water in natural ecosystems). In contrast to the BCF, the uptake is not only limited to exposure via water but all routes includin</w:t>
      </w:r>
      <w:r>
        <w:t>g diet contribute</w:t>
      </w:r>
      <w:r w:rsidRPr="00F83608">
        <w:t xml:space="preserve"> to the concentration in organisms:</w:t>
      </w:r>
    </w:p>
    <w:p w14:paraId="09B8993B" w14:textId="77777777" w:rsidR="00CD27CC" w:rsidRPr="00F83608" w:rsidRDefault="00CD27CC" w:rsidP="00CD27CC">
      <w:pPr>
        <w:autoSpaceDE w:val="0"/>
        <w:autoSpaceDN w:val="0"/>
        <w:adjustRightInd w:val="0"/>
        <w:spacing w:after="240"/>
        <w:jc w:val="center"/>
        <w:rPr>
          <w:rFonts w:eastAsia="AdvP8780" w:cs="AdvP8780"/>
          <w:sz w:val="18"/>
          <w:szCs w:val="18"/>
          <w:lang w:eastAsia="de-DE"/>
        </w:rPr>
      </w:pPr>
      <w:r w:rsidRPr="00F83608">
        <w:rPr>
          <w:rFonts w:eastAsia="AdvP8780" w:cs="AdvP8780"/>
          <w:position w:val="-30"/>
          <w:sz w:val="18"/>
          <w:szCs w:val="18"/>
          <w:lang w:eastAsia="de-DE"/>
        </w:rPr>
        <w:object w:dxaOrig="1320" w:dyaOrig="700" w14:anchorId="09B8C4EA">
          <v:shape id="_x0000_i1027" type="#_x0000_t75" style="width:64.05pt;height:36.85pt" o:ole="">
            <v:imagedata r:id="rId16" o:title=""/>
          </v:shape>
          <o:OLEObject Type="Embed" ProgID="Equation.3" ShapeID="_x0000_i1027" DrawAspect="Content" ObjectID="_1550469834" r:id="rId17"/>
        </w:object>
      </w:r>
    </w:p>
    <w:p w14:paraId="09B8993C" w14:textId="77777777" w:rsidR="00CD27CC" w:rsidRDefault="00CD27CC" w:rsidP="00CD27CC">
      <w:pPr>
        <w:widowControl/>
        <w:autoSpaceDE w:val="0"/>
        <w:autoSpaceDN w:val="0"/>
        <w:adjustRightInd w:val="0"/>
        <w:jc w:val="both"/>
      </w:pPr>
      <w:r w:rsidRPr="00F83608">
        <w:t>where chemicals concentration in the organism (</w:t>
      </w:r>
      <w:r w:rsidRPr="007C7E6E">
        <w:rPr>
          <w:sz w:val="24"/>
        </w:rPr>
        <w:t>c</w:t>
      </w:r>
      <w:r w:rsidRPr="00F83608">
        <w:rPr>
          <w:vertAlign w:val="subscript"/>
        </w:rPr>
        <w:t>biota</w:t>
      </w:r>
      <w:r w:rsidRPr="00F83608">
        <w:t>) is usually expressed in units of gram of chemical per kilogram of organism. The weight of the organism can be expressed on a wet weight</w:t>
      </w:r>
      <w:r>
        <w:t xml:space="preserve"> basis or appropriately normalis</w:t>
      </w:r>
      <w:r w:rsidRPr="00F83608">
        <w:t xml:space="preserve">ed, if needed, </w:t>
      </w:r>
      <w:r>
        <w:t>(e.g. lipid- or protein-normalis</w:t>
      </w:r>
      <w:r w:rsidRPr="00F83608">
        <w:t>ed) (</w:t>
      </w:r>
      <w:r>
        <w:rPr>
          <w:noProof/>
        </w:rPr>
        <w:t>(Conder, Gobas, Borga, Muir, &amp; Powell, 2012)</w:t>
      </w:r>
      <w:r w:rsidRPr="00F83608">
        <w:t>). BCFs are measured under controlled laboratory conditions, whereas</w:t>
      </w:r>
      <w:r w:rsidRPr="00F83608" w:rsidDel="00FC4312">
        <w:t xml:space="preserve"> </w:t>
      </w:r>
      <w:r w:rsidRPr="00F83608">
        <w:t>the BAF is a field measurement and therefore different from BCF.</w:t>
      </w:r>
      <w:r>
        <w:t xml:space="preserve"> </w:t>
      </w:r>
      <w:r w:rsidRPr="00F83608">
        <w:t xml:space="preserve">Although some authors describe BCF values in their field studies, BAFs would be more appropriate, because it </w:t>
      </w:r>
      <w:r w:rsidRPr="00847FFE">
        <w:t xml:space="preserve">cannot be excluded that the tested organisms did not take up </w:t>
      </w:r>
      <w:r>
        <w:t>PFHxS</w:t>
      </w:r>
      <w:r w:rsidRPr="00847FFE">
        <w:t xml:space="preserve"> via the diet. BAFs are </w:t>
      </w:r>
      <w:r>
        <w:t>summarised</w:t>
      </w:r>
      <w:r w:rsidRPr="00847FFE">
        <w:t xml:space="preserve"> in</w:t>
      </w:r>
      <w:r>
        <w:t xml:space="preserve"> </w:t>
      </w:r>
      <w:r w:rsidRPr="003F172D">
        <w:fldChar w:fldCharType="begin"/>
      </w:r>
      <w:r w:rsidRPr="003F172D">
        <w:instrText xml:space="preserve"> REF _Ref466379963 \h  \* MERGEFORMAT </w:instrText>
      </w:r>
      <w:r w:rsidRPr="003F172D">
        <w:fldChar w:fldCharType="separate"/>
      </w:r>
      <w:r w:rsidR="007E6E44" w:rsidRPr="007E6E44">
        <w:t xml:space="preserve">Table </w:t>
      </w:r>
      <w:r w:rsidR="007E6E44" w:rsidRPr="007E6E44">
        <w:rPr>
          <w:noProof/>
        </w:rPr>
        <w:t>6</w:t>
      </w:r>
      <w:r w:rsidRPr="003F172D">
        <w:fldChar w:fldCharType="end"/>
      </w:r>
      <w:r w:rsidRPr="003F172D">
        <w:t>.</w:t>
      </w:r>
      <w:r>
        <w:t xml:space="preserve"> All studies are field studies and were neither growth corrected nor normalised to a lipid content. BAFs were calculated based on wet weight.</w:t>
      </w:r>
    </w:p>
    <w:p w14:paraId="09B8993D" w14:textId="77777777" w:rsidR="00CD27CC" w:rsidRDefault="00CD27CC" w:rsidP="00CD27CC">
      <w:pPr>
        <w:widowControl/>
        <w:autoSpaceDE w:val="0"/>
        <w:autoSpaceDN w:val="0"/>
        <w:adjustRightInd w:val="0"/>
        <w:jc w:val="both"/>
      </w:pPr>
    </w:p>
    <w:p w14:paraId="09B8993E" w14:textId="77777777" w:rsidR="00CD27CC" w:rsidRPr="000418C7" w:rsidRDefault="00CD27CC" w:rsidP="003F2F05">
      <w:pPr>
        <w:pStyle w:val="BodyText"/>
        <w:jc w:val="both"/>
      </w:pPr>
      <w:r w:rsidRPr="000418C7">
        <w:t xml:space="preserve">Labadie and Chevreuil </w:t>
      </w:r>
      <w:r w:rsidRPr="000418C7">
        <w:rPr>
          <w:noProof/>
        </w:rPr>
        <w:t>(2011)</w:t>
      </w:r>
      <w:r w:rsidRPr="000418C7">
        <w:t xml:space="preserve"> studied the partitioning behaviour of a number of perfluorinated compounds, including PFHxS, between water, sediment and the fish European chub (</w:t>
      </w:r>
      <w:r w:rsidRPr="000418C7">
        <w:rPr>
          <w:i/>
        </w:rPr>
        <w:t>Leuciscus cephalus</w:t>
      </w:r>
      <w:r w:rsidRPr="000418C7">
        <w:t>) in the Orge River</w:t>
      </w:r>
      <w:r>
        <w:t>, France</w:t>
      </w:r>
      <w:r w:rsidRPr="000418C7">
        <w:t xml:space="preserve">. </w:t>
      </w:r>
      <w:r w:rsidRPr="00847FFE">
        <w:t>Five adult fish were collected in April 2010. The sex of each individual fish was analysed according to gonad morphology. Whole liver, gills and gonads were taken along with portions of muscle. Water and sediment samples were taken as triplicates at the same site.</w:t>
      </w:r>
      <w:r>
        <w:t xml:space="preserve"> </w:t>
      </w:r>
      <w:r w:rsidRPr="00847FFE">
        <w:t xml:space="preserve">Large inter-individual variations, not sex-related, were observed. </w:t>
      </w:r>
      <w:r w:rsidRPr="000418C7">
        <w:t xml:space="preserve">The concentration of PFHxS in water and sediment were 13.6 ± 1.7 ng/L and 0.10 ± 0.02 µg/kg </w:t>
      </w:r>
      <w:r>
        <w:t>w</w:t>
      </w:r>
      <w:r w:rsidRPr="000418C7">
        <w:t xml:space="preserve">w, respectively. The corresponding concentrations of ∑PFSAs/∑PFCAs in water and sediment were 36.0 ± 1.6 ng/L/37.0 ± 1.6 ng/L and 4.8 ± 0.5 µg/kg </w:t>
      </w:r>
      <w:r>
        <w:t>w</w:t>
      </w:r>
      <w:r w:rsidRPr="000418C7">
        <w:t xml:space="preserve">w/3.6 ± 0.0 µg/kg </w:t>
      </w:r>
      <w:r>
        <w:t>w</w:t>
      </w:r>
      <w:r w:rsidRPr="000418C7">
        <w:t xml:space="preserve">w, respectively. In the pelagic system PFOS was the dominant </w:t>
      </w:r>
      <w:r>
        <w:t>PFAS</w:t>
      </w:r>
      <w:r w:rsidRPr="000418C7">
        <w:t xml:space="preserve"> (24.0 ± 3.8%) followed by PFHxS (18.5 ± 1.5%). In sediment the dominant </w:t>
      </w:r>
      <w:r>
        <w:t>PFAS</w:t>
      </w:r>
      <w:r w:rsidRPr="000418C7">
        <w:t xml:space="preserve"> </w:t>
      </w:r>
      <w:r>
        <w:t>was</w:t>
      </w:r>
      <w:r w:rsidRPr="000418C7">
        <w:t xml:space="preserve"> PFOS (56.5 ± 1.5%), followed by the long-chained PFCAs (PFDoDA 20.5 ± 0.8%, PFTeDA 10.2 ± 10.3% and PFDA 3.6 ± 0.4%). PFOA was detected but could not be quantified. The calculated log BAFs for the </w:t>
      </w:r>
      <w:r>
        <w:t>PFAS</w:t>
      </w:r>
      <w:r w:rsidRPr="000418C7">
        <w:t xml:space="preserve"> were lowest in muscle and highest in plasma. The log BAFs for PFHxS were in increasing order </w:t>
      </w:r>
      <w:r w:rsidRPr="000418C7">
        <w:rPr>
          <w:rFonts w:eastAsia="Calibri"/>
        </w:rPr>
        <w:t>0.9 ± 0.3 (muscle), 1.5 ± 0.2 (gills), 2.1 ± 0.3 (liver), 2.4 ± 0.4 (gonads) and 3.3 ± 0.2 (plasma).</w:t>
      </w:r>
      <w:r w:rsidRPr="00F14C82">
        <w:t xml:space="preserve"> </w:t>
      </w:r>
      <w:r w:rsidRPr="000418C7">
        <w:t xml:space="preserve">Corresponding values for </w:t>
      </w:r>
      <w:r>
        <w:t xml:space="preserve">PFOS, PFOA, </w:t>
      </w:r>
      <w:r w:rsidRPr="000418C7">
        <w:t>PFUnD</w:t>
      </w:r>
      <w:r>
        <w:t>A and</w:t>
      </w:r>
      <w:r w:rsidRPr="000418C7">
        <w:t xml:space="preserve"> PFDoDA are included in</w:t>
      </w:r>
      <w:r>
        <w:t xml:space="preserve"> </w:t>
      </w:r>
      <w:r w:rsidRPr="003F172D">
        <w:fldChar w:fldCharType="begin"/>
      </w:r>
      <w:r w:rsidRPr="003F172D">
        <w:instrText xml:space="preserve"> REF _Ref466379963 \h  \* MERGEFORMAT </w:instrText>
      </w:r>
      <w:r w:rsidRPr="003F172D">
        <w:fldChar w:fldCharType="separate"/>
      </w:r>
      <w:r w:rsidR="007E6E44" w:rsidRPr="007E6E44">
        <w:t xml:space="preserve">Table </w:t>
      </w:r>
      <w:r w:rsidR="007E6E44" w:rsidRPr="007E6E44">
        <w:rPr>
          <w:noProof/>
        </w:rPr>
        <w:t>6</w:t>
      </w:r>
      <w:r w:rsidRPr="003F172D">
        <w:fldChar w:fldCharType="end"/>
      </w:r>
      <w:r w:rsidRPr="003F172D">
        <w:t>.</w:t>
      </w:r>
    </w:p>
    <w:p w14:paraId="09B8993F" w14:textId="77777777" w:rsidR="00CD27CC" w:rsidRPr="00105FAA" w:rsidRDefault="00CD27CC" w:rsidP="003F2F05">
      <w:pPr>
        <w:pStyle w:val="BodyText"/>
        <w:jc w:val="both"/>
        <w:rPr>
          <w:b/>
          <w:noProof/>
        </w:rPr>
        <w:sectPr w:rsidR="00CD27CC" w:rsidRPr="00105FAA" w:rsidSect="00CD27CC">
          <w:pgSz w:w="11906" w:h="16838"/>
          <w:pgMar w:top="1440" w:right="1440" w:bottom="1440" w:left="1440" w:header="708" w:footer="708" w:gutter="0"/>
          <w:cols w:space="708"/>
          <w:docGrid w:linePitch="360"/>
        </w:sectPr>
      </w:pPr>
      <w:r w:rsidRPr="000418C7">
        <w:t xml:space="preserve">Naile and co-workers </w:t>
      </w:r>
      <w:r w:rsidRPr="000418C7">
        <w:rPr>
          <w:noProof/>
        </w:rPr>
        <w:t>(2013)</w:t>
      </w:r>
      <w:r w:rsidRPr="000418C7">
        <w:t xml:space="preserve"> investigated the bioconcentration of a number of perfluorinated compounds, including PFHxS, in fish (n = 15), crab (n = 44), gastropods (n = 11), and bivalves (n = 5). However, the calculated BCFs may actually be considered as bioaccumulation factors (BAFs) instead since exposure to PFHxS via diet cannot be excluded in the study design used. Samples were collected in May 2009 from coastal and estuarine areas along the South Korean west coast. Samples of sediment (n = 12), soil (n = 13) and surface water (n = 15) were also collected at the same time. All samples within each biotic</w:t>
      </w:r>
      <w:r>
        <w:t xml:space="preserve"> group were pooled and homogenis</w:t>
      </w:r>
      <w:r w:rsidRPr="000418C7">
        <w:t>ed. BAFs were calculated based on site-specific water concentrations. The calculated</w:t>
      </w:r>
      <w:r>
        <w:t xml:space="preserve"> </w:t>
      </w:r>
      <w:r w:rsidRPr="000418C7">
        <w:t xml:space="preserve">log BAFs </w:t>
      </w:r>
      <w:r>
        <w:t xml:space="preserve">(ww) </w:t>
      </w:r>
      <w:r w:rsidRPr="000418C7">
        <w:t xml:space="preserve">for PFHxS for fish ranged from 1.77 (gills) - 3.53 (intestine), </w:t>
      </w:r>
      <w:r w:rsidRPr="000418C7">
        <w:rPr>
          <w:rFonts w:eastAsia="Calibri"/>
        </w:rPr>
        <w:t>for crabs</w:t>
      </w:r>
      <w:r w:rsidRPr="000418C7">
        <w:t xml:space="preserve"> it ranged between </w:t>
      </w:r>
      <w:r w:rsidRPr="000418C7">
        <w:rPr>
          <w:rFonts w:eastAsia="Calibri"/>
        </w:rPr>
        <w:t>2.03 ± 0.65 (legs) to 2.76 ± 0.76 (whole body), for gastropods (whole body) it was 3.28 ± 0.22, and for bivalves (whole body) 2.61 ± 0.41.</w:t>
      </w:r>
      <w:r>
        <w:rPr>
          <w:rFonts w:eastAsia="Calibri"/>
        </w:rPr>
        <w:t xml:space="preserve"> </w:t>
      </w:r>
      <w:r w:rsidRPr="000418C7">
        <w:t xml:space="preserve">Corresponding values for </w:t>
      </w:r>
      <w:r>
        <w:t xml:space="preserve">PFOS, PFOA and </w:t>
      </w:r>
      <w:r w:rsidRPr="000418C7">
        <w:t>PFUnD</w:t>
      </w:r>
      <w:r>
        <w:t xml:space="preserve">A </w:t>
      </w:r>
      <w:r w:rsidRPr="000418C7">
        <w:t>are included in</w:t>
      </w:r>
      <w:r>
        <w:t xml:space="preserve"> </w:t>
      </w:r>
      <w:r w:rsidRPr="003F172D">
        <w:fldChar w:fldCharType="begin"/>
      </w:r>
      <w:r w:rsidRPr="003F172D">
        <w:instrText xml:space="preserve"> REF _Ref466379963 \h  \* MERGEFORMAT </w:instrText>
      </w:r>
      <w:r w:rsidRPr="003F172D">
        <w:fldChar w:fldCharType="separate"/>
      </w:r>
      <w:r w:rsidR="007E6E44" w:rsidRPr="007E6E44">
        <w:t xml:space="preserve">Table </w:t>
      </w:r>
      <w:r w:rsidR="007E6E44" w:rsidRPr="007E6E44">
        <w:rPr>
          <w:noProof/>
        </w:rPr>
        <w:t>6</w:t>
      </w:r>
      <w:r w:rsidRPr="003F172D">
        <w:fldChar w:fldCharType="end"/>
      </w:r>
      <w:r>
        <w:t xml:space="preserve"> and </w:t>
      </w:r>
      <w:r w:rsidRPr="003F172D">
        <w:fldChar w:fldCharType="begin"/>
      </w:r>
      <w:r w:rsidRPr="003F172D">
        <w:instrText xml:space="preserve"> REF _Ref466380067 \h  \* MERGEFORMAT </w:instrText>
      </w:r>
      <w:r w:rsidRPr="003F172D">
        <w:fldChar w:fldCharType="separate"/>
      </w:r>
      <w:r w:rsidR="007E6E44" w:rsidRPr="007E6E44">
        <w:t>Table</w:t>
      </w:r>
      <w:r w:rsidR="007E6E44" w:rsidRPr="00173CD7">
        <w:rPr>
          <w:b/>
          <w:noProof/>
        </w:rPr>
        <w:t xml:space="preserve"> </w:t>
      </w:r>
      <w:r w:rsidR="007E6E44">
        <w:rPr>
          <w:b/>
          <w:noProof/>
        </w:rPr>
        <w:t>7</w:t>
      </w:r>
      <w:r w:rsidRPr="003F172D">
        <w:fldChar w:fldCharType="end"/>
      </w:r>
      <w:r w:rsidRPr="00F83608">
        <w:t xml:space="preserve">. </w:t>
      </w:r>
    </w:p>
    <w:p w14:paraId="09B89940" w14:textId="77777777" w:rsidR="00CD27CC" w:rsidRPr="00D501BC" w:rsidRDefault="00CD27CC" w:rsidP="00CD27CC">
      <w:pPr>
        <w:pStyle w:val="Caption"/>
        <w:rPr>
          <w:b/>
          <w:sz w:val="20"/>
        </w:rPr>
      </w:pPr>
      <w:bookmarkStart w:id="351" w:name="_Ref466379963"/>
      <w:bookmarkStart w:id="352" w:name="_Toc475720992"/>
      <w:r w:rsidRPr="00D501BC">
        <w:rPr>
          <w:b/>
          <w:sz w:val="20"/>
        </w:rPr>
        <w:lastRenderedPageBreak/>
        <w:t xml:space="preserve">Table </w:t>
      </w:r>
      <w:r w:rsidRPr="00D501BC">
        <w:rPr>
          <w:b/>
          <w:sz w:val="20"/>
        </w:rPr>
        <w:fldChar w:fldCharType="begin"/>
      </w:r>
      <w:r w:rsidRPr="00D501BC">
        <w:rPr>
          <w:b/>
          <w:sz w:val="20"/>
        </w:rPr>
        <w:instrText xml:space="preserve"> SEQ Table \* ARABIC </w:instrText>
      </w:r>
      <w:r w:rsidRPr="00D501BC">
        <w:rPr>
          <w:b/>
          <w:sz w:val="20"/>
        </w:rPr>
        <w:fldChar w:fldCharType="separate"/>
      </w:r>
      <w:r w:rsidR="007E6E44">
        <w:rPr>
          <w:b/>
          <w:noProof/>
          <w:sz w:val="20"/>
        </w:rPr>
        <w:t>6</w:t>
      </w:r>
      <w:r w:rsidRPr="00D501BC">
        <w:rPr>
          <w:b/>
          <w:sz w:val="20"/>
        </w:rPr>
        <w:fldChar w:fldCharType="end"/>
      </w:r>
      <w:bookmarkEnd w:id="351"/>
      <w:r w:rsidRPr="00D501BC">
        <w:rPr>
          <w:b/>
          <w:sz w:val="20"/>
        </w:rPr>
        <w:t>: Measured ww bioaccumulation factors (</w:t>
      </w:r>
      <w:r>
        <w:rPr>
          <w:b/>
          <w:sz w:val="20"/>
        </w:rPr>
        <w:t xml:space="preserve">log </w:t>
      </w:r>
      <w:r w:rsidRPr="00D501BC">
        <w:rPr>
          <w:b/>
          <w:sz w:val="20"/>
        </w:rPr>
        <w:t>BAFs) of PFHxS in fish. When available in the same studies BAFs for PFOS, PFOA, PFUnDA and PFDoDA are also included. Values are not growth corrected or normalised to lipid content.</w:t>
      </w:r>
      <w:bookmarkEnd w:id="352"/>
    </w:p>
    <w:tbl>
      <w:tblPr>
        <w:tblStyle w:val="TableGrid"/>
        <w:tblW w:w="0" w:type="auto"/>
        <w:tblLook w:val="04A0" w:firstRow="1" w:lastRow="0" w:firstColumn="1" w:lastColumn="0" w:noHBand="0" w:noVBand="1"/>
      </w:tblPr>
      <w:tblGrid>
        <w:gridCol w:w="1321"/>
        <w:gridCol w:w="1109"/>
        <w:gridCol w:w="1172"/>
        <w:gridCol w:w="1398"/>
        <w:gridCol w:w="1399"/>
        <w:gridCol w:w="1399"/>
        <w:gridCol w:w="1399"/>
        <w:gridCol w:w="1399"/>
        <w:gridCol w:w="1348"/>
        <w:gridCol w:w="1342"/>
      </w:tblGrid>
      <w:tr w:rsidR="00CD27CC" w:rsidRPr="000418C7" w14:paraId="09B89947" w14:textId="77777777" w:rsidTr="00CD27CC">
        <w:tc>
          <w:tcPr>
            <w:tcW w:w="1321" w:type="dxa"/>
            <w:vMerge w:val="restart"/>
            <w:shd w:val="clear" w:color="auto" w:fill="D9D9D9" w:themeFill="background1" w:themeFillShade="D9"/>
          </w:tcPr>
          <w:p w14:paraId="09B89941" w14:textId="77777777" w:rsidR="00CD27CC" w:rsidRPr="00173CD7" w:rsidRDefault="00CD27CC" w:rsidP="00CD27CC">
            <w:pPr>
              <w:pStyle w:val="BodyText"/>
              <w:rPr>
                <w:sz w:val="18"/>
                <w:szCs w:val="18"/>
              </w:rPr>
            </w:pPr>
            <w:r w:rsidRPr="00173CD7">
              <w:rPr>
                <w:b/>
                <w:sz w:val="18"/>
                <w:szCs w:val="18"/>
              </w:rPr>
              <w:t>Species</w:t>
            </w:r>
          </w:p>
        </w:tc>
        <w:tc>
          <w:tcPr>
            <w:tcW w:w="1109" w:type="dxa"/>
            <w:vMerge w:val="restart"/>
            <w:shd w:val="clear" w:color="auto" w:fill="D9D9D9" w:themeFill="background1" w:themeFillShade="D9"/>
          </w:tcPr>
          <w:p w14:paraId="09B89942" w14:textId="77777777" w:rsidR="00CD27CC" w:rsidRPr="00173CD7" w:rsidRDefault="00CD27CC" w:rsidP="00CD27CC">
            <w:pPr>
              <w:pStyle w:val="BodyText"/>
              <w:rPr>
                <w:sz w:val="18"/>
                <w:szCs w:val="18"/>
              </w:rPr>
            </w:pPr>
            <w:r w:rsidRPr="00173CD7">
              <w:rPr>
                <w:b/>
                <w:sz w:val="18"/>
                <w:szCs w:val="18"/>
              </w:rPr>
              <w:t>Tissue</w:t>
            </w:r>
          </w:p>
        </w:tc>
        <w:tc>
          <w:tcPr>
            <w:tcW w:w="1172" w:type="dxa"/>
            <w:vMerge w:val="restart"/>
            <w:shd w:val="clear" w:color="auto" w:fill="D9D9D9" w:themeFill="background1" w:themeFillShade="D9"/>
          </w:tcPr>
          <w:p w14:paraId="09B89943" w14:textId="77777777" w:rsidR="00CD27CC" w:rsidRPr="00173CD7" w:rsidRDefault="00CD27CC" w:rsidP="00CD27CC">
            <w:pPr>
              <w:pStyle w:val="BodyText"/>
              <w:rPr>
                <w:sz w:val="18"/>
                <w:szCs w:val="18"/>
              </w:rPr>
            </w:pPr>
            <w:r w:rsidRPr="00173CD7">
              <w:rPr>
                <w:b/>
                <w:sz w:val="18"/>
                <w:szCs w:val="18"/>
              </w:rPr>
              <w:t>Location</w:t>
            </w:r>
          </w:p>
        </w:tc>
        <w:tc>
          <w:tcPr>
            <w:tcW w:w="6994" w:type="dxa"/>
            <w:gridSpan w:val="5"/>
            <w:shd w:val="clear" w:color="auto" w:fill="D9D9D9" w:themeFill="background1" w:themeFillShade="D9"/>
          </w:tcPr>
          <w:p w14:paraId="09B89944" w14:textId="77777777" w:rsidR="00CD27CC" w:rsidRPr="00173CD7" w:rsidRDefault="00CD27CC" w:rsidP="00CD27CC">
            <w:pPr>
              <w:pStyle w:val="BodyText"/>
              <w:jc w:val="center"/>
              <w:rPr>
                <w:b/>
                <w:sz w:val="18"/>
                <w:szCs w:val="18"/>
              </w:rPr>
            </w:pPr>
            <w:r w:rsidRPr="00173CD7">
              <w:rPr>
                <w:b/>
                <w:sz w:val="18"/>
                <w:szCs w:val="18"/>
              </w:rPr>
              <w:t>Log BAF</w:t>
            </w:r>
          </w:p>
        </w:tc>
        <w:tc>
          <w:tcPr>
            <w:tcW w:w="1348" w:type="dxa"/>
            <w:vMerge w:val="restart"/>
            <w:shd w:val="clear" w:color="auto" w:fill="D9D9D9" w:themeFill="background1" w:themeFillShade="D9"/>
          </w:tcPr>
          <w:p w14:paraId="09B89945" w14:textId="77777777" w:rsidR="00CD27CC" w:rsidRPr="00173CD7" w:rsidRDefault="00CD27CC" w:rsidP="00CD27CC">
            <w:pPr>
              <w:pStyle w:val="BodyText"/>
              <w:rPr>
                <w:b/>
                <w:sz w:val="18"/>
                <w:szCs w:val="18"/>
              </w:rPr>
            </w:pPr>
            <w:r w:rsidRPr="00173CD7">
              <w:rPr>
                <w:b/>
                <w:sz w:val="18"/>
                <w:szCs w:val="18"/>
              </w:rPr>
              <w:t>Reference</w:t>
            </w:r>
          </w:p>
        </w:tc>
        <w:tc>
          <w:tcPr>
            <w:tcW w:w="1342" w:type="dxa"/>
            <w:vMerge w:val="restart"/>
            <w:shd w:val="clear" w:color="auto" w:fill="D9D9D9" w:themeFill="background1" w:themeFillShade="D9"/>
          </w:tcPr>
          <w:p w14:paraId="09B89946" w14:textId="77777777" w:rsidR="00CD27CC" w:rsidRPr="00173CD7" w:rsidRDefault="00CD27CC" w:rsidP="00CD27CC">
            <w:pPr>
              <w:pStyle w:val="BodyText"/>
              <w:rPr>
                <w:b/>
                <w:sz w:val="18"/>
                <w:szCs w:val="18"/>
              </w:rPr>
            </w:pPr>
            <w:r w:rsidRPr="00173CD7">
              <w:rPr>
                <w:b/>
                <w:sz w:val="18"/>
                <w:szCs w:val="18"/>
              </w:rPr>
              <w:t>Reliability</w:t>
            </w:r>
          </w:p>
        </w:tc>
      </w:tr>
      <w:tr w:rsidR="00CD27CC" w:rsidRPr="000418C7" w14:paraId="09B89952" w14:textId="77777777" w:rsidTr="00CD27CC">
        <w:tc>
          <w:tcPr>
            <w:tcW w:w="1321" w:type="dxa"/>
            <w:vMerge/>
          </w:tcPr>
          <w:p w14:paraId="09B89948" w14:textId="77777777" w:rsidR="00CD27CC" w:rsidRPr="00173CD7" w:rsidRDefault="00CD27CC" w:rsidP="00CD27CC">
            <w:pPr>
              <w:pStyle w:val="BodyText"/>
              <w:rPr>
                <w:sz w:val="18"/>
                <w:szCs w:val="18"/>
              </w:rPr>
            </w:pPr>
          </w:p>
        </w:tc>
        <w:tc>
          <w:tcPr>
            <w:tcW w:w="1109" w:type="dxa"/>
            <w:vMerge/>
          </w:tcPr>
          <w:p w14:paraId="09B89949" w14:textId="77777777" w:rsidR="00CD27CC" w:rsidRPr="00173CD7" w:rsidRDefault="00CD27CC" w:rsidP="00CD27CC">
            <w:pPr>
              <w:pStyle w:val="BodyText"/>
              <w:rPr>
                <w:sz w:val="18"/>
                <w:szCs w:val="18"/>
              </w:rPr>
            </w:pPr>
          </w:p>
        </w:tc>
        <w:tc>
          <w:tcPr>
            <w:tcW w:w="1172" w:type="dxa"/>
            <w:vMerge/>
          </w:tcPr>
          <w:p w14:paraId="09B8994A" w14:textId="77777777" w:rsidR="00CD27CC" w:rsidRPr="00173CD7" w:rsidRDefault="00CD27CC" w:rsidP="00CD27CC">
            <w:pPr>
              <w:pStyle w:val="BodyText"/>
              <w:rPr>
                <w:sz w:val="18"/>
                <w:szCs w:val="18"/>
              </w:rPr>
            </w:pPr>
          </w:p>
        </w:tc>
        <w:tc>
          <w:tcPr>
            <w:tcW w:w="1398" w:type="dxa"/>
            <w:shd w:val="clear" w:color="auto" w:fill="D9D9D9" w:themeFill="background1" w:themeFillShade="D9"/>
          </w:tcPr>
          <w:p w14:paraId="09B8994B" w14:textId="77777777" w:rsidR="00CD27CC" w:rsidRPr="00173CD7" w:rsidRDefault="00CD27CC" w:rsidP="00CD27CC">
            <w:pPr>
              <w:pStyle w:val="BodyText"/>
              <w:rPr>
                <w:sz w:val="18"/>
                <w:szCs w:val="18"/>
              </w:rPr>
            </w:pPr>
            <w:r w:rsidRPr="00173CD7">
              <w:rPr>
                <w:b/>
                <w:sz w:val="18"/>
                <w:szCs w:val="18"/>
              </w:rPr>
              <w:t>PFHxS</w:t>
            </w:r>
          </w:p>
        </w:tc>
        <w:tc>
          <w:tcPr>
            <w:tcW w:w="1399" w:type="dxa"/>
            <w:shd w:val="clear" w:color="auto" w:fill="D9D9D9" w:themeFill="background1" w:themeFillShade="D9"/>
          </w:tcPr>
          <w:p w14:paraId="09B8994C" w14:textId="77777777" w:rsidR="00CD27CC" w:rsidRPr="00173CD7" w:rsidRDefault="00CD27CC" w:rsidP="00CD27CC">
            <w:pPr>
              <w:pStyle w:val="BodyText"/>
              <w:rPr>
                <w:sz w:val="18"/>
                <w:szCs w:val="18"/>
              </w:rPr>
            </w:pPr>
            <w:r w:rsidRPr="00173CD7">
              <w:rPr>
                <w:b/>
                <w:sz w:val="18"/>
                <w:szCs w:val="18"/>
              </w:rPr>
              <w:t>PFOS</w:t>
            </w:r>
          </w:p>
        </w:tc>
        <w:tc>
          <w:tcPr>
            <w:tcW w:w="1399" w:type="dxa"/>
            <w:shd w:val="clear" w:color="auto" w:fill="D9D9D9" w:themeFill="background1" w:themeFillShade="D9"/>
          </w:tcPr>
          <w:p w14:paraId="09B8994D" w14:textId="77777777" w:rsidR="00CD27CC" w:rsidRPr="00173CD7" w:rsidRDefault="00CD27CC" w:rsidP="00CD27CC">
            <w:pPr>
              <w:pStyle w:val="BodyText"/>
              <w:jc w:val="center"/>
              <w:rPr>
                <w:sz w:val="18"/>
                <w:szCs w:val="18"/>
              </w:rPr>
            </w:pPr>
            <w:r w:rsidRPr="00173CD7">
              <w:rPr>
                <w:b/>
                <w:sz w:val="18"/>
                <w:szCs w:val="18"/>
              </w:rPr>
              <w:t>PFOA</w:t>
            </w:r>
          </w:p>
        </w:tc>
        <w:tc>
          <w:tcPr>
            <w:tcW w:w="1399" w:type="dxa"/>
            <w:shd w:val="clear" w:color="auto" w:fill="D9D9D9" w:themeFill="background1" w:themeFillShade="D9"/>
          </w:tcPr>
          <w:p w14:paraId="09B8994E" w14:textId="77777777" w:rsidR="00CD27CC" w:rsidRPr="00173CD7" w:rsidRDefault="00CD27CC" w:rsidP="00CD27CC">
            <w:pPr>
              <w:pStyle w:val="BodyText"/>
              <w:jc w:val="center"/>
              <w:rPr>
                <w:sz w:val="18"/>
                <w:szCs w:val="18"/>
              </w:rPr>
            </w:pPr>
            <w:r w:rsidRPr="00173CD7">
              <w:rPr>
                <w:b/>
                <w:sz w:val="18"/>
                <w:szCs w:val="18"/>
              </w:rPr>
              <w:t>PFUnDA</w:t>
            </w:r>
          </w:p>
        </w:tc>
        <w:tc>
          <w:tcPr>
            <w:tcW w:w="1399" w:type="dxa"/>
            <w:shd w:val="clear" w:color="auto" w:fill="D9D9D9" w:themeFill="background1" w:themeFillShade="D9"/>
          </w:tcPr>
          <w:p w14:paraId="09B8994F" w14:textId="77777777" w:rsidR="00CD27CC" w:rsidRPr="00173CD7" w:rsidRDefault="00CD27CC" w:rsidP="00CD27CC">
            <w:pPr>
              <w:pStyle w:val="BodyText"/>
              <w:jc w:val="center"/>
              <w:rPr>
                <w:b/>
                <w:sz w:val="18"/>
                <w:szCs w:val="18"/>
              </w:rPr>
            </w:pPr>
            <w:r w:rsidRPr="00173CD7">
              <w:rPr>
                <w:b/>
                <w:sz w:val="18"/>
                <w:szCs w:val="18"/>
              </w:rPr>
              <w:t>PFDoDA</w:t>
            </w:r>
          </w:p>
        </w:tc>
        <w:tc>
          <w:tcPr>
            <w:tcW w:w="1348" w:type="dxa"/>
            <w:vMerge/>
          </w:tcPr>
          <w:p w14:paraId="09B89950" w14:textId="77777777" w:rsidR="00CD27CC" w:rsidRPr="00173CD7" w:rsidRDefault="00CD27CC" w:rsidP="00CD27CC">
            <w:pPr>
              <w:pStyle w:val="BodyText"/>
              <w:rPr>
                <w:sz w:val="18"/>
                <w:szCs w:val="18"/>
              </w:rPr>
            </w:pPr>
          </w:p>
        </w:tc>
        <w:tc>
          <w:tcPr>
            <w:tcW w:w="1342" w:type="dxa"/>
            <w:vMerge/>
          </w:tcPr>
          <w:p w14:paraId="09B89951" w14:textId="77777777" w:rsidR="00CD27CC" w:rsidRPr="00173CD7" w:rsidRDefault="00CD27CC" w:rsidP="00CD27CC">
            <w:pPr>
              <w:pStyle w:val="BodyText"/>
              <w:rPr>
                <w:sz w:val="18"/>
                <w:szCs w:val="18"/>
              </w:rPr>
            </w:pPr>
          </w:p>
        </w:tc>
      </w:tr>
      <w:tr w:rsidR="00CD27CC" w:rsidRPr="000418C7" w14:paraId="09B8995D" w14:textId="77777777" w:rsidTr="00CD27CC">
        <w:tc>
          <w:tcPr>
            <w:tcW w:w="1321" w:type="dxa"/>
            <w:vMerge w:val="restart"/>
          </w:tcPr>
          <w:p w14:paraId="09B89953" w14:textId="77777777" w:rsidR="00CD27CC" w:rsidRPr="00173CD7" w:rsidRDefault="00CD27CC" w:rsidP="00CD27CC">
            <w:pPr>
              <w:pStyle w:val="BodyText"/>
              <w:rPr>
                <w:i/>
                <w:sz w:val="18"/>
                <w:szCs w:val="18"/>
              </w:rPr>
            </w:pPr>
            <w:r w:rsidRPr="00173CD7">
              <w:rPr>
                <w:sz w:val="18"/>
                <w:szCs w:val="18"/>
              </w:rPr>
              <w:t xml:space="preserve">European chub </w:t>
            </w:r>
            <w:r w:rsidRPr="00173CD7">
              <w:rPr>
                <w:i/>
                <w:sz w:val="18"/>
                <w:szCs w:val="18"/>
              </w:rPr>
              <w:t>(Leuciscus cephalus)</w:t>
            </w:r>
          </w:p>
        </w:tc>
        <w:tc>
          <w:tcPr>
            <w:tcW w:w="1109" w:type="dxa"/>
          </w:tcPr>
          <w:p w14:paraId="09B89954" w14:textId="77777777" w:rsidR="00CD27CC" w:rsidRPr="00173CD7" w:rsidRDefault="00CD27CC" w:rsidP="00CD27CC">
            <w:pPr>
              <w:pStyle w:val="BodyText"/>
              <w:rPr>
                <w:sz w:val="18"/>
                <w:szCs w:val="18"/>
              </w:rPr>
            </w:pPr>
            <w:r w:rsidRPr="00173CD7">
              <w:rPr>
                <w:sz w:val="18"/>
                <w:szCs w:val="18"/>
              </w:rPr>
              <w:t>Plasma</w:t>
            </w:r>
          </w:p>
        </w:tc>
        <w:tc>
          <w:tcPr>
            <w:tcW w:w="1172" w:type="dxa"/>
            <w:vMerge w:val="restart"/>
          </w:tcPr>
          <w:p w14:paraId="09B89955" w14:textId="77777777" w:rsidR="00CD27CC" w:rsidRPr="00173CD7" w:rsidRDefault="00CD27CC" w:rsidP="00CD27CC">
            <w:pPr>
              <w:pStyle w:val="BodyText"/>
              <w:rPr>
                <w:sz w:val="18"/>
                <w:szCs w:val="18"/>
              </w:rPr>
            </w:pPr>
            <w:r w:rsidRPr="00173CD7">
              <w:rPr>
                <w:sz w:val="18"/>
                <w:szCs w:val="18"/>
              </w:rPr>
              <w:t>Orge River, France</w:t>
            </w:r>
          </w:p>
        </w:tc>
        <w:tc>
          <w:tcPr>
            <w:tcW w:w="1398" w:type="dxa"/>
          </w:tcPr>
          <w:p w14:paraId="09B89956" w14:textId="77777777" w:rsidR="00CD27CC" w:rsidRPr="00650BDE" w:rsidRDefault="00CD27CC" w:rsidP="00CD27CC">
            <w:pPr>
              <w:pStyle w:val="BodyText"/>
              <w:jc w:val="center"/>
              <w:rPr>
                <w:rFonts w:eastAsia="Calibri"/>
                <w:b/>
                <w:sz w:val="18"/>
                <w:szCs w:val="18"/>
              </w:rPr>
            </w:pPr>
            <w:r w:rsidRPr="00650BDE">
              <w:rPr>
                <w:rFonts w:eastAsia="Calibri"/>
                <w:b/>
                <w:sz w:val="18"/>
                <w:szCs w:val="18"/>
              </w:rPr>
              <w:t>3.3 ± 0.2</w:t>
            </w:r>
          </w:p>
        </w:tc>
        <w:tc>
          <w:tcPr>
            <w:tcW w:w="1399" w:type="dxa"/>
          </w:tcPr>
          <w:p w14:paraId="09B89957" w14:textId="77777777" w:rsidR="00CD27CC" w:rsidRPr="00173CD7" w:rsidRDefault="00CD27CC" w:rsidP="00CD27CC">
            <w:pPr>
              <w:pStyle w:val="BodyText"/>
              <w:jc w:val="center"/>
              <w:rPr>
                <w:rFonts w:eastAsia="Calibri"/>
                <w:sz w:val="18"/>
                <w:szCs w:val="18"/>
              </w:rPr>
            </w:pPr>
            <w:r w:rsidRPr="00173CD7">
              <w:rPr>
                <w:rFonts w:eastAsia="Calibri"/>
                <w:sz w:val="18"/>
                <w:szCs w:val="18"/>
              </w:rPr>
              <w:t>5.2 ± 0.1</w:t>
            </w:r>
          </w:p>
        </w:tc>
        <w:tc>
          <w:tcPr>
            <w:tcW w:w="1399" w:type="dxa"/>
          </w:tcPr>
          <w:p w14:paraId="09B89958" w14:textId="77777777" w:rsidR="00CD27CC" w:rsidRPr="00173CD7" w:rsidRDefault="00CD27CC" w:rsidP="00CD27CC">
            <w:pPr>
              <w:pStyle w:val="BodyText"/>
              <w:jc w:val="center"/>
              <w:rPr>
                <w:rFonts w:eastAsia="Calibri"/>
                <w:sz w:val="18"/>
                <w:szCs w:val="18"/>
              </w:rPr>
            </w:pPr>
            <w:r w:rsidRPr="00173CD7">
              <w:rPr>
                <w:rFonts w:eastAsia="Calibri"/>
                <w:sz w:val="18"/>
                <w:szCs w:val="18"/>
              </w:rPr>
              <w:t>2.1 ± 0.2</w:t>
            </w:r>
          </w:p>
        </w:tc>
        <w:tc>
          <w:tcPr>
            <w:tcW w:w="1399" w:type="dxa"/>
          </w:tcPr>
          <w:p w14:paraId="09B89959" w14:textId="77777777" w:rsidR="00CD27CC" w:rsidRPr="00173CD7" w:rsidRDefault="00CD27CC" w:rsidP="00CD27CC">
            <w:pPr>
              <w:pStyle w:val="BodyText"/>
              <w:jc w:val="center"/>
              <w:rPr>
                <w:rFonts w:eastAsia="Calibri"/>
                <w:sz w:val="18"/>
                <w:szCs w:val="18"/>
              </w:rPr>
            </w:pPr>
            <w:r w:rsidRPr="00173CD7">
              <w:rPr>
                <w:rFonts w:eastAsia="Calibri"/>
                <w:sz w:val="18"/>
                <w:szCs w:val="18"/>
              </w:rPr>
              <w:t>6.0 ± 0.1</w:t>
            </w:r>
          </w:p>
        </w:tc>
        <w:tc>
          <w:tcPr>
            <w:tcW w:w="1399" w:type="dxa"/>
          </w:tcPr>
          <w:p w14:paraId="09B8995A" w14:textId="77777777" w:rsidR="00CD27CC" w:rsidRPr="00173CD7" w:rsidRDefault="00CD27CC" w:rsidP="00CD27CC">
            <w:pPr>
              <w:pStyle w:val="BodyText"/>
              <w:rPr>
                <w:rFonts w:eastAsia="Calibri"/>
                <w:sz w:val="18"/>
                <w:szCs w:val="18"/>
              </w:rPr>
            </w:pPr>
            <w:r w:rsidRPr="00173CD7">
              <w:rPr>
                <w:rFonts w:eastAsia="Calibri"/>
                <w:sz w:val="18"/>
                <w:szCs w:val="18"/>
              </w:rPr>
              <w:t>6.7 ± 0.1</w:t>
            </w:r>
          </w:p>
        </w:tc>
        <w:tc>
          <w:tcPr>
            <w:tcW w:w="1348" w:type="dxa"/>
            <w:vMerge w:val="restart"/>
          </w:tcPr>
          <w:p w14:paraId="09B8995B" w14:textId="77777777" w:rsidR="00CD27CC" w:rsidRPr="00173CD7" w:rsidRDefault="00CD27CC" w:rsidP="00CD27CC">
            <w:pPr>
              <w:pStyle w:val="BodyText"/>
              <w:rPr>
                <w:sz w:val="18"/>
                <w:szCs w:val="18"/>
              </w:rPr>
            </w:pPr>
            <w:r w:rsidRPr="00173CD7">
              <w:rPr>
                <w:noProof/>
                <w:sz w:val="18"/>
                <w:szCs w:val="18"/>
              </w:rPr>
              <w:t>(Labadie &amp; Chevreuil, 2011)</w:t>
            </w:r>
            <w:r>
              <w:rPr>
                <w:sz w:val="18"/>
                <w:szCs w:val="18"/>
              </w:rPr>
              <w:t>*</w:t>
            </w:r>
          </w:p>
        </w:tc>
        <w:tc>
          <w:tcPr>
            <w:tcW w:w="1342" w:type="dxa"/>
            <w:vMerge w:val="restart"/>
          </w:tcPr>
          <w:p w14:paraId="09B8995C" w14:textId="77777777" w:rsidR="00CD27CC" w:rsidRPr="00173CD7" w:rsidRDefault="00CD27CC" w:rsidP="00CD27CC">
            <w:pPr>
              <w:pStyle w:val="BodyText"/>
              <w:rPr>
                <w:sz w:val="18"/>
                <w:szCs w:val="18"/>
              </w:rPr>
            </w:pPr>
            <w:r w:rsidRPr="00173CD7">
              <w:rPr>
                <w:sz w:val="18"/>
                <w:szCs w:val="18"/>
              </w:rPr>
              <w:t>2</w:t>
            </w:r>
          </w:p>
        </w:tc>
      </w:tr>
      <w:tr w:rsidR="00CD27CC" w:rsidRPr="000418C7" w14:paraId="09B89968" w14:textId="77777777" w:rsidTr="00CD27CC">
        <w:trPr>
          <w:trHeight w:val="738"/>
        </w:trPr>
        <w:tc>
          <w:tcPr>
            <w:tcW w:w="1321" w:type="dxa"/>
            <w:vMerge/>
          </w:tcPr>
          <w:p w14:paraId="09B8995E" w14:textId="77777777" w:rsidR="00CD27CC" w:rsidRPr="00173CD7" w:rsidRDefault="00CD27CC" w:rsidP="00CD27CC">
            <w:pPr>
              <w:pStyle w:val="BodyText"/>
              <w:rPr>
                <w:sz w:val="18"/>
                <w:szCs w:val="18"/>
              </w:rPr>
            </w:pPr>
          </w:p>
        </w:tc>
        <w:tc>
          <w:tcPr>
            <w:tcW w:w="1109" w:type="dxa"/>
          </w:tcPr>
          <w:p w14:paraId="09B8995F" w14:textId="77777777" w:rsidR="00CD27CC" w:rsidRPr="00173CD7" w:rsidRDefault="00CD27CC" w:rsidP="00CD27CC">
            <w:pPr>
              <w:pStyle w:val="BodyText"/>
              <w:rPr>
                <w:sz w:val="18"/>
                <w:szCs w:val="18"/>
              </w:rPr>
            </w:pPr>
            <w:r w:rsidRPr="00173CD7">
              <w:rPr>
                <w:sz w:val="18"/>
                <w:szCs w:val="18"/>
              </w:rPr>
              <w:t>Liver</w:t>
            </w:r>
          </w:p>
        </w:tc>
        <w:tc>
          <w:tcPr>
            <w:tcW w:w="1172" w:type="dxa"/>
            <w:vMerge/>
          </w:tcPr>
          <w:p w14:paraId="09B89960" w14:textId="77777777" w:rsidR="00CD27CC" w:rsidRPr="00173CD7" w:rsidRDefault="00CD27CC" w:rsidP="00CD27CC">
            <w:pPr>
              <w:pStyle w:val="BodyText"/>
              <w:rPr>
                <w:sz w:val="18"/>
                <w:szCs w:val="18"/>
              </w:rPr>
            </w:pPr>
          </w:p>
        </w:tc>
        <w:tc>
          <w:tcPr>
            <w:tcW w:w="1398" w:type="dxa"/>
          </w:tcPr>
          <w:p w14:paraId="09B89961" w14:textId="77777777" w:rsidR="00CD27CC" w:rsidRPr="00173CD7" w:rsidRDefault="00CD27CC" w:rsidP="00CD27CC">
            <w:pPr>
              <w:pStyle w:val="BodyText"/>
              <w:jc w:val="center"/>
              <w:rPr>
                <w:rFonts w:eastAsia="Calibri"/>
                <w:sz w:val="18"/>
                <w:szCs w:val="18"/>
              </w:rPr>
            </w:pPr>
            <w:r w:rsidRPr="00173CD7">
              <w:rPr>
                <w:rFonts w:eastAsia="Calibri"/>
                <w:sz w:val="18"/>
                <w:szCs w:val="18"/>
              </w:rPr>
              <w:t>2.1 ± 0.3</w:t>
            </w:r>
          </w:p>
        </w:tc>
        <w:tc>
          <w:tcPr>
            <w:tcW w:w="1399" w:type="dxa"/>
          </w:tcPr>
          <w:p w14:paraId="09B89962" w14:textId="77777777" w:rsidR="00CD27CC" w:rsidRPr="00173CD7" w:rsidRDefault="00CD27CC" w:rsidP="00CD27CC">
            <w:pPr>
              <w:pStyle w:val="BodyText"/>
              <w:jc w:val="center"/>
              <w:rPr>
                <w:rFonts w:eastAsia="Calibri"/>
                <w:sz w:val="18"/>
                <w:szCs w:val="18"/>
              </w:rPr>
            </w:pPr>
            <w:r w:rsidRPr="00173CD7">
              <w:rPr>
                <w:rFonts w:eastAsia="Calibri"/>
                <w:sz w:val="18"/>
                <w:szCs w:val="18"/>
              </w:rPr>
              <w:t>4.3 ± 0.3</w:t>
            </w:r>
          </w:p>
        </w:tc>
        <w:tc>
          <w:tcPr>
            <w:tcW w:w="1399" w:type="dxa"/>
          </w:tcPr>
          <w:p w14:paraId="09B89963" w14:textId="77777777" w:rsidR="00CD27CC" w:rsidRPr="00173CD7" w:rsidRDefault="00CD27CC" w:rsidP="00CD27CC">
            <w:pPr>
              <w:pStyle w:val="BodyText"/>
              <w:jc w:val="center"/>
              <w:rPr>
                <w:rFonts w:eastAsia="Calibri"/>
                <w:sz w:val="18"/>
                <w:szCs w:val="18"/>
              </w:rPr>
            </w:pPr>
            <w:r w:rsidRPr="00173CD7">
              <w:rPr>
                <w:rFonts w:eastAsia="Calibri"/>
                <w:sz w:val="18"/>
                <w:szCs w:val="18"/>
              </w:rPr>
              <w:t>1.0 ± 0.1</w:t>
            </w:r>
          </w:p>
        </w:tc>
        <w:tc>
          <w:tcPr>
            <w:tcW w:w="1399" w:type="dxa"/>
          </w:tcPr>
          <w:p w14:paraId="09B89964" w14:textId="77777777" w:rsidR="00CD27CC" w:rsidRPr="00173CD7" w:rsidRDefault="00CD27CC" w:rsidP="00CD27CC">
            <w:pPr>
              <w:pStyle w:val="BodyText"/>
              <w:jc w:val="center"/>
              <w:rPr>
                <w:rFonts w:eastAsia="Calibri"/>
                <w:sz w:val="18"/>
                <w:szCs w:val="18"/>
              </w:rPr>
            </w:pPr>
            <w:r w:rsidRPr="00173CD7">
              <w:rPr>
                <w:rFonts w:eastAsia="Calibri"/>
                <w:sz w:val="18"/>
                <w:szCs w:val="18"/>
              </w:rPr>
              <w:t>5.0 ± 0.3</w:t>
            </w:r>
          </w:p>
        </w:tc>
        <w:tc>
          <w:tcPr>
            <w:tcW w:w="1399" w:type="dxa"/>
          </w:tcPr>
          <w:p w14:paraId="09B89965" w14:textId="77777777" w:rsidR="00CD27CC" w:rsidRPr="00173CD7" w:rsidRDefault="00CD27CC" w:rsidP="00CD27CC">
            <w:pPr>
              <w:pStyle w:val="BodyText"/>
              <w:rPr>
                <w:rFonts w:eastAsia="Calibri"/>
                <w:sz w:val="18"/>
                <w:szCs w:val="18"/>
              </w:rPr>
            </w:pPr>
            <w:r w:rsidRPr="00173CD7">
              <w:rPr>
                <w:rFonts w:eastAsia="Calibri"/>
                <w:sz w:val="18"/>
                <w:szCs w:val="18"/>
              </w:rPr>
              <w:t>5.7 ± 0.4</w:t>
            </w:r>
          </w:p>
        </w:tc>
        <w:tc>
          <w:tcPr>
            <w:tcW w:w="1348" w:type="dxa"/>
            <w:vMerge/>
          </w:tcPr>
          <w:p w14:paraId="09B89966" w14:textId="77777777" w:rsidR="00CD27CC" w:rsidRPr="00173CD7" w:rsidRDefault="00CD27CC" w:rsidP="00CD27CC">
            <w:pPr>
              <w:pStyle w:val="BodyText"/>
              <w:rPr>
                <w:sz w:val="18"/>
                <w:szCs w:val="18"/>
              </w:rPr>
            </w:pPr>
          </w:p>
        </w:tc>
        <w:tc>
          <w:tcPr>
            <w:tcW w:w="1342" w:type="dxa"/>
            <w:vMerge/>
          </w:tcPr>
          <w:p w14:paraId="09B89967" w14:textId="77777777" w:rsidR="00CD27CC" w:rsidRPr="00173CD7" w:rsidRDefault="00CD27CC" w:rsidP="00CD27CC">
            <w:pPr>
              <w:pStyle w:val="BodyText"/>
              <w:rPr>
                <w:sz w:val="18"/>
                <w:szCs w:val="18"/>
              </w:rPr>
            </w:pPr>
          </w:p>
        </w:tc>
      </w:tr>
      <w:tr w:rsidR="00CD27CC" w:rsidRPr="000418C7" w14:paraId="09B89973" w14:textId="77777777" w:rsidTr="00CD27CC">
        <w:trPr>
          <w:trHeight w:val="738"/>
        </w:trPr>
        <w:tc>
          <w:tcPr>
            <w:tcW w:w="1321" w:type="dxa"/>
            <w:vMerge/>
          </w:tcPr>
          <w:p w14:paraId="09B89969" w14:textId="77777777" w:rsidR="00CD27CC" w:rsidRPr="00173CD7" w:rsidRDefault="00CD27CC" w:rsidP="00CD27CC">
            <w:pPr>
              <w:pStyle w:val="BodyText"/>
              <w:rPr>
                <w:sz w:val="18"/>
                <w:szCs w:val="18"/>
              </w:rPr>
            </w:pPr>
          </w:p>
        </w:tc>
        <w:tc>
          <w:tcPr>
            <w:tcW w:w="1109" w:type="dxa"/>
          </w:tcPr>
          <w:p w14:paraId="09B8996A" w14:textId="77777777" w:rsidR="00CD27CC" w:rsidRPr="00173CD7" w:rsidRDefault="00CD27CC" w:rsidP="00CD27CC">
            <w:pPr>
              <w:pStyle w:val="BodyText"/>
              <w:rPr>
                <w:sz w:val="18"/>
                <w:szCs w:val="18"/>
              </w:rPr>
            </w:pPr>
            <w:r w:rsidRPr="00173CD7">
              <w:rPr>
                <w:sz w:val="18"/>
                <w:szCs w:val="18"/>
              </w:rPr>
              <w:t>Gills</w:t>
            </w:r>
          </w:p>
        </w:tc>
        <w:tc>
          <w:tcPr>
            <w:tcW w:w="1172" w:type="dxa"/>
            <w:vMerge/>
          </w:tcPr>
          <w:p w14:paraId="09B8996B" w14:textId="77777777" w:rsidR="00CD27CC" w:rsidRPr="00173CD7" w:rsidRDefault="00CD27CC" w:rsidP="00CD27CC">
            <w:pPr>
              <w:pStyle w:val="BodyText"/>
              <w:rPr>
                <w:sz w:val="18"/>
                <w:szCs w:val="18"/>
              </w:rPr>
            </w:pPr>
          </w:p>
        </w:tc>
        <w:tc>
          <w:tcPr>
            <w:tcW w:w="1398" w:type="dxa"/>
          </w:tcPr>
          <w:p w14:paraId="09B8996C" w14:textId="77777777" w:rsidR="00CD27CC" w:rsidRPr="00173CD7" w:rsidRDefault="00CD27CC" w:rsidP="00CD27CC">
            <w:pPr>
              <w:pStyle w:val="BodyText"/>
              <w:jc w:val="center"/>
              <w:rPr>
                <w:rFonts w:eastAsia="Calibri"/>
                <w:sz w:val="18"/>
                <w:szCs w:val="18"/>
              </w:rPr>
            </w:pPr>
            <w:r w:rsidRPr="00173CD7">
              <w:rPr>
                <w:rFonts w:eastAsia="Calibri"/>
                <w:sz w:val="18"/>
                <w:szCs w:val="18"/>
              </w:rPr>
              <w:t>1.5 ± 0.2</w:t>
            </w:r>
          </w:p>
        </w:tc>
        <w:tc>
          <w:tcPr>
            <w:tcW w:w="1399" w:type="dxa"/>
          </w:tcPr>
          <w:p w14:paraId="09B8996D" w14:textId="77777777" w:rsidR="00CD27CC" w:rsidRPr="00173CD7" w:rsidRDefault="00CD27CC" w:rsidP="00CD27CC">
            <w:pPr>
              <w:pStyle w:val="BodyText"/>
              <w:jc w:val="center"/>
              <w:rPr>
                <w:rFonts w:eastAsia="Calibri"/>
                <w:sz w:val="18"/>
                <w:szCs w:val="18"/>
              </w:rPr>
            </w:pPr>
            <w:r w:rsidRPr="00173CD7">
              <w:rPr>
                <w:rFonts w:eastAsia="Calibri"/>
                <w:sz w:val="18"/>
                <w:szCs w:val="18"/>
              </w:rPr>
              <w:t>4.0 ± 0.2</w:t>
            </w:r>
          </w:p>
        </w:tc>
        <w:tc>
          <w:tcPr>
            <w:tcW w:w="1399" w:type="dxa"/>
          </w:tcPr>
          <w:p w14:paraId="09B8996E" w14:textId="77777777" w:rsidR="00CD27CC" w:rsidRPr="00173CD7" w:rsidRDefault="00CD27CC" w:rsidP="00CD27CC">
            <w:pPr>
              <w:pStyle w:val="BodyText"/>
              <w:jc w:val="center"/>
              <w:rPr>
                <w:rFonts w:eastAsia="Calibri"/>
                <w:sz w:val="18"/>
                <w:szCs w:val="18"/>
              </w:rPr>
            </w:pPr>
            <w:r w:rsidRPr="00173CD7">
              <w:rPr>
                <w:rFonts w:eastAsia="Calibri"/>
                <w:sz w:val="18"/>
                <w:szCs w:val="18"/>
              </w:rPr>
              <w:t>Not calculated</w:t>
            </w:r>
          </w:p>
        </w:tc>
        <w:tc>
          <w:tcPr>
            <w:tcW w:w="1399" w:type="dxa"/>
          </w:tcPr>
          <w:p w14:paraId="09B8996F" w14:textId="77777777" w:rsidR="00CD27CC" w:rsidRPr="00173CD7" w:rsidRDefault="00CD27CC" w:rsidP="00CD27CC">
            <w:pPr>
              <w:pStyle w:val="BodyText"/>
              <w:jc w:val="center"/>
              <w:rPr>
                <w:rFonts w:eastAsia="Calibri"/>
                <w:sz w:val="18"/>
                <w:szCs w:val="18"/>
              </w:rPr>
            </w:pPr>
            <w:r w:rsidRPr="00173CD7">
              <w:rPr>
                <w:rFonts w:eastAsia="Calibri"/>
                <w:sz w:val="18"/>
                <w:szCs w:val="18"/>
              </w:rPr>
              <w:t>4.9 ± 0.1</w:t>
            </w:r>
          </w:p>
        </w:tc>
        <w:tc>
          <w:tcPr>
            <w:tcW w:w="1399" w:type="dxa"/>
          </w:tcPr>
          <w:p w14:paraId="09B89970" w14:textId="77777777" w:rsidR="00CD27CC" w:rsidRPr="00173CD7" w:rsidRDefault="00CD27CC" w:rsidP="00CD27CC">
            <w:pPr>
              <w:pStyle w:val="BodyText"/>
              <w:rPr>
                <w:rFonts w:eastAsia="Calibri"/>
                <w:sz w:val="18"/>
                <w:szCs w:val="18"/>
              </w:rPr>
            </w:pPr>
            <w:r w:rsidRPr="00173CD7">
              <w:rPr>
                <w:rFonts w:eastAsia="Calibri"/>
                <w:sz w:val="18"/>
                <w:szCs w:val="18"/>
              </w:rPr>
              <w:t>5.7 ± 0.2</w:t>
            </w:r>
          </w:p>
        </w:tc>
        <w:tc>
          <w:tcPr>
            <w:tcW w:w="1348" w:type="dxa"/>
            <w:vMerge/>
          </w:tcPr>
          <w:p w14:paraId="09B89971" w14:textId="77777777" w:rsidR="00CD27CC" w:rsidRPr="00173CD7" w:rsidRDefault="00CD27CC" w:rsidP="00CD27CC">
            <w:pPr>
              <w:pStyle w:val="BodyText"/>
              <w:rPr>
                <w:sz w:val="18"/>
                <w:szCs w:val="18"/>
              </w:rPr>
            </w:pPr>
          </w:p>
        </w:tc>
        <w:tc>
          <w:tcPr>
            <w:tcW w:w="1342" w:type="dxa"/>
            <w:vMerge/>
          </w:tcPr>
          <w:p w14:paraId="09B89972" w14:textId="77777777" w:rsidR="00CD27CC" w:rsidRPr="00173CD7" w:rsidRDefault="00CD27CC" w:rsidP="00CD27CC">
            <w:pPr>
              <w:pStyle w:val="BodyText"/>
              <w:rPr>
                <w:sz w:val="18"/>
                <w:szCs w:val="18"/>
              </w:rPr>
            </w:pPr>
          </w:p>
        </w:tc>
      </w:tr>
      <w:tr w:rsidR="00CD27CC" w:rsidRPr="000418C7" w14:paraId="09B8997E" w14:textId="77777777" w:rsidTr="00CD27CC">
        <w:trPr>
          <w:trHeight w:val="738"/>
        </w:trPr>
        <w:tc>
          <w:tcPr>
            <w:tcW w:w="1321" w:type="dxa"/>
            <w:vMerge/>
          </w:tcPr>
          <w:p w14:paraId="09B89974" w14:textId="77777777" w:rsidR="00CD27CC" w:rsidRPr="00173CD7" w:rsidRDefault="00CD27CC" w:rsidP="00CD27CC">
            <w:pPr>
              <w:pStyle w:val="BodyText"/>
              <w:rPr>
                <w:sz w:val="18"/>
                <w:szCs w:val="18"/>
              </w:rPr>
            </w:pPr>
          </w:p>
        </w:tc>
        <w:tc>
          <w:tcPr>
            <w:tcW w:w="1109" w:type="dxa"/>
          </w:tcPr>
          <w:p w14:paraId="09B89975" w14:textId="77777777" w:rsidR="00CD27CC" w:rsidRPr="00173CD7" w:rsidRDefault="00CD27CC" w:rsidP="00CD27CC">
            <w:pPr>
              <w:pStyle w:val="BodyText"/>
              <w:rPr>
                <w:sz w:val="18"/>
                <w:szCs w:val="18"/>
              </w:rPr>
            </w:pPr>
            <w:r w:rsidRPr="00173CD7">
              <w:rPr>
                <w:sz w:val="18"/>
                <w:szCs w:val="18"/>
              </w:rPr>
              <w:t>Gonads</w:t>
            </w:r>
          </w:p>
        </w:tc>
        <w:tc>
          <w:tcPr>
            <w:tcW w:w="1172" w:type="dxa"/>
            <w:vMerge/>
          </w:tcPr>
          <w:p w14:paraId="09B89976" w14:textId="77777777" w:rsidR="00CD27CC" w:rsidRPr="00173CD7" w:rsidRDefault="00CD27CC" w:rsidP="00CD27CC">
            <w:pPr>
              <w:pStyle w:val="BodyText"/>
              <w:rPr>
                <w:sz w:val="18"/>
                <w:szCs w:val="18"/>
              </w:rPr>
            </w:pPr>
          </w:p>
        </w:tc>
        <w:tc>
          <w:tcPr>
            <w:tcW w:w="1398" w:type="dxa"/>
          </w:tcPr>
          <w:p w14:paraId="09B89977" w14:textId="77777777" w:rsidR="00CD27CC" w:rsidRPr="00173CD7" w:rsidRDefault="00CD27CC" w:rsidP="00CD27CC">
            <w:pPr>
              <w:pStyle w:val="BodyText"/>
              <w:jc w:val="center"/>
              <w:rPr>
                <w:rFonts w:eastAsia="Calibri"/>
                <w:sz w:val="18"/>
                <w:szCs w:val="18"/>
              </w:rPr>
            </w:pPr>
            <w:r w:rsidRPr="00173CD7">
              <w:rPr>
                <w:rFonts w:eastAsia="Calibri"/>
                <w:sz w:val="18"/>
                <w:szCs w:val="18"/>
              </w:rPr>
              <w:t>2.4 ± 0.4</w:t>
            </w:r>
          </w:p>
        </w:tc>
        <w:tc>
          <w:tcPr>
            <w:tcW w:w="1399" w:type="dxa"/>
          </w:tcPr>
          <w:p w14:paraId="09B89978" w14:textId="77777777" w:rsidR="00CD27CC" w:rsidRPr="00173CD7" w:rsidRDefault="00CD27CC" w:rsidP="00CD27CC">
            <w:pPr>
              <w:pStyle w:val="BodyText"/>
              <w:jc w:val="center"/>
              <w:rPr>
                <w:rFonts w:eastAsia="Calibri"/>
                <w:sz w:val="18"/>
                <w:szCs w:val="18"/>
              </w:rPr>
            </w:pPr>
            <w:r w:rsidRPr="00173CD7">
              <w:rPr>
                <w:rFonts w:eastAsia="Calibri"/>
                <w:sz w:val="18"/>
                <w:szCs w:val="18"/>
              </w:rPr>
              <w:t>4.0 ± 0.2</w:t>
            </w:r>
          </w:p>
        </w:tc>
        <w:tc>
          <w:tcPr>
            <w:tcW w:w="1399" w:type="dxa"/>
          </w:tcPr>
          <w:p w14:paraId="09B89979" w14:textId="77777777" w:rsidR="00CD27CC" w:rsidRPr="00173CD7" w:rsidRDefault="00CD27CC" w:rsidP="00CD27CC">
            <w:pPr>
              <w:pStyle w:val="BodyText"/>
              <w:jc w:val="center"/>
              <w:rPr>
                <w:rFonts w:eastAsia="Calibri"/>
                <w:sz w:val="18"/>
                <w:szCs w:val="18"/>
              </w:rPr>
            </w:pPr>
            <w:r w:rsidRPr="00173CD7">
              <w:rPr>
                <w:rFonts w:eastAsia="Calibri"/>
                <w:sz w:val="18"/>
                <w:szCs w:val="18"/>
              </w:rPr>
              <w:t>Not calculated</w:t>
            </w:r>
          </w:p>
        </w:tc>
        <w:tc>
          <w:tcPr>
            <w:tcW w:w="1399" w:type="dxa"/>
          </w:tcPr>
          <w:p w14:paraId="09B8997A" w14:textId="77777777" w:rsidR="00CD27CC" w:rsidRPr="00173CD7" w:rsidRDefault="00CD27CC" w:rsidP="00CD27CC">
            <w:pPr>
              <w:pStyle w:val="BodyText"/>
              <w:jc w:val="center"/>
              <w:rPr>
                <w:rFonts w:eastAsia="Calibri"/>
                <w:sz w:val="18"/>
                <w:szCs w:val="18"/>
              </w:rPr>
            </w:pPr>
            <w:r w:rsidRPr="00173CD7">
              <w:rPr>
                <w:rFonts w:eastAsia="Calibri"/>
                <w:sz w:val="18"/>
                <w:szCs w:val="18"/>
              </w:rPr>
              <w:t>4.8 ± 0.1</w:t>
            </w:r>
          </w:p>
        </w:tc>
        <w:tc>
          <w:tcPr>
            <w:tcW w:w="1399" w:type="dxa"/>
          </w:tcPr>
          <w:p w14:paraId="09B8997B" w14:textId="77777777" w:rsidR="00CD27CC" w:rsidRPr="00173CD7" w:rsidRDefault="00CD27CC" w:rsidP="00CD27CC">
            <w:pPr>
              <w:pStyle w:val="BodyText"/>
              <w:rPr>
                <w:rFonts w:eastAsia="Calibri"/>
                <w:sz w:val="18"/>
                <w:szCs w:val="18"/>
              </w:rPr>
            </w:pPr>
            <w:r w:rsidRPr="00173CD7">
              <w:rPr>
                <w:rFonts w:eastAsia="Calibri"/>
                <w:sz w:val="18"/>
                <w:szCs w:val="18"/>
              </w:rPr>
              <w:t>5.5 ± 0.1</w:t>
            </w:r>
          </w:p>
        </w:tc>
        <w:tc>
          <w:tcPr>
            <w:tcW w:w="1348" w:type="dxa"/>
            <w:vMerge/>
          </w:tcPr>
          <w:p w14:paraId="09B8997C" w14:textId="77777777" w:rsidR="00CD27CC" w:rsidRPr="00173CD7" w:rsidRDefault="00CD27CC" w:rsidP="00CD27CC">
            <w:pPr>
              <w:pStyle w:val="BodyText"/>
              <w:rPr>
                <w:sz w:val="18"/>
                <w:szCs w:val="18"/>
              </w:rPr>
            </w:pPr>
          </w:p>
        </w:tc>
        <w:tc>
          <w:tcPr>
            <w:tcW w:w="1342" w:type="dxa"/>
            <w:vMerge/>
          </w:tcPr>
          <w:p w14:paraId="09B8997D" w14:textId="77777777" w:rsidR="00CD27CC" w:rsidRPr="00173CD7" w:rsidRDefault="00CD27CC" w:rsidP="00CD27CC">
            <w:pPr>
              <w:pStyle w:val="BodyText"/>
              <w:rPr>
                <w:sz w:val="18"/>
                <w:szCs w:val="18"/>
              </w:rPr>
            </w:pPr>
          </w:p>
        </w:tc>
      </w:tr>
      <w:tr w:rsidR="00CD27CC" w:rsidRPr="000418C7" w14:paraId="09B89989" w14:textId="77777777" w:rsidTr="00CD27CC">
        <w:trPr>
          <w:trHeight w:val="738"/>
        </w:trPr>
        <w:tc>
          <w:tcPr>
            <w:tcW w:w="1321" w:type="dxa"/>
            <w:vMerge/>
          </w:tcPr>
          <w:p w14:paraId="09B8997F" w14:textId="77777777" w:rsidR="00CD27CC" w:rsidRPr="00173CD7" w:rsidRDefault="00CD27CC" w:rsidP="00CD27CC">
            <w:pPr>
              <w:pStyle w:val="BodyText"/>
              <w:rPr>
                <w:sz w:val="18"/>
                <w:szCs w:val="18"/>
              </w:rPr>
            </w:pPr>
          </w:p>
        </w:tc>
        <w:tc>
          <w:tcPr>
            <w:tcW w:w="1109" w:type="dxa"/>
          </w:tcPr>
          <w:p w14:paraId="09B89980" w14:textId="77777777" w:rsidR="00CD27CC" w:rsidRPr="00173CD7" w:rsidRDefault="00CD27CC" w:rsidP="00CD27CC">
            <w:pPr>
              <w:pStyle w:val="BodyText"/>
              <w:rPr>
                <w:sz w:val="18"/>
                <w:szCs w:val="18"/>
              </w:rPr>
            </w:pPr>
            <w:r w:rsidRPr="00173CD7">
              <w:rPr>
                <w:sz w:val="18"/>
                <w:szCs w:val="18"/>
              </w:rPr>
              <w:t>Muscle</w:t>
            </w:r>
          </w:p>
        </w:tc>
        <w:tc>
          <w:tcPr>
            <w:tcW w:w="1172" w:type="dxa"/>
            <w:vMerge/>
          </w:tcPr>
          <w:p w14:paraId="09B89981" w14:textId="77777777" w:rsidR="00CD27CC" w:rsidRPr="00173CD7" w:rsidRDefault="00CD27CC" w:rsidP="00CD27CC">
            <w:pPr>
              <w:pStyle w:val="BodyText"/>
              <w:rPr>
                <w:sz w:val="18"/>
                <w:szCs w:val="18"/>
              </w:rPr>
            </w:pPr>
          </w:p>
        </w:tc>
        <w:tc>
          <w:tcPr>
            <w:tcW w:w="1398" w:type="dxa"/>
          </w:tcPr>
          <w:p w14:paraId="09B89982" w14:textId="77777777" w:rsidR="00CD27CC" w:rsidRPr="00173CD7" w:rsidRDefault="00CD27CC" w:rsidP="00CD27CC">
            <w:pPr>
              <w:pStyle w:val="BodyText"/>
              <w:jc w:val="center"/>
              <w:rPr>
                <w:rFonts w:eastAsia="Calibri"/>
                <w:sz w:val="18"/>
                <w:szCs w:val="18"/>
              </w:rPr>
            </w:pPr>
            <w:r w:rsidRPr="00173CD7">
              <w:rPr>
                <w:rFonts w:eastAsia="Calibri"/>
                <w:sz w:val="18"/>
                <w:szCs w:val="18"/>
              </w:rPr>
              <w:t>0.9 ± 0.3</w:t>
            </w:r>
          </w:p>
        </w:tc>
        <w:tc>
          <w:tcPr>
            <w:tcW w:w="1399" w:type="dxa"/>
          </w:tcPr>
          <w:p w14:paraId="09B89983" w14:textId="77777777" w:rsidR="00CD27CC" w:rsidRPr="00173CD7" w:rsidRDefault="00CD27CC" w:rsidP="00CD27CC">
            <w:pPr>
              <w:pStyle w:val="BodyText"/>
              <w:jc w:val="center"/>
              <w:rPr>
                <w:rFonts w:eastAsia="Calibri"/>
                <w:sz w:val="18"/>
                <w:szCs w:val="18"/>
              </w:rPr>
            </w:pPr>
            <w:r w:rsidRPr="00173CD7">
              <w:rPr>
                <w:rFonts w:eastAsia="Calibri"/>
                <w:sz w:val="18"/>
                <w:szCs w:val="18"/>
              </w:rPr>
              <w:t>3.4 ± 0.2</w:t>
            </w:r>
          </w:p>
        </w:tc>
        <w:tc>
          <w:tcPr>
            <w:tcW w:w="1399" w:type="dxa"/>
          </w:tcPr>
          <w:p w14:paraId="09B89984" w14:textId="77777777" w:rsidR="00CD27CC" w:rsidRPr="00173CD7" w:rsidRDefault="00CD27CC" w:rsidP="00CD27CC">
            <w:pPr>
              <w:pStyle w:val="BodyText"/>
              <w:jc w:val="center"/>
              <w:rPr>
                <w:rFonts w:eastAsia="Calibri"/>
                <w:sz w:val="18"/>
                <w:szCs w:val="18"/>
              </w:rPr>
            </w:pPr>
            <w:r w:rsidRPr="00173CD7">
              <w:rPr>
                <w:rFonts w:eastAsia="Calibri"/>
                <w:sz w:val="18"/>
                <w:szCs w:val="18"/>
              </w:rPr>
              <w:t>Not calculated</w:t>
            </w:r>
          </w:p>
        </w:tc>
        <w:tc>
          <w:tcPr>
            <w:tcW w:w="1399" w:type="dxa"/>
          </w:tcPr>
          <w:p w14:paraId="09B89985" w14:textId="77777777" w:rsidR="00CD27CC" w:rsidRPr="00173CD7" w:rsidRDefault="00CD27CC" w:rsidP="00CD27CC">
            <w:pPr>
              <w:pStyle w:val="BodyText"/>
              <w:jc w:val="center"/>
              <w:rPr>
                <w:rFonts w:eastAsia="Calibri"/>
                <w:sz w:val="18"/>
                <w:szCs w:val="18"/>
              </w:rPr>
            </w:pPr>
            <w:r w:rsidRPr="00173CD7">
              <w:rPr>
                <w:rFonts w:eastAsia="Calibri"/>
                <w:sz w:val="18"/>
                <w:szCs w:val="18"/>
              </w:rPr>
              <w:t>4.3 ± 0.2</w:t>
            </w:r>
          </w:p>
        </w:tc>
        <w:tc>
          <w:tcPr>
            <w:tcW w:w="1399" w:type="dxa"/>
          </w:tcPr>
          <w:p w14:paraId="09B89986" w14:textId="77777777" w:rsidR="00CD27CC" w:rsidRPr="00173CD7" w:rsidRDefault="00CD27CC" w:rsidP="00CD27CC">
            <w:pPr>
              <w:pStyle w:val="BodyText"/>
              <w:rPr>
                <w:rFonts w:eastAsia="Calibri"/>
                <w:sz w:val="18"/>
                <w:szCs w:val="18"/>
              </w:rPr>
            </w:pPr>
            <w:r w:rsidRPr="00173CD7">
              <w:rPr>
                <w:rFonts w:eastAsia="Calibri"/>
                <w:sz w:val="18"/>
                <w:szCs w:val="18"/>
              </w:rPr>
              <w:t>5.0 ± 0.1</w:t>
            </w:r>
          </w:p>
        </w:tc>
        <w:tc>
          <w:tcPr>
            <w:tcW w:w="1348" w:type="dxa"/>
            <w:vMerge/>
          </w:tcPr>
          <w:p w14:paraId="09B89987" w14:textId="77777777" w:rsidR="00CD27CC" w:rsidRPr="00173CD7" w:rsidRDefault="00CD27CC" w:rsidP="00CD27CC">
            <w:pPr>
              <w:pStyle w:val="BodyText"/>
              <w:rPr>
                <w:sz w:val="18"/>
                <w:szCs w:val="18"/>
              </w:rPr>
            </w:pPr>
          </w:p>
        </w:tc>
        <w:tc>
          <w:tcPr>
            <w:tcW w:w="1342" w:type="dxa"/>
            <w:vMerge/>
          </w:tcPr>
          <w:p w14:paraId="09B89988" w14:textId="77777777" w:rsidR="00CD27CC" w:rsidRPr="00173CD7" w:rsidRDefault="00CD27CC" w:rsidP="00CD27CC">
            <w:pPr>
              <w:pStyle w:val="BodyText"/>
              <w:rPr>
                <w:sz w:val="18"/>
                <w:szCs w:val="18"/>
              </w:rPr>
            </w:pPr>
          </w:p>
        </w:tc>
      </w:tr>
      <w:tr w:rsidR="00CD27CC" w:rsidRPr="000418C7" w14:paraId="09B89994" w14:textId="77777777" w:rsidTr="00CD27CC">
        <w:trPr>
          <w:trHeight w:val="550"/>
        </w:trPr>
        <w:tc>
          <w:tcPr>
            <w:tcW w:w="1321" w:type="dxa"/>
            <w:vMerge w:val="restart"/>
          </w:tcPr>
          <w:p w14:paraId="09B8998A" w14:textId="77777777" w:rsidR="00CD27CC" w:rsidRPr="00173CD7" w:rsidRDefault="00CD27CC" w:rsidP="00CD27CC">
            <w:pPr>
              <w:pStyle w:val="BodyText"/>
              <w:rPr>
                <w:sz w:val="18"/>
                <w:szCs w:val="18"/>
              </w:rPr>
            </w:pPr>
            <w:r w:rsidRPr="00173CD7">
              <w:rPr>
                <w:sz w:val="18"/>
                <w:szCs w:val="18"/>
              </w:rPr>
              <w:t>Fish</w:t>
            </w:r>
            <w:r w:rsidRPr="00173CD7">
              <w:rPr>
                <w:sz w:val="18"/>
                <w:szCs w:val="18"/>
                <w:vertAlign w:val="superscript"/>
              </w:rPr>
              <w:t>b</w:t>
            </w:r>
          </w:p>
        </w:tc>
        <w:tc>
          <w:tcPr>
            <w:tcW w:w="1109" w:type="dxa"/>
          </w:tcPr>
          <w:p w14:paraId="09B8998B" w14:textId="77777777" w:rsidR="00CD27CC" w:rsidRPr="00173CD7" w:rsidRDefault="00CD27CC" w:rsidP="00CD27CC">
            <w:pPr>
              <w:pStyle w:val="BodyText"/>
              <w:rPr>
                <w:sz w:val="18"/>
                <w:szCs w:val="18"/>
              </w:rPr>
            </w:pPr>
            <w:r w:rsidRPr="00173CD7">
              <w:rPr>
                <w:sz w:val="18"/>
                <w:szCs w:val="18"/>
              </w:rPr>
              <w:t>Whole body</w:t>
            </w:r>
          </w:p>
        </w:tc>
        <w:tc>
          <w:tcPr>
            <w:tcW w:w="1172" w:type="dxa"/>
            <w:vMerge w:val="restart"/>
          </w:tcPr>
          <w:p w14:paraId="09B8998C" w14:textId="77777777" w:rsidR="00CD27CC" w:rsidRPr="00173CD7" w:rsidRDefault="00CD27CC" w:rsidP="00CD27CC">
            <w:pPr>
              <w:pStyle w:val="BodyText"/>
              <w:rPr>
                <w:sz w:val="18"/>
                <w:szCs w:val="18"/>
              </w:rPr>
            </w:pPr>
            <w:r w:rsidRPr="00173CD7">
              <w:rPr>
                <w:sz w:val="18"/>
                <w:szCs w:val="18"/>
              </w:rPr>
              <w:t>West coast of South Korea</w:t>
            </w:r>
          </w:p>
        </w:tc>
        <w:tc>
          <w:tcPr>
            <w:tcW w:w="1398" w:type="dxa"/>
          </w:tcPr>
          <w:p w14:paraId="09B8998D" w14:textId="77777777" w:rsidR="00CD27CC" w:rsidRPr="00173CD7" w:rsidRDefault="00CD27CC" w:rsidP="00CD27CC">
            <w:pPr>
              <w:pStyle w:val="BodyText"/>
              <w:jc w:val="center"/>
              <w:rPr>
                <w:sz w:val="18"/>
                <w:szCs w:val="18"/>
              </w:rPr>
            </w:pPr>
            <w:r w:rsidRPr="00173CD7">
              <w:rPr>
                <w:rFonts w:eastAsia="Calibri"/>
                <w:sz w:val="18"/>
                <w:szCs w:val="18"/>
              </w:rPr>
              <w:t>2.58 ± 0.55</w:t>
            </w:r>
          </w:p>
        </w:tc>
        <w:tc>
          <w:tcPr>
            <w:tcW w:w="1399" w:type="dxa"/>
          </w:tcPr>
          <w:p w14:paraId="09B8998E" w14:textId="77777777" w:rsidR="00CD27CC" w:rsidRPr="00173CD7" w:rsidRDefault="00CD27CC" w:rsidP="00CD27CC">
            <w:pPr>
              <w:pStyle w:val="BodyText"/>
              <w:jc w:val="center"/>
              <w:rPr>
                <w:sz w:val="18"/>
                <w:szCs w:val="18"/>
              </w:rPr>
            </w:pPr>
            <w:r w:rsidRPr="00173CD7">
              <w:rPr>
                <w:rFonts w:eastAsia="Calibri"/>
                <w:sz w:val="18"/>
                <w:szCs w:val="18"/>
              </w:rPr>
              <w:t>3.43 ± 0.69</w:t>
            </w:r>
          </w:p>
        </w:tc>
        <w:tc>
          <w:tcPr>
            <w:tcW w:w="1399" w:type="dxa"/>
          </w:tcPr>
          <w:p w14:paraId="09B8998F" w14:textId="77777777" w:rsidR="00CD27CC" w:rsidRPr="00173CD7" w:rsidRDefault="00CD27CC" w:rsidP="00CD27CC">
            <w:pPr>
              <w:pStyle w:val="BodyText"/>
              <w:jc w:val="center"/>
              <w:rPr>
                <w:sz w:val="18"/>
                <w:szCs w:val="18"/>
              </w:rPr>
            </w:pPr>
            <w:r w:rsidRPr="00173CD7">
              <w:rPr>
                <w:rFonts w:eastAsia="Calibri"/>
                <w:sz w:val="18"/>
                <w:szCs w:val="18"/>
              </w:rPr>
              <w:t>1.05</w:t>
            </w:r>
          </w:p>
        </w:tc>
        <w:tc>
          <w:tcPr>
            <w:tcW w:w="1399" w:type="dxa"/>
          </w:tcPr>
          <w:p w14:paraId="09B89990" w14:textId="77777777" w:rsidR="00CD27CC" w:rsidRPr="00173CD7" w:rsidRDefault="00CD27CC" w:rsidP="00CD27CC">
            <w:pPr>
              <w:pStyle w:val="BodyText"/>
              <w:jc w:val="center"/>
              <w:rPr>
                <w:sz w:val="18"/>
                <w:szCs w:val="18"/>
              </w:rPr>
            </w:pPr>
            <w:r w:rsidRPr="00173CD7">
              <w:rPr>
                <w:rFonts w:eastAsia="Calibri"/>
                <w:sz w:val="18"/>
                <w:szCs w:val="18"/>
              </w:rPr>
              <w:t>1.92 ± 0.36</w:t>
            </w:r>
          </w:p>
        </w:tc>
        <w:tc>
          <w:tcPr>
            <w:tcW w:w="1399" w:type="dxa"/>
          </w:tcPr>
          <w:p w14:paraId="09B89991" w14:textId="77777777" w:rsidR="00CD27CC" w:rsidRPr="00173CD7" w:rsidRDefault="00CD27CC" w:rsidP="00CD27CC">
            <w:pPr>
              <w:pStyle w:val="BodyText"/>
              <w:jc w:val="center"/>
              <w:rPr>
                <w:sz w:val="18"/>
                <w:szCs w:val="18"/>
              </w:rPr>
            </w:pPr>
            <w:r w:rsidRPr="00173CD7">
              <w:rPr>
                <w:sz w:val="18"/>
                <w:szCs w:val="18"/>
              </w:rPr>
              <w:t>-</w:t>
            </w:r>
          </w:p>
        </w:tc>
        <w:tc>
          <w:tcPr>
            <w:tcW w:w="1348" w:type="dxa"/>
            <w:vMerge w:val="restart"/>
          </w:tcPr>
          <w:p w14:paraId="09B89992" w14:textId="77777777" w:rsidR="00CD27CC" w:rsidRPr="00173CD7" w:rsidRDefault="00CD27CC" w:rsidP="00CD27CC">
            <w:pPr>
              <w:pStyle w:val="BodyText"/>
              <w:rPr>
                <w:sz w:val="18"/>
                <w:szCs w:val="18"/>
              </w:rPr>
            </w:pPr>
            <w:r w:rsidRPr="00173CD7">
              <w:rPr>
                <w:noProof/>
                <w:sz w:val="18"/>
                <w:szCs w:val="18"/>
              </w:rPr>
              <w:t>(Naile et al., 2013)</w:t>
            </w:r>
            <w:r>
              <w:rPr>
                <w:sz w:val="18"/>
                <w:szCs w:val="18"/>
              </w:rPr>
              <w:t>**</w:t>
            </w:r>
          </w:p>
        </w:tc>
        <w:tc>
          <w:tcPr>
            <w:tcW w:w="1342" w:type="dxa"/>
            <w:vMerge w:val="restart"/>
          </w:tcPr>
          <w:p w14:paraId="09B89993" w14:textId="77777777" w:rsidR="00CD27CC" w:rsidRPr="00173CD7" w:rsidRDefault="00CD27CC" w:rsidP="00CD27CC">
            <w:pPr>
              <w:pStyle w:val="BodyText"/>
              <w:rPr>
                <w:sz w:val="18"/>
                <w:szCs w:val="18"/>
              </w:rPr>
            </w:pPr>
            <w:r w:rsidRPr="00173CD7">
              <w:rPr>
                <w:sz w:val="18"/>
                <w:szCs w:val="18"/>
              </w:rPr>
              <w:t>2</w:t>
            </w:r>
          </w:p>
        </w:tc>
      </w:tr>
      <w:tr w:rsidR="00CD27CC" w:rsidRPr="000418C7" w14:paraId="09B8999F" w14:textId="77777777" w:rsidTr="00CD27CC">
        <w:trPr>
          <w:trHeight w:val="343"/>
        </w:trPr>
        <w:tc>
          <w:tcPr>
            <w:tcW w:w="1321" w:type="dxa"/>
            <w:vMerge/>
          </w:tcPr>
          <w:p w14:paraId="09B89995" w14:textId="77777777" w:rsidR="00CD27CC" w:rsidRPr="000418C7" w:rsidRDefault="00CD27CC" w:rsidP="00CD27CC">
            <w:pPr>
              <w:pStyle w:val="BodyText"/>
            </w:pPr>
          </w:p>
        </w:tc>
        <w:tc>
          <w:tcPr>
            <w:tcW w:w="1109" w:type="dxa"/>
          </w:tcPr>
          <w:p w14:paraId="09B89996" w14:textId="77777777" w:rsidR="00CD27CC" w:rsidRPr="00650BDE" w:rsidRDefault="00CD27CC" w:rsidP="00CD27CC">
            <w:pPr>
              <w:pStyle w:val="BodyText"/>
              <w:rPr>
                <w:sz w:val="18"/>
                <w:szCs w:val="18"/>
              </w:rPr>
            </w:pPr>
            <w:r w:rsidRPr="00650BDE">
              <w:rPr>
                <w:sz w:val="18"/>
                <w:szCs w:val="18"/>
              </w:rPr>
              <w:t>Liver</w:t>
            </w:r>
          </w:p>
        </w:tc>
        <w:tc>
          <w:tcPr>
            <w:tcW w:w="1172" w:type="dxa"/>
            <w:vMerge/>
          </w:tcPr>
          <w:p w14:paraId="09B89997" w14:textId="77777777" w:rsidR="00CD27CC" w:rsidRPr="000418C7" w:rsidRDefault="00CD27CC" w:rsidP="00CD27CC">
            <w:pPr>
              <w:pStyle w:val="BodyText"/>
            </w:pPr>
          </w:p>
        </w:tc>
        <w:tc>
          <w:tcPr>
            <w:tcW w:w="1398" w:type="dxa"/>
          </w:tcPr>
          <w:p w14:paraId="09B89998" w14:textId="77777777" w:rsidR="00CD27CC" w:rsidRPr="00650BDE" w:rsidRDefault="00CD27CC" w:rsidP="00CD27CC">
            <w:pPr>
              <w:pStyle w:val="BodyText"/>
              <w:jc w:val="center"/>
              <w:rPr>
                <w:rFonts w:eastAsia="Calibri"/>
                <w:sz w:val="18"/>
                <w:szCs w:val="18"/>
              </w:rPr>
            </w:pPr>
            <w:r w:rsidRPr="00650BDE">
              <w:rPr>
                <w:rFonts w:eastAsia="Calibri"/>
                <w:sz w:val="18"/>
                <w:szCs w:val="18"/>
              </w:rPr>
              <w:t>3.08</w:t>
            </w:r>
          </w:p>
        </w:tc>
        <w:tc>
          <w:tcPr>
            <w:tcW w:w="1399" w:type="dxa"/>
          </w:tcPr>
          <w:p w14:paraId="09B89999" w14:textId="77777777" w:rsidR="00CD27CC" w:rsidRPr="00650BDE" w:rsidRDefault="00CD27CC" w:rsidP="00CD27CC">
            <w:pPr>
              <w:pStyle w:val="BodyText"/>
              <w:jc w:val="center"/>
              <w:rPr>
                <w:rFonts w:eastAsia="Calibri"/>
                <w:sz w:val="18"/>
                <w:szCs w:val="18"/>
              </w:rPr>
            </w:pPr>
            <w:r w:rsidRPr="00650BDE">
              <w:rPr>
                <w:rFonts w:eastAsia="Calibri"/>
                <w:sz w:val="18"/>
                <w:szCs w:val="18"/>
              </w:rPr>
              <w:t>4.49</w:t>
            </w:r>
          </w:p>
        </w:tc>
        <w:tc>
          <w:tcPr>
            <w:tcW w:w="1399" w:type="dxa"/>
          </w:tcPr>
          <w:p w14:paraId="09B8999A" w14:textId="77777777" w:rsidR="00CD27CC" w:rsidRPr="000418C7" w:rsidRDefault="00CD27CC" w:rsidP="00CD27CC">
            <w:pPr>
              <w:pStyle w:val="BodyText"/>
              <w:jc w:val="center"/>
            </w:pPr>
            <w:r w:rsidRPr="000418C7">
              <w:t>-</w:t>
            </w:r>
          </w:p>
        </w:tc>
        <w:tc>
          <w:tcPr>
            <w:tcW w:w="1399" w:type="dxa"/>
          </w:tcPr>
          <w:p w14:paraId="09B8999B" w14:textId="77777777" w:rsidR="00CD27CC" w:rsidRPr="000418C7" w:rsidRDefault="00CD27CC" w:rsidP="00CD27CC">
            <w:pPr>
              <w:pStyle w:val="BodyText"/>
              <w:jc w:val="center"/>
            </w:pPr>
            <w:r w:rsidRPr="000418C7">
              <w:rPr>
                <w:rFonts w:eastAsia="Calibri"/>
              </w:rPr>
              <w:t>-</w:t>
            </w:r>
          </w:p>
        </w:tc>
        <w:tc>
          <w:tcPr>
            <w:tcW w:w="1399" w:type="dxa"/>
          </w:tcPr>
          <w:p w14:paraId="09B8999C" w14:textId="77777777" w:rsidR="00CD27CC" w:rsidRPr="000418C7" w:rsidRDefault="00CD27CC" w:rsidP="00CD27CC">
            <w:pPr>
              <w:pStyle w:val="BodyText"/>
              <w:jc w:val="center"/>
            </w:pPr>
            <w:r w:rsidRPr="000418C7">
              <w:t>-</w:t>
            </w:r>
          </w:p>
        </w:tc>
        <w:tc>
          <w:tcPr>
            <w:tcW w:w="1348" w:type="dxa"/>
            <w:vMerge/>
          </w:tcPr>
          <w:p w14:paraId="09B8999D" w14:textId="77777777" w:rsidR="00CD27CC" w:rsidRPr="000418C7" w:rsidRDefault="00CD27CC" w:rsidP="00CD27CC">
            <w:pPr>
              <w:pStyle w:val="BodyText"/>
            </w:pPr>
          </w:p>
        </w:tc>
        <w:tc>
          <w:tcPr>
            <w:tcW w:w="1342" w:type="dxa"/>
            <w:vMerge/>
          </w:tcPr>
          <w:p w14:paraId="09B8999E" w14:textId="77777777" w:rsidR="00CD27CC" w:rsidRPr="000418C7" w:rsidRDefault="00CD27CC" w:rsidP="00CD27CC">
            <w:pPr>
              <w:pStyle w:val="BodyText"/>
            </w:pPr>
          </w:p>
        </w:tc>
      </w:tr>
    </w:tbl>
    <w:p w14:paraId="09B899A0" w14:textId="77777777" w:rsidR="00CD27CC" w:rsidRPr="00173CD7" w:rsidRDefault="00CD27CC" w:rsidP="00CD27CC">
      <w:pPr>
        <w:autoSpaceDE w:val="0"/>
        <w:autoSpaceDN w:val="0"/>
        <w:adjustRightInd w:val="0"/>
        <w:rPr>
          <w:sz w:val="18"/>
        </w:rPr>
      </w:pPr>
      <w:r w:rsidRPr="00173CD7">
        <w:rPr>
          <w:sz w:val="18"/>
          <w:vertAlign w:val="superscript"/>
        </w:rPr>
        <w:t>a</w:t>
      </w:r>
      <w:r w:rsidRPr="00173CD7">
        <w:rPr>
          <w:sz w:val="18"/>
        </w:rPr>
        <w:t xml:space="preserve">nc = not calculated because analyte was not detected in at least one environmental compartment </w:t>
      </w:r>
    </w:p>
    <w:p w14:paraId="09B899A1" w14:textId="77777777" w:rsidR="00CD27CC" w:rsidRPr="00173CD7" w:rsidRDefault="00CD27CC" w:rsidP="00CD27CC">
      <w:pPr>
        <w:autoSpaceDE w:val="0"/>
        <w:autoSpaceDN w:val="0"/>
        <w:adjustRightInd w:val="0"/>
        <w:rPr>
          <w:sz w:val="18"/>
        </w:rPr>
      </w:pPr>
      <w:r w:rsidRPr="00173CD7">
        <w:rPr>
          <w:sz w:val="18"/>
          <w:vertAlign w:val="superscript"/>
        </w:rPr>
        <w:t>b</w:t>
      </w:r>
      <w:r w:rsidRPr="00173CD7">
        <w:rPr>
          <w:sz w:val="18"/>
        </w:rPr>
        <w:t xml:space="preserve">Mean concentrations including </w:t>
      </w:r>
      <w:r w:rsidRPr="00173CD7">
        <w:rPr>
          <w:i/>
          <w:sz w:val="18"/>
        </w:rPr>
        <w:t>Hemigrapsus sanguineus</w:t>
      </w:r>
      <w:r w:rsidRPr="00173CD7">
        <w:rPr>
          <w:sz w:val="18"/>
        </w:rPr>
        <w:t xml:space="preserve">, </w:t>
      </w:r>
      <w:r w:rsidRPr="00173CD7">
        <w:rPr>
          <w:i/>
          <w:sz w:val="18"/>
        </w:rPr>
        <w:t>Sesarma pictum</w:t>
      </w:r>
      <w:r w:rsidRPr="00173CD7">
        <w:rPr>
          <w:sz w:val="18"/>
        </w:rPr>
        <w:t xml:space="preserve">, </w:t>
      </w:r>
      <w:r w:rsidRPr="00173CD7">
        <w:rPr>
          <w:i/>
          <w:sz w:val="18"/>
        </w:rPr>
        <w:t>Hemigrapsus penicillatus</w:t>
      </w:r>
      <w:r w:rsidRPr="00173CD7">
        <w:rPr>
          <w:sz w:val="18"/>
        </w:rPr>
        <w:t xml:space="preserve">, </w:t>
      </w:r>
      <w:r w:rsidRPr="00173CD7">
        <w:rPr>
          <w:i/>
          <w:sz w:val="18"/>
        </w:rPr>
        <w:t>Helice tridens</w:t>
      </w:r>
      <w:r w:rsidRPr="00173CD7">
        <w:rPr>
          <w:sz w:val="18"/>
        </w:rPr>
        <w:t xml:space="preserve">, and </w:t>
      </w:r>
      <w:r w:rsidRPr="00173CD7">
        <w:rPr>
          <w:i/>
          <w:sz w:val="18"/>
        </w:rPr>
        <w:t>Philyra pisum</w:t>
      </w:r>
      <w:r w:rsidRPr="00173CD7">
        <w:rPr>
          <w:sz w:val="18"/>
        </w:rPr>
        <w:t>.</w:t>
      </w:r>
    </w:p>
    <w:p w14:paraId="09B899A2" w14:textId="77777777" w:rsidR="00CD27CC" w:rsidRPr="00C276BA" w:rsidRDefault="00CD27CC" w:rsidP="00CD27CC">
      <w:pPr>
        <w:widowControl/>
        <w:spacing w:after="200" w:line="276" w:lineRule="auto"/>
      </w:pPr>
      <w:r w:rsidRPr="00C276BA">
        <w:rPr>
          <w:rFonts w:cs="Arial"/>
          <w:color w:val="000000"/>
          <w:sz w:val="16"/>
          <w:szCs w:val="28"/>
        </w:rPr>
        <w:t>*Concentrations in Orge River: PFHxS (13.6 ± 1.7 ng/L), PFOS (17.4 ± 2.2 ng/L), PFOA (9.4 ± 0.6 ng/L), PFUnDA (0.10 ± 0.02 ng/L), PFDoDA (0.10 ± 0.01 ng/L), PFTeDA (&lt;0.05 ng/L)</w:t>
      </w:r>
      <w:r w:rsidRPr="00C276BA">
        <w:rPr>
          <w:rFonts w:cs="Arial"/>
          <w:color w:val="000000"/>
          <w:sz w:val="16"/>
          <w:szCs w:val="28"/>
        </w:rPr>
        <w:br/>
      </w:r>
      <w:r>
        <w:rPr>
          <w:rFonts w:cs="Arial"/>
          <w:color w:val="000000"/>
          <w:sz w:val="16"/>
          <w:szCs w:val="28"/>
        </w:rPr>
        <w:t>*</w:t>
      </w:r>
      <w:r w:rsidRPr="00C276BA">
        <w:rPr>
          <w:rFonts w:cs="Arial"/>
          <w:color w:val="000000"/>
          <w:sz w:val="16"/>
          <w:szCs w:val="28"/>
        </w:rPr>
        <w:t>*Concentrations</w:t>
      </w:r>
      <w:r>
        <w:rPr>
          <w:rFonts w:cs="Arial"/>
          <w:color w:val="000000"/>
          <w:sz w:val="16"/>
          <w:szCs w:val="28"/>
        </w:rPr>
        <w:t xml:space="preserve"> (mean/median)</w:t>
      </w:r>
      <w:r w:rsidRPr="00C276BA">
        <w:rPr>
          <w:rFonts w:cs="Arial"/>
          <w:color w:val="000000"/>
          <w:sz w:val="16"/>
          <w:szCs w:val="28"/>
        </w:rPr>
        <w:t xml:space="preserve"> in </w:t>
      </w:r>
      <w:r>
        <w:rPr>
          <w:rFonts w:cs="Arial"/>
          <w:color w:val="000000"/>
          <w:sz w:val="16"/>
          <w:szCs w:val="28"/>
        </w:rPr>
        <w:t>Yellow</w:t>
      </w:r>
      <w:r w:rsidRPr="00C276BA">
        <w:rPr>
          <w:rFonts w:cs="Arial"/>
          <w:color w:val="000000"/>
          <w:sz w:val="16"/>
          <w:szCs w:val="28"/>
        </w:rPr>
        <w:t xml:space="preserve"> </w:t>
      </w:r>
      <w:r>
        <w:rPr>
          <w:rFonts w:cs="Arial"/>
          <w:color w:val="000000"/>
          <w:sz w:val="16"/>
          <w:szCs w:val="28"/>
        </w:rPr>
        <w:t>Sea on West coast of Korea</w:t>
      </w:r>
      <w:r w:rsidRPr="00C276BA">
        <w:rPr>
          <w:rFonts w:cs="Arial"/>
          <w:color w:val="000000"/>
          <w:sz w:val="16"/>
          <w:szCs w:val="28"/>
        </w:rPr>
        <w:t>: PFHxS (</w:t>
      </w:r>
      <w:r>
        <w:rPr>
          <w:rFonts w:cs="Arial"/>
          <w:color w:val="000000"/>
          <w:sz w:val="16"/>
          <w:szCs w:val="28"/>
        </w:rPr>
        <w:t>1</w:t>
      </w:r>
      <w:r w:rsidRPr="00C276BA">
        <w:rPr>
          <w:rFonts w:cs="Arial"/>
          <w:color w:val="000000"/>
          <w:sz w:val="16"/>
          <w:szCs w:val="28"/>
        </w:rPr>
        <w:t>.</w:t>
      </w:r>
      <w:r>
        <w:rPr>
          <w:rFonts w:cs="Arial"/>
          <w:color w:val="000000"/>
          <w:sz w:val="16"/>
          <w:szCs w:val="28"/>
        </w:rPr>
        <w:t>7/0.5</w:t>
      </w:r>
      <w:r w:rsidRPr="00C276BA">
        <w:rPr>
          <w:rFonts w:cs="Arial"/>
          <w:color w:val="000000"/>
          <w:sz w:val="16"/>
          <w:szCs w:val="28"/>
        </w:rPr>
        <w:t xml:space="preserve"> ng/L), PFOS (</w:t>
      </w:r>
      <w:r>
        <w:rPr>
          <w:rFonts w:cs="Arial"/>
          <w:color w:val="000000"/>
          <w:sz w:val="16"/>
          <w:szCs w:val="28"/>
        </w:rPr>
        <w:t>8.</w:t>
      </w:r>
      <w:r w:rsidRPr="00C276BA">
        <w:rPr>
          <w:rFonts w:cs="Arial"/>
          <w:color w:val="000000"/>
          <w:sz w:val="16"/>
          <w:szCs w:val="28"/>
        </w:rPr>
        <w:t>7</w:t>
      </w:r>
      <w:r>
        <w:rPr>
          <w:rFonts w:cs="Arial"/>
          <w:color w:val="000000"/>
          <w:sz w:val="16"/>
          <w:szCs w:val="28"/>
        </w:rPr>
        <w:t>/</w:t>
      </w:r>
      <w:r w:rsidRPr="00C276BA">
        <w:rPr>
          <w:rFonts w:cs="Arial"/>
          <w:color w:val="000000"/>
          <w:sz w:val="16"/>
          <w:szCs w:val="28"/>
        </w:rPr>
        <w:t>4 ng/L), PFOA (</w:t>
      </w:r>
      <w:r>
        <w:rPr>
          <w:rFonts w:cs="Arial"/>
          <w:color w:val="000000"/>
          <w:sz w:val="16"/>
          <w:szCs w:val="28"/>
        </w:rPr>
        <w:t>6</w:t>
      </w:r>
      <w:r w:rsidRPr="00C276BA">
        <w:rPr>
          <w:rFonts w:cs="Arial"/>
          <w:color w:val="000000"/>
          <w:sz w:val="16"/>
          <w:szCs w:val="28"/>
        </w:rPr>
        <w:t>.</w:t>
      </w:r>
      <w:r>
        <w:rPr>
          <w:rFonts w:cs="Arial"/>
          <w:color w:val="000000"/>
          <w:sz w:val="16"/>
          <w:szCs w:val="28"/>
        </w:rPr>
        <w:t>8/3.7</w:t>
      </w:r>
      <w:r w:rsidRPr="00C276BA">
        <w:rPr>
          <w:rFonts w:cs="Arial"/>
          <w:color w:val="000000"/>
          <w:sz w:val="16"/>
          <w:szCs w:val="28"/>
        </w:rPr>
        <w:t xml:space="preserve"> ng/L), PFUnDA (0.</w:t>
      </w:r>
      <w:r>
        <w:rPr>
          <w:rFonts w:cs="Arial"/>
          <w:color w:val="000000"/>
          <w:sz w:val="16"/>
          <w:szCs w:val="28"/>
        </w:rPr>
        <w:t>58/0.53</w:t>
      </w:r>
      <w:r w:rsidRPr="00C276BA">
        <w:rPr>
          <w:rFonts w:cs="Arial"/>
          <w:color w:val="000000"/>
          <w:sz w:val="16"/>
          <w:szCs w:val="28"/>
        </w:rPr>
        <w:t xml:space="preserve"> ng/L), PFDoDA </w:t>
      </w:r>
      <w:r>
        <w:rPr>
          <w:rFonts w:cs="Arial"/>
          <w:color w:val="000000"/>
          <w:sz w:val="16"/>
          <w:szCs w:val="28"/>
        </w:rPr>
        <w:t>(-)</w:t>
      </w:r>
    </w:p>
    <w:p w14:paraId="09B899A3" w14:textId="77777777" w:rsidR="00CD27CC" w:rsidRPr="00C276BA" w:rsidRDefault="00CD27CC" w:rsidP="00CD27CC">
      <w:pPr>
        <w:widowControl/>
        <w:spacing w:after="200" w:line="276" w:lineRule="auto"/>
      </w:pPr>
    </w:p>
    <w:p w14:paraId="09B899A4" w14:textId="77777777" w:rsidR="00CD27CC" w:rsidRPr="00C276BA" w:rsidRDefault="00CD27CC" w:rsidP="00CD27CC">
      <w:pPr>
        <w:widowControl/>
        <w:spacing w:after="200" w:line="276" w:lineRule="auto"/>
      </w:pPr>
    </w:p>
    <w:p w14:paraId="09B899A5" w14:textId="77777777" w:rsidR="00CD27CC" w:rsidRPr="00C276BA" w:rsidRDefault="00CD27CC" w:rsidP="00CD27CC"/>
    <w:p w14:paraId="09B899AA" w14:textId="77777777" w:rsidR="00CD27CC" w:rsidRPr="00173CD7" w:rsidRDefault="00CD27CC" w:rsidP="00CD27CC">
      <w:pPr>
        <w:rPr>
          <w:b/>
        </w:rPr>
      </w:pPr>
      <w:bookmarkStart w:id="353" w:name="_Ref466380067"/>
      <w:bookmarkStart w:id="354" w:name="_Toc475720993"/>
      <w:r w:rsidRPr="00173CD7">
        <w:rPr>
          <w:b/>
        </w:rPr>
        <w:lastRenderedPageBreak/>
        <w:t xml:space="preserve">Table </w:t>
      </w:r>
      <w:r w:rsidRPr="00173CD7">
        <w:rPr>
          <w:b/>
        </w:rPr>
        <w:fldChar w:fldCharType="begin"/>
      </w:r>
      <w:r w:rsidRPr="00173CD7">
        <w:rPr>
          <w:b/>
        </w:rPr>
        <w:instrText xml:space="preserve"> SEQ Table \* ARABIC </w:instrText>
      </w:r>
      <w:r w:rsidRPr="00173CD7">
        <w:rPr>
          <w:b/>
        </w:rPr>
        <w:fldChar w:fldCharType="separate"/>
      </w:r>
      <w:r w:rsidR="007E6E44">
        <w:rPr>
          <w:b/>
          <w:noProof/>
        </w:rPr>
        <w:t>7</w:t>
      </w:r>
      <w:r w:rsidRPr="00173CD7">
        <w:rPr>
          <w:b/>
        </w:rPr>
        <w:fldChar w:fldCharType="end"/>
      </w:r>
      <w:bookmarkEnd w:id="353"/>
      <w:r w:rsidRPr="00173CD7">
        <w:rPr>
          <w:b/>
        </w:rPr>
        <w:t>: Measured bioaccumulation factors (</w:t>
      </w:r>
      <w:r>
        <w:rPr>
          <w:b/>
        </w:rPr>
        <w:t xml:space="preserve">log </w:t>
      </w:r>
      <w:r w:rsidRPr="00173CD7">
        <w:rPr>
          <w:b/>
        </w:rPr>
        <w:t xml:space="preserve">BAFs) of PFHxS in crab, gastropod and bivalve. When available in the same studies </w:t>
      </w:r>
      <w:r>
        <w:rPr>
          <w:b/>
        </w:rPr>
        <w:t>BAFs for PFOS, PFOA and</w:t>
      </w:r>
      <w:r w:rsidRPr="00173CD7">
        <w:rPr>
          <w:b/>
        </w:rPr>
        <w:t xml:space="preserve"> PFUnDA </w:t>
      </w:r>
      <w:r>
        <w:rPr>
          <w:b/>
        </w:rPr>
        <w:t>are also included</w:t>
      </w:r>
      <w:r w:rsidRPr="00173CD7">
        <w:rPr>
          <w:b/>
        </w:rPr>
        <w:t>.</w:t>
      </w:r>
      <w:r>
        <w:rPr>
          <w:b/>
        </w:rPr>
        <w:t xml:space="preserve"> Values are not growth corrected or normalised to lipid content.</w:t>
      </w:r>
      <w:bookmarkEnd w:id="354"/>
    </w:p>
    <w:tbl>
      <w:tblPr>
        <w:tblStyle w:val="TableGrid"/>
        <w:tblW w:w="0" w:type="auto"/>
        <w:tblLook w:val="04A0" w:firstRow="1" w:lastRow="0" w:firstColumn="1" w:lastColumn="0" w:noHBand="0" w:noVBand="1"/>
      </w:tblPr>
      <w:tblGrid>
        <w:gridCol w:w="1333"/>
        <w:gridCol w:w="1109"/>
        <w:gridCol w:w="1172"/>
        <w:gridCol w:w="1411"/>
        <w:gridCol w:w="1412"/>
        <w:gridCol w:w="1411"/>
        <w:gridCol w:w="1412"/>
        <w:gridCol w:w="1348"/>
        <w:gridCol w:w="1342"/>
      </w:tblGrid>
      <w:tr w:rsidR="00CD27CC" w:rsidRPr="000418C7" w14:paraId="09B899B1" w14:textId="77777777" w:rsidTr="00CD27CC">
        <w:tc>
          <w:tcPr>
            <w:tcW w:w="1333" w:type="dxa"/>
            <w:vMerge w:val="restart"/>
            <w:shd w:val="clear" w:color="auto" w:fill="D9D9D9" w:themeFill="background1" w:themeFillShade="D9"/>
          </w:tcPr>
          <w:p w14:paraId="09B899AB" w14:textId="77777777" w:rsidR="00CD27CC" w:rsidRPr="00173CD7" w:rsidRDefault="00CD27CC" w:rsidP="00CD27CC">
            <w:pPr>
              <w:pStyle w:val="BodyText"/>
              <w:rPr>
                <w:sz w:val="18"/>
              </w:rPr>
            </w:pPr>
            <w:r w:rsidRPr="00173CD7">
              <w:rPr>
                <w:b/>
                <w:sz w:val="18"/>
              </w:rPr>
              <w:t>Species</w:t>
            </w:r>
          </w:p>
        </w:tc>
        <w:tc>
          <w:tcPr>
            <w:tcW w:w="1109" w:type="dxa"/>
            <w:vMerge w:val="restart"/>
            <w:shd w:val="clear" w:color="auto" w:fill="D9D9D9" w:themeFill="background1" w:themeFillShade="D9"/>
          </w:tcPr>
          <w:p w14:paraId="09B899AC" w14:textId="77777777" w:rsidR="00CD27CC" w:rsidRPr="00173CD7" w:rsidRDefault="00CD27CC" w:rsidP="00CD27CC">
            <w:pPr>
              <w:pStyle w:val="BodyText"/>
              <w:rPr>
                <w:sz w:val="18"/>
              </w:rPr>
            </w:pPr>
            <w:r w:rsidRPr="00173CD7">
              <w:rPr>
                <w:b/>
                <w:sz w:val="18"/>
              </w:rPr>
              <w:t>Tissue</w:t>
            </w:r>
          </w:p>
        </w:tc>
        <w:tc>
          <w:tcPr>
            <w:tcW w:w="1172" w:type="dxa"/>
            <w:vMerge w:val="restart"/>
            <w:shd w:val="clear" w:color="auto" w:fill="D9D9D9" w:themeFill="background1" w:themeFillShade="D9"/>
          </w:tcPr>
          <w:p w14:paraId="09B899AD" w14:textId="77777777" w:rsidR="00CD27CC" w:rsidRPr="00173CD7" w:rsidRDefault="00CD27CC" w:rsidP="00CD27CC">
            <w:pPr>
              <w:pStyle w:val="BodyText"/>
              <w:rPr>
                <w:sz w:val="18"/>
              </w:rPr>
            </w:pPr>
            <w:r w:rsidRPr="00173CD7">
              <w:rPr>
                <w:b/>
                <w:sz w:val="18"/>
              </w:rPr>
              <w:t>Location</w:t>
            </w:r>
          </w:p>
        </w:tc>
        <w:tc>
          <w:tcPr>
            <w:tcW w:w="5646" w:type="dxa"/>
            <w:gridSpan w:val="4"/>
            <w:shd w:val="clear" w:color="auto" w:fill="D9D9D9" w:themeFill="background1" w:themeFillShade="D9"/>
          </w:tcPr>
          <w:p w14:paraId="09B899AE" w14:textId="77777777" w:rsidR="00CD27CC" w:rsidRPr="00173CD7" w:rsidRDefault="00CD27CC" w:rsidP="00CD27CC">
            <w:pPr>
              <w:pStyle w:val="BodyText"/>
              <w:jc w:val="center"/>
              <w:rPr>
                <w:b/>
                <w:sz w:val="18"/>
              </w:rPr>
            </w:pPr>
            <w:r w:rsidRPr="00173CD7">
              <w:rPr>
                <w:b/>
                <w:sz w:val="18"/>
              </w:rPr>
              <w:t>Log BAF</w:t>
            </w:r>
          </w:p>
        </w:tc>
        <w:tc>
          <w:tcPr>
            <w:tcW w:w="1348" w:type="dxa"/>
            <w:vMerge w:val="restart"/>
            <w:shd w:val="clear" w:color="auto" w:fill="D9D9D9" w:themeFill="background1" w:themeFillShade="D9"/>
          </w:tcPr>
          <w:p w14:paraId="09B899AF" w14:textId="77777777" w:rsidR="00CD27CC" w:rsidRPr="00173CD7" w:rsidRDefault="00CD27CC" w:rsidP="00CD27CC">
            <w:pPr>
              <w:pStyle w:val="BodyText"/>
              <w:rPr>
                <w:b/>
                <w:sz w:val="18"/>
              </w:rPr>
            </w:pPr>
            <w:r w:rsidRPr="00173CD7">
              <w:rPr>
                <w:b/>
                <w:sz w:val="18"/>
              </w:rPr>
              <w:t>Reference</w:t>
            </w:r>
          </w:p>
        </w:tc>
        <w:tc>
          <w:tcPr>
            <w:tcW w:w="1342" w:type="dxa"/>
            <w:vMerge w:val="restart"/>
            <w:shd w:val="clear" w:color="auto" w:fill="D9D9D9" w:themeFill="background1" w:themeFillShade="D9"/>
          </w:tcPr>
          <w:p w14:paraId="09B899B0" w14:textId="77777777" w:rsidR="00CD27CC" w:rsidRPr="00173CD7" w:rsidRDefault="00CD27CC" w:rsidP="00CD27CC">
            <w:pPr>
              <w:pStyle w:val="BodyText"/>
              <w:rPr>
                <w:b/>
                <w:sz w:val="18"/>
              </w:rPr>
            </w:pPr>
            <w:r w:rsidRPr="00173CD7">
              <w:rPr>
                <w:b/>
                <w:sz w:val="18"/>
              </w:rPr>
              <w:t>Reliability</w:t>
            </w:r>
          </w:p>
        </w:tc>
      </w:tr>
      <w:tr w:rsidR="00CD27CC" w:rsidRPr="000418C7" w14:paraId="09B899BB" w14:textId="77777777" w:rsidTr="00CD27CC">
        <w:tc>
          <w:tcPr>
            <w:tcW w:w="1333" w:type="dxa"/>
            <w:vMerge/>
          </w:tcPr>
          <w:p w14:paraId="09B899B2" w14:textId="77777777" w:rsidR="00CD27CC" w:rsidRPr="00173CD7" w:rsidRDefault="00CD27CC" w:rsidP="00CD27CC">
            <w:pPr>
              <w:pStyle w:val="BodyText"/>
              <w:rPr>
                <w:sz w:val="18"/>
              </w:rPr>
            </w:pPr>
          </w:p>
        </w:tc>
        <w:tc>
          <w:tcPr>
            <w:tcW w:w="1109" w:type="dxa"/>
            <w:vMerge/>
          </w:tcPr>
          <w:p w14:paraId="09B899B3" w14:textId="77777777" w:rsidR="00CD27CC" w:rsidRPr="00173CD7" w:rsidRDefault="00CD27CC" w:rsidP="00CD27CC">
            <w:pPr>
              <w:pStyle w:val="BodyText"/>
              <w:rPr>
                <w:sz w:val="18"/>
              </w:rPr>
            </w:pPr>
          </w:p>
        </w:tc>
        <w:tc>
          <w:tcPr>
            <w:tcW w:w="1172" w:type="dxa"/>
            <w:vMerge/>
          </w:tcPr>
          <w:p w14:paraId="09B899B4" w14:textId="77777777" w:rsidR="00CD27CC" w:rsidRPr="00173CD7" w:rsidRDefault="00CD27CC" w:rsidP="00CD27CC">
            <w:pPr>
              <w:pStyle w:val="BodyText"/>
              <w:rPr>
                <w:sz w:val="18"/>
              </w:rPr>
            </w:pPr>
          </w:p>
        </w:tc>
        <w:tc>
          <w:tcPr>
            <w:tcW w:w="1411" w:type="dxa"/>
            <w:shd w:val="clear" w:color="auto" w:fill="D9D9D9" w:themeFill="background1" w:themeFillShade="D9"/>
          </w:tcPr>
          <w:p w14:paraId="09B899B5" w14:textId="77777777" w:rsidR="00CD27CC" w:rsidRPr="00173CD7" w:rsidRDefault="00CD27CC" w:rsidP="00CD27CC">
            <w:pPr>
              <w:pStyle w:val="BodyText"/>
              <w:rPr>
                <w:sz w:val="18"/>
              </w:rPr>
            </w:pPr>
            <w:r w:rsidRPr="00173CD7">
              <w:rPr>
                <w:b/>
                <w:sz w:val="18"/>
              </w:rPr>
              <w:t>PFHxS</w:t>
            </w:r>
          </w:p>
        </w:tc>
        <w:tc>
          <w:tcPr>
            <w:tcW w:w="1412" w:type="dxa"/>
            <w:shd w:val="clear" w:color="auto" w:fill="D9D9D9" w:themeFill="background1" w:themeFillShade="D9"/>
          </w:tcPr>
          <w:p w14:paraId="09B899B6" w14:textId="77777777" w:rsidR="00CD27CC" w:rsidRPr="00173CD7" w:rsidRDefault="00CD27CC" w:rsidP="00CD27CC">
            <w:pPr>
              <w:pStyle w:val="BodyText"/>
              <w:rPr>
                <w:sz w:val="18"/>
              </w:rPr>
            </w:pPr>
            <w:r w:rsidRPr="00173CD7">
              <w:rPr>
                <w:b/>
                <w:sz w:val="18"/>
              </w:rPr>
              <w:t>PFOS</w:t>
            </w:r>
          </w:p>
        </w:tc>
        <w:tc>
          <w:tcPr>
            <w:tcW w:w="1411" w:type="dxa"/>
            <w:shd w:val="clear" w:color="auto" w:fill="D9D9D9" w:themeFill="background1" w:themeFillShade="D9"/>
          </w:tcPr>
          <w:p w14:paraId="09B899B7" w14:textId="77777777" w:rsidR="00CD27CC" w:rsidRPr="00173CD7" w:rsidRDefault="00CD27CC" w:rsidP="00CD27CC">
            <w:pPr>
              <w:pStyle w:val="BodyText"/>
              <w:rPr>
                <w:sz w:val="18"/>
              </w:rPr>
            </w:pPr>
            <w:r w:rsidRPr="00173CD7">
              <w:rPr>
                <w:b/>
                <w:sz w:val="18"/>
              </w:rPr>
              <w:t>PFOA</w:t>
            </w:r>
          </w:p>
        </w:tc>
        <w:tc>
          <w:tcPr>
            <w:tcW w:w="1412" w:type="dxa"/>
            <w:shd w:val="clear" w:color="auto" w:fill="D9D9D9" w:themeFill="background1" w:themeFillShade="D9"/>
          </w:tcPr>
          <w:p w14:paraId="09B899B8" w14:textId="77777777" w:rsidR="00CD27CC" w:rsidRPr="00173CD7" w:rsidRDefault="00CD27CC" w:rsidP="00CD27CC">
            <w:pPr>
              <w:pStyle w:val="BodyText"/>
              <w:rPr>
                <w:sz w:val="18"/>
              </w:rPr>
            </w:pPr>
            <w:r w:rsidRPr="00173CD7">
              <w:rPr>
                <w:b/>
                <w:sz w:val="18"/>
              </w:rPr>
              <w:t>PFUnDA</w:t>
            </w:r>
          </w:p>
        </w:tc>
        <w:tc>
          <w:tcPr>
            <w:tcW w:w="1348" w:type="dxa"/>
            <w:vMerge/>
          </w:tcPr>
          <w:p w14:paraId="09B899B9" w14:textId="77777777" w:rsidR="00CD27CC" w:rsidRPr="00173CD7" w:rsidRDefault="00CD27CC" w:rsidP="00CD27CC">
            <w:pPr>
              <w:pStyle w:val="BodyText"/>
              <w:rPr>
                <w:sz w:val="18"/>
              </w:rPr>
            </w:pPr>
          </w:p>
        </w:tc>
        <w:tc>
          <w:tcPr>
            <w:tcW w:w="1342" w:type="dxa"/>
            <w:vMerge/>
          </w:tcPr>
          <w:p w14:paraId="09B899BA" w14:textId="77777777" w:rsidR="00CD27CC" w:rsidRPr="00173CD7" w:rsidRDefault="00CD27CC" w:rsidP="00CD27CC">
            <w:pPr>
              <w:pStyle w:val="BodyText"/>
              <w:rPr>
                <w:sz w:val="18"/>
              </w:rPr>
            </w:pPr>
          </w:p>
        </w:tc>
      </w:tr>
      <w:tr w:rsidR="00CD27CC" w:rsidRPr="000418C7" w14:paraId="09B899C5" w14:textId="77777777" w:rsidTr="00CD27CC">
        <w:trPr>
          <w:trHeight w:val="1725"/>
        </w:trPr>
        <w:tc>
          <w:tcPr>
            <w:tcW w:w="1333" w:type="dxa"/>
          </w:tcPr>
          <w:p w14:paraId="09B899BC" w14:textId="77777777" w:rsidR="00CD27CC" w:rsidRPr="00173CD7" w:rsidRDefault="00CD27CC" w:rsidP="00CD27CC">
            <w:pPr>
              <w:pStyle w:val="BodyText"/>
              <w:rPr>
                <w:sz w:val="18"/>
              </w:rPr>
            </w:pPr>
            <w:r w:rsidRPr="00173CD7">
              <w:rPr>
                <w:sz w:val="18"/>
              </w:rPr>
              <w:t>Crab</w:t>
            </w:r>
            <w:r w:rsidRPr="00173CD7">
              <w:rPr>
                <w:sz w:val="18"/>
                <w:vertAlign w:val="superscript"/>
              </w:rPr>
              <w:t>a</w:t>
            </w:r>
          </w:p>
        </w:tc>
        <w:tc>
          <w:tcPr>
            <w:tcW w:w="1109" w:type="dxa"/>
          </w:tcPr>
          <w:p w14:paraId="09B899BD" w14:textId="77777777" w:rsidR="00CD27CC" w:rsidRPr="00173CD7" w:rsidRDefault="00CD27CC" w:rsidP="00CD27CC">
            <w:pPr>
              <w:pStyle w:val="BodyText"/>
              <w:rPr>
                <w:sz w:val="18"/>
              </w:rPr>
            </w:pPr>
            <w:r w:rsidRPr="00173CD7">
              <w:rPr>
                <w:sz w:val="18"/>
              </w:rPr>
              <w:t>Whole body</w:t>
            </w:r>
          </w:p>
        </w:tc>
        <w:tc>
          <w:tcPr>
            <w:tcW w:w="1172" w:type="dxa"/>
            <w:vMerge w:val="restart"/>
          </w:tcPr>
          <w:p w14:paraId="09B899BE" w14:textId="77777777" w:rsidR="00CD27CC" w:rsidRPr="00173CD7" w:rsidRDefault="00CD27CC" w:rsidP="00CD27CC">
            <w:pPr>
              <w:pStyle w:val="BodyText"/>
              <w:rPr>
                <w:sz w:val="18"/>
              </w:rPr>
            </w:pPr>
            <w:r w:rsidRPr="00173CD7">
              <w:rPr>
                <w:sz w:val="18"/>
              </w:rPr>
              <w:t>West coast of South Korea</w:t>
            </w:r>
          </w:p>
        </w:tc>
        <w:tc>
          <w:tcPr>
            <w:tcW w:w="1411" w:type="dxa"/>
          </w:tcPr>
          <w:p w14:paraId="09B899BF" w14:textId="77777777" w:rsidR="00CD27CC" w:rsidRPr="00173CD7" w:rsidRDefault="00CD27CC" w:rsidP="00CD27CC">
            <w:pPr>
              <w:pStyle w:val="BodyText"/>
              <w:rPr>
                <w:rFonts w:eastAsia="Calibri"/>
                <w:sz w:val="18"/>
              </w:rPr>
            </w:pPr>
            <w:r w:rsidRPr="00173CD7">
              <w:rPr>
                <w:rFonts w:eastAsia="Calibri"/>
                <w:sz w:val="18"/>
              </w:rPr>
              <w:t>2.58 ± 0.55</w:t>
            </w:r>
          </w:p>
        </w:tc>
        <w:tc>
          <w:tcPr>
            <w:tcW w:w="1412" w:type="dxa"/>
          </w:tcPr>
          <w:p w14:paraId="09B899C0" w14:textId="77777777" w:rsidR="00CD27CC" w:rsidRPr="00173CD7" w:rsidRDefault="00CD27CC" w:rsidP="00CD27CC">
            <w:pPr>
              <w:pStyle w:val="BodyText"/>
              <w:rPr>
                <w:rFonts w:eastAsia="Calibri"/>
                <w:sz w:val="18"/>
              </w:rPr>
            </w:pPr>
            <w:r w:rsidRPr="00173CD7">
              <w:rPr>
                <w:rFonts w:eastAsia="Calibri"/>
                <w:sz w:val="18"/>
              </w:rPr>
              <w:t>3.43 ± 0.69</w:t>
            </w:r>
          </w:p>
        </w:tc>
        <w:tc>
          <w:tcPr>
            <w:tcW w:w="1411" w:type="dxa"/>
          </w:tcPr>
          <w:p w14:paraId="09B899C1" w14:textId="77777777" w:rsidR="00CD27CC" w:rsidRPr="00173CD7" w:rsidRDefault="00CD27CC" w:rsidP="00CD27CC">
            <w:pPr>
              <w:pStyle w:val="BodyText"/>
              <w:rPr>
                <w:sz w:val="18"/>
              </w:rPr>
            </w:pPr>
            <w:r w:rsidRPr="00173CD7">
              <w:rPr>
                <w:rFonts w:eastAsia="Calibri"/>
                <w:sz w:val="18"/>
              </w:rPr>
              <w:t>1.05</w:t>
            </w:r>
          </w:p>
        </w:tc>
        <w:tc>
          <w:tcPr>
            <w:tcW w:w="1412" w:type="dxa"/>
          </w:tcPr>
          <w:p w14:paraId="09B899C2" w14:textId="77777777" w:rsidR="00CD27CC" w:rsidRPr="00173CD7" w:rsidRDefault="00CD27CC" w:rsidP="00CD27CC">
            <w:pPr>
              <w:pStyle w:val="BodyText"/>
              <w:rPr>
                <w:sz w:val="18"/>
              </w:rPr>
            </w:pPr>
            <w:r w:rsidRPr="00173CD7">
              <w:rPr>
                <w:rFonts w:eastAsia="Calibri"/>
                <w:sz w:val="18"/>
              </w:rPr>
              <w:t>1.92 ± 0.36</w:t>
            </w:r>
          </w:p>
        </w:tc>
        <w:tc>
          <w:tcPr>
            <w:tcW w:w="1348" w:type="dxa"/>
            <w:vMerge w:val="restart"/>
          </w:tcPr>
          <w:p w14:paraId="09B899C3" w14:textId="77777777" w:rsidR="00CD27CC" w:rsidRPr="00173CD7" w:rsidRDefault="00CD27CC" w:rsidP="00CD27CC">
            <w:pPr>
              <w:pStyle w:val="BodyText"/>
              <w:rPr>
                <w:sz w:val="18"/>
              </w:rPr>
            </w:pPr>
            <w:r w:rsidRPr="00173CD7">
              <w:rPr>
                <w:noProof/>
                <w:sz w:val="18"/>
              </w:rPr>
              <w:t>(Naile et al., 2013)</w:t>
            </w:r>
          </w:p>
        </w:tc>
        <w:tc>
          <w:tcPr>
            <w:tcW w:w="1342" w:type="dxa"/>
            <w:vMerge w:val="restart"/>
          </w:tcPr>
          <w:p w14:paraId="09B899C4" w14:textId="77777777" w:rsidR="00CD27CC" w:rsidRPr="00173CD7" w:rsidRDefault="00CD27CC" w:rsidP="00CD27CC">
            <w:pPr>
              <w:pStyle w:val="BodyText"/>
              <w:rPr>
                <w:sz w:val="18"/>
              </w:rPr>
            </w:pPr>
            <w:r w:rsidRPr="00173CD7">
              <w:rPr>
                <w:sz w:val="18"/>
              </w:rPr>
              <w:t>2</w:t>
            </w:r>
          </w:p>
        </w:tc>
      </w:tr>
      <w:tr w:rsidR="00CD27CC" w:rsidRPr="000418C7" w14:paraId="09B899D1" w14:textId="77777777" w:rsidTr="00CD27CC">
        <w:tc>
          <w:tcPr>
            <w:tcW w:w="1333" w:type="dxa"/>
          </w:tcPr>
          <w:p w14:paraId="09B899C6" w14:textId="77777777" w:rsidR="00CD27CC" w:rsidRPr="00173CD7" w:rsidRDefault="00CD27CC" w:rsidP="00CD27CC">
            <w:pPr>
              <w:pStyle w:val="BodyText"/>
              <w:rPr>
                <w:sz w:val="18"/>
              </w:rPr>
            </w:pPr>
            <w:r w:rsidRPr="00173CD7">
              <w:rPr>
                <w:sz w:val="18"/>
              </w:rPr>
              <w:t>Gastropod</w:t>
            </w:r>
            <w:r w:rsidRPr="00173CD7">
              <w:rPr>
                <w:sz w:val="18"/>
                <w:vertAlign w:val="superscript"/>
              </w:rPr>
              <w:t>b</w:t>
            </w:r>
          </w:p>
        </w:tc>
        <w:tc>
          <w:tcPr>
            <w:tcW w:w="1109" w:type="dxa"/>
          </w:tcPr>
          <w:p w14:paraId="09B899C7" w14:textId="77777777" w:rsidR="00CD27CC" w:rsidRPr="00173CD7" w:rsidRDefault="00CD27CC" w:rsidP="00CD27CC">
            <w:pPr>
              <w:pStyle w:val="BodyText"/>
              <w:rPr>
                <w:sz w:val="18"/>
              </w:rPr>
            </w:pPr>
            <w:r w:rsidRPr="00173CD7">
              <w:rPr>
                <w:sz w:val="18"/>
              </w:rPr>
              <w:t>Whole body</w:t>
            </w:r>
          </w:p>
        </w:tc>
        <w:tc>
          <w:tcPr>
            <w:tcW w:w="1172" w:type="dxa"/>
            <w:vMerge/>
          </w:tcPr>
          <w:p w14:paraId="09B899C8" w14:textId="77777777" w:rsidR="00CD27CC" w:rsidRPr="00173CD7" w:rsidRDefault="00CD27CC" w:rsidP="00CD27CC">
            <w:pPr>
              <w:pStyle w:val="BodyText"/>
              <w:rPr>
                <w:sz w:val="18"/>
              </w:rPr>
            </w:pPr>
          </w:p>
        </w:tc>
        <w:tc>
          <w:tcPr>
            <w:tcW w:w="1411" w:type="dxa"/>
          </w:tcPr>
          <w:p w14:paraId="09B899C9" w14:textId="77777777" w:rsidR="00CD27CC" w:rsidRPr="00ED07BA" w:rsidRDefault="00CD27CC" w:rsidP="00CD27CC">
            <w:pPr>
              <w:pStyle w:val="BodyText"/>
              <w:rPr>
                <w:rFonts w:eastAsia="Calibri"/>
                <w:sz w:val="18"/>
              </w:rPr>
            </w:pPr>
            <w:r w:rsidRPr="00ED07BA">
              <w:rPr>
                <w:rFonts w:eastAsia="Calibri"/>
                <w:sz w:val="18"/>
              </w:rPr>
              <w:t>3.28 ± 0.22</w:t>
            </w:r>
          </w:p>
          <w:p w14:paraId="09B899CA" w14:textId="77777777" w:rsidR="00CD27CC" w:rsidRPr="00173CD7" w:rsidRDefault="00CD27CC" w:rsidP="00CD27CC">
            <w:pPr>
              <w:pStyle w:val="BodyText"/>
              <w:rPr>
                <w:sz w:val="18"/>
              </w:rPr>
            </w:pPr>
          </w:p>
        </w:tc>
        <w:tc>
          <w:tcPr>
            <w:tcW w:w="1412" w:type="dxa"/>
          </w:tcPr>
          <w:p w14:paraId="09B899CB" w14:textId="77777777" w:rsidR="00CD27CC" w:rsidRPr="00173CD7" w:rsidRDefault="00CD27CC" w:rsidP="00CD27CC">
            <w:pPr>
              <w:pStyle w:val="BodyText"/>
              <w:rPr>
                <w:rFonts w:eastAsia="Calibri"/>
                <w:sz w:val="18"/>
              </w:rPr>
            </w:pPr>
            <w:r w:rsidRPr="00173CD7">
              <w:rPr>
                <w:rFonts w:eastAsia="Calibri"/>
                <w:sz w:val="18"/>
              </w:rPr>
              <w:t>2.33 ± 0.56</w:t>
            </w:r>
          </w:p>
          <w:p w14:paraId="09B899CC" w14:textId="77777777" w:rsidR="00CD27CC" w:rsidRPr="00173CD7" w:rsidRDefault="00CD27CC" w:rsidP="00CD27CC">
            <w:pPr>
              <w:pStyle w:val="BodyText"/>
              <w:rPr>
                <w:rFonts w:eastAsia="Calibri"/>
                <w:sz w:val="18"/>
              </w:rPr>
            </w:pPr>
          </w:p>
        </w:tc>
        <w:tc>
          <w:tcPr>
            <w:tcW w:w="1411" w:type="dxa"/>
          </w:tcPr>
          <w:p w14:paraId="09B899CD" w14:textId="77777777" w:rsidR="00CD27CC" w:rsidRPr="00173CD7" w:rsidRDefault="00CD27CC" w:rsidP="00CD27CC">
            <w:pPr>
              <w:pStyle w:val="BodyText"/>
              <w:rPr>
                <w:rFonts w:eastAsia="Calibri"/>
                <w:sz w:val="18"/>
              </w:rPr>
            </w:pPr>
            <w:r w:rsidRPr="00173CD7">
              <w:rPr>
                <w:rFonts w:eastAsia="Calibri"/>
                <w:sz w:val="18"/>
              </w:rPr>
              <w:t>1.70 ± 0.28</w:t>
            </w:r>
          </w:p>
        </w:tc>
        <w:tc>
          <w:tcPr>
            <w:tcW w:w="1412" w:type="dxa"/>
          </w:tcPr>
          <w:p w14:paraId="09B899CE" w14:textId="77777777" w:rsidR="00CD27CC" w:rsidRPr="00173CD7" w:rsidRDefault="00CD27CC" w:rsidP="00CD27CC">
            <w:pPr>
              <w:pStyle w:val="BodyText"/>
              <w:rPr>
                <w:rFonts w:eastAsia="Calibri"/>
                <w:sz w:val="18"/>
              </w:rPr>
            </w:pPr>
            <w:r w:rsidRPr="00173CD7">
              <w:rPr>
                <w:rFonts w:eastAsia="Calibri"/>
                <w:sz w:val="18"/>
              </w:rPr>
              <w:t>1.88 ± 0.46</w:t>
            </w:r>
          </w:p>
        </w:tc>
        <w:tc>
          <w:tcPr>
            <w:tcW w:w="1348" w:type="dxa"/>
            <w:vMerge/>
          </w:tcPr>
          <w:p w14:paraId="09B899CF" w14:textId="77777777" w:rsidR="00CD27CC" w:rsidRPr="000418C7" w:rsidRDefault="00CD27CC" w:rsidP="00CD27CC">
            <w:pPr>
              <w:pStyle w:val="BodyText"/>
            </w:pPr>
          </w:p>
        </w:tc>
        <w:tc>
          <w:tcPr>
            <w:tcW w:w="1342" w:type="dxa"/>
            <w:vMerge/>
          </w:tcPr>
          <w:p w14:paraId="09B899D0" w14:textId="77777777" w:rsidR="00CD27CC" w:rsidRPr="000418C7" w:rsidRDefault="00CD27CC" w:rsidP="00CD27CC">
            <w:pPr>
              <w:pStyle w:val="BodyText"/>
            </w:pPr>
          </w:p>
        </w:tc>
      </w:tr>
      <w:tr w:rsidR="00CD27CC" w:rsidRPr="000418C7" w14:paraId="09B899DD" w14:textId="77777777" w:rsidTr="00CD27CC">
        <w:tc>
          <w:tcPr>
            <w:tcW w:w="1333" w:type="dxa"/>
          </w:tcPr>
          <w:p w14:paraId="09B899D2" w14:textId="77777777" w:rsidR="00CD27CC" w:rsidRPr="00173CD7" w:rsidRDefault="00CD27CC" w:rsidP="00CD27CC">
            <w:pPr>
              <w:pStyle w:val="BodyText"/>
              <w:rPr>
                <w:sz w:val="18"/>
              </w:rPr>
            </w:pPr>
            <w:r w:rsidRPr="00173CD7">
              <w:rPr>
                <w:sz w:val="18"/>
              </w:rPr>
              <w:t>Bivalve</w:t>
            </w:r>
            <w:r w:rsidRPr="00173CD7">
              <w:rPr>
                <w:sz w:val="18"/>
                <w:vertAlign w:val="superscript"/>
              </w:rPr>
              <w:t>c</w:t>
            </w:r>
          </w:p>
        </w:tc>
        <w:tc>
          <w:tcPr>
            <w:tcW w:w="1109" w:type="dxa"/>
          </w:tcPr>
          <w:p w14:paraId="09B899D3" w14:textId="77777777" w:rsidR="00CD27CC" w:rsidRPr="00173CD7" w:rsidRDefault="00CD27CC" w:rsidP="00CD27CC">
            <w:pPr>
              <w:pStyle w:val="BodyText"/>
              <w:rPr>
                <w:sz w:val="18"/>
              </w:rPr>
            </w:pPr>
            <w:r w:rsidRPr="00173CD7">
              <w:rPr>
                <w:sz w:val="18"/>
              </w:rPr>
              <w:t>Whole body</w:t>
            </w:r>
          </w:p>
        </w:tc>
        <w:tc>
          <w:tcPr>
            <w:tcW w:w="1172" w:type="dxa"/>
            <w:vMerge/>
          </w:tcPr>
          <w:p w14:paraId="09B899D4" w14:textId="77777777" w:rsidR="00CD27CC" w:rsidRPr="00173CD7" w:rsidRDefault="00CD27CC" w:rsidP="00CD27CC">
            <w:pPr>
              <w:pStyle w:val="BodyText"/>
              <w:rPr>
                <w:sz w:val="18"/>
              </w:rPr>
            </w:pPr>
          </w:p>
        </w:tc>
        <w:tc>
          <w:tcPr>
            <w:tcW w:w="1411" w:type="dxa"/>
          </w:tcPr>
          <w:p w14:paraId="09B899D5" w14:textId="77777777" w:rsidR="00CD27CC" w:rsidRPr="00173CD7" w:rsidRDefault="00CD27CC" w:rsidP="00CD27CC">
            <w:pPr>
              <w:pStyle w:val="BodyText"/>
              <w:rPr>
                <w:rFonts w:eastAsia="Calibri"/>
                <w:sz w:val="18"/>
              </w:rPr>
            </w:pPr>
            <w:r w:rsidRPr="00173CD7">
              <w:rPr>
                <w:rFonts w:eastAsia="Calibri"/>
                <w:sz w:val="18"/>
              </w:rPr>
              <w:t>2.61 ± 0.41</w:t>
            </w:r>
          </w:p>
          <w:p w14:paraId="09B899D6" w14:textId="77777777" w:rsidR="00CD27CC" w:rsidRPr="00173CD7" w:rsidRDefault="00CD27CC" w:rsidP="00CD27CC">
            <w:pPr>
              <w:pStyle w:val="BodyText"/>
              <w:rPr>
                <w:sz w:val="18"/>
              </w:rPr>
            </w:pPr>
          </w:p>
        </w:tc>
        <w:tc>
          <w:tcPr>
            <w:tcW w:w="1412" w:type="dxa"/>
          </w:tcPr>
          <w:p w14:paraId="09B899D7" w14:textId="77777777" w:rsidR="00CD27CC" w:rsidRPr="00173CD7" w:rsidRDefault="00CD27CC" w:rsidP="00CD27CC">
            <w:pPr>
              <w:pStyle w:val="BodyText"/>
              <w:rPr>
                <w:rFonts w:eastAsia="Calibri"/>
                <w:sz w:val="18"/>
              </w:rPr>
            </w:pPr>
            <w:r w:rsidRPr="00173CD7">
              <w:rPr>
                <w:rFonts w:eastAsia="Calibri"/>
                <w:sz w:val="18"/>
              </w:rPr>
              <w:t>1.89 ± 0.69</w:t>
            </w:r>
          </w:p>
          <w:p w14:paraId="09B899D8" w14:textId="77777777" w:rsidR="00CD27CC" w:rsidRPr="00173CD7" w:rsidRDefault="00CD27CC" w:rsidP="00CD27CC">
            <w:pPr>
              <w:pStyle w:val="BodyText"/>
              <w:rPr>
                <w:rFonts w:eastAsia="Calibri"/>
                <w:sz w:val="18"/>
              </w:rPr>
            </w:pPr>
          </w:p>
        </w:tc>
        <w:tc>
          <w:tcPr>
            <w:tcW w:w="1411" w:type="dxa"/>
          </w:tcPr>
          <w:p w14:paraId="09B899D9" w14:textId="77777777" w:rsidR="00CD27CC" w:rsidRPr="00173CD7" w:rsidRDefault="00CD27CC" w:rsidP="00CD27CC">
            <w:pPr>
              <w:pStyle w:val="BodyText"/>
              <w:rPr>
                <w:rFonts w:eastAsia="Calibri"/>
                <w:sz w:val="18"/>
              </w:rPr>
            </w:pPr>
            <w:r w:rsidRPr="00173CD7">
              <w:rPr>
                <w:rFonts w:eastAsia="Calibri"/>
                <w:sz w:val="18"/>
              </w:rPr>
              <w:t>1.65 ± 0.20</w:t>
            </w:r>
          </w:p>
        </w:tc>
        <w:tc>
          <w:tcPr>
            <w:tcW w:w="1412" w:type="dxa"/>
          </w:tcPr>
          <w:p w14:paraId="09B899DA" w14:textId="77777777" w:rsidR="00CD27CC" w:rsidRPr="00173CD7" w:rsidRDefault="00CD27CC" w:rsidP="00CD27CC">
            <w:pPr>
              <w:pStyle w:val="BodyText"/>
              <w:rPr>
                <w:rFonts w:eastAsia="Calibri"/>
                <w:sz w:val="18"/>
              </w:rPr>
            </w:pPr>
            <w:r w:rsidRPr="00173CD7">
              <w:rPr>
                <w:rFonts w:eastAsia="Calibri"/>
                <w:sz w:val="18"/>
              </w:rPr>
              <w:t>1.84 ± 0.16</w:t>
            </w:r>
          </w:p>
        </w:tc>
        <w:tc>
          <w:tcPr>
            <w:tcW w:w="1348" w:type="dxa"/>
            <w:vMerge/>
          </w:tcPr>
          <w:p w14:paraId="09B899DB" w14:textId="77777777" w:rsidR="00CD27CC" w:rsidRPr="000418C7" w:rsidRDefault="00CD27CC" w:rsidP="00CD27CC">
            <w:pPr>
              <w:pStyle w:val="BodyText"/>
            </w:pPr>
          </w:p>
        </w:tc>
        <w:tc>
          <w:tcPr>
            <w:tcW w:w="1342" w:type="dxa"/>
            <w:vMerge/>
          </w:tcPr>
          <w:p w14:paraId="09B899DC" w14:textId="77777777" w:rsidR="00CD27CC" w:rsidRPr="000418C7" w:rsidRDefault="00CD27CC" w:rsidP="00CD27CC">
            <w:pPr>
              <w:pStyle w:val="BodyText"/>
            </w:pPr>
          </w:p>
        </w:tc>
      </w:tr>
    </w:tbl>
    <w:p w14:paraId="09B899DE" w14:textId="77777777" w:rsidR="00CD27CC" w:rsidRPr="00173CD7" w:rsidRDefault="00CD27CC" w:rsidP="00CD27CC">
      <w:pPr>
        <w:rPr>
          <w:sz w:val="18"/>
        </w:rPr>
      </w:pPr>
      <w:r w:rsidRPr="00173CD7">
        <w:rPr>
          <w:sz w:val="18"/>
          <w:vertAlign w:val="superscript"/>
        </w:rPr>
        <w:t xml:space="preserve">a </w:t>
      </w:r>
      <w:r w:rsidRPr="00173CD7">
        <w:rPr>
          <w:sz w:val="18"/>
        </w:rPr>
        <w:t xml:space="preserve">Mean concentrations including </w:t>
      </w:r>
      <w:r w:rsidRPr="00173CD7">
        <w:rPr>
          <w:i/>
          <w:sz w:val="18"/>
        </w:rPr>
        <w:t>Acanthogobius flavimanus</w:t>
      </w:r>
      <w:r w:rsidRPr="00173CD7">
        <w:rPr>
          <w:sz w:val="18"/>
        </w:rPr>
        <w:t xml:space="preserve">, </w:t>
      </w:r>
      <w:r w:rsidRPr="00173CD7">
        <w:rPr>
          <w:i/>
          <w:sz w:val="18"/>
        </w:rPr>
        <w:t>Sebastes schlegeli</w:t>
      </w:r>
      <w:r w:rsidRPr="00173CD7">
        <w:rPr>
          <w:sz w:val="18"/>
        </w:rPr>
        <w:t xml:space="preserve">, </w:t>
      </w:r>
      <w:r w:rsidRPr="00173CD7">
        <w:rPr>
          <w:i/>
          <w:sz w:val="18"/>
        </w:rPr>
        <w:t>Tridentiger obscurus</w:t>
      </w:r>
      <w:r w:rsidRPr="00173CD7">
        <w:rPr>
          <w:sz w:val="18"/>
        </w:rPr>
        <w:t xml:space="preserve">, </w:t>
      </w:r>
      <w:r w:rsidRPr="00173CD7">
        <w:rPr>
          <w:i/>
          <w:sz w:val="18"/>
        </w:rPr>
        <w:t>Hexagrammos otakii</w:t>
      </w:r>
      <w:r w:rsidRPr="00173CD7">
        <w:rPr>
          <w:sz w:val="18"/>
        </w:rPr>
        <w:t xml:space="preserve">, and </w:t>
      </w:r>
      <w:r w:rsidRPr="00173CD7">
        <w:rPr>
          <w:i/>
          <w:sz w:val="18"/>
        </w:rPr>
        <w:t>Mugil cephalus</w:t>
      </w:r>
    </w:p>
    <w:p w14:paraId="09B899DF" w14:textId="77777777" w:rsidR="00CD27CC" w:rsidRPr="00173CD7" w:rsidRDefault="00CD27CC" w:rsidP="00CD27CC">
      <w:pPr>
        <w:rPr>
          <w:sz w:val="18"/>
        </w:rPr>
      </w:pPr>
      <w:r w:rsidRPr="00173CD7">
        <w:rPr>
          <w:sz w:val="18"/>
          <w:vertAlign w:val="superscript"/>
        </w:rPr>
        <w:t>b</w:t>
      </w:r>
      <w:r w:rsidRPr="00173CD7">
        <w:rPr>
          <w:sz w:val="18"/>
        </w:rPr>
        <w:t xml:space="preserve"> Mean concentrations including </w:t>
      </w:r>
      <w:r w:rsidRPr="00173CD7">
        <w:rPr>
          <w:i/>
          <w:sz w:val="18"/>
        </w:rPr>
        <w:t>Littorina brevicula</w:t>
      </w:r>
      <w:r w:rsidRPr="00173CD7">
        <w:rPr>
          <w:sz w:val="18"/>
        </w:rPr>
        <w:t xml:space="preserve">, </w:t>
      </w:r>
      <w:r w:rsidRPr="00173CD7">
        <w:rPr>
          <w:i/>
          <w:sz w:val="18"/>
        </w:rPr>
        <w:t>Monodonta labio</w:t>
      </w:r>
      <w:r w:rsidRPr="00173CD7">
        <w:rPr>
          <w:sz w:val="18"/>
        </w:rPr>
        <w:t xml:space="preserve">, </w:t>
      </w:r>
      <w:r w:rsidRPr="00173CD7">
        <w:rPr>
          <w:i/>
          <w:sz w:val="18"/>
        </w:rPr>
        <w:t>Umbonium thomasi</w:t>
      </w:r>
      <w:r w:rsidRPr="00173CD7">
        <w:rPr>
          <w:sz w:val="18"/>
        </w:rPr>
        <w:t xml:space="preserve">, </w:t>
      </w:r>
      <w:r w:rsidRPr="00173CD7">
        <w:rPr>
          <w:i/>
          <w:sz w:val="18"/>
        </w:rPr>
        <w:t>Glossaulax didyma</w:t>
      </w:r>
      <w:r w:rsidRPr="00173CD7">
        <w:rPr>
          <w:sz w:val="18"/>
        </w:rPr>
        <w:t xml:space="preserve">, and </w:t>
      </w:r>
      <w:r w:rsidRPr="00173CD7">
        <w:rPr>
          <w:i/>
          <w:sz w:val="18"/>
        </w:rPr>
        <w:t>Monodonta labio</w:t>
      </w:r>
    </w:p>
    <w:p w14:paraId="09B899E0" w14:textId="77777777" w:rsidR="00CD27CC" w:rsidRPr="00173CD7" w:rsidRDefault="00CD27CC" w:rsidP="00CD27CC">
      <w:pPr>
        <w:rPr>
          <w:i/>
          <w:sz w:val="18"/>
        </w:rPr>
      </w:pPr>
      <w:r w:rsidRPr="00173CD7">
        <w:rPr>
          <w:sz w:val="18"/>
          <w:vertAlign w:val="superscript"/>
        </w:rPr>
        <w:t>c</w:t>
      </w:r>
      <w:r w:rsidRPr="00173CD7">
        <w:rPr>
          <w:sz w:val="18"/>
        </w:rPr>
        <w:t xml:space="preserve"> Mean concentrations including </w:t>
      </w:r>
      <w:r w:rsidRPr="00173CD7">
        <w:rPr>
          <w:i/>
          <w:sz w:val="18"/>
        </w:rPr>
        <w:t>Mytilus edulis</w:t>
      </w:r>
      <w:r w:rsidRPr="00173CD7">
        <w:rPr>
          <w:sz w:val="18"/>
        </w:rPr>
        <w:t xml:space="preserve">, </w:t>
      </w:r>
      <w:r w:rsidRPr="00173CD7">
        <w:rPr>
          <w:i/>
          <w:sz w:val="18"/>
        </w:rPr>
        <w:t>Mactra veneriformis</w:t>
      </w:r>
      <w:r w:rsidRPr="00173CD7">
        <w:rPr>
          <w:sz w:val="18"/>
        </w:rPr>
        <w:t xml:space="preserve">, </w:t>
      </w:r>
      <w:r w:rsidRPr="00173CD7">
        <w:rPr>
          <w:i/>
          <w:sz w:val="18"/>
        </w:rPr>
        <w:t>Nuttallia olivacea</w:t>
      </w:r>
      <w:r w:rsidRPr="00173CD7">
        <w:rPr>
          <w:sz w:val="18"/>
        </w:rPr>
        <w:t xml:space="preserve">, and </w:t>
      </w:r>
      <w:r w:rsidRPr="00173CD7">
        <w:rPr>
          <w:i/>
          <w:sz w:val="18"/>
        </w:rPr>
        <w:t>Sinonovacula constricta</w:t>
      </w:r>
    </w:p>
    <w:p w14:paraId="09B899E1" w14:textId="77777777" w:rsidR="00CD27CC" w:rsidRPr="000418C7" w:rsidRDefault="00CD27CC" w:rsidP="00CD27CC">
      <w:pPr>
        <w:pStyle w:val="BodyText"/>
      </w:pPr>
    </w:p>
    <w:p w14:paraId="09B899E2" w14:textId="77777777" w:rsidR="00CD27CC" w:rsidRDefault="00CD27CC" w:rsidP="00CD27CC">
      <w:pPr>
        <w:widowControl/>
        <w:spacing w:after="200" w:line="276" w:lineRule="auto"/>
        <w:sectPr w:rsidR="00CD27CC" w:rsidSect="00CD27CC">
          <w:pgSz w:w="16838" w:h="11906" w:orient="landscape"/>
          <w:pgMar w:top="1440" w:right="1440" w:bottom="1440" w:left="1440" w:header="708" w:footer="708" w:gutter="0"/>
          <w:cols w:space="708"/>
          <w:docGrid w:linePitch="360"/>
        </w:sectPr>
      </w:pPr>
    </w:p>
    <w:p w14:paraId="09B899E3" w14:textId="77777777" w:rsidR="00CD27CC" w:rsidRPr="000418C7" w:rsidRDefault="00CD27CC" w:rsidP="00CD27CC">
      <w:pPr>
        <w:widowControl/>
        <w:spacing w:after="200" w:line="276" w:lineRule="auto"/>
        <w:rPr>
          <w:i/>
        </w:rPr>
      </w:pPr>
      <w:r w:rsidRPr="000418C7">
        <w:rPr>
          <w:i/>
        </w:rPr>
        <w:lastRenderedPageBreak/>
        <w:t>Conclusion:</w:t>
      </w:r>
    </w:p>
    <w:p w14:paraId="09B899E4" w14:textId="77777777" w:rsidR="00CD27CC" w:rsidRDefault="00CD27CC" w:rsidP="003F2F05">
      <w:pPr>
        <w:pStyle w:val="BodyText"/>
        <w:jc w:val="both"/>
      </w:pPr>
      <w:r w:rsidRPr="000418C7">
        <w:t>The reported BCF and BAF for PFHxS are below the numerical criteria 2</w:t>
      </w:r>
      <w:r>
        <w:t>000/5000, but it is worth noting that one of the BAF values (European chub, BAF plasma) is close to the threshold of 2000 (log BAF of 3.3 equivalent to a BAF of 1995). The latter value suggests that the substance is a borderline B for some aquatic species. In addition, due to the surface active properties of the substance the appropriateness of the available BCF test and the usefulness of its result may be questioned. This as</w:t>
      </w:r>
      <w:r w:rsidRPr="00ED07BA">
        <w:t xml:space="preserve"> </w:t>
      </w:r>
      <w:r>
        <w:t>according to the OECD TG 305 paragraph 12: “</w:t>
      </w:r>
      <w:r w:rsidRPr="00ED07BA">
        <w:rPr>
          <w:i/>
        </w:rPr>
        <w:t>For surfactants it should be considered whether the aqueous bioconcentration test is feasible, given the substance properties, otherwise the dietary study is probably more appropriate. Surfactants are surface acting agents, which lower the interfacial tension between two liquids. Their amphiphilic nature (i.e. they contain both a hydrophilic and a hydrophobic part) causes them to accumulate at interfaces such as the water-air interface, the water-food interface, and glass walls, which hampers the determination of their aqueous concentration.</w:t>
      </w:r>
      <w:r w:rsidRPr="000546E4">
        <w:t>”</w:t>
      </w:r>
      <w:r>
        <w:t xml:space="preserve"> </w:t>
      </w:r>
      <w:r w:rsidRPr="000546E4">
        <w:t>Th</w:t>
      </w:r>
      <w:r>
        <w:t>e combination of log K</w:t>
      </w:r>
      <w:r w:rsidRPr="006331FF">
        <w:rPr>
          <w:vertAlign w:val="subscript"/>
        </w:rPr>
        <w:t>OA</w:t>
      </w:r>
      <w:r>
        <w:t xml:space="preserve"> (7.55, e</w:t>
      </w:r>
      <w:r w:rsidRPr="001A0E1A">
        <w:t>stimated for neutral species using COSMOtherm</w:t>
      </w:r>
      <w:r>
        <w:t>) and log K</w:t>
      </w:r>
      <w:r w:rsidRPr="006331FF">
        <w:rPr>
          <w:vertAlign w:val="subscript"/>
        </w:rPr>
        <w:t>OW</w:t>
      </w:r>
      <w:r>
        <w:t xml:space="preserve"> (5.17, e</w:t>
      </w:r>
      <w:r w:rsidRPr="001A0E1A">
        <w:t>stimated for neutral species using COSMOtherm</w:t>
      </w:r>
      <w:r>
        <w:t xml:space="preserve">) values also indicates that the substance may be of concern for air-breathing organisms rather than for aquatic organisms as, according to the ECHA PBT/vPvB guidance </w:t>
      </w:r>
      <w:r>
        <w:rPr>
          <w:noProof/>
        </w:rPr>
        <w:t>(ECHA, 2016a)</w:t>
      </w:r>
      <w:r>
        <w:t>, “</w:t>
      </w:r>
      <w:r w:rsidRPr="006331FF">
        <w:rPr>
          <w:i/>
        </w:rPr>
        <w:t>…</w:t>
      </w:r>
      <w:r>
        <w:rPr>
          <w:i/>
        </w:rPr>
        <w:t>A</w:t>
      </w:r>
      <w:r w:rsidRPr="006331FF">
        <w:rPr>
          <w:i/>
        </w:rPr>
        <w:t>n efficiently absorbed, non-biotransformed neutral organic chemical with a log K</w:t>
      </w:r>
      <w:r w:rsidRPr="006331FF">
        <w:rPr>
          <w:i/>
          <w:vertAlign w:val="subscript"/>
        </w:rPr>
        <w:t>OA</w:t>
      </w:r>
      <w:r w:rsidRPr="006331FF">
        <w:rPr>
          <w:i/>
        </w:rPr>
        <w:t xml:space="preserve"> </w:t>
      </w:r>
      <w:r>
        <w:rPr>
          <w:i/>
        </w:rPr>
        <w:t>&gt;</w:t>
      </w:r>
      <w:r w:rsidRPr="006331FF">
        <w:rPr>
          <w:i/>
        </w:rPr>
        <w:t xml:space="preserve"> </w:t>
      </w:r>
      <w:r>
        <w:rPr>
          <w:i/>
        </w:rPr>
        <w:t>~5 or &gt; 6</w:t>
      </w:r>
      <w:r w:rsidRPr="006331FF">
        <w:rPr>
          <w:i/>
        </w:rPr>
        <w:t xml:space="preserve"> in combination with a log K</w:t>
      </w:r>
      <w:r w:rsidRPr="006331FF">
        <w:rPr>
          <w:i/>
          <w:vertAlign w:val="subscript"/>
        </w:rPr>
        <w:t>OW</w:t>
      </w:r>
      <w:r w:rsidRPr="006331FF">
        <w:rPr>
          <w:i/>
        </w:rPr>
        <w:t xml:space="preserve"> ≥ </w:t>
      </w:r>
      <w:r>
        <w:rPr>
          <w:i/>
        </w:rPr>
        <w:t>~</w:t>
      </w:r>
      <w:r w:rsidRPr="006331FF">
        <w:rPr>
          <w:i/>
        </w:rPr>
        <w:t>2 has the potential to biomagnify in terrestrial food chains and air-breathing marine wildlife as well as in humans</w:t>
      </w:r>
      <w:r>
        <w:t>”. However, care should be applied here as 1) the log K</w:t>
      </w:r>
      <w:r w:rsidRPr="001A0E1A">
        <w:rPr>
          <w:vertAlign w:val="subscript"/>
        </w:rPr>
        <w:t>OW</w:t>
      </w:r>
      <w:r>
        <w:t xml:space="preserve"> value is questionable for this substance as it has surface active properties, and 2) since PFHxS is a strong acid that is expected to be fully dissociated in the environment.</w:t>
      </w:r>
    </w:p>
    <w:p w14:paraId="09B899E5" w14:textId="77777777" w:rsidR="00CD27CC" w:rsidRPr="000418C7" w:rsidRDefault="00CD27CC" w:rsidP="003F2F05">
      <w:pPr>
        <w:pStyle w:val="BodyText"/>
        <w:jc w:val="both"/>
      </w:pPr>
      <w:r>
        <w:t>Thus, not meeting the B/vB criteria is not equal to a low bioaccumulation potential. BCF values below the B criteria could still lead to effects on secondary poisoning and a high exposure to humans due to fish consumptions. T</w:t>
      </w:r>
      <w:r w:rsidRPr="000418C7">
        <w:t>he numerical criteria for BCF or BAF, which are based on considerations of lipid-partitioning substances, may not be appropriate for PFHxS as it does not follow the behaviour of traditional hydrophobic compounds with partitioning into fatty tissues. Instead</w:t>
      </w:r>
      <w:r>
        <w:t>,</w:t>
      </w:r>
      <w:r w:rsidRPr="000418C7">
        <w:t xml:space="preserve"> it behaves similarly to what previously have been observed for other perfluorinated compounds, such as e.g. PFOS, which preferentially binds to proteins in blood and liver (</w:t>
      </w:r>
      <w:r>
        <w:rPr>
          <w:noProof/>
        </w:rPr>
        <w:t>L Ahrens, Siebert, and Ebinghaus (2009)</w:t>
      </w:r>
      <w:r w:rsidRPr="000418C7">
        <w:t xml:space="preserve">, </w:t>
      </w:r>
      <w:r w:rsidRPr="000418C7">
        <w:rPr>
          <w:noProof/>
        </w:rPr>
        <w:t>(Martin et al., 2003a)</w:t>
      </w:r>
      <w:r w:rsidRPr="000418C7">
        <w:t xml:space="preserve">, </w:t>
      </w:r>
      <w:r>
        <w:rPr>
          <w:noProof/>
        </w:rPr>
        <w:t>Goeritz, Falk, Stahl, Schafers, and Schlechtriem (2013)</w:t>
      </w:r>
      <w:r w:rsidRPr="000418C7">
        <w:t xml:space="preserve">. </w:t>
      </w:r>
    </w:p>
    <w:p w14:paraId="09B899E6" w14:textId="77777777" w:rsidR="00CD27CC" w:rsidRPr="000418C7" w:rsidRDefault="00CD27CC" w:rsidP="00CD27CC">
      <w:pPr>
        <w:pStyle w:val="BodyText"/>
      </w:pPr>
    </w:p>
    <w:p w14:paraId="09B899E7" w14:textId="77777777" w:rsidR="00CD27CC" w:rsidRPr="00535FDB" w:rsidRDefault="00CD27CC" w:rsidP="00CD27CC">
      <w:pPr>
        <w:pStyle w:val="Heading4"/>
        <w:rPr>
          <w:snapToGrid w:val="0"/>
        </w:rPr>
      </w:pPr>
      <w:r w:rsidRPr="00535FDB">
        <w:rPr>
          <w:snapToGrid w:val="0"/>
        </w:rPr>
        <w:t>3.</w:t>
      </w:r>
      <w:r>
        <w:rPr>
          <w:snapToGrid w:val="0"/>
        </w:rPr>
        <w:t>3</w:t>
      </w:r>
      <w:r w:rsidRPr="00535FDB">
        <w:rPr>
          <w:snapToGrid w:val="0"/>
        </w:rPr>
        <w:t>.2.3 Biomagnification factors (BMFs)</w:t>
      </w:r>
    </w:p>
    <w:p w14:paraId="09B899E8" w14:textId="77777777" w:rsidR="00CD27CC" w:rsidRPr="00F83608" w:rsidRDefault="00CD27CC" w:rsidP="00CD27CC">
      <w:pPr>
        <w:pStyle w:val="BodyText"/>
        <w:jc w:val="both"/>
      </w:pPr>
      <w:r w:rsidRPr="00F83608">
        <w:t xml:space="preserve">Besides bioconcentration also biomagnification describes the potential of a chemical to bioaccumulate. Biomagnification factors (BMFs) can be measured in the laboratory in a fashion similar to that used in the OECD and US-EPA bioconcentration test protocols. Organisms are exposed to a chemical </w:t>
      </w:r>
      <w:r>
        <w:t>primarily</w:t>
      </w:r>
      <w:r w:rsidRPr="00F83608">
        <w:t xml:space="preserve"> via diet.</w:t>
      </w:r>
      <w:r w:rsidRPr="00F83608">
        <w:rPr>
          <w:rFonts w:eastAsia="AdvP8780" w:cs="AdvP8780"/>
          <w:sz w:val="18"/>
          <w:szCs w:val="18"/>
          <w:lang w:eastAsia="de-DE"/>
        </w:rPr>
        <w:t xml:space="preserve"> </w:t>
      </w:r>
      <w:r w:rsidRPr="00F83608">
        <w:t>The BMF test typically includes an uptake phase, where</w:t>
      </w:r>
      <w:r>
        <w:t xml:space="preserve"> </w:t>
      </w:r>
      <w:r w:rsidRPr="00F83608">
        <w:t>levels of chemicals are followed over time, ideally until the chemical concentration in the organism no longer changes with time (i.e., reaching the steady-</w:t>
      </w:r>
      <w:r>
        <w:t>state). If a steady-state can</w:t>
      </w:r>
      <w:r w:rsidRPr="00F83608">
        <w:t xml:space="preserve"> be reached in the experiment, the uptake phase is followed by a depuration phase where organisms are exposed to uncontaminated food. The rate of decline in chemical concentration over time measured in the depuration phase can then be used to derive the chemical uptake rate from which a hypothetical steady-state concentration can be estimated </w:t>
      </w:r>
      <w:r w:rsidRPr="00F83608">
        <w:rPr>
          <w:noProof/>
        </w:rPr>
        <w:t xml:space="preserve">(Conder et al., </w:t>
      </w:r>
      <w:r>
        <w:rPr>
          <w:noProof/>
        </w:rPr>
        <w:t>2012</w:t>
      </w:r>
      <w:r w:rsidRPr="00F83608">
        <w:rPr>
          <w:noProof/>
        </w:rPr>
        <w:t>)</w:t>
      </w:r>
      <w:r w:rsidRPr="00F83608">
        <w:t xml:space="preserve">. </w:t>
      </w:r>
    </w:p>
    <w:p w14:paraId="09B899E9" w14:textId="77777777" w:rsidR="00CD27CC" w:rsidRPr="00F83608" w:rsidRDefault="00CD27CC" w:rsidP="00CD27CC">
      <w:pPr>
        <w:pStyle w:val="BodyText"/>
        <w:jc w:val="both"/>
      </w:pPr>
      <w:r w:rsidRPr="00F83608">
        <w:t>The laboratory-derived BMF is calculated using the ratio of the chemical concentrations in the test animals at steady-state and their diet:</w:t>
      </w:r>
    </w:p>
    <w:p w14:paraId="09B899EA" w14:textId="77777777" w:rsidR="00CD27CC" w:rsidRPr="00F83608" w:rsidRDefault="00CD27CC" w:rsidP="00CD27CC">
      <w:pPr>
        <w:pStyle w:val="BodyText"/>
        <w:jc w:val="center"/>
      </w:pPr>
      <w:r w:rsidRPr="00F83608">
        <w:rPr>
          <w:position w:val="-30"/>
        </w:rPr>
        <w:object w:dxaOrig="1680" w:dyaOrig="680" w14:anchorId="09B8C4EB">
          <v:shape id="_x0000_i1028" type="#_x0000_t75" style="width:79.35pt;height:36.85pt" o:ole="">
            <v:imagedata r:id="rId18" o:title=""/>
          </v:shape>
          <o:OLEObject Type="Embed" ProgID="Equation.3" ShapeID="_x0000_i1028" DrawAspect="Content" ObjectID="_1550469835" r:id="rId19"/>
        </w:object>
      </w:r>
    </w:p>
    <w:p w14:paraId="09B899EB" w14:textId="77777777" w:rsidR="00CD27CC" w:rsidRPr="00F83608" w:rsidRDefault="00CD27CC" w:rsidP="00CD27CC">
      <w:pPr>
        <w:pStyle w:val="BodyText"/>
        <w:jc w:val="both"/>
        <w:rPr>
          <w:highlight w:val="yellow"/>
        </w:rPr>
      </w:pPr>
      <w:r w:rsidRPr="00F83608">
        <w:lastRenderedPageBreak/>
        <w:t>where chemical concentration in the organism (C</w:t>
      </w:r>
      <w:r w:rsidRPr="00F83608">
        <w:rPr>
          <w:vertAlign w:val="subscript"/>
        </w:rPr>
        <w:t>biota</w:t>
      </w:r>
      <w:r w:rsidRPr="00F83608">
        <w:t>) and its diet (C</w:t>
      </w:r>
      <w:r w:rsidRPr="00F83608">
        <w:rPr>
          <w:vertAlign w:val="subscript"/>
        </w:rPr>
        <w:t>diet</w:t>
      </w:r>
      <w:r>
        <w:t>) are normalis</w:t>
      </w:r>
      <w:r w:rsidRPr="00F83608">
        <w:t>ed, if needed, (</w:t>
      </w:r>
      <w:r>
        <w:t>e.g., lipid- or protein-normalis</w:t>
      </w:r>
      <w:r w:rsidRPr="00F83608">
        <w:t xml:space="preserve">ed) </w:t>
      </w:r>
      <w:r w:rsidRPr="00F83608">
        <w:rPr>
          <w:noProof/>
        </w:rPr>
        <w:t xml:space="preserve">(Conder et al., </w:t>
      </w:r>
      <w:r>
        <w:rPr>
          <w:noProof/>
        </w:rPr>
        <w:t>2012</w:t>
      </w:r>
      <w:r w:rsidRPr="00F83608">
        <w:rPr>
          <w:noProof/>
        </w:rPr>
        <w:t>)</w:t>
      </w:r>
      <w:r w:rsidRPr="00F83608">
        <w:t xml:space="preserve">. </w:t>
      </w:r>
    </w:p>
    <w:p w14:paraId="09B899EC" w14:textId="77777777" w:rsidR="00CD27CC" w:rsidRDefault="00CD27CC" w:rsidP="00CD27CC">
      <w:pPr>
        <w:pStyle w:val="BodyText"/>
        <w:jc w:val="both"/>
      </w:pPr>
      <w:r>
        <w:t>It is from the data collected during the dietary exposure study possible to estimate tentative BCFs for comparison against the BCF criteria outlined in Annex XIII, but it needs to be remembered that these calculated BCFs may be more uncertain than the experimental BCFs due to uncertainties in the prediction of the uptake rate constant (k</w:t>
      </w:r>
      <w:r w:rsidRPr="005F376D">
        <w:rPr>
          <w:vertAlign w:val="subscript"/>
        </w:rPr>
        <w:t>1</w:t>
      </w:r>
      <w:r>
        <w:t xml:space="preserve">) determined from the dietary bioaccumulation study </w:t>
      </w:r>
      <w:r>
        <w:rPr>
          <w:noProof/>
        </w:rPr>
        <w:t>(ECHA, 2016a)</w:t>
      </w:r>
      <w:r>
        <w:t>. These calculated BCFs should therefore only be considered as part of the body of evidence, and not used as the only values from which to draw conclusions in the PBT assessment (</w:t>
      </w:r>
      <w:r>
        <w:rPr>
          <w:noProof/>
        </w:rPr>
        <w:t>(ECHA, 2016a)</w:t>
      </w:r>
      <w:r>
        <w:t xml:space="preserve">). There are also uncertainties of the calculated BCF (from the dietary BMF) due to the surface active properties of the substance: </w:t>
      </w:r>
      <w:r w:rsidRPr="00EA10B9">
        <w:t xml:space="preserve">According to paragraph 14 of the OECD TG 305 </w:t>
      </w:r>
      <w:r>
        <w:t>–</w:t>
      </w:r>
      <w:r w:rsidRPr="00EA10B9">
        <w:t xml:space="preserve"> </w:t>
      </w:r>
      <w:r>
        <w:t>“</w:t>
      </w:r>
      <w:r w:rsidRPr="00EA10B9">
        <w:rPr>
          <w:i/>
        </w:rPr>
        <w:t>It should be noted that the dietary approach yields a dietary biomagnification factor (BMF) rather than a bioconcentration factor (BCF). Approaches are available to estimate a kinetic bioconcentration factor (BCFK) from data generated in the dietary study (as discussed in Annex 8, but these approaches should be used with caution. In general, these approaches assume first order kinetics, and are only applicable to certain groups of compounds. It is unlikely that such approaches can be applied for surfactants (see paragraph 12).</w:t>
      </w:r>
      <w:r>
        <w:t>”</w:t>
      </w:r>
    </w:p>
    <w:p w14:paraId="09B899ED" w14:textId="77777777" w:rsidR="00CD27CC" w:rsidRPr="00F83608" w:rsidRDefault="00CD27CC" w:rsidP="00CD27CC">
      <w:pPr>
        <w:pStyle w:val="BodyText"/>
        <w:jc w:val="both"/>
      </w:pPr>
      <w:r>
        <w:t xml:space="preserve">The </w:t>
      </w:r>
      <w:r w:rsidRPr="00F83608">
        <w:t xml:space="preserve">BMF values </w:t>
      </w:r>
      <w:r>
        <w:t>from</w:t>
      </w:r>
      <w:r w:rsidRPr="00F83608">
        <w:t xml:space="preserve"> field studies are based on the ratio of the concentration in the predator and the prey: </w:t>
      </w:r>
    </w:p>
    <w:p w14:paraId="09B899EE" w14:textId="77777777" w:rsidR="00CD27CC" w:rsidRDefault="00CD27CC" w:rsidP="00CD27CC">
      <w:pPr>
        <w:pStyle w:val="BodyText"/>
        <w:jc w:val="center"/>
      </w:pPr>
      <w:r w:rsidRPr="00F83608">
        <w:rPr>
          <w:position w:val="-32"/>
        </w:rPr>
        <w:object w:dxaOrig="2020" w:dyaOrig="740" w14:anchorId="09B8C4EC">
          <v:shape id="_x0000_i1029" type="#_x0000_t75" style="width:100.9pt;height:36.85pt" o:ole="">
            <v:imagedata r:id="rId20" o:title=""/>
          </v:shape>
          <o:OLEObject Type="Embed" ProgID="Equation.3" ShapeID="_x0000_i1029" DrawAspect="Content" ObjectID="_1550469836" r:id="rId21"/>
        </w:object>
      </w:r>
    </w:p>
    <w:p w14:paraId="09B899EF" w14:textId="77777777" w:rsidR="00CD27CC" w:rsidRDefault="00CD27CC" w:rsidP="003F2F05">
      <w:pPr>
        <w:pStyle w:val="BodyText"/>
        <w:jc w:val="both"/>
      </w:pPr>
      <w:r>
        <w:t>In case of laboratory dietary studies, it is certain based on the test design, that the diet is the sole source of exposure whereas in field studies the BMF include both diet and water exposure. It is therefore crucial to differentiate between a BMF</w:t>
      </w:r>
      <w:r w:rsidRPr="00A67580">
        <w:rPr>
          <w:vertAlign w:val="subscript"/>
        </w:rPr>
        <w:t>(diet)</w:t>
      </w:r>
      <w:r>
        <w:t xml:space="preserve"> and a BMF</w:t>
      </w:r>
      <w:r w:rsidRPr="00A67580">
        <w:rPr>
          <w:vertAlign w:val="subscript"/>
        </w:rPr>
        <w:t>(field)</w:t>
      </w:r>
      <w:r>
        <w:t xml:space="preserve">. </w:t>
      </w:r>
    </w:p>
    <w:p w14:paraId="09B899F0" w14:textId="77777777" w:rsidR="00CD27CC" w:rsidRPr="00F83608" w:rsidRDefault="00CD27CC" w:rsidP="00CD27CC">
      <w:pPr>
        <w:pStyle w:val="BodyText"/>
        <w:jc w:val="both"/>
      </w:pPr>
      <w:r w:rsidRPr="00F83608">
        <w:t xml:space="preserve">There are several uncertainties concerning field based BMFs similar to field based </w:t>
      </w:r>
      <w:r>
        <w:t>trophic magnifi</w:t>
      </w:r>
      <w:r w:rsidRPr="00F83608">
        <w:t xml:space="preserve">cation factors. There arefactors </w:t>
      </w:r>
      <w:r>
        <w:t xml:space="preserve">such as species migration and seasonal variations </w:t>
      </w:r>
      <w:r w:rsidRPr="00F83608">
        <w:t xml:space="preserve">which can influence the </w:t>
      </w:r>
      <w:r>
        <w:t>field measurements and hence the field-BMF</w:t>
      </w:r>
      <w:r w:rsidRPr="00F83608">
        <w:t xml:space="preserve">. </w:t>
      </w:r>
      <w:r>
        <w:t xml:space="preserve">Dividing the concentration of a substance in a predator by that in a prey implies that this prey is the sole food source. However, the food sources may be diverse. </w:t>
      </w:r>
      <w:r w:rsidRPr="00F83608">
        <w:t>Additionally</w:t>
      </w:r>
      <w:r>
        <w:t>,</w:t>
      </w:r>
      <w:r w:rsidRPr="00F83608">
        <w:t xml:space="preserve"> there is no standard procedure so far how to conduct such </w:t>
      </w:r>
      <w:r>
        <w:t>field</w:t>
      </w:r>
      <w:r w:rsidRPr="00F83608">
        <w:t xml:space="preserve"> studies</w:t>
      </w:r>
      <w:r>
        <w:t>,</w:t>
      </w:r>
      <w:r w:rsidRPr="00F83608">
        <w:t xml:space="preserve"> and different study designs therefore have influence. The uncertainties of field </w:t>
      </w:r>
      <w:r w:rsidRPr="00292B0A">
        <w:t xml:space="preserve">studies have </w:t>
      </w:r>
      <w:r>
        <w:t xml:space="preserve">been </w:t>
      </w:r>
      <w:r w:rsidRPr="00292B0A">
        <w:t>addressed and discussed by Borga et al. (</w:t>
      </w:r>
      <w:r>
        <w:rPr>
          <w:noProof/>
        </w:rPr>
        <w:t>(Borga et al., 2012)</w:t>
      </w:r>
      <w:r w:rsidRPr="00292B0A">
        <w:t>). As the authors actually refe</w:t>
      </w:r>
      <w:r>
        <w:t>r to field based trophic magnifi</w:t>
      </w:r>
      <w:r w:rsidRPr="00292B0A">
        <w:t xml:space="preserve">cation factors a summary </w:t>
      </w:r>
      <w:r w:rsidRPr="001908BD">
        <w:t xml:space="preserve">of the discussion has been included in chapter </w:t>
      </w:r>
      <w:r w:rsidRPr="00D05434">
        <w:t>3.4.2.4, Trophic Magnification Factors</w:t>
      </w:r>
      <w:r w:rsidRPr="001908BD">
        <w:t>.</w:t>
      </w:r>
      <w:r>
        <w:t xml:space="preserve"> </w:t>
      </w:r>
      <w:r w:rsidRPr="00535FDB">
        <w:t>The report of ECETOC</w:t>
      </w:r>
      <w:r w:rsidRPr="00E20549">
        <w:t xml:space="preserve"> (</w:t>
      </w:r>
      <w:r>
        <w:rPr>
          <w:noProof/>
        </w:rPr>
        <w:t>(2014)</w:t>
      </w:r>
      <w:r w:rsidRPr="00E20549">
        <w:t>)</w:t>
      </w:r>
      <w:r w:rsidRPr="00535FDB">
        <w:t xml:space="preserve"> on a weight of evidence PBT/vPvB assessment has given </w:t>
      </w:r>
      <w:r w:rsidRPr="000B6A99">
        <w:t xml:space="preserve">in the chapter on bioaccumulation a review on various </w:t>
      </w:r>
      <w:r>
        <w:t xml:space="preserve">uncertainties in </w:t>
      </w:r>
      <w:r w:rsidRPr="000B6A99">
        <w:t>field studies</w:t>
      </w:r>
      <w:r w:rsidRPr="00535FDB">
        <w:t>.</w:t>
      </w:r>
    </w:p>
    <w:p w14:paraId="09B899F1" w14:textId="77777777" w:rsidR="00CD27CC" w:rsidRDefault="00CD27CC" w:rsidP="00CD27CC">
      <w:pPr>
        <w:pStyle w:val="BodyText"/>
        <w:jc w:val="both"/>
        <w:rPr>
          <w:lang w:val="en-US"/>
        </w:rPr>
      </w:pPr>
      <w:r w:rsidRPr="00F83608">
        <w:t xml:space="preserve">Problems arise with increasing body size of predators because analysis is based on tissue or serum samples. This is especially true for organisms at the higher trophic levels (e.g., polar bear), </w:t>
      </w:r>
      <w:r>
        <w:t>w</w:t>
      </w:r>
      <w:r w:rsidRPr="00F83608">
        <w:t xml:space="preserve">hile it is feasible to measure </w:t>
      </w:r>
      <w:r>
        <w:t xml:space="preserve">the </w:t>
      </w:r>
      <w:r w:rsidRPr="00F83608">
        <w:t>whole-body on smaller species at lower trophic levels</w:t>
      </w:r>
      <w:r>
        <w:t>.</w:t>
      </w:r>
      <w:r w:rsidRPr="00F83608">
        <w:t xml:space="preserve"> Whole-body analysis is not feasible for ethical reasons, i.e. a whole whale would be needed, and due to the challenging logistics with respect to sampling and laboratory constraints. Therefore, some of the derived BMF-values are restricted to certain tissue samples rather than whole body samples. Whole body values may be estimated if the tissue mass fraction is known for the organism regarded. </w:t>
      </w:r>
      <w:r w:rsidRPr="00BD3611">
        <w:t>There may however be some uncertainties due to inter individual and geographical differences but these uncertainties cannot be quantified (</w:t>
      </w:r>
      <w:r>
        <w:rPr>
          <w:noProof/>
        </w:rPr>
        <w:t>(Houde et al., 2006)</w:t>
      </w:r>
      <w:r w:rsidRPr="00BD3611">
        <w:t>).</w:t>
      </w:r>
      <w:r>
        <w:t xml:space="preserve"> </w:t>
      </w:r>
      <w:r w:rsidRPr="00AE114C">
        <w:t>BMF values based on liver samples may be overestimate</w:t>
      </w:r>
      <w:r w:rsidRPr="00AE114C">
        <w:rPr>
          <w:lang w:val="en-US"/>
        </w:rPr>
        <w:t>d</w:t>
      </w:r>
      <w:r w:rsidRPr="00AE114C">
        <w:t>. From a toxicological perspective</w:t>
      </w:r>
      <w:r>
        <w:t>,</w:t>
      </w:r>
      <w:r w:rsidRPr="00AE114C">
        <w:t xml:space="preserve"> concentrations in individual organs, such as the liver, may be more relevant when the potential for direct organ-specific toxicity (i.e., liver toxicity) is</w:t>
      </w:r>
      <w:r>
        <w:t xml:space="preserve"> </w:t>
      </w:r>
      <w:r w:rsidRPr="00AE114C">
        <w:t xml:space="preserve">predicted. </w:t>
      </w:r>
    </w:p>
    <w:p w14:paraId="09B899F2" w14:textId="77777777" w:rsidR="00CD27CC" w:rsidRDefault="00CD27CC" w:rsidP="00CD27CC">
      <w:pPr>
        <w:pStyle w:val="BodyText"/>
        <w:jc w:val="both"/>
      </w:pPr>
      <w:r>
        <w:lastRenderedPageBreak/>
        <w:t>According to the new draft ECHA guidance there is no uniform relationship between BCF and BMF and even if a BMF from an OECD 305 dietary study bioaccumulation test is found to be &lt;1, it cannot be considered as a good discriminator for concluding substances to be (very) bioaccumulative according to the BCF criteria of Annex XIII (</w:t>
      </w:r>
      <w:r>
        <w:rPr>
          <w:noProof/>
        </w:rPr>
        <w:t>(ECHA, 2016a)</w:t>
      </w:r>
      <w:r>
        <w:t>).</w:t>
      </w:r>
    </w:p>
    <w:p w14:paraId="09B899F3" w14:textId="77777777" w:rsidR="00CD27CC" w:rsidRDefault="00CD27CC" w:rsidP="00CD27CC">
      <w:pPr>
        <w:pStyle w:val="BodyText"/>
        <w:jc w:val="both"/>
      </w:pPr>
      <w:r>
        <w:rPr>
          <w:lang w:val="en-US"/>
        </w:rPr>
        <w:t>A</w:t>
      </w:r>
      <w:r>
        <w:t>s discussed in the draft ECHA guidance (</w:t>
      </w:r>
      <w:r>
        <w:rPr>
          <w:noProof/>
        </w:rPr>
        <w:t>(2016a)</w:t>
      </w:r>
      <w:r>
        <w:t xml:space="preserve">), experimental BMF &lt; 1 is not uncommon to observe for substances which in fact are “vB”. Only if dietary BMF&gt;1, it should be relatively clear that the substance is vB, but in a contrary situation it does not necessarily mean that the substance is not B or not vB. Other metrics from fish feeding studies that also provide useful information are the tentative calculated BCF and the elimination rate. </w:t>
      </w:r>
      <w:r w:rsidRPr="00292B0A">
        <w:t xml:space="preserve">BMFs for </w:t>
      </w:r>
      <w:r>
        <w:t>PFHxS are summaris</w:t>
      </w:r>
      <w:r w:rsidRPr="00292B0A">
        <w:t>ed in</w:t>
      </w:r>
      <w:r>
        <w:t xml:space="preserve"> </w:t>
      </w:r>
      <w:r w:rsidRPr="00B21681">
        <w:rPr>
          <w:highlight w:val="yellow"/>
        </w:rPr>
        <w:fldChar w:fldCharType="begin"/>
      </w:r>
      <w:r w:rsidRPr="00B21681">
        <w:instrText xml:space="preserve"> REF _Ref466381072 \h </w:instrText>
      </w:r>
      <w:r w:rsidRPr="00B21681">
        <w:rPr>
          <w:highlight w:val="yellow"/>
        </w:rPr>
        <w:instrText xml:space="preserve"> \* MERGEFORMAT </w:instrText>
      </w:r>
      <w:r w:rsidRPr="00B21681">
        <w:rPr>
          <w:highlight w:val="yellow"/>
        </w:rPr>
      </w:r>
      <w:r w:rsidRPr="00B21681">
        <w:rPr>
          <w:highlight w:val="yellow"/>
        </w:rPr>
        <w:fldChar w:fldCharType="separate"/>
      </w:r>
      <w:r w:rsidR="007E6E44" w:rsidRPr="007E6E44">
        <w:t xml:space="preserve">Table </w:t>
      </w:r>
      <w:r w:rsidR="007E6E44" w:rsidRPr="007E6E44">
        <w:rPr>
          <w:noProof/>
        </w:rPr>
        <w:t>8</w:t>
      </w:r>
      <w:r w:rsidRPr="00B21681">
        <w:rPr>
          <w:highlight w:val="yellow"/>
        </w:rPr>
        <w:fldChar w:fldCharType="end"/>
      </w:r>
      <w:r w:rsidRPr="00292B0A">
        <w:t xml:space="preserve">. </w:t>
      </w:r>
    </w:p>
    <w:p w14:paraId="09B899F4" w14:textId="77777777" w:rsidR="00CD27CC" w:rsidRPr="00292B0A" w:rsidRDefault="00CD27CC" w:rsidP="00CD27CC">
      <w:pPr>
        <w:pStyle w:val="BodyText"/>
        <w:jc w:val="both"/>
      </w:pPr>
    </w:p>
    <w:p w14:paraId="09B899F6" w14:textId="77777777" w:rsidR="00CD27CC" w:rsidRPr="00E06E37" w:rsidRDefault="00CD27CC" w:rsidP="00CD27CC">
      <w:pPr>
        <w:pStyle w:val="Heading5"/>
        <w:rPr>
          <w:b w:val="0"/>
        </w:rPr>
      </w:pPr>
      <w:r w:rsidRPr="00E06E37">
        <w:rPr>
          <w:b w:val="0"/>
          <w:snapToGrid w:val="0"/>
          <w:sz w:val="22"/>
          <w:szCs w:val="28"/>
        </w:rPr>
        <w:t>3.</w:t>
      </w:r>
      <w:r>
        <w:rPr>
          <w:b w:val="0"/>
          <w:snapToGrid w:val="0"/>
          <w:sz w:val="22"/>
          <w:szCs w:val="28"/>
        </w:rPr>
        <w:t>3</w:t>
      </w:r>
      <w:r w:rsidRPr="00E06E37">
        <w:rPr>
          <w:b w:val="0"/>
          <w:snapToGrid w:val="0"/>
          <w:sz w:val="22"/>
          <w:szCs w:val="28"/>
        </w:rPr>
        <w:t>.2.3</w:t>
      </w:r>
      <w:r w:rsidRPr="00E06E37">
        <w:rPr>
          <w:b w:val="0"/>
          <w:sz w:val="22"/>
          <w:szCs w:val="28"/>
        </w:rPr>
        <w:t>.1</w:t>
      </w:r>
      <w:r w:rsidRPr="00E06E37">
        <w:rPr>
          <w:b w:val="0"/>
          <w:snapToGrid w:val="0"/>
          <w:sz w:val="22"/>
          <w:szCs w:val="28"/>
        </w:rPr>
        <w:t xml:space="preserve"> </w:t>
      </w:r>
      <w:r w:rsidRPr="00E06E37">
        <w:rPr>
          <w:b w:val="0"/>
        </w:rPr>
        <w:t>Laboratory studies</w:t>
      </w:r>
    </w:p>
    <w:p w14:paraId="09B899F7" w14:textId="77777777" w:rsidR="00CD27CC" w:rsidRDefault="00CD27CC" w:rsidP="003F2F05">
      <w:pPr>
        <w:pStyle w:val="BodyText"/>
        <w:jc w:val="both"/>
      </w:pPr>
      <w:r>
        <w:t>The results from the two available experimental studies, using rainbow trout, compare reasonably well and both result in BMF&lt;1 for PFHxS.</w:t>
      </w:r>
    </w:p>
    <w:p w14:paraId="09B899F8" w14:textId="77777777" w:rsidR="00CD27CC" w:rsidRDefault="00CD27CC" w:rsidP="003F2F05">
      <w:pPr>
        <w:pStyle w:val="BodyText"/>
        <w:jc w:val="both"/>
      </w:pPr>
      <w:r w:rsidRPr="000418C7">
        <w:t xml:space="preserve">Martin et al. </w:t>
      </w:r>
      <w:r w:rsidRPr="000418C7">
        <w:rPr>
          <w:noProof/>
        </w:rPr>
        <w:t>(2003b)</w:t>
      </w:r>
      <w:r w:rsidRPr="000418C7">
        <w:t xml:space="preserve"> investigated the BAFs of homologous series of perfluoroalkyl carboxylates and sulfonates, including PFHxS, in juvenile rainbow trout for 34 days in the diet, followed by a 41 day long depuration period. However, the results should rather be considered as biomagnification factors (BMFs) as the study only included uptake via the diet. The fish were fed daily with spiked food at a rate of 1.5 % food per body weight during the uptake phase. The concentration of PFHxS in the spiked food was 0.51 mg/kg. Water samples collected on day 30 of the uptake phase, before and after feeding, revealed no traces of PFAs in water indicating negligible transfer of contaminants to the water column during the feeding process</w:t>
      </w:r>
      <w:r>
        <w:t xml:space="preserve"> and/or that the substance may have been adsorbed to the test vessels</w:t>
      </w:r>
      <w:r w:rsidRPr="000418C7">
        <w:t xml:space="preserve">. </w:t>
      </w:r>
      <w:r w:rsidRPr="00A71189">
        <w:rPr>
          <w:i/>
        </w:rPr>
        <w:t>(</w:t>
      </w:r>
      <w:r>
        <w:rPr>
          <w:i/>
        </w:rPr>
        <w:t>A</w:t>
      </w:r>
      <w:r w:rsidRPr="00A71189">
        <w:rPr>
          <w:i/>
        </w:rPr>
        <w:t>n initial estimate of the amount of PFHxS in the system is 15-17 ng/L (</w:t>
      </w:r>
      <w:r>
        <w:rPr>
          <w:i/>
        </w:rPr>
        <w:t xml:space="preserve">mean initial fish mass of </w:t>
      </w:r>
      <w:r w:rsidRPr="00A71189">
        <w:rPr>
          <w:i/>
        </w:rPr>
        <w:t>2.54 g fish /</w:t>
      </w:r>
      <w:r>
        <w:rPr>
          <w:i/>
        </w:rPr>
        <w:t>initial fish loading of 2-</w:t>
      </w:r>
      <w:r w:rsidRPr="00A71189">
        <w:rPr>
          <w:i/>
        </w:rPr>
        <w:t xml:space="preserve">2.2 g fish/L=1.15 L per fish; 2.54 g fish x daily feeding rate of 1.5% body weight x food-borne concentration </w:t>
      </w:r>
      <w:r>
        <w:rPr>
          <w:i/>
        </w:rPr>
        <w:t xml:space="preserve">of </w:t>
      </w:r>
      <w:r w:rsidRPr="00A71189">
        <w:rPr>
          <w:i/>
        </w:rPr>
        <w:t>0.51 µg PFHxS/g food = 0.019431 µg PFHxS/fish; 0.019431 µg PFHxS/fish / 1.15 L per fish = 0.017 µ</w:t>
      </w:r>
      <w:r>
        <w:rPr>
          <w:i/>
        </w:rPr>
        <w:t xml:space="preserve">g PFHxS/L = 17 ng </w:t>
      </w:r>
      <w:r w:rsidRPr="00A71189">
        <w:rPr>
          <w:i/>
        </w:rPr>
        <w:t>PFHxS/L). This amount of PFHxS may be compared with the detection limit of 5 ng/L.)</w:t>
      </w:r>
      <w:r>
        <w:t xml:space="preserve"> </w:t>
      </w:r>
      <w:r w:rsidRPr="000418C7">
        <w:t xml:space="preserve">The time to reach steady state was estimated to be 30 days. Fish were collected 6 times during both the uptake and depuration phase. Carcass and liver concentrations were determined by using LC/MS/MS, and kinetic rates were calculated to determine bioaccumulation parameters. The liver BAF was not calculated, but a whole body BAF of 0.14 ± 0.021 was derived for PFHxS, 0.32 ± 0.050 for PFOS and 0.038 ± 0.0062 for PFOA. The whole body and liver </w:t>
      </w:r>
      <w:r>
        <w:t xml:space="preserve">elimination </w:t>
      </w:r>
      <w:r w:rsidRPr="000418C7">
        <w:t xml:space="preserve">half-lives were determined to be 9.1 ± 1.1 and 13 ± 2.5 days for PFHxS, 13 ± 1.8 and 20 ± 5.7 days for PFOS and 3.0 ± 0.42 and 5.2 ± 0.48 days for PFOA, respectively. Corresponding values for PFOS, PFOA, PFUnDA, PFDoDA and PFTeDA are included in </w:t>
      </w:r>
      <w:r w:rsidRPr="00B21681">
        <w:rPr>
          <w:highlight w:val="yellow"/>
        </w:rPr>
        <w:fldChar w:fldCharType="begin"/>
      </w:r>
      <w:r w:rsidRPr="00B21681">
        <w:instrText xml:space="preserve"> REF _Ref466381072 \h </w:instrText>
      </w:r>
      <w:r w:rsidRPr="00B21681">
        <w:rPr>
          <w:highlight w:val="yellow"/>
        </w:rPr>
        <w:instrText xml:space="preserve"> \* MERGEFORMAT </w:instrText>
      </w:r>
      <w:r w:rsidRPr="00B21681">
        <w:rPr>
          <w:highlight w:val="yellow"/>
        </w:rPr>
      </w:r>
      <w:r w:rsidRPr="00B21681">
        <w:rPr>
          <w:highlight w:val="yellow"/>
        </w:rPr>
        <w:fldChar w:fldCharType="separate"/>
      </w:r>
      <w:r w:rsidR="007E6E44" w:rsidRPr="007E6E44">
        <w:t xml:space="preserve">Table </w:t>
      </w:r>
      <w:r w:rsidR="007E6E44" w:rsidRPr="007E6E44">
        <w:rPr>
          <w:noProof/>
        </w:rPr>
        <w:t>8</w:t>
      </w:r>
      <w:r w:rsidRPr="00B21681">
        <w:rPr>
          <w:highlight w:val="yellow"/>
        </w:rPr>
        <w:fldChar w:fldCharType="end"/>
      </w:r>
      <w:r w:rsidRPr="000418C7">
        <w:t xml:space="preserve">. </w:t>
      </w:r>
      <w:r>
        <w:t xml:space="preserve">The elimination half-lives obtained in this study are comparable to the elimination half-lives obtained in the companying aqueous exposure study (Martin et al., 2003a), indicating that elimination process is independent of the route of uptake. </w:t>
      </w:r>
      <w:r w:rsidRPr="000418C7">
        <w:t xml:space="preserve">The calculated biomagnification factors increased with the length of the perfluorinated chain. The results indicated that sulfonates biomagnified to a greater extent than carboxylates of equivalent perfluoroalkyl chain length, indicating that hydrophobicity is not the sole determinant of the bioaccumulation potential of perfluorinated acids. It was proposed by the authors that the lack of observed biomagnification </w:t>
      </w:r>
      <w:r>
        <w:t xml:space="preserve">for the PFAS </w:t>
      </w:r>
      <w:r w:rsidRPr="000418C7">
        <w:t>was due to the low natural feeding rates of the fish and that the small size of the fish led to a more rapid chemical elimination to water, relative to body size. Therefore results from this study are not robust enough for an assessment on the bioaccumulation/-magnification potential of PFHxS.</w:t>
      </w:r>
    </w:p>
    <w:p w14:paraId="09B899F9" w14:textId="77777777" w:rsidR="00CD27CC" w:rsidRDefault="00CD27CC" w:rsidP="00CD27CC">
      <w:pPr>
        <w:widowControl/>
        <w:autoSpaceDE w:val="0"/>
        <w:autoSpaceDN w:val="0"/>
        <w:adjustRightInd w:val="0"/>
        <w:jc w:val="both"/>
        <w:rPr>
          <w:rFonts w:cs="Verdana"/>
        </w:rPr>
      </w:pPr>
      <w:r w:rsidRPr="000418C7">
        <w:t xml:space="preserve">Goeritz and co-workers </w:t>
      </w:r>
      <w:r w:rsidRPr="000418C7">
        <w:rPr>
          <w:noProof/>
        </w:rPr>
        <w:t>(2013)</w:t>
      </w:r>
      <w:r w:rsidRPr="000418C7">
        <w:t xml:space="preserve"> investigated the biomagnification potential and the substance and tissue-specific distribution of a number of PFAS, including PFHxS, in market-size Rainbow trout (</w:t>
      </w:r>
      <w:r w:rsidRPr="000418C7">
        <w:rPr>
          <w:i/>
        </w:rPr>
        <w:t>Oncorhynchus mykiss</w:t>
      </w:r>
      <w:r w:rsidRPr="000418C7">
        <w:t xml:space="preserve">). The fish (n = 35), with an average body weight </w:t>
      </w:r>
      <w:r w:rsidRPr="000418C7">
        <w:lastRenderedPageBreak/>
        <w:t>of 314 ± 21 g, were fed daily with food supplemented with one out of five different PFAS for 28 days, followed by a 28 day depuration phase. The animals were fed daily at a rate of 2.6 % of the average live weight and the nominal concentration of PFAS in the food was 500 µg/kg dry weight. Analysis showed that the PFAS were distributed homogenously in the feed pellets throughout the study. The analysis however also showed that the mean concentration of the test substances in the food differed significantly between the different PFAS, with the concentrations for PFHxS, PFOS and PFOA being 309 ± 50 µg/kg, 172 ± 13 µg/kg and 303 ± 59 µg/kg, respectively. This result indicates that the fish were exposed to different amounts of each test substance during the accumulation period. During the study, fish were sampled eight times, 4-5 on each occasion. Perfluoroalkyl substance analysis was performed by HPLC/MS/MS with negative ioni</w:t>
      </w:r>
      <w:r>
        <w:t>s</w:t>
      </w:r>
      <w:r w:rsidRPr="000418C7">
        <w:t>ation. Analysis of water samples taken periodically from the test basin showed that PFAS contamination of the fish surrounding water was below 15 ng/L for all test substances during the accumulation phase, excluding water as a significant uptake route. Concentrations of PFHxS and PFOS showed higher increase compared with PFOA. For the fish sampled at the end of the accumulation period (n = 4), the average whole-body concentrations per kg ww were 49.7 ± 21.7 µg/kg for PFHxS, 49.0 ± 8.7 µg/kg for PFOS and 15.4 ± 3.12 µg/kg for PFOA, respectively. Distribution factors (DF) expressing the mean PFAS concentrations in the different tissues on day 28 in relation to the average concentration estimated for the whole body on day 28 were highest in liver (19, 9, and 8 for PFHxS, PFOS and PFOA, respectively), followed by blood (13, 5.7, and 4.9 for PFHxS, PFOA and PFOS, respectively), kidney (5.2 - 1.0 for PFOA, PFOS, and PFHxS), skin (5.2 - 1.9 for PFHxS, PFOA and PFOS), gills (1.6 - 1.2 for PFOA, PFHxS, and PFOS), and muscle (1.1 - 0.5 for PFOS, PFHxS, and PFOA). It was noted that equilibrium between uptake and elimination only was reached for PFOA and it therefore remains uncertain whether the tissue distribution for PFHxS and PFOS represent the final outcome. The perfluoroalkyl sulfonates (PFBS, PFHxS, PFOS) generally showed a higher affinity for the liver as compared to the tested perfluoroalkyl carboxylates (PFOA, PFNA). The affinity of PFAS to accumulate in the liver in this study appeared higher for the shorter chain PFAS PFHxS (DF=18.8) and PFBS (DF=15.6) as compared to longer chain homologue PFOS (DF=9.4). The calculated BMF/</w:t>
      </w:r>
      <w:r>
        <w:t xml:space="preserve">elimination </w:t>
      </w:r>
      <w:r w:rsidRPr="000418C7">
        <w:t>half-life were 0.18/8.75 d, 0.42/16.1 d, and 0.04/7.12 d for PFHxS, PFOS, and PFOA, respectively.</w:t>
      </w:r>
      <w:r>
        <w:t xml:space="preserve"> </w:t>
      </w:r>
      <w:r w:rsidRPr="00C45728">
        <w:rPr>
          <w:rFonts w:cs="Verdana"/>
        </w:rPr>
        <w:t>The estimated biomagnification factors were not corrected for the lipid content of the experimental animals due to the low</w:t>
      </w:r>
      <w:r>
        <w:rPr>
          <w:rFonts w:cs="Verdana"/>
        </w:rPr>
        <w:t xml:space="preserve"> </w:t>
      </w:r>
      <w:r w:rsidRPr="00C45728">
        <w:rPr>
          <w:rFonts w:cs="Verdana"/>
        </w:rPr>
        <w:t>potential of the test items to accumulate in lipids</w:t>
      </w:r>
      <w:r>
        <w:rPr>
          <w:rFonts w:cs="Verdana"/>
        </w:rPr>
        <w:t xml:space="preserve">. </w:t>
      </w:r>
      <w:r w:rsidRPr="00960E8C">
        <w:rPr>
          <w:rFonts w:cs="Verdana"/>
        </w:rPr>
        <w:t>The growth</w:t>
      </w:r>
      <w:r>
        <w:rPr>
          <w:rFonts w:cs="Verdana"/>
        </w:rPr>
        <w:t xml:space="preserve"> </w:t>
      </w:r>
      <w:r w:rsidRPr="00960E8C">
        <w:rPr>
          <w:rFonts w:cs="Verdana"/>
        </w:rPr>
        <w:t>corrected depuration rate constant (k</w:t>
      </w:r>
      <w:r w:rsidRPr="00960E8C">
        <w:rPr>
          <w:rFonts w:cs="Verdana"/>
          <w:vertAlign w:val="subscript"/>
        </w:rPr>
        <w:t>2g</w:t>
      </w:r>
      <w:r w:rsidRPr="00960E8C">
        <w:rPr>
          <w:rFonts w:cs="Verdana"/>
        </w:rPr>
        <w:t>) was estimated to be</w:t>
      </w:r>
      <w:r>
        <w:rPr>
          <w:rFonts w:cs="Verdana"/>
        </w:rPr>
        <w:t xml:space="preserve"> </w:t>
      </w:r>
      <w:r w:rsidRPr="00960E8C">
        <w:rPr>
          <w:rFonts w:cs="Verdana"/>
        </w:rPr>
        <w:t>0.058 d</w:t>
      </w:r>
      <w:r w:rsidRPr="00960E8C">
        <w:rPr>
          <w:rFonts w:cs="Verdana"/>
          <w:vertAlign w:val="superscript"/>
        </w:rPr>
        <w:t>-1</w:t>
      </w:r>
      <w:r>
        <w:rPr>
          <w:rFonts w:cs="Verdana"/>
        </w:rPr>
        <w:t>.</w:t>
      </w:r>
    </w:p>
    <w:p w14:paraId="09B899FA" w14:textId="77777777" w:rsidR="00CD27CC" w:rsidRPr="000418C7" w:rsidRDefault="00CD27CC" w:rsidP="00CD27CC">
      <w:pPr>
        <w:autoSpaceDE w:val="0"/>
        <w:autoSpaceDN w:val="0"/>
        <w:adjustRightInd w:val="0"/>
      </w:pPr>
    </w:p>
    <w:p w14:paraId="09B899FB" w14:textId="77777777" w:rsidR="00CD27CC" w:rsidRPr="000418C7" w:rsidRDefault="00CD27CC" w:rsidP="00CD27CC">
      <w:pPr>
        <w:pStyle w:val="BodyText"/>
      </w:pPr>
    </w:p>
    <w:p w14:paraId="09B899FC" w14:textId="77777777" w:rsidR="00CD27CC" w:rsidRPr="00E06E37" w:rsidRDefault="00CD27CC" w:rsidP="00CD27CC">
      <w:pPr>
        <w:pStyle w:val="Heading5"/>
        <w:rPr>
          <w:b w:val="0"/>
        </w:rPr>
      </w:pPr>
      <w:r w:rsidRPr="00E06E37">
        <w:rPr>
          <w:b w:val="0"/>
          <w:snapToGrid w:val="0"/>
          <w:sz w:val="22"/>
          <w:szCs w:val="28"/>
        </w:rPr>
        <w:t>3.</w:t>
      </w:r>
      <w:r>
        <w:rPr>
          <w:b w:val="0"/>
          <w:snapToGrid w:val="0"/>
          <w:sz w:val="22"/>
          <w:szCs w:val="28"/>
        </w:rPr>
        <w:t>3</w:t>
      </w:r>
      <w:r w:rsidRPr="00E06E37">
        <w:rPr>
          <w:b w:val="0"/>
          <w:snapToGrid w:val="0"/>
          <w:sz w:val="22"/>
          <w:szCs w:val="28"/>
        </w:rPr>
        <w:t>.2.3</w:t>
      </w:r>
      <w:r w:rsidRPr="00E06E37">
        <w:rPr>
          <w:b w:val="0"/>
          <w:sz w:val="22"/>
          <w:szCs w:val="28"/>
        </w:rPr>
        <w:t>.2</w:t>
      </w:r>
      <w:r w:rsidRPr="00E06E37">
        <w:rPr>
          <w:b w:val="0"/>
          <w:snapToGrid w:val="0"/>
          <w:sz w:val="22"/>
          <w:szCs w:val="28"/>
        </w:rPr>
        <w:t xml:space="preserve"> </w:t>
      </w:r>
      <w:r w:rsidRPr="00E06E37">
        <w:rPr>
          <w:b w:val="0"/>
        </w:rPr>
        <w:t>Field studies</w:t>
      </w:r>
    </w:p>
    <w:p w14:paraId="09B899FD" w14:textId="77777777" w:rsidR="00CD27CC" w:rsidRDefault="00CD27CC" w:rsidP="003F2F05">
      <w:pPr>
        <w:autoSpaceDE w:val="0"/>
        <w:autoSpaceDN w:val="0"/>
        <w:adjustRightInd w:val="0"/>
        <w:jc w:val="both"/>
      </w:pPr>
      <w:r>
        <w:t xml:space="preserve">The available field studies include studies performed in southern USA with dolphins as top predators, in Barents Sea with </w:t>
      </w:r>
      <w:r w:rsidRPr="000418C7">
        <w:t>glaucous gull</w:t>
      </w:r>
      <w:r>
        <w:t xml:space="preserve"> as top predator and in arctic Canada and Greenland with polar bears as top predators. All of these field studies result in BMFs &gt;1 for PFHxS, suggesting a potential of biomagnification of the substance along the food-chain. According to the ECHA PBT guidance </w:t>
      </w:r>
      <w:r>
        <w:rPr>
          <w:noProof/>
        </w:rPr>
        <w:t>(ECHA, 201</w:t>
      </w:r>
      <w:r w:rsidR="003E61F5">
        <w:rPr>
          <w:noProof/>
        </w:rPr>
        <w:t>6b</w:t>
      </w:r>
      <w:r>
        <w:rPr>
          <w:noProof/>
        </w:rPr>
        <w:t>)</w:t>
      </w:r>
      <w:r>
        <w:t xml:space="preserve"> “</w:t>
      </w:r>
      <w:r w:rsidRPr="00BB6039">
        <w:rPr>
          <w:i/>
        </w:rPr>
        <w:t>…indication of a biomagnification potential (BMF and/or TMF &gt; 1) can on its own be considered as a basis to conclude that a substance meets the B or vB criteria.</w:t>
      </w:r>
      <w:r>
        <w:t>”</w:t>
      </w:r>
    </w:p>
    <w:p w14:paraId="09B899FE" w14:textId="77777777" w:rsidR="00CD27CC" w:rsidRDefault="00CD27CC" w:rsidP="003F2F05">
      <w:pPr>
        <w:autoSpaceDE w:val="0"/>
        <w:autoSpaceDN w:val="0"/>
        <w:adjustRightInd w:val="0"/>
        <w:jc w:val="both"/>
      </w:pPr>
    </w:p>
    <w:p w14:paraId="09B89A00" w14:textId="77777777" w:rsidR="00CD27CC" w:rsidRPr="000418C7" w:rsidRDefault="00CD27CC" w:rsidP="003F2F05">
      <w:pPr>
        <w:autoSpaceDE w:val="0"/>
        <w:autoSpaceDN w:val="0"/>
        <w:adjustRightInd w:val="0"/>
        <w:jc w:val="both"/>
      </w:pPr>
      <w:r w:rsidRPr="000418C7">
        <w:t>The environmental distribution and biomagnification of several perfluoroalkyl compounds, including PFHxS, in the food web of Bottlenose dolphins (</w:t>
      </w:r>
      <w:r w:rsidRPr="000418C7">
        <w:rPr>
          <w:i/>
        </w:rPr>
        <w:t>Tursiops truncatus</w:t>
      </w:r>
      <w:r w:rsidRPr="000418C7">
        <w:t xml:space="preserve">) was examined by Houde and co-workers </w:t>
      </w:r>
      <w:r w:rsidRPr="000418C7">
        <w:rPr>
          <w:noProof/>
        </w:rPr>
        <w:t>(2006)</w:t>
      </w:r>
      <w:r w:rsidRPr="000418C7">
        <w:t>. The concentrations in Bottlenose dolphins were measured at two different locations in the US, in the industrialised Charleston Harbour and in the more residential Sarasota Bay. In the Charleston Harbour area samples were collected of marine water (n = 18; 2004), surface sediment (n = 17; 2004), WWTP (n = 4; 2004), Striped mullet (</w:t>
      </w:r>
      <w:r w:rsidRPr="000418C7">
        <w:rPr>
          <w:i/>
        </w:rPr>
        <w:t>Mugil cephalus</w:t>
      </w:r>
      <w:r w:rsidRPr="000418C7">
        <w:t>; n = 8; 2002/2003), Pinfish (</w:t>
      </w:r>
      <w:r w:rsidRPr="000418C7">
        <w:rPr>
          <w:i/>
        </w:rPr>
        <w:t>Lagodon rhomboides</w:t>
      </w:r>
      <w:r w:rsidRPr="000418C7">
        <w:t>; n = 4; 2002/2003), Red drum (</w:t>
      </w:r>
      <w:r w:rsidRPr="000418C7">
        <w:rPr>
          <w:i/>
        </w:rPr>
        <w:t>Sciaenops ocellatus</w:t>
      </w:r>
      <w:r w:rsidRPr="000418C7">
        <w:t>; n = 8; 2002/2003), Atlantic croaker (n = 3; 2002/2003), Spotfish (</w:t>
      </w:r>
      <w:r w:rsidRPr="000418C7">
        <w:rPr>
          <w:i/>
        </w:rPr>
        <w:t>Leiostomus xanthurus</w:t>
      </w:r>
      <w:r w:rsidRPr="000418C7">
        <w:t xml:space="preserve">; n = 10; </w:t>
      </w:r>
      <w:r w:rsidRPr="000418C7">
        <w:lastRenderedPageBreak/>
        <w:t>2002/2003), Spotted seatrout (</w:t>
      </w:r>
      <w:r w:rsidRPr="000418C7">
        <w:rPr>
          <w:i/>
        </w:rPr>
        <w:t>Cynoscion nebulosus</w:t>
      </w:r>
      <w:r w:rsidRPr="000418C7">
        <w:t>; n = 11; 2002/2003), and Bottlenose dolphin (n = 24; 2004). Sampling in the Sarasota Bay area included marine water (n = 10; 2004), surface sediment (n = 8; 2004), zooplankton (n = 3; 2004), Striped mullet (n = 9; 2004), pigfish (</w:t>
      </w:r>
      <w:r w:rsidRPr="000418C7">
        <w:rPr>
          <w:i/>
        </w:rPr>
        <w:t>Orthopristis chrysoptera</w:t>
      </w:r>
      <w:r w:rsidRPr="000418C7">
        <w:t>; n = 10; 2004), Sheephead (</w:t>
      </w:r>
      <w:r w:rsidRPr="000418C7">
        <w:rPr>
          <w:i/>
        </w:rPr>
        <w:t>Archosargus probatocephalus</w:t>
      </w:r>
      <w:r w:rsidRPr="000418C7">
        <w:t xml:space="preserve">; n = 3; 2004), Pinfish (n = 10; 2004), Spotted seatrout (n = 8; 2004), and Bottlenose dolphin (n = 12; 2004). Plasma, teeth and skin were taken from dolphins from both locations and tissue samples (i.e. liver, kidney, lungs, muscle, heart, thyroid and thymus) were collected from recently deceased bottlenose dolphins in the areas (Charleston, 2003, n = 1, female, 708.4 kg. Sarasota Bay, 2002, n = 1, male, 233.5 kg). An additional 6 liver and kidney samples from stranded bottlenose dolphins were available at Sarasota Bay. The authors extrapolated tissue specific concentrations to whole body burdens based on the total body weight, the organ weights and the blood volumes. This was, according to the authors, done since the BMF is overestimated by a factor of 10-30 when serum or liver concentrations of dolphins are used. </w:t>
      </w:r>
      <w:r>
        <w:t>A</w:t>
      </w:r>
      <w:r w:rsidRPr="000418C7">
        <w:t>ssessing BMF through the food chain when samples are collected over a period of time</w:t>
      </w:r>
      <w:r>
        <w:t xml:space="preserve"> introduce uncertainty</w:t>
      </w:r>
      <w:r w:rsidRPr="000418C7">
        <w:t xml:space="preserve">. It may however be assumed that media and biota were continuously exposed to </w:t>
      </w:r>
      <w:r>
        <w:t>PFAS</w:t>
      </w:r>
      <w:r w:rsidRPr="000418C7">
        <w:t xml:space="preserve"> in this area throughout the years. In Charleston, the BMFs for PFHxS for four individual dolphin/prey relationships were calculated and ranged from 3.3 to 14 (PFHxS). The corresponding BMFs for PFOS and PFOA ranged from 1.2 to 2.6 and 1.8 to 13, respectively. In Sarasota Bay, the BMFs for two individual dolphin/prey relationships and two fish/zooplankton relationships were calculated. These were 1.8 and 2 for the dolphin BMFs, and 9.1 and 10 for the fish/zooplankton BMFs. The corresponding BMFs for PFOS ranged from 11 to 19.  Corresponding values for PFOS, PFOA, PFUnDA, and PFDoDA are included in </w:t>
      </w:r>
      <w:r w:rsidRPr="00B21681">
        <w:rPr>
          <w:highlight w:val="yellow"/>
        </w:rPr>
        <w:fldChar w:fldCharType="begin"/>
      </w:r>
      <w:r w:rsidRPr="00B21681">
        <w:instrText xml:space="preserve"> REF _Ref466381072 \h </w:instrText>
      </w:r>
      <w:r w:rsidRPr="00B21681">
        <w:rPr>
          <w:highlight w:val="yellow"/>
        </w:rPr>
        <w:instrText xml:space="preserve"> \* MERGEFORMAT </w:instrText>
      </w:r>
      <w:r w:rsidRPr="00B21681">
        <w:rPr>
          <w:highlight w:val="yellow"/>
        </w:rPr>
      </w:r>
      <w:r w:rsidRPr="00B21681">
        <w:rPr>
          <w:highlight w:val="yellow"/>
        </w:rPr>
        <w:fldChar w:fldCharType="separate"/>
      </w:r>
      <w:r w:rsidR="007E6E44" w:rsidRPr="007E6E44">
        <w:t xml:space="preserve">Table </w:t>
      </w:r>
      <w:r w:rsidR="007E6E44" w:rsidRPr="007E6E44">
        <w:rPr>
          <w:noProof/>
        </w:rPr>
        <w:t>8</w:t>
      </w:r>
      <w:r w:rsidRPr="00B21681">
        <w:rPr>
          <w:highlight w:val="yellow"/>
        </w:rPr>
        <w:fldChar w:fldCharType="end"/>
      </w:r>
      <w:r w:rsidRPr="000418C7">
        <w:t xml:space="preserve">. No BMFs were calculated for PFOA for the Sarasota Bay. </w:t>
      </w:r>
      <w:r>
        <w:t>The BMFs are corrected for the step in the trophic level, e.g. if the change in trophic level between predator and prey is less or more than one trophic level. Issues of uncertainty relating to this study and the calculated BMFs are 1) the large variation in the mean concentrations, reflected in standard deviations being equal or even higher than the corresponding mean concentration, 2) the extrapolation of liver/blood concentrations to whole body concentration in dolphins, 3) PFHxS for some species were detected in less than 60% of the samples, 4) the limited sample size at each trophic level, and 5) that not all sampling were performed during one year but instead during different years (2002-2004).</w:t>
      </w:r>
    </w:p>
    <w:p w14:paraId="09B89A01" w14:textId="77777777" w:rsidR="00CD27CC" w:rsidRPr="000418C7" w:rsidRDefault="00CD27CC" w:rsidP="00CD27CC">
      <w:pPr>
        <w:pStyle w:val="BodyText"/>
      </w:pPr>
    </w:p>
    <w:p w14:paraId="09B89A02" w14:textId="77777777" w:rsidR="00CD27CC" w:rsidRPr="000418C7" w:rsidRDefault="00CD27CC" w:rsidP="003F2F05">
      <w:pPr>
        <w:autoSpaceDE w:val="0"/>
        <w:autoSpaceDN w:val="0"/>
        <w:adjustRightInd w:val="0"/>
        <w:jc w:val="both"/>
      </w:pPr>
      <w:r w:rsidRPr="000418C7">
        <w:t>The biomagnification of a number of per- and polyf</w:t>
      </w:r>
      <w:r>
        <w:t>l</w:t>
      </w:r>
      <w:r w:rsidRPr="000418C7">
        <w:t>uorinated alkyl substances, including PFHxS, was investigated in four selected species from the Barents Sea ice edge food web (</w:t>
      </w:r>
      <w:r w:rsidRPr="000418C7">
        <w:rPr>
          <w:noProof/>
        </w:rPr>
        <w:t>Haukas, Berger, Hop, Gulliksen, and Gabrielsen (2007)</w:t>
      </w:r>
      <w:r w:rsidRPr="000418C7">
        <w:t>). Samples of ice amphipod (</w:t>
      </w:r>
      <w:r w:rsidRPr="000418C7">
        <w:rPr>
          <w:i/>
        </w:rPr>
        <w:t>G. wilkitzkii</w:t>
      </w:r>
      <w:r w:rsidRPr="000418C7">
        <w:t xml:space="preserve">), polar cod (n = 50, size 11.5-17.0 cm), adult black guillemot (n = 18), and adult glaucous gull (n = 9) were collected in 2004. Liver samples from seabirds and polar cod were collected for analyses of contaminants, while whole amphipods were used. Due to the small size of the polar cod liver, samples from three fish of similar length (two females and one male) were pooled (n = 16) for the analyses. The amphipods (whole body) were pooled (n = 6) according to length to </w:t>
      </w:r>
      <w:r>
        <w:t>gain homogenis</w:t>
      </w:r>
      <w:r w:rsidRPr="000418C7">
        <w:t>ed samples of at least 1 g. HPLC in combination with time-of-flight mass spectrometry was used in the analysis. Magnification factors, describing the magnitude of trophic transfer was estimating by relating ratio of stable isotopes of nitrogen (δ</w:t>
      </w:r>
      <w:r w:rsidRPr="000418C7">
        <w:rPr>
          <w:vertAlign w:val="superscript"/>
        </w:rPr>
        <w:t>15</w:t>
      </w:r>
      <w:r w:rsidRPr="000418C7">
        <w:t>N) to the chemical concentration. The actual measured concentrations in ice amphipod, polar cod, black guillemot, and glaucous gull are presented below in section</w:t>
      </w:r>
      <w:r>
        <w:t xml:space="preserve"> 3.3.3</w:t>
      </w:r>
      <w:r w:rsidRPr="000418C7">
        <w:t xml:space="preserve">. </w:t>
      </w:r>
      <w:r>
        <w:t xml:space="preserve">The detection frequency of PFHxS increased with increasing trophic level and were 0/6 for the ice amphipods, 9/16 for the polar cods, 17/18 for the black guillemots and 9/9 for the glaucous gull. </w:t>
      </w:r>
      <w:r w:rsidRPr="000418C7">
        <w:t xml:space="preserve">No BMF including the ice amphipod could be calculated for PFHxS since it was not detected in the amphipods. Trophic level-corrected BMFs for Black guillemot/Polar cod, Glaucous gull/Polar cod and Glaucous gull/Black guillemot were 6.0, 7.2 and 8.5, respectively. The corresponding BMFs for PFOS were 10, 39 and 27, respectively. Since PFOA was only detected in a minority of polar cods (3/16), Black guillemot (5/16) and not detected at all in the Glaucous gull no corresponding BMFs are available for PFOA. Since pelagic polar cod and adult black guillemot only partly contributes to the diet of the Glaucous gull, the BMFs for the Glaucous gull may therefore </w:t>
      </w:r>
      <w:r w:rsidRPr="000418C7">
        <w:lastRenderedPageBreak/>
        <w:t xml:space="preserve">be over- or underestimated. </w:t>
      </w:r>
      <w:r>
        <w:t>It is not clear in the article if or how the concentrations used where normalised with respect to the different trophic levels. In addition, there are always uncertainties associated with food web studies, such as sample sizes, certainty of covering exclusive food chains, and migration in and out of the food chains.</w:t>
      </w:r>
    </w:p>
    <w:p w14:paraId="09B89A03" w14:textId="77777777" w:rsidR="00CD27CC" w:rsidRPr="000418C7" w:rsidRDefault="00CD27CC" w:rsidP="00CD27CC">
      <w:pPr>
        <w:autoSpaceDE w:val="0"/>
        <w:autoSpaceDN w:val="0"/>
        <w:adjustRightInd w:val="0"/>
      </w:pPr>
    </w:p>
    <w:p w14:paraId="09B89A04" w14:textId="77777777" w:rsidR="00CD27CC" w:rsidRDefault="00CD27CC" w:rsidP="003F2F05">
      <w:pPr>
        <w:autoSpaceDE w:val="0"/>
        <w:autoSpaceDN w:val="0"/>
        <w:adjustRightInd w:val="0"/>
        <w:jc w:val="both"/>
      </w:pPr>
      <w:r w:rsidRPr="000418C7">
        <w:t xml:space="preserve">Butt </w:t>
      </w:r>
      <w:r w:rsidRPr="000418C7">
        <w:rPr>
          <w:i/>
        </w:rPr>
        <w:t>et al.</w:t>
      </w:r>
      <w:r w:rsidRPr="000418C7">
        <w:t xml:space="preserve"> </w:t>
      </w:r>
      <w:r w:rsidRPr="000418C7">
        <w:rPr>
          <w:noProof/>
        </w:rPr>
        <w:t>(2008)</w:t>
      </w:r>
      <w:r w:rsidRPr="000418C7">
        <w:t xml:space="preserve"> measured the concentration of PFAS in ringed seals (</w:t>
      </w:r>
      <w:r w:rsidRPr="000418C7">
        <w:rPr>
          <w:i/>
        </w:rPr>
        <w:t>Phoca hispida</w:t>
      </w:r>
      <w:r w:rsidRPr="000418C7">
        <w:t xml:space="preserve">) from the Canadian arctic. </w:t>
      </w:r>
      <w:r>
        <w:t xml:space="preserve">PFHxS was only infrequently (&lt;25%) measured above the method detection limit (MDL) of 0.78 </w:t>
      </w:r>
      <w:r w:rsidRPr="000418C7">
        <w:t>µg/kg ww</w:t>
      </w:r>
      <w:r>
        <w:t xml:space="preserve">. When calculating means, for measurements where the concentrations were less than MDL the authors replaced these measurements by a random number less than half the MDL. </w:t>
      </w:r>
      <w:r w:rsidRPr="000418C7">
        <w:t xml:space="preserve">The authors also calculated regional polar bear-ringed seal biomagnification factors from similarly located sample collection sites using the PFAS liver concentrations. The geometric mean PFAS concentrations for polar bears were obtained from Smithwick </w:t>
      </w:r>
      <w:r w:rsidRPr="000418C7">
        <w:rPr>
          <w:i/>
        </w:rPr>
        <w:t>et al.</w:t>
      </w:r>
      <w:r w:rsidRPr="000418C7">
        <w:t xml:space="preserve"> </w:t>
      </w:r>
      <w:r>
        <w:rPr>
          <w:noProof/>
        </w:rPr>
        <w:t>(2005)</w:t>
      </w:r>
      <w:r w:rsidRPr="000418C7">
        <w:t xml:space="preserve">. The calculated geometric mean for the regionally based ringed seal-polar bear BMFs for PFHxS for the regions “Southeast Beaufort Sea”, “Hudson Bay”, “South Baffin Island and Labrador” and “High Arctic” were 251, 373, 163, and 285, respectively, with a resulting Canadian Arctic mean of 199. The calculated geometric mean for the regionally based ringed seal-polar bear BMFs for PFOS for the regions “Southeast Beaufort Sea”, “Hudson Bay”, “South Baffin Island and Labrador” and “High Arctic” were 137, 163, 80, and 91, respectively, with a resulting Canadian Arctic mean of 95. The calculated geometric mean for the regionally based ringed seal-polar bear BMFs for PFOA for the regions “Southeast Beaufort Sea”, “Hudson Bay”, “South Baffin Island and Labrador” and “High Arctic” were 119, 125, 107, and 45, respectively, with a resulting Canadian Arctic mean of 79. Corresponding values for PFOS, PFOA, PFUnDA, PFDoDA, PFTrDA and PFTeA are included in </w:t>
      </w:r>
      <w:r w:rsidRPr="00B21681">
        <w:rPr>
          <w:highlight w:val="yellow"/>
        </w:rPr>
        <w:fldChar w:fldCharType="begin"/>
      </w:r>
      <w:r w:rsidRPr="00B21681">
        <w:instrText xml:space="preserve"> REF _Ref466381072 \h </w:instrText>
      </w:r>
      <w:r w:rsidRPr="00B21681">
        <w:rPr>
          <w:highlight w:val="yellow"/>
        </w:rPr>
        <w:instrText xml:space="preserve"> \* MERGEFORMAT </w:instrText>
      </w:r>
      <w:r w:rsidRPr="00B21681">
        <w:rPr>
          <w:highlight w:val="yellow"/>
        </w:rPr>
      </w:r>
      <w:r w:rsidRPr="00B21681">
        <w:rPr>
          <w:highlight w:val="yellow"/>
        </w:rPr>
        <w:fldChar w:fldCharType="separate"/>
      </w:r>
      <w:r w:rsidR="007E6E44" w:rsidRPr="007E6E44">
        <w:t xml:space="preserve">Table </w:t>
      </w:r>
      <w:r w:rsidR="007E6E44" w:rsidRPr="007E6E44">
        <w:rPr>
          <w:noProof/>
        </w:rPr>
        <w:t>8</w:t>
      </w:r>
      <w:r w:rsidRPr="00B21681">
        <w:rPr>
          <w:highlight w:val="yellow"/>
        </w:rPr>
        <w:fldChar w:fldCharType="end"/>
      </w:r>
      <w:r w:rsidRPr="000418C7">
        <w:t xml:space="preserve">. </w:t>
      </w:r>
      <w:r>
        <w:t xml:space="preserve">Uncertainties related to the calculated BMFs are 1) that PFHxS only infrequently (&lt;25%) were measured above the MDL in ringed seals, 2) sampling were performed by different authors during different years, and  that 3) the fact that the very high BMFs for PFHxS are not in any way commented upon by the authors. It is not clear whether these uncertainties result in an under- or an overestimation of the calculated BMFs. </w:t>
      </w:r>
    </w:p>
    <w:p w14:paraId="09B89A06" w14:textId="77777777" w:rsidR="00CD27CC" w:rsidRPr="000418C7" w:rsidRDefault="00CD27CC" w:rsidP="00CD27CC">
      <w:pPr>
        <w:autoSpaceDE w:val="0"/>
        <w:autoSpaceDN w:val="0"/>
        <w:adjustRightInd w:val="0"/>
      </w:pPr>
    </w:p>
    <w:p w14:paraId="09B89A07" w14:textId="77777777" w:rsidR="00CD27CC" w:rsidRDefault="00CD27CC" w:rsidP="003F2F05">
      <w:pPr>
        <w:autoSpaceDE w:val="0"/>
        <w:autoSpaceDN w:val="0"/>
        <w:adjustRightInd w:val="0"/>
        <w:jc w:val="both"/>
      </w:pPr>
      <w:r>
        <w:t xml:space="preserve">Riget et al. (2013) measured the concentrations of seven PFAS, including PFHxS, in livers of ringed seals from central East and West Greenland during 1982-2010 and in livers of polar bears from central East Greenland during 1984-2011. Using the measured data on liver concentrations from polar bears and ringed seals from central East Greenland to derive BMFs, from the years from which PFHxS was detected in both species, results in a median/geometric mean BMF of 20.1/16.7, which is estimated from three years (1994, 2003 and 2006). PFHxS was detected in all liver polar bear samples during these years, but only in 2/6 ringed seal samples 1994, 4/9 ringed seal samples in 2003, and 6/14 ringed seal samples during 2006. The corresponding estimated median/geometric mean BMFs (and years used in the calculations) for PFOS, PFOA and PFUnDA are 13.3/14.1 (1986, 1994, 1999, 2003, 2006, 2008, 2010), 6.8/8.7 (1999, 2006, 2008) and 7.5/6.7 (1984, 1994, 1999, 2003, 2006, 2008, 2010), respectively.  PFOS and PFUnDA were detected in all polar bear and ringed seal samples during these years. PFOA was detected in all polar bear samples during 2006 (n=8) and 2008 (n=1) and in 12/16 in 1999 and in ringed samples in 2/8 in 1999, 5/14 in 2006 and 6/29 in 2008. Estimation of annual mean for those compounds with less than 80% of the values below the method detection limit (0.8 µg/kg ww for PFHxS and 1.2 µg/kg ww for PFOA) was done by Regression on Order Statistics using the library NADA of the statistical R packages. No estimation of annual mean was done in case more than 80% of the values were below the method detection limit. The lines in </w:t>
      </w:r>
      <w:r w:rsidRPr="00B062F7">
        <w:fldChar w:fldCharType="begin"/>
      </w:r>
      <w:r w:rsidRPr="00B062F7">
        <w:instrText xml:space="preserve"> REF _Ref437871401 \h  \* MERGEFORMAT </w:instrText>
      </w:r>
      <w:r w:rsidRPr="00B062F7">
        <w:fldChar w:fldCharType="separate"/>
      </w:r>
      <w:r w:rsidR="007E6E44">
        <w:t xml:space="preserve">Figure </w:t>
      </w:r>
      <w:r w:rsidR="007E6E44">
        <w:rPr>
          <w:noProof/>
        </w:rPr>
        <w:t>4</w:t>
      </w:r>
      <w:r w:rsidRPr="00B062F7">
        <w:fldChar w:fldCharType="end"/>
      </w:r>
      <w:r>
        <w:t xml:space="preserve"> indicate that the annual changes and the concentrations in seals and polar bears follow each other rather well. Based on these estimated BMFs it appears that the bioaccumulation of PFHxS in polar bears exceeds that of PFOS, PFOA and PFUnDA. </w:t>
      </w:r>
      <w:r w:rsidRPr="001649F3">
        <w:t>The results</w:t>
      </w:r>
      <w:r>
        <w:t xml:space="preserve"> also</w:t>
      </w:r>
      <w:r w:rsidRPr="001649F3">
        <w:t xml:space="preserve"> indicate that the BMFs estimated by Butt et al. (2008) may be overestimated.</w:t>
      </w:r>
      <w:r>
        <w:t xml:space="preserve"> It should be noted that the BMFs of PFHxS and PFOA are largely based on non-detects as regards the seal data. It is not clear whether these uncertainties result in an under- or an overestimation of the calculated BMFs. </w:t>
      </w:r>
    </w:p>
    <w:p w14:paraId="09B89A08" w14:textId="77777777" w:rsidR="00CD27CC" w:rsidRDefault="00CD27CC" w:rsidP="00CD27CC">
      <w:pPr>
        <w:autoSpaceDE w:val="0"/>
        <w:autoSpaceDN w:val="0"/>
        <w:adjustRightInd w:val="0"/>
      </w:pPr>
    </w:p>
    <w:p w14:paraId="09B89A09" w14:textId="77777777" w:rsidR="00CD27CC" w:rsidRDefault="00CD27CC" w:rsidP="00CD27CC">
      <w:pPr>
        <w:autoSpaceDE w:val="0"/>
        <w:autoSpaceDN w:val="0"/>
        <w:adjustRightInd w:val="0"/>
        <w:sectPr w:rsidR="00CD27CC" w:rsidSect="00CD27CC">
          <w:pgSz w:w="11906" w:h="16838"/>
          <w:pgMar w:top="1440" w:right="1440" w:bottom="1440" w:left="1440" w:header="708" w:footer="708" w:gutter="0"/>
          <w:cols w:space="708"/>
          <w:docGrid w:linePitch="360"/>
        </w:sectPr>
      </w:pPr>
    </w:p>
    <w:p w14:paraId="09B89A0A" w14:textId="77777777" w:rsidR="00CD27CC" w:rsidRPr="00B21681" w:rsidRDefault="00CD27CC" w:rsidP="00CD27CC">
      <w:pPr>
        <w:pStyle w:val="Caption"/>
        <w:rPr>
          <w:b/>
        </w:rPr>
      </w:pPr>
      <w:bookmarkStart w:id="355" w:name="_Ref466381072"/>
      <w:bookmarkStart w:id="356" w:name="_Toc475720994"/>
      <w:r w:rsidRPr="00B21681">
        <w:rPr>
          <w:b/>
        </w:rPr>
        <w:lastRenderedPageBreak/>
        <w:t xml:space="preserve">Table </w:t>
      </w:r>
      <w:r w:rsidRPr="00B21681">
        <w:rPr>
          <w:b/>
        </w:rPr>
        <w:fldChar w:fldCharType="begin"/>
      </w:r>
      <w:r w:rsidRPr="00B21681">
        <w:rPr>
          <w:b/>
        </w:rPr>
        <w:instrText xml:space="preserve"> SEQ Table \* ARABIC </w:instrText>
      </w:r>
      <w:r w:rsidRPr="00B21681">
        <w:rPr>
          <w:b/>
        </w:rPr>
        <w:fldChar w:fldCharType="separate"/>
      </w:r>
      <w:r w:rsidR="007E6E44">
        <w:rPr>
          <w:b/>
          <w:noProof/>
        </w:rPr>
        <w:t>8</w:t>
      </w:r>
      <w:r w:rsidRPr="00B21681">
        <w:rPr>
          <w:b/>
        </w:rPr>
        <w:fldChar w:fldCharType="end"/>
      </w:r>
      <w:bookmarkEnd w:id="355"/>
      <w:r w:rsidRPr="00B21681">
        <w:rPr>
          <w:b/>
        </w:rPr>
        <w:t>: Measured biomagnification factors (BMFs) of PFHxS. PFOS, PFOA, PFUnDA, PFDoDA, PFTrDA and PFTeDA are included for comparison when measured in the described studies.</w:t>
      </w:r>
      <w:bookmarkEnd w:id="356"/>
    </w:p>
    <w:tbl>
      <w:tblPr>
        <w:tblStyle w:val="TableGrid"/>
        <w:tblW w:w="0" w:type="auto"/>
        <w:tblLayout w:type="fixed"/>
        <w:tblLook w:val="04A0" w:firstRow="1" w:lastRow="0" w:firstColumn="1" w:lastColumn="0" w:noHBand="0" w:noVBand="1"/>
      </w:tblPr>
      <w:tblGrid>
        <w:gridCol w:w="2259"/>
        <w:gridCol w:w="1564"/>
        <w:gridCol w:w="992"/>
        <w:gridCol w:w="850"/>
        <w:gridCol w:w="993"/>
        <w:gridCol w:w="850"/>
        <w:gridCol w:w="992"/>
        <w:gridCol w:w="993"/>
        <w:gridCol w:w="992"/>
        <w:gridCol w:w="1417"/>
        <w:gridCol w:w="1418"/>
      </w:tblGrid>
      <w:tr w:rsidR="00CD27CC" w:rsidRPr="000418C7" w14:paraId="09B89A10" w14:textId="77777777" w:rsidTr="00CD27CC">
        <w:trPr>
          <w:tblHeader/>
        </w:trPr>
        <w:tc>
          <w:tcPr>
            <w:tcW w:w="2259" w:type="dxa"/>
            <w:vMerge w:val="restart"/>
            <w:shd w:val="clear" w:color="auto" w:fill="D9D9D9" w:themeFill="background1" w:themeFillShade="D9"/>
          </w:tcPr>
          <w:p w14:paraId="09B89A0B" w14:textId="77777777" w:rsidR="00CD27CC" w:rsidRPr="00B21681" w:rsidRDefault="00CD27CC" w:rsidP="00CD27CC">
            <w:pPr>
              <w:autoSpaceDE w:val="0"/>
              <w:autoSpaceDN w:val="0"/>
              <w:adjustRightInd w:val="0"/>
              <w:rPr>
                <w:sz w:val="18"/>
              </w:rPr>
            </w:pPr>
            <w:r w:rsidRPr="00B21681">
              <w:rPr>
                <w:b/>
                <w:sz w:val="18"/>
              </w:rPr>
              <w:t>Species – tissue</w:t>
            </w:r>
          </w:p>
        </w:tc>
        <w:tc>
          <w:tcPr>
            <w:tcW w:w="1564" w:type="dxa"/>
            <w:vMerge w:val="restart"/>
            <w:shd w:val="clear" w:color="auto" w:fill="D9D9D9" w:themeFill="background1" w:themeFillShade="D9"/>
          </w:tcPr>
          <w:p w14:paraId="09B89A0C" w14:textId="77777777" w:rsidR="00CD27CC" w:rsidRPr="00B21681" w:rsidRDefault="00CD27CC" w:rsidP="00CD27CC">
            <w:pPr>
              <w:autoSpaceDE w:val="0"/>
              <w:autoSpaceDN w:val="0"/>
              <w:adjustRightInd w:val="0"/>
              <w:rPr>
                <w:sz w:val="18"/>
              </w:rPr>
            </w:pPr>
            <w:r w:rsidRPr="00B21681">
              <w:rPr>
                <w:b/>
                <w:sz w:val="18"/>
              </w:rPr>
              <w:t>Location</w:t>
            </w:r>
          </w:p>
        </w:tc>
        <w:tc>
          <w:tcPr>
            <w:tcW w:w="6662" w:type="dxa"/>
            <w:gridSpan w:val="7"/>
            <w:shd w:val="clear" w:color="auto" w:fill="D9D9D9" w:themeFill="background1" w:themeFillShade="D9"/>
          </w:tcPr>
          <w:p w14:paraId="09B89A0D" w14:textId="77777777" w:rsidR="00CD27CC" w:rsidRPr="00B21681" w:rsidRDefault="00CD27CC" w:rsidP="00CD27CC">
            <w:pPr>
              <w:autoSpaceDE w:val="0"/>
              <w:autoSpaceDN w:val="0"/>
              <w:adjustRightInd w:val="0"/>
              <w:jc w:val="center"/>
              <w:rPr>
                <w:b/>
                <w:sz w:val="18"/>
              </w:rPr>
            </w:pPr>
            <w:r w:rsidRPr="00B21681">
              <w:rPr>
                <w:b/>
                <w:sz w:val="18"/>
              </w:rPr>
              <w:t>BMF</w:t>
            </w:r>
          </w:p>
        </w:tc>
        <w:tc>
          <w:tcPr>
            <w:tcW w:w="1417" w:type="dxa"/>
            <w:vMerge w:val="restart"/>
            <w:shd w:val="clear" w:color="auto" w:fill="D9D9D9" w:themeFill="background1" w:themeFillShade="D9"/>
          </w:tcPr>
          <w:p w14:paraId="09B89A0E" w14:textId="77777777" w:rsidR="00CD27CC" w:rsidRPr="00B21681" w:rsidRDefault="00CD27CC" w:rsidP="00CD27CC">
            <w:pPr>
              <w:autoSpaceDE w:val="0"/>
              <w:autoSpaceDN w:val="0"/>
              <w:adjustRightInd w:val="0"/>
              <w:rPr>
                <w:sz w:val="18"/>
              </w:rPr>
            </w:pPr>
            <w:r w:rsidRPr="00B21681">
              <w:rPr>
                <w:b/>
                <w:sz w:val="18"/>
              </w:rPr>
              <w:t>Reference</w:t>
            </w:r>
          </w:p>
        </w:tc>
        <w:tc>
          <w:tcPr>
            <w:tcW w:w="1418" w:type="dxa"/>
            <w:vMerge w:val="restart"/>
            <w:shd w:val="clear" w:color="auto" w:fill="D9D9D9" w:themeFill="background1" w:themeFillShade="D9"/>
          </w:tcPr>
          <w:p w14:paraId="09B89A0F" w14:textId="77777777" w:rsidR="00CD27CC" w:rsidRPr="00B21681" w:rsidRDefault="00CD27CC" w:rsidP="00CD27CC">
            <w:pPr>
              <w:autoSpaceDE w:val="0"/>
              <w:autoSpaceDN w:val="0"/>
              <w:adjustRightInd w:val="0"/>
              <w:rPr>
                <w:sz w:val="18"/>
              </w:rPr>
            </w:pPr>
            <w:r w:rsidRPr="00B21681">
              <w:rPr>
                <w:b/>
                <w:sz w:val="18"/>
              </w:rPr>
              <w:t>Reliability</w:t>
            </w:r>
          </w:p>
        </w:tc>
      </w:tr>
      <w:tr w:rsidR="00CD27CC" w:rsidRPr="000418C7" w14:paraId="09B89A23" w14:textId="77777777" w:rsidTr="00CD27CC">
        <w:trPr>
          <w:trHeight w:val="393"/>
          <w:tblHeader/>
        </w:trPr>
        <w:tc>
          <w:tcPr>
            <w:tcW w:w="2259" w:type="dxa"/>
            <w:vMerge/>
          </w:tcPr>
          <w:p w14:paraId="09B89A11" w14:textId="77777777" w:rsidR="00CD27CC" w:rsidRPr="000418C7" w:rsidRDefault="00CD27CC" w:rsidP="00CD27CC">
            <w:pPr>
              <w:autoSpaceDE w:val="0"/>
              <w:autoSpaceDN w:val="0"/>
              <w:adjustRightInd w:val="0"/>
            </w:pPr>
          </w:p>
        </w:tc>
        <w:tc>
          <w:tcPr>
            <w:tcW w:w="1564" w:type="dxa"/>
            <w:vMerge/>
          </w:tcPr>
          <w:p w14:paraId="09B89A12" w14:textId="77777777" w:rsidR="00CD27CC" w:rsidRPr="000418C7" w:rsidRDefault="00CD27CC" w:rsidP="00CD27CC">
            <w:pPr>
              <w:autoSpaceDE w:val="0"/>
              <w:autoSpaceDN w:val="0"/>
              <w:adjustRightInd w:val="0"/>
            </w:pPr>
          </w:p>
        </w:tc>
        <w:tc>
          <w:tcPr>
            <w:tcW w:w="992" w:type="dxa"/>
            <w:shd w:val="clear" w:color="auto" w:fill="D9D9D9" w:themeFill="background1" w:themeFillShade="D9"/>
          </w:tcPr>
          <w:p w14:paraId="09B89A13" w14:textId="77777777" w:rsidR="00CD27CC" w:rsidRPr="000418C7" w:rsidRDefault="00CD27CC" w:rsidP="00CD27CC">
            <w:pPr>
              <w:autoSpaceDE w:val="0"/>
              <w:autoSpaceDN w:val="0"/>
              <w:adjustRightInd w:val="0"/>
              <w:jc w:val="center"/>
              <w:rPr>
                <w:b/>
                <w:sz w:val="14"/>
              </w:rPr>
            </w:pPr>
          </w:p>
          <w:p w14:paraId="09B89A14" w14:textId="77777777" w:rsidR="00CD27CC" w:rsidRPr="000418C7" w:rsidRDefault="00CD27CC" w:rsidP="00CD27CC">
            <w:pPr>
              <w:autoSpaceDE w:val="0"/>
              <w:autoSpaceDN w:val="0"/>
              <w:adjustRightInd w:val="0"/>
              <w:jc w:val="center"/>
              <w:rPr>
                <w:sz w:val="14"/>
              </w:rPr>
            </w:pPr>
            <w:r w:rsidRPr="000418C7">
              <w:rPr>
                <w:b/>
                <w:sz w:val="14"/>
              </w:rPr>
              <w:t>PFHxS</w:t>
            </w:r>
          </w:p>
        </w:tc>
        <w:tc>
          <w:tcPr>
            <w:tcW w:w="850" w:type="dxa"/>
            <w:shd w:val="clear" w:color="auto" w:fill="D9D9D9" w:themeFill="background1" w:themeFillShade="D9"/>
          </w:tcPr>
          <w:p w14:paraId="09B89A15" w14:textId="77777777" w:rsidR="00CD27CC" w:rsidRPr="000418C7" w:rsidRDefault="00CD27CC" w:rsidP="00CD27CC">
            <w:pPr>
              <w:autoSpaceDE w:val="0"/>
              <w:autoSpaceDN w:val="0"/>
              <w:adjustRightInd w:val="0"/>
              <w:jc w:val="center"/>
              <w:rPr>
                <w:b/>
                <w:sz w:val="14"/>
              </w:rPr>
            </w:pPr>
          </w:p>
          <w:p w14:paraId="09B89A16" w14:textId="77777777" w:rsidR="00CD27CC" w:rsidRPr="000418C7" w:rsidRDefault="00CD27CC" w:rsidP="00CD27CC">
            <w:pPr>
              <w:autoSpaceDE w:val="0"/>
              <w:autoSpaceDN w:val="0"/>
              <w:adjustRightInd w:val="0"/>
              <w:jc w:val="center"/>
              <w:rPr>
                <w:sz w:val="14"/>
              </w:rPr>
            </w:pPr>
            <w:r w:rsidRPr="000418C7">
              <w:rPr>
                <w:b/>
                <w:sz w:val="14"/>
              </w:rPr>
              <w:t>PFOS</w:t>
            </w:r>
          </w:p>
        </w:tc>
        <w:tc>
          <w:tcPr>
            <w:tcW w:w="993" w:type="dxa"/>
            <w:shd w:val="clear" w:color="auto" w:fill="D9D9D9" w:themeFill="background1" w:themeFillShade="D9"/>
          </w:tcPr>
          <w:p w14:paraId="09B89A17" w14:textId="77777777" w:rsidR="00CD27CC" w:rsidRPr="000418C7" w:rsidRDefault="00CD27CC" w:rsidP="00CD27CC">
            <w:pPr>
              <w:autoSpaceDE w:val="0"/>
              <w:autoSpaceDN w:val="0"/>
              <w:adjustRightInd w:val="0"/>
              <w:jc w:val="center"/>
              <w:rPr>
                <w:b/>
                <w:sz w:val="14"/>
              </w:rPr>
            </w:pPr>
          </w:p>
          <w:p w14:paraId="09B89A18" w14:textId="77777777" w:rsidR="00CD27CC" w:rsidRPr="000418C7" w:rsidRDefault="00CD27CC" w:rsidP="00CD27CC">
            <w:pPr>
              <w:autoSpaceDE w:val="0"/>
              <w:autoSpaceDN w:val="0"/>
              <w:adjustRightInd w:val="0"/>
              <w:jc w:val="center"/>
              <w:rPr>
                <w:sz w:val="14"/>
              </w:rPr>
            </w:pPr>
            <w:r w:rsidRPr="000418C7">
              <w:rPr>
                <w:b/>
                <w:sz w:val="14"/>
              </w:rPr>
              <w:t>PFOA</w:t>
            </w:r>
          </w:p>
        </w:tc>
        <w:tc>
          <w:tcPr>
            <w:tcW w:w="850" w:type="dxa"/>
            <w:shd w:val="clear" w:color="auto" w:fill="D9D9D9" w:themeFill="background1" w:themeFillShade="D9"/>
          </w:tcPr>
          <w:p w14:paraId="09B89A19" w14:textId="77777777" w:rsidR="00CD27CC" w:rsidRPr="000418C7" w:rsidRDefault="00CD27CC" w:rsidP="00CD27CC">
            <w:pPr>
              <w:autoSpaceDE w:val="0"/>
              <w:autoSpaceDN w:val="0"/>
              <w:adjustRightInd w:val="0"/>
              <w:jc w:val="center"/>
              <w:rPr>
                <w:b/>
                <w:sz w:val="14"/>
              </w:rPr>
            </w:pPr>
          </w:p>
          <w:p w14:paraId="09B89A1A" w14:textId="77777777" w:rsidR="00CD27CC" w:rsidRPr="000418C7" w:rsidRDefault="00CD27CC" w:rsidP="00CD27CC">
            <w:pPr>
              <w:autoSpaceDE w:val="0"/>
              <w:autoSpaceDN w:val="0"/>
              <w:adjustRightInd w:val="0"/>
              <w:jc w:val="center"/>
              <w:rPr>
                <w:sz w:val="14"/>
              </w:rPr>
            </w:pPr>
            <w:r w:rsidRPr="000418C7">
              <w:rPr>
                <w:b/>
                <w:sz w:val="14"/>
              </w:rPr>
              <w:t>PFUnDA</w:t>
            </w:r>
          </w:p>
        </w:tc>
        <w:tc>
          <w:tcPr>
            <w:tcW w:w="992" w:type="dxa"/>
            <w:shd w:val="clear" w:color="auto" w:fill="D9D9D9" w:themeFill="background1" w:themeFillShade="D9"/>
          </w:tcPr>
          <w:p w14:paraId="09B89A1B" w14:textId="77777777" w:rsidR="00CD27CC" w:rsidRPr="000418C7" w:rsidRDefault="00CD27CC" w:rsidP="00CD27CC">
            <w:pPr>
              <w:autoSpaceDE w:val="0"/>
              <w:autoSpaceDN w:val="0"/>
              <w:adjustRightInd w:val="0"/>
              <w:jc w:val="center"/>
              <w:rPr>
                <w:b/>
                <w:sz w:val="14"/>
              </w:rPr>
            </w:pPr>
          </w:p>
          <w:p w14:paraId="09B89A1C" w14:textId="77777777" w:rsidR="00CD27CC" w:rsidRPr="000418C7" w:rsidRDefault="00CD27CC" w:rsidP="00CD27CC">
            <w:pPr>
              <w:autoSpaceDE w:val="0"/>
              <w:autoSpaceDN w:val="0"/>
              <w:adjustRightInd w:val="0"/>
              <w:jc w:val="center"/>
              <w:rPr>
                <w:sz w:val="14"/>
              </w:rPr>
            </w:pPr>
            <w:r w:rsidRPr="000418C7">
              <w:rPr>
                <w:b/>
                <w:sz w:val="14"/>
              </w:rPr>
              <w:t>PFDoDA</w:t>
            </w:r>
          </w:p>
        </w:tc>
        <w:tc>
          <w:tcPr>
            <w:tcW w:w="993" w:type="dxa"/>
            <w:shd w:val="clear" w:color="auto" w:fill="D9D9D9" w:themeFill="background1" w:themeFillShade="D9"/>
          </w:tcPr>
          <w:p w14:paraId="09B89A1D" w14:textId="77777777" w:rsidR="00CD27CC" w:rsidRPr="000418C7" w:rsidRDefault="00CD27CC" w:rsidP="00CD27CC">
            <w:pPr>
              <w:autoSpaceDE w:val="0"/>
              <w:autoSpaceDN w:val="0"/>
              <w:adjustRightInd w:val="0"/>
              <w:jc w:val="center"/>
              <w:rPr>
                <w:b/>
                <w:sz w:val="14"/>
              </w:rPr>
            </w:pPr>
          </w:p>
          <w:p w14:paraId="09B89A1E" w14:textId="77777777" w:rsidR="00CD27CC" w:rsidRPr="000418C7" w:rsidRDefault="00CD27CC" w:rsidP="00CD27CC">
            <w:pPr>
              <w:autoSpaceDE w:val="0"/>
              <w:autoSpaceDN w:val="0"/>
              <w:adjustRightInd w:val="0"/>
              <w:jc w:val="center"/>
              <w:rPr>
                <w:b/>
                <w:sz w:val="14"/>
              </w:rPr>
            </w:pPr>
            <w:r w:rsidRPr="000418C7">
              <w:rPr>
                <w:b/>
                <w:sz w:val="14"/>
              </w:rPr>
              <w:t>PFTrDA</w:t>
            </w:r>
          </w:p>
        </w:tc>
        <w:tc>
          <w:tcPr>
            <w:tcW w:w="992" w:type="dxa"/>
            <w:shd w:val="clear" w:color="auto" w:fill="D9D9D9" w:themeFill="background1" w:themeFillShade="D9"/>
          </w:tcPr>
          <w:p w14:paraId="09B89A1F" w14:textId="77777777" w:rsidR="00CD27CC" w:rsidRPr="000418C7" w:rsidRDefault="00CD27CC" w:rsidP="00CD27CC">
            <w:pPr>
              <w:autoSpaceDE w:val="0"/>
              <w:autoSpaceDN w:val="0"/>
              <w:adjustRightInd w:val="0"/>
              <w:jc w:val="center"/>
              <w:rPr>
                <w:b/>
                <w:sz w:val="14"/>
              </w:rPr>
            </w:pPr>
          </w:p>
          <w:p w14:paraId="09B89A20" w14:textId="77777777" w:rsidR="00CD27CC" w:rsidRPr="000418C7" w:rsidRDefault="00CD27CC" w:rsidP="00CD27CC">
            <w:pPr>
              <w:autoSpaceDE w:val="0"/>
              <w:autoSpaceDN w:val="0"/>
              <w:adjustRightInd w:val="0"/>
              <w:jc w:val="center"/>
              <w:rPr>
                <w:sz w:val="14"/>
              </w:rPr>
            </w:pPr>
            <w:r w:rsidRPr="000418C7">
              <w:rPr>
                <w:b/>
                <w:sz w:val="14"/>
              </w:rPr>
              <w:t>PFTeDA</w:t>
            </w:r>
          </w:p>
        </w:tc>
        <w:tc>
          <w:tcPr>
            <w:tcW w:w="1417" w:type="dxa"/>
            <w:vMerge/>
          </w:tcPr>
          <w:p w14:paraId="09B89A21" w14:textId="77777777" w:rsidR="00CD27CC" w:rsidRPr="000418C7" w:rsidRDefault="00CD27CC" w:rsidP="00CD27CC">
            <w:pPr>
              <w:autoSpaceDE w:val="0"/>
              <w:autoSpaceDN w:val="0"/>
              <w:adjustRightInd w:val="0"/>
            </w:pPr>
          </w:p>
        </w:tc>
        <w:tc>
          <w:tcPr>
            <w:tcW w:w="1418" w:type="dxa"/>
            <w:vMerge/>
          </w:tcPr>
          <w:p w14:paraId="09B89A22" w14:textId="77777777" w:rsidR="00CD27CC" w:rsidRPr="000418C7" w:rsidRDefault="00CD27CC" w:rsidP="00CD27CC">
            <w:pPr>
              <w:autoSpaceDE w:val="0"/>
              <w:autoSpaceDN w:val="0"/>
              <w:adjustRightInd w:val="0"/>
            </w:pPr>
          </w:p>
        </w:tc>
      </w:tr>
      <w:tr w:rsidR="00CD27CC" w:rsidRPr="000418C7" w14:paraId="09B89A34" w14:textId="77777777" w:rsidTr="00CD27CC">
        <w:tc>
          <w:tcPr>
            <w:tcW w:w="2259" w:type="dxa"/>
            <w:vMerge w:val="restart"/>
          </w:tcPr>
          <w:p w14:paraId="09B89A24" w14:textId="77777777" w:rsidR="00CD27CC" w:rsidRPr="00B21681" w:rsidRDefault="00CD27CC" w:rsidP="00CD27CC">
            <w:pPr>
              <w:autoSpaceDE w:val="0"/>
              <w:autoSpaceDN w:val="0"/>
              <w:adjustRightInd w:val="0"/>
              <w:rPr>
                <w:sz w:val="18"/>
                <w:szCs w:val="18"/>
              </w:rPr>
            </w:pPr>
            <w:r w:rsidRPr="00B21681">
              <w:rPr>
                <w:rFonts w:eastAsia="Calibri"/>
                <w:sz w:val="18"/>
                <w:szCs w:val="18"/>
              </w:rPr>
              <w:t>Rainbow trout (</w:t>
            </w:r>
            <w:r w:rsidRPr="00B21681">
              <w:rPr>
                <w:rFonts w:eastAsia="Calibri"/>
                <w:i/>
                <w:sz w:val="18"/>
                <w:szCs w:val="18"/>
              </w:rPr>
              <w:t>Oncorhynchus mykiss</w:t>
            </w:r>
            <w:r w:rsidRPr="00B21681">
              <w:rPr>
                <w:rFonts w:eastAsia="Calibri"/>
                <w:sz w:val="18"/>
                <w:szCs w:val="18"/>
              </w:rPr>
              <w:t>) – Whole body</w:t>
            </w:r>
          </w:p>
        </w:tc>
        <w:tc>
          <w:tcPr>
            <w:tcW w:w="1564" w:type="dxa"/>
            <w:vMerge w:val="restart"/>
          </w:tcPr>
          <w:p w14:paraId="09B89A25" w14:textId="77777777" w:rsidR="00CD27CC" w:rsidRPr="00B21681" w:rsidRDefault="00CD27CC" w:rsidP="00CD27CC">
            <w:pPr>
              <w:autoSpaceDE w:val="0"/>
              <w:autoSpaceDN w:val="0"/>
              <w:adjustRightInd w:val="0"/>
              <w:rPr>
                <w:sz w:val="18"/>
                <w:szCs w:val="18"/>
              </w:rPr>
            </w:pPr>
            <w:r w:rsidRPr="00B21681">
              <w:rPr>
                <w:sz w:val="18"/>
                <w:szCs w:val="18"/>
              </w:rPr>
              <w:t>Laboratory</w:t>
            </w:r>
          </w:p>
        </w:tc>
        <w:tc>
          <w:tcPr>
            <w:tcW w:w="992" w:type="dxa"/>
          </w:tcPr>
          <w:p w14:paraId="09B89A26"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0.14 ± 0.021</w:t>
            </w:r>
          </w:p>
          <w:p w14:paraId="09B89A27" w14:textId="77777777" w:rsidR="00CD27CC" w:rsidRPr="00B21681" w:rsidRDefault="00CD27CC" w:rsidP="00CD27CC">
            <w:pPr>
              <w:autoSpaceDE w:val="0"/>
              <w:autoSpaceDN w:val="0"/>
              <w:adjustRightInd w:val="0"/>
              <w:jc w:val="center"/>
              <w:rPr>
                <w:sz w:val="18"/>
                <w:szCs w:val="18"/>
              </w:rPr>
            </w:pPr>
          </w:p>
        </w:tc>
        <w:tc>
          <w:tcPr>
            <w:tcW w:w="850" w:type="dxa"/>
          </w:tcPr>
          <w:p w14:paraId="09B89A28"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0.32 ± 0.05</w:t>
            </w:r>
          </w:p>
          <w:p w14:paraId="09B89A29" w14:textId="77777777" w:rsidR="00CD27CC" w:rsidRPr="00B21681" w:rsidRDefault="00CD27CC" w:rsidP="00CD27CC">
            <w:pPr>
              <w:autoSpaceDE w:val="0"/>
              <w:autoSpaceDN w:val="0"/>
              <w:adjustRightInd w:val="0"/>
              <w:jc w:val="center"/>
              <w:rPr>
                <w:sz w:val="18"/>
                <w:szCs w:val="18"/>
              </w:rPr>
            </w:pPr>
          </w:p>
        </w:tc>
        <w:tc>
          <w:tcPr>
            <w:tcW w:w="993" w:type="dxa"/>
          </w:tcPr>
          <w:p w14:paraId="09B89A2A"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0.038 ± 0.0062</w:t>
            </w:r>
          </w:p>
        </w:tc>
        <w:tc>
          <w:tcPr>
            <w:tcW w:w="850" w:type="dxa"/>
          </w:tcPr>
          <w:p w14:paraId="09B89A2B"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0.28 ± 0.040</w:t>
            </w:r>
          </w:p>
          <w:p w14:paraId="09B89A2C" w14:textId="77777777" w:rsidR="00CD27CC" w:rsidRPr="00B21681" w:rsidRDefault="00CD27CC" w:rsidP="00CD27CC">
            <w:pPr>
              <w:autoSpaceDE w:val="0"/>
              <w:autoSpaceDN w:val="0"/>
              <w:adjustRightInd w:val="0"/>
              <w:jc w:val="center"/>
              <w:rPr>
                <w:sz w:val="18"/>
                <w:szCs w:val="18"/>
              </w:rPr>
            </w:pPr>
          </w:p>
        </w:tc>
        <w:tc>
          <w:tcPr>
            <w:tcW w:w="992" w:type="dxa"/>
          </w:tcPr>
          <w:p w14:paraId="09B89A2D"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0.43 ± 0.062</w:t>
            </w:r>
          </w:p>
          <w:p w14:paraId="09B89A2E" w14:textId="77777777" w:rsidR="00CD27CC" w:rsidRPr="00B21681" w:rsidRDefault="00CD27CC" w:rsidP="00CD27CC">
            <w:pPr>
              <w:autoSpaceDE w:val="0"/>
              <w:autoSpaceDN w:val="0"/>
              <w:adjustRightInd w:val="0"/>
              <w:jc w:val="center"/>
              <w:rPr>
                <w:sz w:val="18"/>
                <w:szCs w:val="18"/>
              </w:rPr>
            </w:pPr>
          </w:p>
        </w:tc>
        <w:tc>
          <w:tcPr>
            <w:tcW w:w="993" w:type="dxa"/>
          </w:tcPr>
          <w:p w14:paraId="09B89A2F"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30"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1.0 ± 0.25</w:t>
            </w:r>
          </w:p>
          <w:p w14:paraId="09B89A31" w14:textId="77777777" w:rsidR="00CD27CC" w:rsidRPr="00B21681" w:rsidRDefault="00CD27CC" w:rsidP="00CD27CC">
            <w:pPr>
              <w:autoSpaceDE w:val="0"/>
              <w:autoSpaceDN w:val="0"/>
              <w:adjustRightInd w:val="0"/>
              <w:jc w:val="center"/>
              <w:rPr>
                <w:sz w:val="18"/>
                <w:szCs w:val="18"/>
              </w:rPr>
            </w:pPr>
          </w:p>
        </w:tc>
        <w:tc>
          <w:tcPr>
            <w:tcW w:w="1417" w:type="dxa"/>
          </w:tcPr>
          <w:p w14:paraId="09B89A32" w14:textId="77777777" w:rsidR="00CD27CC" w:rsidRPr="00B21681" w:rsidRDefault="00CD27CC" w:rsidP="00CD27CC">
            <w:pPr>
              <w:autoSpaceDE w:val="0"/>
              <w:autoSpaceDN w:val="0"/>
              <w:adjustRightInd w:val="0"/>
              <w:rPr>
                <w:sz w:val="18"/>
                <w:szCs w:val="18"/>
              </w:rPr>
            </w:pPr>
            <w:r w:rsidRPr="00B21681">
              <w:rPr>
                <w:noProof/>
                <w:sz w:val="18"/>
                <w:szCs w:val="18"/>
              </w:rPr>
              <w:t>(Martin et al., 2003b)</w:t>
            </w:r>
          </w:p>
        </w:tc>
        <w:tc>
          <w:tcPr>
            <w:tcW w:w="1418" w:type="dxa"/>
          </w:tcPr>
          <w:p w14:paraId="09B89A33" w14:textId="77777777" w:rsidR="00CD27CC" w:rsidRPr="00B21681" w:rsidRDefault="00CD27CC" w:rsidP="00CD27CC">
            <w:pPr>
              <w:autoSpaceDE w:val="0"/>
              <w:autoSpaceDN w:val="0"/>
              <w:adjustRightInd w:val="0"/>
              <w:rPr>
                <w:sz w:val="18"/>
                <w:szCs w:val="18"/>
              </w:rPr>
            </w:pPr>
            <w:r w:rsidRPr="00B21681">
              <w:rPr>
                <w:sz w:val="18"/>
                <w:szCs w:val="18"/>
              </w:rPr>
              <w:t>2</w:t>
            </w:r>
          </w:p>
        </w:tc>
      </w:tr>
      <w:tr w:rsidR="00CD27CC" w:rsidRPr="000418C7" w14:paraId="09B89A42" w14:textId="77777777" w:rsidTr="00CD27CC">
        <w:tc>
          <w:tcPr>
            <w:tcW w:w="2259" w:type="dxa"/>
            <w:vMerge/>
          </w:tcPr>
          <w:p w14:paraId="09B89A35" w14:textId="77777777" w:rsidR="00CD27CC" w:rsidRPr="00B21681" w:rsidRDefault="00CD27CC" w:rsidP="00CD27CC">
            <w:pPr>
              <w:autoSpaceDE w:val="0"/>
              <w:autoSpaceDN w:val="0"/>
              <w:adjustRightInd w:val="0"/>
              <w:rPr>
                <w:sz w:val="18"/>
                <w:szCs w:val="18"/>
              </w:rPr>
            </w:pPr>
          </w:p>
        </w:tc>
        <w:tc>
          <w:tcPr>
            <w:tcW w:w="1564" w:type="dxa"/>
            <w:vMerge/>
          </w:tcPr>
          <w:p w14:paraId="09B89A36" w14:textId="77777777" w:rsidR="00CD27CC" w:rsidRPr="00B21681" w:rsidRDefault="00CD27CC" w:rsidP="00CD27CC">
            <w:pPr>
              <w:autoSpaceDE w:val="0"/>
              <w:autoSpaceDN w:val="0"/>
              <w:adjustRightInd w:val="0"/>
              <w:rPr>
                <w:sz w:val="18"/>
                <w:szCs w:val="18"/>
              </w:rPr>
            </w:pPr>
          </w:p>
        </w:tc>
        <w:tc>
          <w:tcPr>
            <w:tcW w:w="992" w:type="dxa"/>
          </w:tcPr>
          <w:p w14:paraId="09B89A37"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0.18</w:t>
            </w:r>
          </w:p>
          <w:p w14:paraId="09B89A38" w14:textId="77777777" w:rsidR="00CD27CC" w:rsidRPr="00B21681" w:rsidRDefault="00CD27CC" w:rsidP="00CD27CC">
            <w:pPr>
              <w:autoSpaceDE w:val="0"/>
              <w:autoSpaceDN w:val="0"/>
              <w:adjustRightInd w:val="0"/>
              <w:jc w:val="center"/>
              <w:rPr>
                <w:sz w:val="18"/>
                <w:szCs w:val="18"/>
              </w:rPr>
            </w:pPr>
          </w:p>
        </w:tc>
        <w:tc>
          <w:tcPr>
            <w:tcW w:w="850" w:type="dxa"/>
          </w:tcPr>
          <w:p w14:paraId="09B89A39"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0.42</w:t>
            </w:r>
          </w:p>
          <w:p w14:paraId="09B89A3A" w14:textId="77777777" w:rsidR="00CD27CC" w:rsidRPr="00B21681" w:rsidRDefault="00CD27CC" w:rsidP="00CD27CC">
            <w:pPr>
              <w:autoSpaceDE w:val="0"/>
              <w:autoSpaceDN w:val="0"/>
              <w:adjustRightInd w:val="0"/>
              <w:jc w:val="center"/>
              <w:rPr>
                <w:sz w:val="18"/>
                <w:szCs w:val="18"/>
              </w:rPr>
            </w:pPr>
          </w:p>
        </w:tc>
        <w:tc>
          <w:tcPr>
            <w:tcW w:w="993" w:type="dxa"/>
          </w:tcPr>
          <w:p w14:paraId="09B89A3B"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0.04</w:t>
            </w:r>
          </w:p>
        </w:tc>
        <w:tc>
          <w:tcPr>
            <w:tcW w:w="850" w:type="dxa"/>
          </w:tcPr>
          <w:p w14:paraId="09B89A3C"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3D"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3" w:type="dxa"/>
          </w:tcPr>
          <w:p w14:paraId="09B89A3E"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3F"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tcPr>
          <w:p w14:paraId="09B89A40" w14:textId="77777777" w:rsidR="00CD27CC" w:rsidRPr="00B21681" w:rsidRDefault="00CD27CC" w:rsidP="00CD27CC">
            <w:pPr>
              <w:autoSpaceDE w:val="0"/>
              <w:autoSpaceDN w:val="0"/>
              <w:adjustRightInd w:val="0"/>
              <w:rPr>
                <w:sz w:val="18"/>
                <w:szCs w:val="18"/>
              </w:rPr>
            </w:pPr>
            <w:r w:rsidRPr="00B21681">
              <w:rPr>
                <w:noProof/>
                <w:sz w:val="18"/>
                <w:szCs w:val="18"/>
              </w:rPr>
              <w:t>Goeritz et al. (2013)</w:t>
            </w:r>
          </w:p>
        </w:tc>
        <w:tc>
          <w:tcPr>
            <w:tcW w:w="1418" w:type="dxa"/>
          </w:tcPr>
          <w:p w14:paraId="09B89A41" w14:textId="77777777" w:rsidR="00CD27CC" w:rsidRPr="00B21681" w:rsidRDefault="00CD27CC" w:rsidP="00CD27CC">
            <w:pPr>
              <w:autoSpaceDE w:val="0"/>
              <w:autoSpaceDN w:val="0"/>
              <w:adjustRightInd w:val="0"/>
              <w:rPr>
                <w:sz w:val="18"/>
                <w:szCs w:val="18"/>
              </w:rPr>
            </w:pPr>
            <w:r w:rsidRPr="00B21681">
              <w:rPr>
                <w:sz w:val="18"/>
                <w:szCs w:val="18"/>
              </w:rPr>
              <w:t>2</w:t>
            </w:r>
          </w:p>
        </w:tc>
      </w:tr>
      <w:tr w:rsidR="00CD27CC" w:rsidRPr="000418C7" w14:paraId="09B89A51" w14:textId="77777777" w:rsidTr="00CD27CC">
        <w:tc>
          <w:tcPr>
            <w:tcW w:w="2259" w:type="dxa"/>
          </w:tcPr>
          <w:p w14:paraId="09B89A43"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Dolphin (whole,</w:t>
            </w:r>
          </w:p>
          <w:p w14:paraId="09B89A44" w14:textId="77777777" w:rsidR="00CD27CC" w:rsidRPr="00B21681" w:rsidRDefault="00CD27CC" w:rsidP="00CD27CC">
            <w:pPr>
              <w:autoSpaceDE w:val="0"/>
              <w:autoSpaceDN w:val="0"/>
              <w:adjustRightInd w:val="0"/>
              <w:rPr>
                <w:sz w:val="18"/>
                <w:szCs w:val="18"/>
              </w:rPr>
            </w:pPr>
            <w:r w:rsidRPr="00B21681">
              <w:rPr>
                <w:rFonts w:eastAsia="Calibri"/>
                <w:sz w:val="18"/>
                <w:szCs w:val="18"/>
              </w:rPr>
              <w:t>estimated)/ Striped mullet (whole)</w:t>
            </w:r>
          </w:p>
        </w:tc>
        <w:tc>
          <w:tcPr>
            <w:tcW w:w="1564" w:type="dxa"/>
            <w:vMerge w:val="restart"/>
          </w:tcPr>
          <w:p w14:paraId="09B89A45" w14:textId="77777777" w:rsidR="00CD27CC" w:rsidRPr="00B21681" w:rsidRDefault="00CD27CC" w:rsidP="00CD27CC">
            <w:pPr>
              <w:autoSpaceDE w:val="0"/>
              <w:autoSpaceDN w:val="0"/>
              <w:adjustRightInd w:val="0"/>
              <w:rPr>
                <w:sz w:val="18"/>
                <w:szCs w:val="18"/>
              </w:rPr>
            </w:pPr>
            <w:r w:rsidRPr="00B21681">
              <w:rPr>
                <w:sz w:val="18"/>
                <w:szCs w:val="18"/>
              </w:rPr>
              <w:t>Charleston Harbour, South Carolina, USA</w:t>
            </w:r>
          </w:p>
        </w:tc>
        <w:tc>
          <w:tcPr>
            <w:tcW w:w="992" w:type="dxa"/>
          </w:tcPr>
          <w:p w14:paraId="09B89A46"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4.0</w:t>
            </w:r>
          </w:p>
          <w:p w14:paraId="09B89A47" w14:textId="77777777" w:rsidR="00CD27CC" w:rsidRPr="00B21681" w:rsidRDefault="00CD27CC" w:rsidP="00CD27CC">
            <w:pPr>
              <w:autoSpaceDE w:val="0"/>
              <w:autoSpaceDN w:val="0"/>
              <w:adjustRightInd w:val="0"/>
              <w:jc w:val="center"/>
              <w:rPr>
                <w:sz w:val="18"/>
                <w:szCs w:val="18"/>
              </w:rPr>
            </w:pPr>
          </w:p>
        </w:tc>
        <w:tc>
          <w:tcPr>
            <w:tcW w:w="850" w:type="dxa"/>
          </w:tcPr>
          <w:p w14:paraId="09B89A48"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2.6</w:t>
            </w:r>
          </w:p>
          <w:p w14:paraId="09B89A49" w14:textId="77777777" w:rsidR="00CD27CC" w:rsidRPr="00B21681" w:rsidRDefault="00CD27CC" w:rsidP="00CD27CC">
            <w:pPr>
              <w:autoSpaceDE w:val="0"/>
              <w:autoSpaceDN w:val="0"/>
              <w:adjustRightInd w:val="0"/>
              <w:jc w:val="center"/>
              <w:rPr>
                <w:sz w:val="18"/>
                <w:szCs w:val="18"/>
              </w:rPr>
            </w:pPr>
          </w:p>
        </w:tc>
        <w:tc>
          <w:tcPr>
            <w:tcW w:w="993" w:type="dxa"/>
          </w:tcPr>
          <w:p w14:paraId="09B89A4A"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13</w:t>
            </w:r>
          </w:p>
        </w:tc>
        <w:tc>
          <w:tcPr>
            <w:tcW w:w="850" w:type="dxa"/>
          </w:tcPr>
          <w:p w14:paraId="09B89A4B" w14:textId="77777777" w:rsidR="00CD27CC" w:rsidRPr="00B21681" w:rsidRDefault="00CD27CC" w:rsidP="00CD27CC">
            <w:pPr>
              <w:autoSpaceDE w:val="0"/>
              <w:autoSpaceDN w:val="0"/>
              <w:adjustRightInd w:val="0"/>
              <w:jc w:val="center"/>
              <w:rPr>
                <w:sz w:val="18"/>
                <w:szCs w:val="18"/>
              </w:rPr>
            </w:pPr>
            <w:r w:rsidRPr="00B21681">
              <w:rPr>
                <w:sz w:val="18"/>
                <w:szCs w:val="18"/>
              </w:rPr>
              <w:t>1.9</w:t>
            </w:r>
          </w:p>
        </w:tc>
        <w:tc>
          <w:tcPr>
            <w:tcW w:w="992" w:type="dxa"/>
          </w:tcPr>
          <w:p w14:paraId="09B89A4C" w14:textId="77777777" w:rsidR="00CD27CC" w:rsidRPr="00B21681" w:rsidRDefault="00CD27CC" w:rsidP="00CD27CC">
            <w:pPr>
              <w:autoSpaceDE w:val="0"/>
              <w:autoSpaceDN w:val="0"/>
              <w:adjustRightInd w:val="0"/>
              <w:jc w:val="center"/>
              <w:rPr>
                <w:sz w:val="18"/>
                <w:szCs w:val="18"/>
              </w:rPr>
            </w:pPr>
            <w:r w:rsidRPr="00B21681">
              <w:rPr>
                <w:sz w:val="18"/>
                <w:szCs w:val="18"/>
              </w:rPr>
              <w:t>0.2</w:t>
            </w:r>
          </w:p>
        </w:tc>
        <w:tc>
          <w:tcPr>
            <w:tcW w:w="993" w:type="dxa"/>
          </w:tcPr>
          <w:p w14:paraId="09B89A4D"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4E"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val="restart"/>
          </w:tcPr>
          <w:p w14:paraId="09B89A4F" w14:textId="77777777" w:rsidR="00CD27CC" w:rsidRPr="00B21681" w:rsidRDefault="00CD27CC" w:rsidP="00CD27CC">
            <w:pPr>
              <w:autoSpaceDE w:val="0"/>
              <w:autoSpaceDN w:val="0"/>
              <w:adjustRightInd w:val="0"/>
              <w:rPr>
                <w:sz w:val="18"/>
                <w:szCs w:val="18"/>
              </w:rPr>
            </w:pPr>
            <w:r w:rsidRPr="00B21681">
              <w:rPr>
                <w:noProof/>
                <w:sz w:val="18"/>
                <w:szCs w:val="18"/>
              </w:rPr>
              <w:t>Houde et al. (2006)</w:t>
            </w:r>
          </w:p>
        </w:tc>
        <w:tc>
          <w:tcPr>
            <w:tcW w:w="1418" w:type="dxa"/>
            <w:vMerge w:val="restart"/>
          </w:tcPr>
          <w:p w14:paraId="09B89A50" w14:textId="77777777" w:rsidR="00CD27CC" w:rsidRPr="00B21681" w:rsidRDefault="00CD27CC" w:rsidP="00CD27CC">
            <w:pPr>
              <w:autoSpaceDE w:val="0"/>
              <w:autoSpaceDN w:val="0"/>
              <w:adjustRightInd w:val="0"/>
              <w:rPr>
                <w:sz w:val="18"/>
                <w:szCs w:val="18"/>
              </w:rPr>
            </w:pPr>
            <w:r w:rsidRPr="00B21681">
              <w:rPr>
                <w:sz w:val="18"/>
                <w:szCs w:val="18"/>
              </w:rPr>
              <w:t>3</w:t>
            </w:r>
          </w:p>
        </w:tc>
      </w:tr>
      <w:tr w:rsidR="00CD27CC" w:rsidRPr="000418C7" w14:paraId="09B89A61" w14:textId="77777777" w:rsidTr="00CD27CC">
        <w:tc>
          <w:tcPr>
            <w:tcW w:w="2259" w:type="dxa"/>
          </w:tcPr>
          <w:p w14:paraId="09B89A52"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Dolphin (whole,</w:t>
            </w:r>
          </w:p>
          <w:p w14:paraId="09B89A53" w14:textId="77777777" w:rsidR="00CD27CC" w:rsidRPr="00B21681" w:rsidRDefault="00CD27CC" w:rsidP="00CD27CC">
            <w:pPr>
              <w:autoSpaceDE w:val="0"/>
              <w:autoSpaceDN w:val="0"/>
              <w:adjustRightInd w:val="0"/>
              <w:rPr>
                <w:sz w:val="18"/>
                <w:szCs w:val="18"/>
              </w:rPr>
            </w:pPr>
            <w:r w:rsidRPr="00B21681">
              <w:rPr>
                <w:rFonts w:eastAsia="Calibri"/>
                <w:sz w:val="18"/>
                <w:szCs w:val="18"/>
              </w:rPr>
              <w:t>estimated)/ Red drum (whole)</w:t>
            </w:r>
          </w:p>
        </w:tc>
        <w:tc>
          <w:tcPr>
            <w:tcW w:w="1564" w:type="dxa"/>
            <w:vMerge/>
          </w:tcPr>
          <w:p w14:paraId="09B89A54" w14:textId="77777777" w:rsidR="00CD27CC" w:rsidRPr="00B21681" w:rsidRDefault="00CD27CC" w:rsidP="00CD27CC">
            <w:pPr>
              <w:autoSpaceDE w:val="0"/>
              <w:autoSpaceDN w:val="0"/>
              <w:adjustRightInd w:val="0"/>
              <w:rPr>
                <w:sz w:val="18"/>
                <w:szCs w:val="18"/>
              </w:rPr>
            </w:pPr>
          </w:p>
        </w:tc>
        <w:tc>
          <w:tcPr>
            <w:tcW w:w="992" w:type="dxa"/>
          </w:tcPr>
          <w:p w14:paraId="09B89A55"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14</w:t>
            </w:r>
          </w:p>
          <w:p w14:paraId="09B89A56" w14:textId="77777777" w:rsidR="00CD27CC" w:rsidRPr="00B21681" w:rsidRDefault="00CD27CC" w:rsidP="00CD27CC">
            <w:pPr>
              <w:autoSpaceDE w:val="0"/>
              <w:autoSpaceDN w:val="0"/>
              <w:adjustRightInd w:val="0"/>
              <w:jc w:val="center"/>
              <w:rPr>
                <w:sz w:val="18"/>
                <w:szCs w:val="18"/>
              </w:rPr>
            </w:pPr>
          </w:p>
        </w:tc>
        <w:tc>
          <w:tcPr>
            <w:tcW w:w="850" w:type="dxa"/>
          </w:tcPr>
          <w:p w14:paraId="09B89A57"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1.2</w:t>
            </w:r>
          </w:p>
          <w:p w14:paraId="09B89A58" w14:textId="77777777" w:rsidR="00CD27CC" w:rsidRPr="00B21681" w:rsidRDefault="00CD27CC" w:rsidP="00CD27CC">
            <w:pPr>
              <w:autoSpaceDE w:val="0"/>
              <w:autoSpaceDN w:val="0"/>
              <w:adjustRightInd w:val="0"/>
              <w:jc w:val="center"/>
              <w:rPr>
                <w:sz w:val="18"/>
                <w:szCs w:val="18"/>
              </w:rPr>
            </w:pPr>
          </w:p>
        </w:tc>
        <w:tc>
          <w:tcPr>
            <w:tcW w:w="993" w:type="dxa"/>
          </w:tcPr>
          <w:p w14:paraId="09B89A59"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2.7</w:t>
            </w:r>
          </w:p>
        </w:tc>
        <w:tc>
          <w:tcPr>
            <w:tcW w:w="850" w:type="dxa"/>
          </w:tcPr>
          <w:p w14:paraId="09B89A5A" w14:textId="77777777" w:rsidR="00CD27CC" w:rsidRPr="00B21681" w:rsidRDefault="00CD27CC" w:rsidP="00CD27CC">
            <w:pPr>
              <w:autoSpaceDE w:val="0"/>
              <w:autoSpaceDN w:val="0"/>
              <w:adjustRightInd w:val="0"/>
              <w:jc w:val="center"/>
              <w:rPr>
                <w:sz w:val="18"/>
                <w:szCs w:val="18"/>
              </w:rPr>
            </w:pPr>
            <w:r w:rsidRPr="00B21681">
              <w:rPr>
                <w:sz w:val="18"/>
                <w:szCs w:val="18"/>
              </w:rPr>
              <w:t>3.2</w:t>
            </w:r>
          </w:p>
        </w:tc>
        <w:tc>
          <w:tcPr>
            <w:tcW w:w="992" w:type="dxa"/>
          </w:tcPr>
          <w:p w14:paraId="09B89A5B" w14:textId="77777777" w:rsidR="00CD27CC" w:rsidRPr="00B21681" w:rsidRDefault="00CD27CC" w:rsidP="00CD27CC">
            <w:pPr>
              <w:autoSpaceDE w:val="0"/>
              <w:autoSpaceDN w:val="0"/>
              <w:adjustRightInd w:val="0"/>
              <w:jc w:val="center"/>
              <w:rPr>
                <w:sz w:val="18"/>
                <w:szCs w:val="18"/>
              </w:rPr>
            </w:pPr>
            <w:r w:rsidRPr="00B21681">
              <w:rPr>
                <w:sz w:val="18"/>
                <w:szCs w:val="18"/>
              </w:rPr>
              <w:t>0.4</w:t>
            </w:r>
          </w:p>
          <w:p w14:paraId="09B89A5C" w14:textId="77777777" w:rsidR="00CD27CC" w:rsidRPr="00B21681" w:rsidRDefault="00CD27CC" w:rsidP="00CD27CC">
            <w:pPr>
              <w:jc w:val="center"/>
              <w:rPr>
                <w:sz w:val="18"/>
                <w:szCs w:val="18"/>
              </w:rPr>
            </w:pPr>
          </w:p>
        </w:tc>
        <w:tc>
          <w:tcPr>
            <w:tcW w:w="993" w:type="dxa"/>
          </w:tcPr>
          <w:p w14:paraId="09B89A5D" w14:textId="77777777" w:rsidR="00CD27CC" w:rsidRPr="00B21681" w:rsidRDefault="00CD27CC" w:rsidP="00CD27CC">
            <w:pPr>
              <w:jc w:val="center"/>
              <w:rPr>
                <w:sz w:val="18"/>
                <w:szCs w:val="18"/>
              </w:rPr>
            </w:pPr>
            <w:r w:rsidRPr="00B21681">
              <w:rPr>
                <w:sz w:val="18"/>
                <w:szCs w:val="18"/>
              </w:rPr>
              <w:t>-</w:t>
            </w:r>
          </w:p>
        </w:tc>
        <w:tc>
          <w:tcPr>
            <w:tcW w:w="992" w:type="dxa"/>
          </w:tcPr>
          <w:p w14:paraId="09B89A5E"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5F" w14:textId="77777777" w:rsidR="00CD27CC" w:rsidRPr="00B21681" w:rsidRDefault="00CD27CC" w:rsidP="00CD27CC">
            <w:pPr>
              <w:autoSpaceDE w:val="0"/>
              <w:autoSpaceDN w:val="0"/>
              <w:adjustRightInd w:val="0"/>
              <w:rPr>
                <w:sz w:val="18"/>
                <w:szCs w:val="18"/>
              </w:rPr>
            </w:pPr>
          </w:p>
        </w:tc>
        <w:tc>
          <w:tcPr>
            <w:tcW w:w="1418" w:type="dxa"/>
            <w:vMerge/>
          </w:tcPr>
          <w:p w14:paraId="09B89A60" w14:textId="77777777" w:rsidR="00CD27CC" w:rsidRPr="00B21681" w:rsidRDefault="00CD27CC" w:rsidP="00CD27CC">
            <w:pPr>
              <w:autoSpaceDE w:val="0"/>
              <w:autoSpaceDN w:val="0"/>
              <w:adjustRightInd w:val="0"/>
              <w:rPr>
                <w:sz w:val="18"/>
                <w:szCs w:val="18"/>
              </w:rPr>
            </w:pPr>
          </w:p>
        </w:tc>
      </w:tr>
      <w:tr w:rsidR="00CD27CC" w:rsidRPr="000418C7" w14:paraId="09B89A70" w14:textId="77777777" w:rsidTr="00CD27CC">
        <w:tc>
          <w:tcPr>
            <w:tcW w:w="2259" w:type="dxa"/>
          </w:tcPr>
          <w:p w14:paraId="09B89A62"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Dolphin (whole,</w:t>
            </w:r>
          </w:p>
          <w:p w14:paraId="09B89A63" w14:textId="77777777" w:rsidR="00CD27CC" w:rsidRPr="00B21681" w:rsidRDefault="00CD27CC" w:rsidP="00CD27CC">
            <w:pPr>
              <w:autoSpaceDE w:val="0"/>
              <w:autoSpaceDN w:val="0"/>
              <w:adjustRightInd w:val="0"/>
              <w:rPr>
                <w:sz w:val="18"/>
                <w:szCs w:val="18"/>
              </w:rPr>
            </w:pPr>
            <w:r w:rsidRPr="00B21681">
              <w:rPr>
                <w:rFonts w:eastAsia="Calibri"/>
                <w:sz w:val="18"/>
                <w:szCs w:val="18"/>
              </w:rPr>
              <w:t>estimated)/ Spotfish (whole)</w:t>
            </w:r>
          </w:p>
        </w:tc>
        <w:tc>
          <w:tcPr>
            <w:tcW w:w="1564" w:type="dxa"/>
            <w:vMerge/>
          </w:tcPr>
          <w:p w14:paraId="09B89A64" w14:textId="77777777" w:rsidR="00CD27CC" w:rsidRPr="00B21681" w:rsidRDefault="00CD27CC" w:rsidP="00CD27CC">
            <w:pPr>
              <w:autoSpaceDE w:val="0"/>
              <w:autoSpaceDN w:val="0"/>
              <w:adjustRightInd w:val="0"/>
              <w:rPr>
                <w:sz w:val="18"/>
                <w:szCs w:val="18"/>
              </w:rPr>
            </w:pPr>
          </w:p>
        </w:tc>
        <w:tc>
          <w:tcPr>
            <w:tcW w:w="992" w:type="dxa"/>
          </w:tcPr>
          <w:p w14:paraId="09B89A65"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6.0</w:t>
            </w:r>
          </w:p>
          <w:p w14:paraId="09B89A66" w14:textId="77777777" w:rsidR="00CD27CC" w:rsidRPr="00B21681" w:rsidRDefault="00CD27CC" w:rsidP="00CD27CC">
            <w:pPr>
              <w:autoSpaceDE w:val="0"/>
              <w:autoSpaceDN w:val="0"/>
              <w:adjustRightInd w:val="0"/>
              <w:jc w:val="center"/>
              <w:rPr>
                <w:sz w:val="18"/>
                <w:szCs w:val="18"/>
              </w:rPr>
            </w:pPr>
          </w:p>
        </w:tc>
        <w:tc>
          <w:tcPr>
            <w:tcW w:w="850" w:type="dxa"/>
          </w:tcPr>
          <w:p w14:paraId="09B89A67"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0.8</w:t>
            </w:r>
          </w:p>
          <w:p w14:paraId="09B89A68" w14:textId="77777777" w:rsidR="00CD27CC" w:rsidRPr="00B21681" w:rsidRDefault="00CD27CC" w:rsidP="00CD27CC">
            <w:pPr>
              <w:autoSpaceDE w:val="0"/>
              <w:autoSpaceDN w:val="0"/>
              <w:adjustRightInd w:val="0"/>
              <w:jc w:val="center"/>
              <w:rPr>
                <w:sz w:val="18"/>
                <w:szCs w:val="18"/>
              </w:rPr>
            </w:pPr>
          </w:p>
        </w:tc>
        <w:tc>
          <w:tcPr>
            <w:tcW w:w="993" w:type="dxa"/>
          </w:tcPr>
          <w:p w14:paraId="09B89A69"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6.4</w:t>
            </w:r>
          </w:p>
        </w:tc>
        <w:tc>
          <w:tcPr>
            <w:tcW w:w="850" w:type="dxa"/>
          </w:tcPr>
          <w:p w14:paraId="09B89A6A" w14:textId="77777777" w:rsidR="00CD27CC" w:rsidRPr="00B21681" w:rsidRDefault="00CD27CC" w:rsidP="00CD27CC">
            <w:pPr>
              <w:autoSpaceDE w:val="0"/>
              <w:autoSpaceDN w:val="0"/>
              <w:adjustRightInd w:val="0"/>
              <w:jc w:val="center"/>
              <w:rPr>
                <w:sz w:val="18"/>
                <w:szCs w:val="18"/>
              </w:rPr>
            </w:pPr>
            <w:r w:rsidRPr="00B21681">
              <w:rPr>
                <w:sz w:val="18"/>
                <w:szCs w:val="18"/>
              </w:rPr>
              <w:t>3.9</w:t>
            </w:r>
          </w:p>
        </w:tc>
        <w:tc>
          <w:tcPr>
            <w:tcW w:w="992" w:type="dxa"/>
          </w:tcPr>
          <w:p w14:paraId="09B89A6B" w14:textId="77777777" w:rsidR="00CD27CC" w:rsidRPr="00B21681" w:rsidRDefault="00CD27CC" w:rsidP="00CD27CC">
            <w:pPr>
              <w:autoSpaceDE w:val="0"/>
              <w:autoSpaceDN w:val="0"/>
              <w:adjustRightInd w:val="0"/>
              <w:jc w:val="center"/>
              <w:rPr>
                <w:sz w:val="18"/>
                <w:szCs w:val="18"/>
              </w:rPr>
            </w:pPr>
            <w:r w:rsidRPr="00B21681">
              <w:rPr>
                <w:sz w:val="18"/>
                <w:szCs w:val="18"/>
              </w:rPr>
              <w:t>0.6</w:t>
            </w:r>
          </w:p>
        </w:tc>
        <w:tc>
          <w:tcPr>
            <w:tcW w:w="993" w:type="dxa"/>
          </w:tcPr>
          <w:p w14:paraId="09B89A6C"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6D"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6E" w14:textId="77777777" w:rsidR="00CD27CC" w:rsidRPr="00B21681" w:rsidRDefault="00CD27CC" w:rsidP="00CD27CC">
            <w:pPr>
              <w:autoSpaceDE w:val="0"/>
              <w:autoSpaceDN w:val="0"/>
              <w:adjustRightInd w:val="0"/>
              <w:rPr>
                <w:sz w:val="18"/>
                <w:szCs w:val="18"/>
              </w:rPr>
            </w:pPr>
          </w:p>
        </w:tc>
        <w:tc>
          <w:tcPr>
            <w:tcW w:w="1418" w:type="dxa"/>
            <w:vMerge/>
          </w:tcPr>
          <w:p w14:paraId="09B89A6F" w14:textId="77777777" w:rsidR="00CD27CC" w:rsidRPr="00B21681" w:rsidRDefault="00CD27CC" w:rsidP="00CD27CC">
            <w:pPr>
              <w:autoSpaceDE w:val="0"/>
              <w:autoSpaceDN w:val="0"/>
              <w:adjustRightInd w:val="0"/>
              <w:rPr>
                <w:sz w:val="18"/>
                <w:szCs w:val="18"/>
              </w:rPr>
            </w:pPr>
          </w:p>
        </w:tc>
      </w:tr>
      <w:tr w:rsidR="00CD27CC" w:rsidRPr="000418C7" w14:paraId="09B89A7F" w14:textId="77777777" w:rsidTr="00CD27CC">
        <w:tc>
          <w:tcPr>
            <w:tcW w:w="2259" w:type="dxa"/>
          </w:tcPr>
          <w:p w14:paraId="09B89A71"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Dolphin (whole,</w:t>
            </w:r>
          </w:p>
          <w:p w14:paraId="09B89A72" w14:textId="77777777" w:rsidR="00CD27CC" w:rsidRPr="00B21681" w:rsidRDefault="00CD27CC" w:rsidP="00CD27CC">
            <w:pPr>
              <w:autoSpaceDE w:val="0"/>
              <w:autoSpaceDN w:val="0"/>
              <w:adjustRightInd w:val="0"/>
              <w:rPr>
                <w:sz w:val="18"/>
                <w:szCs w:val="18"/>
              </w:rPr>
            </w:pPr>
            <w:r w:rsidRPr="00B21681">
              <w:rPr>
                <w:rFonts w:eastAsia="Calibri"/>
                <w:sz w:val="18"/>
                <w:szCs w:val="18"/>
              </w:rPr>
              <w:t>estimated)/Seatrout</w:t>
            </w:r>
          </w:p>
        </w:tc>
        <w:tc>
          <w:tcPr>
            <w:tcW w:w="1564" w:type="dxa"/>
            <w:vMerge/>
          </w:tcPr>
          <w:p w14:paraId="09B89A73" w14:textId="77777777" w:rsidR="00CD27CC" w:rsidRPr="00B21681" w:rsidRDefault="00CD27CC" w:rsidP="00CD27CC">
            <w:pPr>
              <w:autoSpaceDE w:val="0"/>
              <w:autoSpaceDN w:val="0"/>
              <w:adjustRightInd w:val="0"/>
              <w:rPr>
                <w:sz w:val="18"/>
                <w:szCs w:val="18"/>
              </w:rPr>
            </w:pPr>
          </w:p>
        </w:tc>
        <w:tc>
          <w:tcPr>
            <w:tcW w:w="992" w:type="dxa"/>
          </w:tcPr>
          <w:p w14:paraId="09B89A74"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3.3</w:t>
            </w:r>
          </w:p>
          <w:p w14:paraId="09B89A75" w14:textId="77777777" w:rsidR="00CD27CC" w:rsidRPr="00B21681" w:rsidRDefault="00CD27CC" w:rsidP="00CD27CC">
            <w:pPr>
              <w:autoSpaceDE w:val="0"/>
              <w:autoSpaceDN w:val="0"/>
              <w:adjustRightInd w:val="0"/>
              <w:jc w:val="center"/>
              <w:rPr>
                <w:sz w:val="18"/>
                <w:szCs w:val="18"/>
              </w:rPr>
            </w:pPr>
          </w:p>
        </w:tc>
        <w:tc>
          <w:tcPr>
            <w:tcW w:w="850" w:type="dxa"/>
          </w:tcPr>
          <w:p w14:paraId="09B89A76"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0.9</w:t>
            </w:r>
          </w:p>
          <w:p w14:paraId="09B89A77" w14:textId="77777777" w:rsidR="00CD27CC" w:rsidRPr="00B21681" w:rsidRDefault="00CD27CC" w:rsidP="00CD27CC">
            <w:pPr>
              <w:autoSpaceDE w:val="0"/>
              <w:autoSpaceDN w:val="0"/>
              <w:adjustRightInd w:val="0"/>
              <w:jc w:val="center"/>
              <w:rPr>
                <w:sz w:val="18"/>
                <w:szCs w:val="18"/>
              </w:rPr>
            </w:pPr>
          </w:p>
        </w:tc>
        <w:tc>
          <w:tcPr>
            <w:tcW w:w="993" w:type="dxa"/>
          </w:tcPr>
          <w:p w14:paraId="09B89A78"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1.8</w:t>
            </w:r>
          </w:p>
        </w:tc>
        <w:tc>
          <w:tcPr>
            <w:tcW w:w="850" w:type="dxa"/>
          </w:tcPr>
          <w:p w14:paraId="09B89A79" w14:textId="77777777" w:rsidR="00CD27CC" w:rsidRPr="00B21681" w:rsidRDefault="00CD27CC" w:rsidP="00CD27CC">
            <w:pPr>
              <w:autoSpaceDE w:val="0"/>
              <w:autoSpaceDN w:val="0"/>
              <w:adjustRightInd w:val="0"/>
              <w:jc w:val="center"/>
              <w:rPr>
                <w:sz w:val="18"/>
                <w:szCs w:val="18"/>
              </w:rPr>
            </w:pPr>
            <w:r w:rsidRPr="00B21681">
              <w:rPr>
                <w:sz w:val="18"/>
                <w:szCs w:val="18"/>
              </w:rPr>
              <w:t>2.5</w:t>
            </w:r>
          </w:p>
        </w:tc>
        <w:tc>
          <w:tcPr>
            <w:tcW w:w="992" w:type="dxa"/>
          </w:tcPr>
          <w:p w14:paraId="09B89A7A" w14:textId="77777777" w:rsidR="00CD27CC" w:rsidRPr="00B21681" w:rsidRDefault="00CD27CC" w:rsidP="00CD27CC">
            <w:pPr>
              <w:autoSpaceDE w:val="0"/>
              <w:autoSpaceDN w:val="0"/>
              <w:adjustRightInd w:val="0"/>
              <w:jc w:val="center"/>
              <w:rPr>
                <w:sz w:val="18"/>
                <w:szCs w:val="18"/>
              </w:rPr>
            </w:pPr>
            <w:r w:rsidRPr="00B21681">
              <w:rPr>
                <w:sz w:val="18"/>
                <w:szCs w:val="18"/>
              </w:rPr>
              <w:t>0.6</w:t>
            </w:r>
          </w:p>
        </w:tc>
        <w:tc>
          <w:tcPr>
            <w:tcW w:w="993" w:type="dxa"/>
          </w:tcPr>
          <w:p w14:paraId="09B89A7B"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7C"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7D" w14:textId="77777777" w:rsidR="00CD27CC" w:rsidRPr="00B21681" w:rsidRDefault="00CD27CC" w:rsidP="00CD27CC">
            <w:pPr>
              <w:autoSpaceDE w:val="0"/>
              <w:autoSpaceDN w:val="0"/>
              <w:adjustRightInd w:val="0"/>
              <w:rPr>
                <w:sz w:val="18"/>
                <w:szCs w:val="18"/>
              </w:rPr>
            </w:pPr>
          </w:p>
        </w:tc>
        <w:tc>
          <w:tcPr>
            <w:tcW w:w="1418" w:type="dxa"/>
            <w:vMerge/>
          </w:tcPr>
          <w:p w14:paraId="09B89A7E" w14:textId="77777777" w:rsidR="00CD27CC" w:rsidRPr="00B21681" w:rsidRDefault="00CD27CC" w:rsidP="00CD27CC">
            <w:pPr>
              <w:autoSpaceDE w:val="0"/>
              <w:autoSpaceDN w:val="0"/>
              <w:adjustRightInd w:val="0"/>
              <w:rPr>
                <w:sz w:val="18"/>
                <w:szCs w:val="18"/>
              </w:rPr>
            </w:pPr>
          </w:p>
        </w:tc>
      </w:tr>
      <w:tr w:rsidR="00CD27CC" w:rsidRPr="000418C7" w14:paraId="09B89A8D" w14:textId="77777777" w:rsidTr="00CD27CC">
        <w:tc>
          <w:tcPr>
            <w:tcW w:w="2259" w:type="dxa"/>
          </w:tcPr>
          <w:p w14:paraId="09B89A80"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Dolphin (whole,</w:t>
            </w:r>
          </w:p>
          <w:p w14:paraId="09B89A81" w14:textId="77777777" w:rsidR="00CD27CC" w:rsidRPr="00B21681" w:rsidRDefault="00CD27CC" w:rsidP="00CD27CC">
            <w:pPr>
              <w:autoSpaceDE w:val="0"/>
              <w:autoSpaceDN w:val="0"/>
              <w:adjustRightInd w:val="0"/>
              <w:rPr>
                <w:sz w:val="18"/>
                <w:szCs w:val="18"/>
              </w:rPr>
            </w:pPr>
            <w:r w:rsidRPr="00B21681">
              <w:rPr>
                <w:rFonts w:eastAsia="Calibri"/>
                <w:sz w:val="18"/>
                <w:szCs w:val="18"/>
              </w:rPr>
              <w:t>estimated)/ Pigfish (whole)</w:t>
            </w:r>
          </w:p>
        </w:tc>
        <w:tc>
          <w:tcPr>
            <w:tcW w:w="1564" w:type="dxa"/>
            <w:vMerge w:val="restart"/>
          </w:tcPr>
          <w:p w14:paraId="09B89A82" w14:textId="77777777" w:rsidR="00CD27CC" w:rsidRPr="00B21681" w:rsidRDefault="00CD27CC" w:rsidP="00CD27CC">
            <w:pPr>
              <w:autoSpaceDE w:val="0"/>
              <w:autoSpaceDN w:val="0"/>
              <w:adjustRightInd w:val="0"/>
              <w:rPr>
                <w:sz w:val="18"/>
                <w:szCs w:val="18"/>
              </w:rPr>
            </w:pPr>
            <w:r w:rsidRPr="00B21681">
              <w:rPr>
                <w:sz w:val="18"/>
                <w:szCs w:val="18"/>
              </w:rPr>
              <w:t>Sarasota Bay, Florida, USA</w:t>
            </w:r>
          </w:p>
        </w:tc>
        <w:tc>
          <w:tcPr>
            <w:tcW w:w="992" w:type="dxa"/>
          </w:tcPr>
          <w:p w14:paraId="09B89A83"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2.0</w:t>
            </w:r>
          </w:p>
          <w:p w14:paraId="09B89A84" w14:textId="77777777" w:rsidR="00CD27CC" w:rsidRPr="00B21681" w:rsidRDefault="00CD27CC" w:rsidP="00CD27CC">
            <w:pPr>
              <w:autoSpaceDE w:val="0"/>
              <w:autoSpaceDN w:val="0"/>
              <w:adjustRightInd w:val="0"/>
              <w:jc w:val="center"/>
              <w:rPr>
                <w:sz w:val="18"/>
                <w:szCs w:val="18"/>
              </w:rPr>
            </w:pPr>
          </w:p>
        </w:tc>
        <w:tc>
          <w:tcPr>
            <w:tcW w:w="850" w:type="dxa"/>
          </w:tcPr>
          <w:p w14:paraId="09B89A85"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18</w:t>
            </w:r>
          </w:p>
        </w:tc>
        <w:tc>
          <w:tcPr>
            <w:tcW w:w="993" w:type="dxa"/>
          </w:tcPr>
          <w:p w14:paraId="09B89A86"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87"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88" w14:textId="77777777" w:rsidR="00CD27CC" w:rsidRPr="00B21681" w:rsidRDefault="00CD27CC" w:rsidP="00CD27CC">
            <w:pPr>
              <w:autoSpaceDE w:val="0"/>
              <w:autoSpaceDN w:val="0"/>
              <w:adjustRightInd w:val="0"/>
              <w:jc w:val="center"/>
              <w:rPr>
                <w:sz w:val="18"/>
                <w:szCs w:val="18"/>
              </w:rPr>
            </w:pPr>
            <w:r w:rsidRPr="00B21681">
              <w:rPr>
                <w:sz w:val="18"/>
                <w:szCs w:val="18"/>
              </w:rPr>
              <w:t>2.0</w:t>
            </w:r>
          </w:p>
        </w:tc>
        <w:tc>
          <w:tcPr>
            <w:tcW w:w="993" w:type="dxa"/>
          </w:tcPr>
          <w:p w14:paraId="09B89A89"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8A"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8B" w14:textId="77777777" w:rsidR="00CD27CC" w:rsidRPr="00B21681" w:rsidRDefault="00CD27CC" w:rsidP="00CD27CC">
            <w:pPr>
              <w:autoSpaceDE w:val="0"/>
              <w:autoSpaceDN w:val="0"/>
              <w:adjustRightInd w:val="0"/>
              <w:rPr>
                <w:sz w:val="18"/>
                <w:szCs w:val="18"/>
              </w:rPr>
            </w:pPr>
          </w:p>
        </w:tc>
        <w:tc>
          <w:tcPr>
            <w:tcW w:w="1418" w:type="dxa"/>
            <w:vMerge/>
          </w:tcPr>
          <w:p w14:paraId="09B89A8C" w14:textId="77777777" w:rsidR="00CD27CC" w:rsidRPr="00B21681" w:rsidRDefault="00CD27CC" w:rsidP="00CD27CC">
            <w:pPr>
              <w:autoSpaceDE w:val="0"/>
              <w:autoSpaceDN w:val="0"/>
              <w:adjustRightInd w:val="0"/>
              <w:rPr>
                <w:sz w:val="18"/>
                <w:szCs w:val="18"/>
              </w:rPr>
            </w:pPr>
          </w:p>
        </w:tc>
      </w:tr>
      <w:tr w:rsidR="00CD27CC" w:rsidRPr="000418C7" w14:paraId="09B89A9B" w14:textId="77777777" w:rsidTr="00CD27CC">
        <w:tc>
          <w:tcPr>
            <w:tcW w:w="2259" w:type="dxa"/>
          </w:tcPr>
          <w:p w14:paraId="09B89A8E"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Dolphin (whole,</w:t>
            </w:r>
          </w:p>
          <w:p w14:paraId="09B89A8F" w14:textId="77777777" w:rsidR="00CD27CC" w:rsidRPr="00B21681" w:rsidRDefault="00CD27CC" w:rsidP="00CD27CC">
            <w:pPr>
              <w:autoSpaceDE w:val="0"/>
              <w:autoSpaceDN w:val="0"/>
              <w:adjustRightInd w:val="0"/>
              <w:rPr>
                <w:sz w:val="18"/>
                <w:szCs w:val="18"/>
              </w:rPr>
            </w:pPr>
            <w:r w:rsidRPr="00B21681">
              <w:rPr>
                <w:rFonts w:eastAsia="Calibri"/>
                <w:sz w:val="18"/>
                <w:szCs w:val="18"/>
              </w:rPr>
              <w:t>estimated)/ Pinfish (whole)</w:t>
            </w:r>
          </w:p>
        </w:tc>
        <w:tc>
          <w:tcPr>
            <w:tcW w:w="1564" w:type="dxa"/>
            <w:vMerge/>
          </w:tcPr>
          <w:p w14:paraId="09B89A90" w14:textId="77777777" w:rsidR="00CD27CC" w:rsidRPr="00B21681" w:rsidRDefault="00CD27CC" w:rsidP="00CD27CC">
            <w:pPr>
              <w:autoSpaceDE w:val="0"/>
              <w:autoSpaceDN w:val="0"/>
              <w:adjustRightInd w:val="0"/>
              <w:rPr>
                <w:sz w:val="18"/>
                <w:szCs w:val="18"/>
              </w:rPr>
            </w:pPr>
          </w:p>
        </w:tc>
        <w:tc>
          <w:tcPr>
            <w:tcW w:w="992" w:type="dxa"/>
          </w:tcPr>
          <w:p w14:paraId="09B89A91"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1.8</w:t>
            </w:r>
          </w:p>
          <w:p w14:paraId="09B89A92" w14:textId="77777777" w:rsidR="00CD27CC" w:rsidRPr="00B21681" w:rsidRDefault="00CD27CC" w:rsidP="00CD27CC">
            <w:pPr>
              <w:autoSpaceDE w:val="0"/>
              <w:autoSpaceDN w:val="0"/>
              <w:adjustRightInd w:val="0"/>
              <w:jc w:val="center"/>
              <w:rPr>
                <w:sz w:val="18"/>
                <w:szCs w:val="18"/>
              </w:rPr>
            </w:pPr>
          </w:p>
        </w:tc>
        <w:tc>
          <w:tcPr>
            <w:tcW w:w="850" w:type="dxa"/>
          </w:tcPr>
          <w:p w14:paraId="09B89A93"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11</w:t>
            </w:r>
          </w:p>
        </w:tc>
        <w:tc>
          <w:tcPr>
            <w:tcW w:w="993" w:type="dxa"/>
          </w:tcPr>
          <w:p w14:paraId="09B89A94"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95"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96" w14:textId="77777777" w:rsidR="00CD27CC" w:rsidRPr="00B21681" w:rsidRDefault="00CD27CC" w:rsidP="00CD27CC">
            <w:pPr>
              <w:autoSpaceDE w:val="0"/>
              <w:autoSpaceDN w:val="0"/>
              <w:adjustRightInd w:val="0"/>
              <w:jc w:val="center"/>
              <w:rPr>
                <w:sz w:val="18"/>
                <w:szCs w:val="18"/>
              </w:rPr>
            </w:pPr>
            <w:r w:rsidRPr="00B21681">
              <w:rPr>
                <w:sz w:val="18"/>
                <w:szCs w:val="18"/>
              </w:rPr>
              <w:t>2.0</w:t>
            </w:r>
          </w:p>
        </w:tc>
        <w:tc>
          <w:tcPr>
            <w:tcW w:w="993" w:type="dxa"/>
          </w:tcPr>
          <w:p w14:paraId="09B89A97"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98"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99" w14:textId="77777777" w:rsidR="00CD27CC" w:rsidRPr="00B21681" w:rsidRDefault="00CD27CC" w:rsidP="00CD27CC">
            <w:pPr>
              <w:autoSpaceDE w:val="0"/>
              <w:autoSpaceDN w:val="0"/>
              <w:adjustRightInd w:val="0"/>
              <w:rPr>
                <w:sz w:val="18"/>
                <w:szCs w:val="18"/>
              </w:rPr>
            </w:pPr>
          </w:p>
        </w:tc>
        <w:tc>
          <w:tcPr>
            <w:tcW w:w="1418" w:type="dxa"/>
            <w:vMerge/>
          </w:tcPr>
          <w:p w14:paraId="09B89A9A" w14:textId="77777777" w:rsidR="00CD27CC" w:rsidRPr="00B21681" w:rsidRDefault="00CD27CC" w:rsidP="00CD27CC">
            <w:pPr>
              <w:autoSpaceDE w:val="0"/>
              <w:autoSpaceDN w:val="0"/>
              <w:adjustRightInd w:val="0"/>
              <w:rPr>
                <w:sz w:val="18"/>
                <w:szCs w:val="18"/>
              </w:rPr>
            </w:pPr>
          </w:p>
        </w:tc>
      </w:tr>
      <w:tr w:rsidR="00CD27CC" w:rsidRPr="000418C7" w14:paraId="09B89AA8" w14:textId="77777777" w:rsidTr="00CD27CC">
        <w:tc>
          <w:tcPr>
            <w:tcW w:w="2259" w:type="dxa"/>
          </w:tcPr>
          <w:p w14:paraId="09B89A9C" w14:textId="77777777" w:rsidR="00CD27CC" w:rsidRPr="00B21681" w:rsidRDefault="00CD27CC" w:rsidP="00CD27CC">
            <w:pPr>
              <w:autoSpaceDE w:val="0"/>
              <w:autoSpaceDN w:val="0"/>
              <w:adjustRightInd w:val="0"/>
              <w:rPr>
                <w:sz w:val="18"/>
                <w:szCs w:val="18"/>
              </w:rPr>
            </w:pPr>
            <w:r w:rsidRPr="00B21681">
              <w:rPr>
                <w:rFonts w:eastAsia="Calibri"/>
                <w:sz w:val="18"/>
                <w:szCs w:val="18"/>
              </w:rPr>
              <w:t>Pigfish (whole)/ zooplankton (whole)</w:t>
            </w:r>
          </w:p>
        </w:tc>
        <w:tc>
          <w:tcPr>
            <w:tcW w:w="1564" w:type="dxa"/>
            <w:vMerge/>
          </w:tcPr>
          <w:p w14:paraId="09B89A9D" w14:textId="77777777" w:rsidR="00CD27CC" w:rsidRPr="00B21681" w:rsidRDefault="00CD27CC" w:rsidP="00CD27CC">
            <w:pPr>
              <w:autoSpaceDE w:val="0"/>
              <w:autoSpaceDN w:val="0"/>
              <w:adjustRightInd w:val="0"/>
              <w:rPr>
                <w:sz w:val="18"/>
                <w:szCs w:val="18"/>
              </w:rPr>
            </w:pPr>
          </w:p>
        </w:tc>
        <w:tc>
          <w:tcPr>
            <w:tcW w:w="992" w:type="dxa"/>
          </w:tcPr>
          <w:p w14:paraId="09B89A9E"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9.1</w:t>
            </w:r>
          </w:p>
          <w:p w14:paraId="09B89A9F" w14:textId="77777777" w:rsidR="00CD27CC" w:rsidRPr="00B21681" w:rsidRDefault="00CD27CC" w:rsidP="00CD27CC">
            <w:pPr>
              <w:autoSpaceDE w:val="0"/>
              <w:autoSpaceDN w:val="0"/>
              <w:adjustRightInd w:val="0"/>
              <w:jc w:val="center"/>
              <w:rPr>
                <w:sz w:val="18"/>
                <w:szCs w:val="18"/>
              </w:rPr>
            </w:pPr>
          </w:p>
        </w:tc>
        <w:tc>
          <w:tcPr>
            <w:tcW w:w="850" w:type="dxa"/>
          </w:tcPr>
          <w:p w14:paraId="09B89AA0"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12</w:t>
            </w:r>
          </w:p>
        </w:tc>
        <w:tc>
          <w:tcPr>
            <w:tcW w:w="993" w:type="dxa"/>
          </w:tcPr>
          <w:p w14:paraId="09B89AA1"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A2"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A3" w14:textId="77777777" w:rsidR="00CD27CC" w:rsidRPr="00B21681" w:rsidRDefault="00CD27CC" w:rsidP="00CD27CC">
            <w:pPr>
              <w:autoSpaceDE w:val="0"/>
              <w:autoSpaceDN w:val="0"/>
              <w:adjustRightInd w:val="0"/>
              <w:jc w:val="center"/>
              <w:rPr>
                <w:sz w:val="18"/>
                <w:szCs w:val="18"/>
              </w:rPr>
            </w:pPr>
            <w:r w:rsidRPr="00B21681">
              <w:rPr>
                <w:sz w:val="18"/>
                <w:szCs w:val="18"/>
              </w:rPr>
              <w:t>2.5</w:t>
            </w:r>
          </w:p>
        </w:tc>
        <w:tc>
          <w:tcPr>
            <w:tcW w:w="993" w:type="dxa"/>
          </w:tcPr>
          <w:p w14:paraId="09B89AA4"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A5"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A6" w14:textId="77777777" w:rsidR="00CD27CC" w:rsidRPr="00B21681" w:rsidRDefault="00CD27CC" w:rsidP="00CD27CC">
            <w:pPr>
              <w:autoSpaceDE w:val="0"/>
              <w:autoSpaceDN w:val="0"/>
              <w:adjustRightInd w:val="0"/>
              <w:rPr>
                <w:sz w:val="18"/>
                <w:szCs w:val="18"/>
              </w:rPr>
            </w:pPr>
          </w:p>
        </w:tc>
        <w:tc>
          <w:tcPr>
            <w:tcW w:w="1418" w:type="dxa"/>
            <w:vMerge/>
          </w:tcPr>
          <w:p w14:paraId="09B89AA7" w14:textId="77777777" w:rsidR="00CD27CC" w:rsidRPr="00B21681" w:rsidRDefault="00CD27CC" w:rsidP="00CD27CC">
            <w:pPr>
              <w:autoSpaceDE w:val="0"/>
              <w:autoSpaceDN w:val="0"/>
              <w:adjustRightInd w:val="0"/>
              <w:rPr>
                <w:sz w:val="18"/>
                <w:szCs w:val="18"/>
              </w:rPr>
            </w:pPr>
          </w:p>
        </w:tc>
      </w:tr>
      <w:tr w:rsidR="00CD27CC" w:rsidRPr="000418C7" w14:paraId="09B89AB5" w14:textId="77777777" w:rsidTr="00CD27CC">
        <w:tc>
          <w:tcPr>
            <w:tcW w:w="2259" w:type="dxa"/>
          </w:tcPr>
          <w:p w14:paraId="09B89AA9" w14:textId="77777777" w:rsidR="00CD27CC" w:rsidRPr="00B21681" w:rsidRDefault="00CD27CC" w:rsidP="00CD27CC">
            <w:pPr>
              <w:autoSpaceDE w:val="0"/>
              <w:autoSpaceDN w:val="0"/>
              <w:adjustRightInd w:val="0"/>
              <w:rPr>
                <w:sz w:val="18"/>
                <w:szCs w:val="18"/>
              </w:rPr>
            </w:pPr>
            <w:r w:rsidRPr="00B21681">
              <w:rPr>
                <w:rFonts w:eastAsia="Calibri"/>
                <w:sz w:val="18"/>
                <w:szCs w:val="18"/>
              </w:rPr>
              <w:t>Pinfish (whole)/ zooplankton (whole)</w:t>
            </w:r>
          </w:p>
        </w:tc>
        <w:tc>
          <w:tcPr>
            <w:tcW w:w="1564" w:type="dxa"/>
            <w:vMerge/>
          </w:tcPr>
          <w:p w14:paraId="09B89AAA" w14:textId="77777777" w:rsidR="00CD27CC" w:rsidRPr="00B21681" w:rsidRDefault="00CD27CC" w:rsidP="00CD27CC">
            <w:pPr>
              <w:autoSpaceDE w:val="0"/>
              <w:autoSpaceDN w:val="0"/>
              <w:adjustRightInd w:val="0"/>
              <w:rPr>
                <w:sz w:val="18"/>
                <w:szCs w:val="18"/>
              </w:rPr>
            </w:pPr>
          </w:p>
        </w:tc>
        <w:tc>
          <w:tcPr>
            <w:tcW w:w="992" w:type="dxa"/>
          </w:tcPr>
          <w:p w14:paraId="09B89AAB"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10</w:t>
            </w:r>
          </w:p>
          <w:p w14:paraId="09B89AAC" w14:textId="77777777" w:rsidR="00CD27CC" w:rsidRPr="00B21681" w:rsidRDefault="00CD27CC" w:rsidP="00CD27CC">
            <w:pPr>
              <w:autoSpaceDE w:val="0"/>
              <w:autoSpaceDN w:val="0"/>
              <w:adjustRightInd w:val="0"/>
              <w:jc w:val="center"/>
              <w:rPr>
                <w:sz w:val="18"/>
                <w:szCs w:val="18"/>
              </w:rPr>
            </w:pPr>
          </w:p>
        </w:tc>
        <w:tc>
          <w:tcPr>
            <w:tcW w:w="850" w:type="dxa"/>
          </w:tcPr>
          <w:p w14:paraId="09B89AAD"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19</w:t>
            </w:r>
          </w:p>
        </w:tc>
        <w:tc>
          <w:tcPr>
            <w:tcW w:w="993" w:type="dxa"/>
          </w:tcPr>
          <w:p w14:paraId="09B89AAE"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AF"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B0" w14:textId="77777777" w:rsidR="00CD27CC" w:rsidRPr="00B21681" w:rsidRDefault="00CD27CC" w:rsidP="00CD27CC">
            <w:pPr>
              <w:autoSpaceDE w:val="0"/>
              <w:autoSpaceDN w:val="0"/>
              <w:adjustRightInd w:val="0"/>
              <w:jc w:val="center"/>
              <w:rPr>
                <w:sz w:val="18"/>
                <w:szCs w:val="18"/>
              </w:rPr>
            </w:pPr>
            <w:r w:rsidRPr="00B21681">
              <w:rPr>
                <w:sz w:val="18"/>
                <w:szCs w:val="18"/>
              </w:rPr>
              <w:t>2.5</w:t>
            </w:r>
          </w:p>
        </w:tc>
        <w:tc>
          <w:tcPr>
            <w:tcW w:w="993" w:type="dxa"/>
          </w:tcPr>
          <w:p w14:paraId="09B89AB1"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B2"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B3" w14:textId="77777777" w:rsidR="00CD27CC" w:rsidRPr="00B21681" w:rsidRDefault="00CD27CC" w:rsidP="00CD27CC">
            <w:pPr>
              <w:autoSpaceDE w:val="0"/>
              <w:autoSpaceDN w:val="0"/>
              <w:adjustRightInd w:val="0"/>
              <w:rPr>
                <w:sz w:val="18"/>
                <w:szCs w:val="18"/>
              </w:rPr>
            </w:pPr>
          </w:p>
        </w:tc>
        <w:tc>
          <w:tcPr>
            <w:tcW w:w="1418" w:type="dxa"/>
            <w:vMerge/>
          </w:tcPr>
          <w:p w14:paraId="09B89AB4" w14:textId="77777777" w:rsidR="00CD27CC" w:rsidRPr="00B21681" w:rsidRDefault="00CD27CC" w:rsidP="00CD27CC">
            <w:pPr>
              <w:autoSpaceDE w:val="0"/>
              <w:autoSpaceDN w:val="0"/>
              <w:adjustRightInd w:val="0"/>
              <w:rPr>
                <w:sz w:val="18"/>
                <w:szCs w:val="18"/>
              </w:rPr>
            </w:pPr>
          </w:p>
        </w:tc>
      </w:tr>
      <w:tr w:rsidR="00CD27CC" w:rsidRPr="000418C7" w14:paraId="09B89AC2" w14:textId="77777777" w:rsidTr="00CD27CC">
        <w:tc>
          <w:tcPr>
            <w:tcW w:w="2259" w:type="dxa"/>
          </w:tcPr>
          <w:p w14:paraId="09B89AB6" w14:textId="77777777" w:rsidR="00CD27CC" w:rsidRPr="00B21681" w:rsidRDefault="00CD27CC" w:rsidP="00CD27CC">
            <w:pPr>
              <w:autoSpaceDE w:val="0"/>
              <w:autoSpaceDN w:val="0"/>
              <w:adjustRightInd w:val="0"/>
              <w:rPr>
                <w:sz w:val="18"/>
                <w:szCs w:val="18"/>
              </w:rPr>
            </w:pPr>
            <w:r w:rsidRPr="00B21681">
              <w:rPr>
                <w:rFonts w:eastAsia="Calibri"/>
                <w:sz w:val="18"/>
                <w:szCs w:val="18"/>
              </w:rPr>
              <w:t>Black guillemot (liver)/ Polar cod (liver)</w:t>
            </w:r>
          </w:p>
        </w:tc>
        <w:tc>
          <w:tcPr>
            <w:tcW w:w="1564" w:type="dxa"/>
            <w:vMerge w:val="restart"/>
          </w:tcPr>
          <w:p w14:paraId="09B89AB7" w14:textId="77777777" w:rsidR="00CD27CC" w:rsidRPr="00B21681" w:rsidRDefault="00CD27CC" w:rsidP="00CD27CC">
            <w:pPr>
              <w:autoSpaceDE w:val="0"/>
              <w:autoSpaceDN w:val="0"/>
              <w:adjustRightInd w:val="0"/>
              <w:rPr>
                <w:sz w:val="18"/>
                <w:szCs w:val="18"/>
              </w:rPr>
            </w:pPr>
            <w:r w:rsidRPr="00B21681">
              <w:rPr>
                <w:sz w:val="18"/>
                <w:szCs w:val="18"/>
              </w:rPr>
              <w:t>Barents Sea</w:t>
            </w:r>
          </w:p>
        </w:tc>
        <w:tc>
          <w:tcPr>
            <w:tcW w:w="992" w:type="dxa"/>
          </w:tcPr>
          <w:p w14:paraId="09B89AB8"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6.00</w:t>
            </w:r>
          </w:p>
          <w:p w14:paraId="09B89AB9" w14:textId="77777777" w:rsidR="00CD27CC" w:rsidRPr="00B21681" w:rsidRDefault="00CD27CC" w:rsidP="00CD27CC">
            <w:pPr>
              <w:autoSpaceDE w:val="0"/>
              <w:autoSpaceDN w:val="0"/>
              <w:adjustRightInd w:val="0"/>
              <w:jc w:val="center"/>
              <w:rPr>
                <w:sz w:val="18"/>
                <w:szCs w:val="18"/>
              </w:rPr>
            </w:pPr>
          </w:p>
        </w:tc>
        <w:tc>
          <w:tcPr>
            <w:tcW w:w="850" w:type="dxa"/>
          </w:tcPr>
          <w:p w14:paraId="09B89ABA"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10.1</w:t>
            </w:r>
          </w:p>
        </w:tc>
        <w:tc>
          <w:tcPr>
            <w:tcW w:w="993" w:type="dxa"/>
          </w:tcPr>
          <w:p w14:paraId="09B89ABB"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BC"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BD"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3" w:type="dxa"/>
          </w:tcPr>
          <w:p w14:paraId="09B89ABE"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BF"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val="restart"/>
          </w:tcPr>
          <w:p w14:paraId="09B89AC0" w14:textId="77777777" w:rsidR="00CD27CC" w:rsidRPr="00B21681" w:rsidRDefault="00CD27CC" w:rsidP="00CD27CC">
            <w:pPr>
              <w:autoSpaceDE w:val="0"/>
              <w:autoSpaceDN w:val="0"/>
              <w:adjustRightInd w:val="0"/>
              <w:rPr>
                <w:sz w:val="18"/>
                <w:szCs w:val="18"/>
              </w:rPr>
            </w:pPr>
            <w:r w:rsidRPr="00B21681">
              <w:rPr>
                <w:noProof/>
                <w:sz w:val="18"/>
                <w:szCs w:val="18"/>
              </w:rPr>
              <w:t>Haukas et al. (2007)</w:t>
            </w:r>
          </w:p>
        </w:tc>
        <w:tc>
          <w:tcPr>
            <w:tcW w:w="1418" w:type="dxa"/>
            <w:vMerge w:val="restart"/>
          </w:tcPr>
          <w:p w14:paraId="09B89AC1" w14:textId="77777777" w:rsidR="00CD27CC" w:rsidRPr="00B21681" w:rsidRDefault="00CD27CC" w:rsidP="00CD27CC">
            <w:pPr>
              <w:autoSpaceDE w:val="0"/>
              <w:autoSpaceDN w:val="0"/>
              <w:adjustRightInd w:val="0"/>
              <w:rPr>
                <w:sz w:val="18"/>
                <w:szCs w:val="18"/>
                <w:lang w:val="sv-SE"/>
              </w:rPr>
            </w:pPr>
            <w:r w:rsidRPr="00B21681">
              <w:rPr>
                <w:sz w:val="18"/>
                <w:szCs w:val="18"/>
                <w:lang w:val="sv-SE"/>
              </w:rPr>
              <w:t>2</w:t>
            </w:r>
          </w:p>
        </w:tc>
      </w:tr>
      <w:tr w:rsidR="00CD27CC" w:rsidRPr="000418C7" w14:paraId="09B89ACF" w14:textId="77777777" w:rsidTr="00CD27CC">
        <w:tc>
          <w:tcPr>
            <w:tcW w:w="2259" w:type="dxa"/>
          </w:tcPr>
          <w:p w14:paraId="09B89AC3" w14:textId="77777777" w:rsidR="00CD27CC" w:rsidRPr="00B21681" w:rsidRDefault="00CD27CC" w:rsidP="00CD27CC">
            <w:pPr>
              <w:autoSpaceDE w:val="0"/>
              <w:autoSpaceDN w:val="0"/>
              <w:adjustRightInd w:val="0"/>
              <w:rPr>
                <w:sz w:val="18"/>
                <w:szCs w:val="18"/>
              </w:rPr>
            </w:pPr>
            <w:r w:rsidRPr="00B21681">
              <w:rPr>
                <w:rFonts w:eastAsia="Calibri"/>
                <w:sz w:val="18"/>
                <w:szCs w:val="18"/>
              </w:rPr>
              <w:t>Glaucous gull (liver)/ Polar cod (liver)</w:t>
            </w:r>
          </w:p>
        </w:tc>
        <w:tc>
          <w:tcPr>
            <w:tcW w:w="1564" w:type="dxa"/>
            <w:vMerge/>
          </w:tcPr>
          <w:p w14:paraId="09B89AC4" w14:textId="77777777" w:rsidR="00CD27CC" w:rsidRPr="00B21681" w:rsidRDefault="00CD27CC" w:rsidP="00CD27CC">
            <w:pPr>
              <w:autoSpaceDE w:val="0"/>
              <w:autoSpaceDN w:val="0"/>
              <w:adjustRightInd w:val="0"/>
              <w:rPr>
                <w:sz w:val="18"/>
                <w:szCs w:val="18"/>
              </w:rPr>
            </w:pPr>
          </w:p>
        </w:tc>
        <w:tc>
          <w:tcPr>
            <w:tcW w:w="992" w:type="dxa"/>
          </w:tcPr>
          <w:p w14:paraId="09B89AC5"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7.20</w:t>
            </w:r>
          </w:p>
          <w:p w14:paraId="09B89AC6" w14:textId="77777777" w:rsidR="00CD27CC" w:rsidRPr="00B21681" w:rsidRDefault="00CD27CC" w:rsidP="00CD27CC">
            <w:pPr>
              <w:autoSpaceDE w:val="0"/>
              <w:autoSpaceDN w:val="0"/>
              <w:adjustRightInd w:val="0"/>
              <w:jc w:val="center"/>
              <w:rPr>
                <w:sz w:val="18"/>
                <w:szCs w:val="18"/>
              </w:rPr>
            </w:pPr>
          </w:p>
        </w:tc>
        <w:tc>
          <w:tcPr>
            <w:tcW w:w="850" w:type="dxa"/>
          </w:tcPr>
          <w:p w14:paraId="09B89AC7"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38.7</w:t>
            </w:r>
          </w:p>
        </w:tc>
        <w:tc>
          <w:tcPr>
            <w:tcW w:w="993" w:type="dxa"/>
          </w:tcPr>
          <w:p w14:paraId="09B89AC8"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C9"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CA"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3" w:type="dxa"/>
          </w:tcPr>
          <w:p w14:paraId="09B89ACB"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CC"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CD" w14:textId="77777777" w:rsidR="00CD27CC" w:rsidRPr="00B21681" w:rsidRDefault="00CD27CC" w:rsidP="00CD27CC">
            <w:pPr>
              <w:autoSpaceDE w:val="0"/>
              <w:autoSpaceDN w:val="0"/>
              <w:adjustRightInd w:val="0"/>
              <w:rPr>
                <w:sz w:val="18"/>
                <w:szCs w:val="18"/>
              </w:rPr>
            </w:pPr>
          </w:p>
        </w:tc>
        <w:tc>
          <w:tcPr>
            <w:tcW w:w="1418" w:type="dxa"/>
            <w:vMerge/>
          </w:tcPr>
          <w:p w14:paraId="09B89ACE" w14:textId="77777777" w:rsidR="00CD27CC" w:rsidRPr="00B21681" w:rsidRDefault="00CD27CC" w:rsidP="00CD27CC">
            <w:pPr>
              <w:autoSpaceDE w:val="0"/>
              <w:autoSpaceDN w:val="0"/>
              <w:adjustRightInd w:val="0"/>
              <w:rPr>
                <w:sz w:val="18"/>
                <w:szCs w:val="18"/>
              </w:rPr>
            </w:pPr>
          </w:p>
        </w:tc>
      </w:tr>
      <w:tr w:rsidR="00CD27CC" w:rsidRPr="000418C7" w14:paraId="09B89ADC" w14:textId="77777777" w:rsidTr="00CD27CC">
        <w:tc>
          <w:tcPr>
            <w:tcW w:w="2259" w:type="dxa"/>
          </w:tcPr>
          <w:p w14:paraId="09B89AD0" w14:textId="77777777" w:rsidR="00CD27CC" w:rsidRPr="00B21681" w:rsidRDefault="00CD27CC" w:rsidP="00CD27CC">
            <w:pPr>
              <w:autoSpaceDE w:val="0"/>
              <w:autoSpaceDN w:val="0"/>
              <w:adjustRightInd w:val="0"/>
              <w:rPr>
                <w:sz w:val="18"/>
                <w:szCs w:val="18"/>
              </w:rPr>
            </w:pPr>
            <w:r w:rsidRPr="00B21681">
              <w:rPr>
                <w:rFonts w:eastAsia="Calibri"/>
                <w:sz w:val="18"/>
                <w:szCs w:val="18"/>
              </w:rPr>
              <w:t>Glaucous gull (liver)/ Black guillemot (liver)</w:t>
            </w:r>
          </w:p>
        </w:tc>
        <w:tc>
          <w:tcPr>
            <w:tcW w:w="1564" w:type="dxa"/>
            <w:vMerge/>
          </w:tcPr>
          <w:p w14:paraId="09B89AD1" w14:textId="77777777" w:rsidR="00CD27CC" w:rsidRPr="00B21681" w:rsidRDefault="00CD27CC" w:rsidP="00CD27CC">
            <w:pPr>
              <w:autoSpaceDE w:val="0"/>
              <w:autoSpaceDN w:val="0"/>
              <w:adjustRightInd w:val="0"/>
              <w:rPr>
                <w:sz w:val="18"/>
                <w:szCs w:val="18"/>
              </w:rPr>
            </w:pPr>
          </w:p>
        </w:tc>
        <w:tc>
          <w:tcPr>
            <w:tcW w:w="992" w:type="dxa"/>
          </w:tcPr>
          <w:p w14:paraId="09B89AD2" w14:textId="77777777" w:rsidR="00CD27CC" w:rsidRPr="00B21681" w:rsidRDefault="00CD27CC" w:rsidP="00CD27CC">
            <w:pPr>
              <w:autoSpaceDE w:val="0"/>
              <w:autoSpaceDN w:val="0"/>
              <w:adjustRightInd w:val="0"/>
              <w:jc w:val="center"/>
              <w:rPr>
                <w:rFonts w:eastAsia="Calibri"/>
                <w:sz w:val="18"/>
                <w:szCs w:val="18"/>
              </w:rPr>
            </w:pPr>
            <w:r w:rsidRPr="00B21681">
              <w:rPr>
                <w:rFonts w:eastAsia="Calibri"/>
                <w:sz w:val="18"/>
                <w:szCs w:val="18"/>
              </w:rPr>
              <w:t>8.49</w:t>
            </w:r>
          </w:p>
          <w:p w14:paraId="09B89AD3" w14:textId="77777777" w:rsidR="00CD27CC" w:rsidRPr="00B21681" w:rsidRDefault="00CD27CC" w:rsidP="00CD27CC">
            <w:pPr>
              <w:autoSpaceDE w:val="0"/>
              <w:autoSpaceDN w:val="0"/>
              <w:adjustRightInd w:val="0"/>
              <w:jc w:val="center"/>
              <w:rPr>
                <w:sz w:val="18"/>
                <w:szCs w:val="18"/>
              </w:rPr>
            </w:pPr>
          </w:p>
        </w:tc>
        <w:tc>
          <w:tcPr>
            <w:tcW w:w="850" w:type="dxa"/>
          </w:tcPr>
          <w:p w14:paraId="09B89AD4" w14:textId="77777777" w:rsidR="00CD27CC" w:rsidRPr="00B21681" w:rsidRDefault="00CD27CC" w:rsidP="00CD27CC">
            <w:pPr>
              <w:autoSpaceDE w:val="0"/>
              <w:autoSpaceDN w:val="0"/>
              <w:adjustRightInd w:val="0"/>
              <w:jc w:val="center"/>
              <w:rPr>
                <w:sz w:val="18"/>
                <w:szCs w:val="18"/>
              </w:rPr>
            </w:pPr>
            <w:r w:rsidRPr="00B21681">
              <w:rPr>
                <w:rFonts w:eastAsia="Calibri"/>
                <w:sz w:val="18"/>
                <w:szCs w:val="18"/>
              </w:rPr>
              <w:t>27.0</w:t>
            </w:r>
          </w:p>
        </w:tc>
        <w:tc>
          <w:tcPr>
            <w:tcW w:w="993" w:type="dxa"/>
          </w:tcPr>
          <w:p w14:paraId="09B89AD5"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850" w:type="dxa"/>
          </w:tcPr>
          <w:p w14:paraId="09B89AD6"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D7"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3" w:type="dxa"/>
          </w:tcPr>
          <w:p w14:paraId="09B89AD8"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992" w:type="dxa"/>
          </w:tcPr>
          <w:p w14:paraId="09B89AD9" w14:textId="77777777" w:rsidR="00CD27CC" w:rsidRPr="00B21681" w:rsidRDefault="00CD27CC" w:rsidP="00CD27CC">
            <w:pPr>
              <w:autoSpaceDE w:val="0"/>
              <w:autoSpaceDN w:val="0"/>
              <w:adjustRightInd w:val="0"/>
              <w:jc w:val="center"/>
              <w:rPr>
                <w:sz w:val="18"/>
                <w:szCs w:val="18"/>
              </w:rPr>
            </w:pPr>
            <w:r w:rsidRPr="00B21681">
              <w:rPr>
                <w:sz w:val="18"/>
                <w:szCs w:val="18"/>
              </w:rPr>
              <w:t>-</w:t>
            </w:r>
          </w:p>
        </w:tc>
        <w:tc>
          <w:tcPr>
            <w:tcW w:w="1417" w:type="dxa"/>
            <w:vMerge/>
          </w:tcPr>
          <w:p w14:paraId="09B89ADA" w14:textId="77777777" w:rsidR="00CD27CC" w:rsidRPr="00B21681" w:rsidRDefault="00CD27CC" w:rsidP="00CD27CC">
            <w:pPr>
              <w:autoSpaceDE w:val="0"/>
              <w:autoSpaceDN w:val="0"/>
              <w:adjustRightInd w:val="0"/>
              <w:rPr>
                <w:sz w:val="18"/>
                <w:szCs w:val="18"/>
              </w:rPr>
            </w:pPr>
          </w:p>
        </w:tc>
        <w:tc>
          <w:tcPr>
            <w:tcW w:w="1418" w:type="dxa"/>
            <w:vMerge/>
          </w:tcPr>
          <w:p w14:paraId="09B89ADB" w14:textId="77777777" w:rsidR="00CD27CC" w:rsidRPr="00B21681" w:rsidRDefault="00CD27CC" w:rsidP="00CD27CC">
            <w:pPr>
              <w:autoSpaceDE w:val="0"/>
              <w:autoSpaceDN w:val="0"/>
              <w:adjustRightInd w:val="0"/>
              <w:rPr>
                <w:sz w:val="18"/>
                <w:szCs w:val="18"/>
              </w:rPr>
            </w:pPr>
          </w:p>
        </w:tc>
      </w:tr>
      <w:tr w:rsidR="00CD27CC" w:rsidRPr="000418C7" w14:paraId="09B89AE8" w14:textId="77777777" w:rsidTr="00CD27CC">
        <w:tc>
          <w:tcPr>
            <w:tcW w:w="2259" w:type="dxa"/>
            <w:vMerge w:val="restart"/>
          </w:tcPr>
          <w:p w14:paraId="09B89ADD"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 xml:space="preserve">Polar bear (liver)/ </w:t>
            </w:r>
            <w:r w:rsidRPr="00B21681">
              <w:rPr>
                <w:rFonts w:eastAsia="Calibri"/>
                <w:sz w:val="18"/>
                <w:szCs w:val="18"/>
              </w:rPr>
              <w:lastRenderedPageBreak/>
              <w:t>ringed seal (liver)</w:t>
            </w:r>
          </w:p>
        </w:tc>
        <w:tc>
          <w:tcPr>
            <w:tcW w:w="1564" w:type="dxa"/>
          </w:tcPr>
          <w:p w14:paraId="09B89ADE" w14:textId="77777777" w:rsidR="00CD27CC" w:rsidRPr="00B21681" w:rsidRDefault="00CD27CC" w:rsidP="00CD27CC">
            <w:pPr>
              <w:autoSpaceDE w:val="0"/>
              <w:autoSpaceDN w:val="0"/>
              <w:adjustRightInd w:val="0"/>
              <w:rPr>
                <w:sz w:val="18"/>
                <w:szCs w:val="18"/>
              </w:rPr>
            </w:pPr>
            <w:r w:rsidRPr="00B21681">
              <w:rPr>
                <w:sz w:val="18"/>
                <w:szCs w:val="18"/>
              </w:rPr>
              <w:lastRenderedPageBreak/>
              <w:t xml:space="preserve">Southeast </w:t>
            </w:r>
            <w:r w:rsidRPr="00B21681">
              <w:rPr>
                <w:sz w:val="18"/>
                <w:szCs w:val="18"/>
              </w:rPr>
              <w:lastRenderedPageBreak/>
              <w:t>Beaufort Sea</w:t>
            </w:r>
          </w:p>
        </w:tc>
        <w:tc>
          <w:tcPr>
            <w:tcW w:w="992" w:type="dxa"/>
            <w:shd w:val="clear" w:color="auto" w:fill="auto"/>
          </w:tcPr>
          <w:p w14:paraId="09B89ADF" w14:textId="77777777" w:rsidR="00CD27CC" w:rsidRPr="00B21681" w:rsidRDefault="00CD27CC" w:rsidP="00CD27CC">
            <w:pPr>
              <w:autoSpaceDE w:val="0"/>
              <w:autoSpaceDN w:val="0"/>
              <w:adjustRightInd w:val="0"/>
              <w:jc w:val="center"/>
              <w:rPr>
                <w:sz w:val="18"/>
                <w:szCs w:val="18"/>
              </w:rPr>
            </w:pPr>
            <w:r w:rsidRPr="00B21681">
              <w:rPr>
                <w:sz w:val="18"/>
                <w:szCs w:val="18"/>
              </w:rPr>
              <w:lastRenderedPageBreak/>
              <w:t>251</w:t>
            </w:r>
          </w:p>
        </w:tc>
        <w:tc>
          <w:tcPr>
            <w:tcW w:w="850" w:type="dxa"/>
            <w:shd w:val="clear" w:color="auto" w:fill="auto"/>
          </w:tcPr>
          <w:p w14:paraId="09B89AE0" w14:textId="77777777" w:rsidR="00CD27CC" w:rsidRPr="00B21681" w:rsidRDefault="00CD27CC" w:rsidP="00CD27CC">
            <w:pPr>
              <w:autoSpaceDE w:val="0"/>
              <w:autoSpaceDN w:val="0"/>
              <w:adjustRightInd w:val="0"/>
              <w:jc w:val="center"/>
              <w:rPr>
                <w:sz w:val="18"/>
                <w:szCs w:val="18"/>
              </w:rPr>
            </w:pPr>
            <w:r w:rsidRPr="00B21681">
              <w:rPr>
                <w:sz w:val="18"/>
                <w:szCs w:val="18"/>
              </w:rPr>
              <w:t>137</w:t>
            </w:r>
          </w:p>
        </w:tc>
        <w:tc>
          <w:tcPr>
            <w:tcW w:w="993" w:type="dxa"/>
            <w:shd w:val="clear" w:color="auto" w:fill="auto"/>
          </w:tcPr>
          <w:p w14:paraId="09B89AE1" w14:textId="77777777" w:rsidR="00CD27CC" w:rsidRPr="00B21681" w:rsidRDefault="00CD27CC" w:rsidP="00CD27CC">
            <w:pPr>
              <w:autoSpaceDE w:val="0"/>
              <w:autoSpaceDN w:val="0"/>
              <w:adjustRightInd w:val="0"/>
              <w:jc w:val="center"/>
              <w:rPr>
                <w:sz w:val="18"/>
                <w:szCs w:val="18"/>
              </w:rPr>
            </w:pPr>
            <w:r w:rsidRPr="00B21681">
              <w:rPr>
                <w:sz w:val="18"/>
                <w:szCs w:val="18"/>
              </w:rPr>
              <w:t>119</w:t>
            </w:r>
          </w:p>
        </w:tc>
        <w:tc>
          <w:tcPr>
            <w:tcW w:w="850" w:type="dxa"/>
          </w:tcPr>
          <w:p w14:paraId="09B89AE2" w14:textId="77777777" w:rsidR="00CD27CC" w:rsidRPr="00B21681" w:rsidRDefault="00CD27CC" w:rsidP="00CD27CC">
            <w:pPr>
              <w:autoSpaceDE w:val="0"/>
              <w:autoSpaceDN w:val="0"/>
              <w:adjustRightInd w:val="0"/>
              <w:jc w:val="center"/>
              <w:rPr>
                <w:sz w:val="18"/>
                <w:szCs w:val="18"/>
              </w:rPr>
            </w:pPr>
            <w:r w:rsidRPr="00B21681">
              <w:rPr>
                <w:sz w:val="18"/>
                <w:szCs w:val="18"/>
              </w:rPr>
              <w:t>21</w:t>
            </w:r>
          </w:p>
        </w:tc>
        <w:tc>
          <w:tcPr>
            <w:tcW w:w="992" w:type="dxa"/>
          </w:tcPr>
          <w:p w14:paraId="09B89AE3" w14:textId="77777777" w:rsidR="00CD27CC" w:rsidRPr="00B21681" w:rsidRDefault="00CD27CC" w:rsidP="00CD27CC">
            <w:pPr>
              <w:autoSpaceDE w:val="0"/>
              <w:autoSpaceDN w:val="0"/>
              <w:adjustRightInd w:val="0"/>
              <w:jc w:val="center"/>
              <w:rPr>
                <w:sz w:val="18"/>
                <w:szCs w:val="18"/>
              </w:rPr>
            </w:pPr>
            <w:r w:rsidRPr="00B21681">
              <w:rPr>
                <w:sz w:val="18"/>
                <w:szCs w:val="18"/>
              </w:rPr>
              <w:t>3.5</w:t>
            </w:r>
          </w:p>
        </w:tc>
        <w:tc>
          <w:tcPr>
            <w:tcW w:w="993" w:type="dxa"/>
          </w:tcPr>
          <w:p w14:paraId="09B89AE4" w14:textId="77777777" w:rsidR="00CD27CC" w:rsidRPr="00B21681" w:rsidRDefault="00CD27CC" w:rsidP="00CD27CC">
            <w:pPr>
              <w:autoSpaceDE w:val="0"/>
              <w:autoSpaceDN w:val="0"/>
              <w:adjustRightInd w:val="0"/>
              <w:jc w:val="center"/>
              <w:rPr>
                <w:sz w:val="18"/>
                <w:szCs w:val="18"/>
              </w:rPr>
            </w:pPr>
            <w:r w:rsidRPr="00B21681">
              <w:rPr>
                <w:sz w:val="18"/>
                <w:szCs w:val="18"/>
              </w:rPr>
              <w:t>2.7</w:t>
            </w:r>
          </w:p>
        </w:tc>
        <w:tc>
          <w:tcPr>
            <w:tcW w:w="992" w:type="dxa"/>
          </w:tcPr>
          <w:p w14:paraId="09B89AE5" w14:textId="77777777" w:rsidR="00CD27CC" w:rsidRPr="00B21681" w:rsidRDefault="00CD27CC" w:rsidP="00CD27CC">
            <w:pPr>
              <w:autoSpaceDE w:val="0"/>
              <w:autoSpaceDN w:val="0"/>
              <w:adjustRightInd w:val="0"/>
              <w:jc w:val="center"/>
              <w:rPr>
                <w:sz w:val="18"/>
                <w:szCs w:val="18"/>
              </w:rPr>
            </w:pPr>
            <w:r w:rsidRPr="00B21681">
              <w:rPr>
                <w:sz w:val="18"/>
                <w:szCs w:val="18"/>
              </w:rPr>
              <w:t>1.4</w:t>
            </w:r>
          </w:p>
        </w:tc>
        <w:tc>
          <w:tcPr>
            <w:tcW w:w="1417" w:type="dxa"/>
            <w:vMerge w:val="restart"/>
          </w:tcPr>
          <w:p w14:paraId="09B89AE6" w14:textId="77777777" w:rsidR="00CD27CC" w:rsidRPr="00B21681" w:rsidRDefault="00CD27CC" w:rsidP="00CD27CC">
            <w:pPr>
              <w:autoSpaceDE w:val="0"/>
              <w:autoSpaceDN w:val="0"/>
              <w:adjustRightInd w:val="0"/>
              <w:rPr>
                <w:sz w:val="18"/>
                <w:szCs w:val="18"/>
              </w:rPr>
            </w:pPr>
            <w:r w:rsidRPr="00B21681">
              <w:rPr>
                <w:noProof/>
                <w:sz w:val="18"/>
                <w:szCs w:val="18"/>
              </w:rPr>
              <w:t xml:space="preserve">(Butt et al., </w:t>
            </w:r>
            <w:r w:rsidRPr="00B21681">
              <w:rPr>
                <w:noProof/>
                <w:sz w:val="18"/>
                <w:szCs w:val="18"/>
              </w:rPr>
              <w:lastRenderedPageBreak/>
              <w:t>2008)</w:t>
            </w:r>
          </w:p>
        </w:tc>
        <w:tc>
          <w:tcPr>
            <w:tcW w:w="1418" w:type="dxa"/>
            <w:vMerge w:val="restart"/>
          </w:tcPr>
          <w:p w14:paraId="09B89AE7" w14:textId="77777777" w:rsidR="00CD27CC" w:rsidRPr="00B21681" w:rsidRDefault="00CD27CC" w:rsidP="00CD27CC">
            <w:pPr>
              <w:autoSpaceDE w:val="0"/>
              <w:autoSpaceDN w:val="0"/>
              <w:adjustRightInd w:val="0"/>
              <w:rPr>
                <w:sz w:val="18"/>
                <w:szCs w:val="18"/>
              </w:rPr>
            </w:pPr>
            <w:r w:rsidRPr="00B21681">
              <w:rPr>
                <w:sz w:val="18"/>
                <w:szCs w:val="18"/>
              </w:rPr>
              <w:lastRenderedPageBreak/>
              <w:t>2</w:t>
            </w:r>
          </w:p>
        </w:tc>
      </w:tr>
      <w:tr w:rsidR="00CD27CC" w:rsidRPr="000418C7" w14:paraId="09B89AF4" w14:textId="77777777" w:rsidTr="00CD27CC">
        <w:tc>
          <w:tcPr>
            <w:tcW w:w="2259" w:type="dxa"/>
            <w:vMerge/>
          </w:tcPr>
          <w:p w14:paraId="09B89AE9" w14:textId="77777777" w:rsidR="00CD27CC" w:rsidRPr="00B21681" w:rsidRDefault="00CD27CC" w:rsidP="00CD27CC">
            <w:pPr>
              <w:autoSpaceDE w:val="0"/>
              <w:autoSpaceDN w:val="0"/>
              <w:adjustRightInd w:val="0"/>
              <w:rPr>
                <w:rFonts w:eastAsia="Calibri"/>
                <w:sz w:val="18"/>
                <w:szCs w:val="18"/>
              </w:rPr>
            </w:pPr>
          </w:p>
        </w:tc>
        <w:tc>
          <w:tcPr>
            <w:tcW w:w="1564" w:type="dxa"/>
          </w:tcPr>
          <w:p w14:paraId="09B89AEA" w14:textId="77777777" w:rsidR="00CD27CC" w:rsidRPr="00B21681" w:rsidRDefault="00CD27CC" w:rsidP="00CD27CC">
            <w:pPr>
              <w:autoSpaceDE w:val="0"/>
              <w:autoSpaceDN w:val="0"/>
              <w:adjustRightInd w:val="0"/>
              <w:rPr>
                <w:sz w:val="18"/>
                <w:szCs w:val="18"/>
              </w:rPr>
            </w:pPr>
            <w:r w:rsidRPr="00B21681">
              <w:rPr>
                <w:sz w:val="18"/>
                <w:szCs w:val="18"/>
              </w:rPr>
              <w:t>Hudson Bay</w:t>
            </w:r>
          </w:p>
        </w:tc>
        <w:tc>
          <w:tcPr>
            <w:tcW w:w="992" w:type="dxa"/>
            <w:shd w:val="clear" w:color="auto" w:fill="auto"/>
          </w:tcPr>
          <w:p w14:paraId="09B89AEB" w14:textId="77777777" w:rsidR="00CD27CC" w:rsidRPr="00B21681" w:rsidRDefault="00CD27CC" w:rsidP="00CD27CC">
            <w:pPr>
              <w:autoSpaceDE w:val="0"/>
              <w:autoSpaceDN w:val="0"/>
              <w:adjustRightInd w:val="0"/>
              <w:jc w:val="center"/>
              <w:rPr>
                <w:sz w:val="18"/>
                <w:szCs w:val="18"/>
              </w:rPr>
            </w:pPr>
            <w:r w:rsidRPr="00B21681">
              <w:rPr>
                <w:sz w:val="18"/>
                <w:szCs w:val="18"/>
              </w:rPr>
              <w:t>373</w:t>
            </w:r>
          </w:p>
        </w:tc>
        <w:tc>
          <w:tcPr>
            <w:tcW w:w="850" w:type="dxa"/>
            <w:shd w:val="clear" w:color="auto" w:fill="auto"/>
          </w:tcPr>
          <w:p w14:paraId="09B89AEC" w14:textId="77777777" w:rsidR="00CD27CC" w:rsidRPr="00B21681" w:rsidRDefault="00CD27CC" w:rsidP="00CD27CC">
            <w:pPr>
              <w:autoSpaceDE w:val="0"/>
              <w:autoSpaceDN w:val="0"/>
              <w:adjustRightInd w:val="0"/>
              <w:jc w:val="center"/>
              <w:rPr>
                <w:sz w:val="18"/>
                <w:szCs w:val="18"/>
              </w:rPr>
            </w:pPr>
            <w:r w:rsidRPr="00B21681">
              <w:rPr>
                <w:sz w:val="18"/>
                <w:szCs w:val="18"/>
              </w:rPr>
              <w:t>163</w:t>
            </w:r>
          </w:p>
        </w:tc>
        <w:tc>
          <w:tcPr>
            <w:tcW w:w="993" w:type="dxa"/>
            <w:shd w:val="clear" w:color="auto" w:fill="auto"/>
          </w:tcPr>
          <w:p w14:paraId="09B89AED" w14:textId="77777777" w:rsidR="00CD27CC" w:rsidRPr="00B21681" w:rsidRDefault="00CD27CC" w:rsidP="00CD27CC">
            <w:pPr>
              <w:autoSpaceDE w:val="0"/>
              <w:autoSpaceDN w:val="0"/>
              <w:adjustRightInd w:val="0"/>
              <w:jc w:val="center"/>
              <w:rPr>
                <w:sz w:val="18"/>
                <w:szCs w:val="18"/>
              </w:rPr>
            </w:pPr>
            <w:r w:rsidRPr="00B21681">
              <w:rPr>
                <w:sz w:val="18"/>
                <w:szCs w:val="18"/>
              </w:rPr>
              <w:t>125</w:t>
            </w:r>
          </w:p>
        </w:tc>
        <w:tc>
          <w:tcPr>
            <w:tcW w:w="850" w:type="dxa"/>
          </w:tcPr>
          <w:p w14:paraId="09B89AEE" w14:textId="77777777" w:rsidR="00CD27CC" w:rsidRPr="00B21681" w:rsidRDefault="00CD27CC" w:rsidP="00CD27CC">
            <w:pPr>
              <w:autoSpaceDE w:val="0"/>
              <w:autoSpaceDN w:val="0"/>
              <w:adjustRightInd w:val="0"/>
              <w:jc w:val="center"/>
              <w:rPr>
                <w:sz w:val="18"/>
                <w:szCs w:val="18"/>
              </w:rPr>
            </w:pPr>
            <w:r w:rsidRPr="00B21681">
              <w:rPr>
                <w:sz w:val="18"/>
                <w:szCs w:val="18"/>
              </w:rPr>
              <w:t>10</w:t>
            </w:r>
          </w:p>
        </w:tc>
        <w:tc>
          <w:tcPr>
            <w:tcW w:w="992" w:type="dxa"/>
          </w:tcPr>
          <w:p w14:paraId="09B89AEF" w14:textId="77777777" w:rsidR="00CD27CC" w:rsidRPr="00B21681" w:rsidRDefault="00CD27CC" w:rsidP="00CD27CC">
            <w:pPr>
              <w:autoSpaceDE w:val="0"/>
              <w:autoSpaceDN w:val="0"/>
              <w:adjustRightInd w:val="0"/>
              <w:jc w:val="center"/>
              <w:rPr>
                <w:sz w:val="18"/>
                <w:szCs w:val="18"/>
              </w:rPr>
            </w:pPr>
            <w:r w:rsidRPr="00B21681">
              <w:rPr>
                <w:sz w:val="18"/>
                <w:szCs w:val="18"/>
              </w:rPr>
              <w:t>2.9</w:t>
            </w:r>
          </w:p>
        </w:tc>
        <w:tc>
          <w:tcPr>
            <w:tcW w:w="993" w:type="dxa"/>
          </w:tcPr>
          <w:p w14:paraId="09B89AF0" w14:textId="77777777" w:rsidR="00CD27CC" w:rsidRPr="00B21681" w:rsidRDefault="00CD27CC" w:rsidP="00CD27CC">
            <w:pPr>
              <w:autoSpaceDE w:val="0"/>
              <w:autoSpaceDN w:val="0"/>
              <w:adjustRightInd w:val="0"/>
              <w:jc w:val="center"/>
              <w:rPr>
                <w:sz w:val="18"/>
                <w:szCs w:val="18"/>
              </w:rPr>
            </w:pPr>
            <w:r w:rsidRPr="00B21681">
              <w:rPr>
                <w:sz w:val="18"/>
                <w:szCs w:val="18"/>
              </w:rPr>
              <w:t>3.4</w:t>
            </w:r>
          </w:p>
        </w:tc>
        <w:tc>
          <w:tcPr>
            <w:tcW w:w="992" w:type="dxa"/>
          </w:tcPr>
          <w:p w14:paraId="09B89AF1" w14:textId="77777777" w:rsidR="00CD27CC" w:rsidRPr="00B21681" w:rsidRDefault="00CD27CC" w:rsidP="00CD27CC">
            <w:pPr>
              <w:autoSpaceDE w:val="0"/>
              <w:autoSpaceDN w:val="0"/>
              <w:adjustRightInd w:val="0"/>
              <w:jc w:val="center"/>
              <w:rPr>
                <w:sz w:val="18"/>
                <w:szCs w:val="18"/>
              </w:rPr>
            </w:pPr>
            <w:r w:rsidRPr="00B21681">
              <w:rPr>
                <w:sz w:val="18"/>
                <w:szCs w:val="18"/>
              </w:rPr>
              <w:t>3.1</w:t>
            </w:r>
          </w:p>
        </w:tc>
        <w:tc>
          <w:tcPr>
            <w:tcW w:w="1417" w:type="dxa"/>
            <w:vMerge/>
          </w:tcPr>
          <w:p w14:paraId="09B89AF2" w14:textId="77777777" w:rsidR="00CD27CC" w:rsidRPr="00B21681" w:rsidRDefault="00CD27CC" w:rsidP="00CD27CC">
            <w:pPr>
              <w:autoSpaceDE w:val="0"/>
              <w:autoSpaceDN w:val="0"/>
              <w:adjustRightInd w:val="0"/>
              <w:rPr>
                <w:sz w:val="18"/>
                <w:szCs w:val="18"/>
              </w:rPr>
            </w:pPr>
          </w:p>
        </w:tc>
        <w:tc>
          <w:tcPr>
            <w:tcW w:w="1418" w:type="dxa"/>
            <w:vMerge/>
          </w:tcPr>
          <w:p w14:paraId="09B89AF3" w14:textId="77777777" w:rsidR="00CD27CC" w:rsidRPr="00B21681" w:rsidRDefault="00CD27CC" w:rsidP="00CD27CC">
            <w:pPr>
              <w:autoSpaceDE w:val="0"/>
              <w:autoSpaceDN w:val="0"/>
              <w:adjustRightInd w:val="0"/>
              <w:rPr>
                <w:sz w:val="18"/>
                <w:szCs w:val="18"/>
              </w:rPr>
            </w:pPr>
          </w:p>
        </w:tc>
      </w:tr>
      <w:tr w:rsidR="00CD27CC" w:rsidRPr="000418C7" w14:paraId="09B89B00" w14:textId="77777777" w:rsidTr="00CD27CC">
        <w:tc>
          <w:tcPr>
            <w:tcW w:w="2259" w:type="dxa"/>
            <w:vMerge/>
          </w:tcPr>
          <w:p w14:paraId="09B89AF5" w14:textId="77777777" w:rsidR="00CD27CC" w:rsidRPr="00B21681" w:rsidRDefault="00CD27CC" w:rsidP="00CD27CC">
            <w:pPr>
              <w:autoSpaceDE w:val="0"/>
              <w:autoSpaceDN w:val="0"/>
              <w:adjustRightInd w:val="0"/>
              <w:rPr>
                <w:rFonts w:eastAsia="Calibri"/>
                <w:sz w:val="18"/>
                <w:szCs w:val="18"/>
              </w:rPr>
            </w:pPr>
          </w:p>
        </w:tc>
        <w:tc>
          <w:tcPr>
            <w:tcW w:w="1564" w:type="dxa"/>
          </w:tcPr>
          <w:p w14:paraId="09B89AF6" w14:textId="77777777" w:rsidR="00CD27CC" w:rsidRPr="00B21681" w:rsidRDefault="00CD27CC" w:rsidP="00CD27CC">
            <w:pPr>
              <w:autoSpaceDE w:val="0"/>
              <w:autoSpaceDN w:val="0"/>
              <w:adjustRightInd w:val="0"/>
              <w:rPr>
                <w:sz w:val="18"/>
                <w:szCs w:val="18"/>
              </w:rPr>
            </w:pPr>
            <w:r w:rsidRPr="00B21681">
              <w:rPr>
                <w:sz w:val="18"/>
                <w:szCs w:val="18"/>
              </w:rPr>
              <w:t>South Baffin Island and Labrador</w:t>
            </w:r>
          </w:p>
        </w:tc>
        <w:tc>
          <w:tcPr>
            <w:tcW w:w="992" w:type="dxa"/>
            <w:shd w:val="clear" w:color="auto" w:fill="auto"/>
          </w:tcPr>
          <w:p w14:paraId="09B89AF7" w14:textId="77777777" w:rsidR="00CD27CC" w:rsidRPr="00B21681" w:rsidRDefault="00CD27CC" w:rsidP="00CD27CC">
            <w:pPr>
              <w:autoSpaceDE w:val="0"/>
              <w:autoSpaceDN w:val="0"/>
              <w:adjustRightInd w:val="0"/>
              <w:jc w:val="center"/>
              <w:rPr>
                <w:sz w:val="18"/>
                <w:szCs w:val="18"/>
              </w:rPr>
            </w:pPr>
            <w:r w:rsidRPr="00B21681">
              <w:rPr>
                <w:sz w:val="18"/>
                <w:szCs w:val="18"/>
              </w:rPr>
              <w:t>163</w:t>
            </w:r>
          </w:p>
        </w:tc>
        <w:tc>
          <w:tcPr>
            <w:tcW w:w="850" w:type="dxa"/>
            <w:shd w:val="clear" w:color="auto" w:fill="auto"/>
          </w:tcPr>
          <w:p w14:paraId="09B89AF8" w14:textId="77777777" w:rsidR="00CD27CC" w:rsidRPr="00B21681" w:rsidRDefault="00CD27CC" w:rsidP="00CD27CC">
            <w:pPr>
              <w:autoSpaceDE w:val="0"/>
              <w:autoSpaceDN w:val="0"/>
              <w:adjustRightInd w:val="0"/>
              <w:jc w:val="center"/>
              <w:rPr>
                <w:sz w:val="18"/>
                <w:szCs w:val="18"/>
              </w:rPr>
            </w:pPr>
            <w:r w:rsidRPr="00B21681">
              <w:rPr>
                <w:sz w:val="18"/>
                <w:szCs w:val="18"/>
              </w:rPr>
              <w:t>80</w:t>
            </w:r>
          </w:p>
        </w:tc>
        <w:tc>
          <w:tcPr>
            <w:tcW w:w="993" w:type="dxa"/>
            <w:shd w:val="clear" w:color="auto" w:fill="auto"/>
          </w:tcPr>
          <w:p w14:paraId="09B89AF9" w14:textId="77777777" w:rsidR="00CD27CC" w:rsidRPr="00B21681" w:rsidRDefault="00CD27CC" w:rsidP="00CD27CC">
            <w:pPr>
              <w:autoSpaceDE w:val="0"/>
              <w:autoSpaceDN w:val="0"/>
              <w:adjustRightInd w:val="0"/>
              <w:jc w:val="center"/>
              <w:rPr>
                <w:sz w:val="18"/>
                <w:szCs w:val="18"/>
              </w:rPr>
            </w:pPr>
            <w:r w:rsidRPr="00B21681">
              <w:rPr>
                <w:sz w:val="18"/>
                <w:szCs w:val="18"/>
              </w:rPr>
              <w:t>107</w:t>
            </w:r>
          </w:p>
        </w:tc>
        <w:tc>
          <w:tcPr>
            <w:tcW w:w="850" w:type="dxa"/>
          </w:tcPr>
          <w:p w14:paraId="09B89AFA" w14:textId="77777777" w:rsidR="00CD27CC" w:rsidRPr="00B21681" w:rsidRDefault="00CD27CC" w:rsidP="00CD27CC">
            <w:pPr>
              <w:autoSpaceDE w:val="0"/>
              <w:autoSpaceDN w:val="0"/>
              <w:adjustRightInd w:val="0"/>
              <w:jc w:val="center"/>
              <w:rPr>
                <w:sz w:val="18"/>
                <w:szCs w:val="18"/>
              </w:rPr>
            </w:pPr>
            <w:r w:rsidRPr="00B21681">
              <w:rPr>
                <w:sz w:val="18"/>
                <w:szCs w:val="18"/>
              </w:rPr>
              <w:t>8.8</w:t>
            </w:r>
          </w:p>
        </w:tc>
        <w:tc>
          <w:tcPr>
            <w:tcW w:w="992" w:type="dxa"/>
          </w:tcPr>
          <w:p w14:paraId="09B89AFB" w14:textId="77777777" w:rsidR="00CD27CC" w:rsidRPr="00B21681" w:rsidRDefault="00CD27CC" w:rsidP="00CD27CC">
            <w:pPr>
              <w:autoSpaceDE w:val="0"/>
              <w:autoSpaceDN w:val="0"/>
              <w:adjustRightInd w:val="0"/>
              <w:jc w:val="center"/>
              <w:rPr>
                <w:sz w:val="18"/>
                <w:szCs w:val="18"/>
              </w:rPr>
            </w:pPr>
            <w:r w:rsidRPr="00B21681">
              <w:rPr>
                <w:sz w:val="18"/>
                <w:szCs w:val="18"/>
              </w:rPr>
              <w:t>3.6</w:t>
            </w:r>
          </w:p>
        </w:tc>
        <w:tc>
          <w:tcPr>
            <w:tcW w:w="993" w:type="dxa"/>
          </w:tcPr>
          <w:p w14:paraId="09B89AFC" w14:textId="77777777" w:rsidR="00CD27CC" w:rsidRPr="00B21681" w:rsidRDefault="00CD27CC" w:rsidP="00CD27CC">
            <w:pPr>
              <w:autoSpaceDE w:val="0"/>
              <w:autoSpaceDN w:val="0"/>
              <w:adjustRightInd w:val="0"/>
              <w:jc w:val="center"/>
              <w:rPr>
                <w:sz w:val="18"/>
                <w:szCs w:val="18"/>
              </w:rPr>
            </w:pPr>
            <w:r w:rsidRPr="00B21681">
              <w:rPr>
                <w:sz w:val="18"/>
                <w:szCs w:val="18"/>
              </w:rPr>
              <w:t>2.0</w:t>
            </w:r>
          </w:p>
        </w:tc>
        <w:tc>
          <w:tcPr>
            <w:tcW w:w="992" w:type="dxa"/>
          </w:tcPr>
          <w:p w14:paraId="09B89AFD" w14:textId="77777777" w:rsidR="00CD27CC" w:rsidRPr="00B21681" w:rsidRDefault="00CD27CC" w:rsidP="00CD27CC">
            <w:pPr>
              <w:autoSpaceDE w:val="0"/>
              <w:autoSpaceDN w:val="0"/>
              <w:adjustRightInd w:val="0"/>
              <w:jc w:val="center"/>
              <w:rPr>
                <w:sz w:val="18"/>
                <w:szCs w:val="18"/>
              </w:rPr>
            </w:pPr>
            <w:r w:rsidRPr="00B21681">
              <w:rPr>
                <w:sz w:val="18"/>
                <w:szCs w:val="18"/>
              </w:rPr>
              <w:t>8.5</w:t>
            </w:r>
          </w:p>
        </w:tc>
        <w:tc>
          <w:tcPr>
            <w:tcW w:w="1417" w:type="dxa"/>
            <w:vMerge/>
          </w:tcPr>
          <w:p w14:paraId="09B89AFE" w14:textId="77777777" w:rsidR="00CD27CC" w:rsidRPr="00B21681" w:rsidRDefault="00CD27CC" w:rsidP="00CD27CC">
            <w:pPr>
              <w:autoSpaceDE w:val="0"/>
              <w:autoSpaceDN w:val="0"/>
              <w:adjustRightInd w:val="0"/>
              <w:rPr>
                <w:sz w:val="18"/>
                <w:szCs w:val="18"/>
              </w:rPr>
            </w:pPr>
          </w:p>
        </w:tc>
        <w:tc>
          <w:tcPr>
            <w:tcW w:w="1418" w:type="dxa"/>
            <w:vMerge/>
          </w:tcPr>
          <w:p w14:paraId="09B89AFF" w14:textId="77777777" w:rsidR="00CD27CC" w:rsidRPr="00B21681" w:rsidRDefault="00CD27CC" w:rsidP="00CD27CC">
            <w:pPr>
              <w:autoSpaceDE w:val="0"/>
              <w:autoSpaceDN w:val="0"/>
              <w:adjustRightInd w:val="0"/>
              <w:rPr>
                <w:sz w:val="18"/>
                <w:szCs w:val="18"/>
              </w:rPr>
            </w:pPr>
          </w:p>
        </w:tc>
      </w:tr>
      <w:tr w:rsidR="00CD27CC" w:rsidRPr="000418C7" w14:paraId="09B89B0C" w14:textId="77777777" w:rsidTr="00CD27CC">
        <w:tc>
          <w:tcPr>
            <w:tcW w:w="2259" w:type="dxa"/>
            <w:vMerge/>
          </w:tcPr>
          <w:p w14:paraId="09B89B01" w14:textId="77777777" w:rsidR="00CD27CC" w:rsidRPr="00B21681" w:rsidRDefault="00CD27CC" w:rsidP="00CD27CC">
            <w:pPr>
              <w:autoSpaceDE w:val="0"/>
              <w:autoSpaceDN w:val="0"/>
              <w:adjustRightInd w:val="0"/>
              <w:rPr>
                <w:rFonts w:eastAsia="Calibri"/>
                <w:sz w:val="18"/>
                <w:szCs w:val="18"/>
              </w:rPr>
            </w:pPr>
          </w:p>
        </w:tc>
        <w:tc>
          <w:tcPr>
            <w:tcW w:w="1564" w:type="dxa"/>
          </w:tcPr>
          <w:p w14:paraId="09B89B02" w14:textId="77777777" w:rsidR="00CD27CC" w:rsidRPr="00B21681" w:rsidRDefault="00CD27CC" w:rsidP="00CD27CC">
            <w:pPr>
              <w:autoSpaceDE w:val="0"/>
              <w:autoSpaceDN w:val="0"/>
              <w:adjustRightInd w:val="0"/>
              <w:rPr>
                <w:sz w:val="18"/>
                <w:szCs w:val="18"/>
              </w:rPr>
            </w:pPr>
            <w:r w:rsidRPr="00B21681">
              <w:rPr>
                <w:sz w:val="18"/>
                <w:szCs w:val="18"/>
              </w:rPr>
              <w:t>High Arctic</w:t>
            </w:r>
          </w:p>
        </w:tc>
        <w:tc>
          <w:tcPr>
            <w:tcW w:w="992" w:type="dxa"/>
            <w:shd w:val="clear" w:color="auto" w:fill="auto"/>
          </w:tcPr>
          <w:p w14:paraId="09B89B03" w14:textId="77777777" w:rsidR="00CD27CC" w:rsidRPr="00B21681" w:rsidRDefault="00CD27CC" w:rsidP="00CD27CC">
            <w:pPr>
              <w:autoSpaceDE w:val="0"/>
              <w:autoSpaceDN w:val="0"/>
              <w:adjustRightInd w:val="0"/>
              <w:jc w:val="center"/>
              <w:rPr>
                <w:sz w:val="18"/>
                <w:szCs w:val="18"/>
              </w:rPr>
            </w:pPr>
            <w:r w:rsidRPr="00B21681">
              <w:rPr>
                <w:sz w:val="18"/>
                <w:szCs w:val="18"/>
              </w:rPr>
              <w:t>285</w:t>
            </w:r>
          </w:p>
        </w:tc>
        <w:tc>
          <w:tcPr>
            <w:tcW w:w="850" w:type="dxa"/>
            <w:shd w:val="clear" w:color="auto" w:fill="auto"/>
          </w:tcPr>
          <w:p w14:paraId="09B89B04" w14:textId="77777777" w:rsidR="00CD27CC" w:rsidRPr="00B21681" w:rsidRDefault="00CD27CC" w:rsidP="00CD27CC">
            <w:pPr>
              <w:autoSpaceDE w:val="0"/>
              <w:autoSpaceDN w:val="0"/>
              <w:adjustRightInd w:val="0"/>
              <w:jc w:val="center"/>
              <w:rPr>
                <w:sz w:val="18"/>
                <w:szCs w:val="18"/>
              </w:rPr>
            </w:pPr>
            <w:r w:rsidRPr="00B21681">
              <w:rPr>
                <w:sz w:val="18"/>
                <w:szCs w:val="18"/>
              </w:rPr>
              <w:t>91</w:t>
            </w:r>
          </w:p>
        </w:tc>
        <w:tc>
          <w:tcPr>
            <w:tcW w:w="993" w:type="dxa"/>
            <w:shd w:val="clear" w:color="auto" w:fill="auto"/>
          </w:tcPr>
          <w:p w14:paraId="09B89B05" w14:textId="77777777" w:rsidR="00CD27CC" w:rsidRPr="00B21681" w:rsidRDefault="00CD27CC" w:rsidP="00CD27CC">
            <w:pPr>
              <w:autoSpaceDE w:val="0"/>
              <w:autoSpaceDN w:val="0"/>
              <w:adjustRightInd w:val="0"/>
              <w:jc w:val="center"/>
              <w:rPr>
                <w:sz w:val="18"/>
                <w:szCs w:val="18"/>
              </w:rPr>
            </w:pPr>
            <w:r w:rsidRPr="00B21681">
              <w:rPr>
                <w:sz w:val="18"/>
                <w:szCs w:val="18"/>
              </w:rPr>
              <w:t>45</w:t>
            </w:r>
          </w:p>
        </w:tc>
        <w:tc>
          <w:tcPr>
            <w:tcW w:w="850" w:type="dxa"/>
          </w:tcPr>
          <w:p w14:paraId="09B89B06" w14:textId="77777777" w:rsidR="00CD27CC" w:rsidRPr="00B21681" w:rsidRDefault="00CD27CC" w:rsidP="00CD27CC">
            <w:pPr>
              <w:autoSpaceDE w:val="0"/>
              <w:autoSpaceDN w:val="0"/>
              <w:adjustRightInd w:val="0"/>
              <w:jc w:val="center"/>
              <w:rPr>
                <w:sz w:val="18"/>
                <w:szCs w:val="18"/>
              </w:rPr>
            </w:pPr>
            <w:r w:rsidRPr="00B21681">
              <w:rPr>
                <w:sz w:val="18"/>
                <w:szCs w:val="18"/>
              </w:rPr>
              <w:t>7.1</w:t>
            </w:r>
          </w:p>
        </w:tc>
        <w:tc>
          <w:tcPr>
            <w:tcW w:w="992" w:type="dxa"/>
          </w:tcPr>
          <w:p w14:paraId="09B89B07" w14:textId="77777777" w:rsidR="00CD27CC" w:rsidRPr="00B21681" w:rsidRDefault="00CD27CC" w:rsidP="00CD27CC">
            <w:pPr>
              <w:autoSpaceDE w:val="0"/>
              <w:autoSpaceDN w:val="0"/>
              <w:adjustRightInd w:val="0"/>
              <w:jc w:val="center"/>
              <w:rPr>
                <w:sz w:val="18"/>
                <w:szCs w:val="18"/>
              </w:rPr>
            </w:pPr>
            <w:r w:rsidRPr="00B21681">
              <w:rPr>
                <w:sz w:val="18"/>
                <w:szCs w:val="18"/>
              </w:rPr>
              <w:t>2.3</w:t>
            </w:r>
          </w:p>
        </w:tc>
        <w:tc>
          <w:tcPr>
            <w:tcW w:w="993" w:type="dxa"/>
          </w:tcPr>
          <w:p w14:paraId="09B89B08" w14:textId="77777777" w:rsidR="00CD27CC" w:rsidRPr="00B21681" w:rsidRDefault="00CD27CC" w:rsidP="00CD27CC">
            <w:pPr>
              <w:autoSpaceDE w:val="0"/>
              <w:autoSpaceDN w:val="0"/>
              <w:adjustRightInd w:val="0"/>
              <w:jc w:val="center"/>
              <w:rPr>
                <w:sz w:val="18"/>
                <w:szCs w:val="18"/>
              </w:rPr>
            </w:pPr>
            <w:r w:rsidRPr="00B21681">
              <w:rPr>
                <w:sz w:val="18"/>
                <w:szCs w:val="18"/>
              </w:rPr>
              <w:t>1.6</w:t>
            </w:r>
          </w:p>
        </w:tc>
        <w:tc>
          <w:tcPr>
            <w:tcW w:w="992" w:type="dxa"/>
          </w:tcPr>
          <w:p w14:paraId="09B89B09" w14:textId="77777777" w:rsidR="00CD27CC" w:rsidRPr="00B21681" w:rsidRDefault="00CD27CC" w:rsidP="00CD27CC">
            <w:pPr>
              <w:autoSpaceDE w:val="0"/>
              <w:autoSpaceDN w:val="0"/>
              <w:adjustRightInd w:val="0"/>
              <w:jc w:val="center"/>
              <w:rPr>
                <w:sz w:val="18"/>
                <w:szCs w:val="18"/>
              </w:rPr>
            </w:pPr>
            <w:r w:rsidRPr="00B21681">
              <w:rPr>
                <w:sz w:val="18"/>
                <w:szCs w:val="18"/>
              </w:rPr>
              <w:t>3.0</w:t>
            </w:r>
          </w:p>
        </w:tc>
        <w:tc>
          <w:tcPr>
            <w:tcW w:w="1417" w:type="dxa"/>
            <w:vMerge/>
          </w:tcPr>
          <w:p w14:paraId="09B89B0A" w14:textId="77777777" w:rsidR="00CD27CC" w:rsidRPr="00B21681" w:rsidRDefault="00CD27CC" w:rsidP="00CD27CC">
            <w:pPr>
              <w:autoSpaceDE w:val="0"/>
              <w:autoSpaceDN w:val="0"/>
              <w:adjustRightInd w:val="0"/>
              <w:rPr>
                <w:sz w:val="18"/>
                <w:szCs w:val="18"/>
              </w:rPr>
            </w:pPr>
          </w:p>
        </w:tc>
        <w:tc>
          <w:tcPr>
            <w:tcW w:w="1418" w:type="dxa"/>
            <w:vMerge/>
          </w:tcPr>
          <w:p w14:paraId="09B89B0B" w14:textId="77777777" w:rsidR="00CD27CC" w:rsidRPr="00B21681" w:rsidRDefault="00CD27CC" w:rsidP="00CD27CC">
            <w:pPr>
              <w:autoSpaceDE w:val="0"/>
              <w:autoSpaceDN w:val="0"/>
              <w:adjustRightInd w:val="0"/>
              <w:rPr>
                <w:sz w:val="18"/>
                <w:szCs w:val="18"/>
              </w:rPr>
            </w:pPr>
          </w:p>
        </w:tc>
      </w:tr>
      <w:tr w:rsidR="00CD27CC" w:rsidRPr="000418C7" w14:paraId="09B89B18" w14:textId="77777777" w:rsidTr="00CD27CC">
        <w:tc>
          <w:tcPr>
            <w:tcW w:w="2259" w:type="dxa"/>
            <w:vMerge/>
          </w:tcPr>
          <w:p w14:paraId="09B89B0D" w14:textId="77777777" w:rsidR="00CD27CC" w:rsidRPr="00B21681" w:rsidRDefault="00CD27CC" w:rsidP="00CD27CC">
            <w:pPr>
              <w:autoSpaceDE w:val="0"/>
              <w:autoSpaceDN w:val="0"/>
              <w:adjustRightInd w:val="0"/>
              <w:rPr>
                <w:rFonts w:eastAsia="Calibri"/>
                <w:sz w:val="18"/>
                <w:szCs w:val="18"/>
              </w:rPr>
            </w:pPr>
          </w:p>
        </w:tc>
        <w:tc>
          <w:tcPr>
            <w:tcW w:w="1564" w:type="dxa"/>
          </w:tcPr>
          <w:p w14:paraId="09B89B0E" w14:textId="77777777" w:rsidR="00CD27CC" w:rsidRPr="00B21681" w:rsidRDefault="00CD27CC" w:rsidP="00CD27CC">
            <w:pPr>
              <w:autoSpaceDE w:val="0"/>
              <w:autoSpaceDN w:val="0"/>
              <w:adjustRightInd w:val="0"/>
              <w:rPr>
                <w:sz w:val="18"/>
                <w:szCs w:val="18"/>
              </w:rPr>
            </w:pPr>
            <w:r w:rsidRPr="00B21681">
              <w:rPr>
                <w:i/>
                <w:sz w:val="18"/>
                <w:szCs w:val="18"/>
              </w:rPr>
              <w:t>Canadian Arctic mean</w:t>
            </w:r>
          </w:p>
        </w:tc>
        <w:tc>
          <w:tcPr>
            <w:tcW w:w="992" w:type="dxa"/>
            <w:shd w:val="clear" w:color="auto" w:fill="auto"/>
          </w:tcPr>
          <w:p w14:paraId="09B89B0F" w14:textId="77777777" w:rsidR="00CD27CC" w:rsidRPr="00B21681" w:rsidRDefault="00CD27CC" w:rsidP="00CD27CC">
            <w:pPr>
              <w:autoSpaceDE w:val="0"/>
              <w:autoSpaceDN w:val="0"/>
              <w:adjustRightInd w:val="0"/>
              <w:jc w:val="center"/>
              <w:rPr>
                <w:sz w:val="18"/>
                <w:szCs w:val="18"/>
              </w:rPr>
            </w:pPr>
            <w:r w:rsidRPr="00B21681">
              <w:rPr>
                <w:i/>
                <w:sz w:val="18"/>
                <w:szCs w:val="18"/>
              </w:rPr>
              <w:t>199</w:t>
            </w:r>
          </w:p>
        </w:tc>
        <w:tc>
          <w:tcPr>
            <w:tcW w:w="850" w:type="dxa"/>
            <w:shd w:val="clear" w:color="auto" w:fill="auto"/>
          </w:tcPr>
          <w:p w14:paraId="09B89B10" w14:textId="77777777" w:rsidR="00CD27CC" w:rsidRPr="00B21681" w:rsidRDefault="00CD27CC" w:rsidP="00CD27CC">
            <w:pPr>
              <w:autoSpaceDE w:val="0"/>
              <w:autoSpaceDN w:val="0"/>
              <w:adjustRightInd w:val="0"/>
              <w:jc w:val="center"/>
              <w:rPr>
                <w:sz w:val="18"/>
                <w:szCs w:val="18"/>
              </w:rPr>
            </w:pPr>
            <w:r w:rsidRPr="00B21681">
              <w:rPr>
                <w:i/>
                <w:sz w:val="18"/>
                <w:szCs w:val="18"/>
              </w:rPr>
              <w:t>95</w:t>
            </w:r>
          </w:p>
        </w:tc>
        <w:tc>
          <w:tcPr>
            <w:tcW w:w="993" w:type="dxa"/>
            <w:shd w:val="clear" w:color="auto" w:fill="auto"/>
          </w:tcPr>
          <w:p w14:paraId="09B89B11" w14:textId="77777777" w:rsidR="00CD27CC" w:rsidRPr="00B21681" w:rsidRDefault="00CD27CC" w:rsidP="00CD27CC">
            <w:pPr>
              <w:autoSpaceDE w:val="0"/>
              <w:autoSpaceDN w:val="0"/>
              <w:adjustRightInd w:val="0"/>
              <w:jc w:val="center"/>
              <w:rPr>
                <w:sz w:val="18"/>
                <w:szCs w:val="18"/>
              </w:rPr>
            </w:pPr>
            <w:r w:rsidRPr="00B21681">
              <w:rPr>
                <w:i/>
                <w:sz w:val="18"/>
                <w:szCs w:val="18"/>
              </w:rPr>
              <w:t>79</w:t>
            </w:r>
          </w:p>
        </w:tc>
        <w:tc>
          <w:tcPr>
            <w:tcW w:w="850" w:type="dxa"/>
          </w:tcPr>
          <w:p w14:paraId="09B89B12" w14:textId="77777777" w:rsidR="00CD27CC" w:rsidRPr="00B21681" w:rsidRDefault="00CD27CC" w:rsidP="00CD27CC">
            <w:pPr>
              <w:autoSpaceDE w:val="0"/>
              <w:autoSpaceDN w:val="0"/>
              <w:adjustRightInd w:val="0"/>
              <w:jc w:val="center"/>
              <w:rPr>
                <w:sz w:val="18"/>
                <w:szCs w:val="18"/>
              </w:rPr>
            </w:pPr>
            <w:r w:rsidRPr="00B21681">
              <w:rPr>
                <w:sz w:val="18"/>
                <w:szCs w:val="18"/>
              </w:rPr>
              <w:t>11</w:t>
            </w:r>
          </w:p>
        </w:tc>
        <w:tc>
          <w:tcPr>
            <w:tcW w:w="992" w:type="dxa"/>
          </w:tcPr>
          <w:p w14:paraId="09B89B13" w14:textId="77777777" w:rsidR="00CD27CC" w:rsidRPr="00B21681" w:rsidRDefault="00CD27CC" w:rsidP="00CD27CC">
            <w:pPr>
              <w:autoSpaceDE w:val="0"/>
              <w:autoSpaceDN w:val="0"/>
              <w:adjustRightInd w:val="0"/>
              <w:jc w:val="center"/>
              <w:rPr>
                <w:sz w:val="18"/>
                <w:szCs w:val="18"/>
              </w:rPr>
            </w:pPr>
            <w:r w:rsidRPr="00B21681">
              <w:rPr>
                <w:sz w:val="18"/>
                <w:szCs w:val="18"/>
              </w:rPr>
              <w:t>2.8</w:t>
            </w:r>
          </w:p>
        </w:tc>
        <w:tc>
          <w:tcPr>
            <w:tcW w:w="993" w:type="dxa"/>
          </w:tcPr>
          <w:p w14:paraId="09B89B14" w14:textId="77777777" w:rsidR="00CD27CC" w:rsidRPr="00B21681" w:rsidRDefault="00CD27CC" w:rsidP="00CD27CC">
            <w:pPr>
              <w:autoSpaceDE w:val="0"/>
              <w:autoSpaceDN w:val="0"/>
              <w:adjustRightInd w:val="0"/>
              <w:jc w:val="center"/>
              <w:rPr>
                <w:sz w:val="18"/>
                <w:szCs w:val="18"/>
              </w:rPr>
            </w:pPr>
            <w:r w:rsidRPr="00B21681">
              <w:rPr>
                <w:sz w:val="18"/>
                <w:szCs w:val="18"/>
              </w:rPr>
              <w:t>2.2</w:t>
            </w:r>
          </w:p>
        </w:tc>
        <w:tc>
          <w:tcPr>
            <w:tcW w:w="992" w:type="dxa"/>
          </w:tcPr>
          <w:p w14:paraId="09B89B15" w14:textId="77777777" w:rsidR="00CD27CC" w:rsidRPr="00B21681" w:rsidRDefault="00CD27CC" w:rsidP="00CD27CC">
            <w:pPr>
              <w:autoSpaceDE w:val="0"/>
              <w:autoSpaceDN w:val="0"/>
              <w:adjustRightInd w:val="0"/>
              <w:jc w:val="center"/>
              <w:rPr>
                <w:sz w:val="18"/>
                <w:szCs w:val="18"/>
              </w:rPr>
            </w:pPr>
            <w:r w:rsidRPr="00B21681">
              <w:rPr>
                <w:sz w:val="18"/>
                <w:szCs w:val="18"/>
              </w:rPr>
              <w:t>3.8</w:t>
            </w:r>
          </w:p>
        </w:tc>
        <w:tc>
          <w:tcPr>
            <w:tcW w:w="1417" w:type="dxa"/>
            <w:vMerge/>
          </w:tcPr>
          <w:p w14:paraId="09B89B16" w14:textId="77777777" w:rsidR="00CD27CC" w:rsidRPr="00B21681" w:rsidRDefault="00CD27CC" w:rsidP="00CD27CC">
            <w:pPr>
              <w:autoSpaceDE w:val="0"/>
              <w:autoSpaceDN w:val="0"/>
              <w:adjustRightInd w:val="0"/>
              <w:rPr>
                <w:sz w:val="18"/>
                <w:szCs w:val="18"/>
              </w:rPr>
            </w:pPr>
          </w:p>
        </w:tc>
        <w:tc>
          <w:tcPr>
            <w:tcW w:w="1418" w:type="dxa"/>
            <w:vMerge/>
          </w:tcPr>
          <w:p w14:paraId="09B89B17" w14:textId="77777777" w:rsidR="00CD27CC" w:rsidRPr="00B21681" w:rsidRDefault="00CD27CC" w:rsidP="00CD27CC">
            <w:pPr>
              <w:autoSpaceDE w:val="0"/>
              <w:autoSpaceDN w:val="0"/>
              <w:adjustRightInd w:val="0"/>
              <w:rPr>
                <w:sz w:val="18"/>
                <w:szCs w:val="18"/>
              </w:rPr>
            </w:pPr>
          </w:p>
        </w:tc>
      </w:tr>
      <w:tr w:rsidR="00CD27CC" w:rsidRPr="000418C7" w14:paraId="09B89B28" w14:textId="77777777" w:rsidTr="00CD27CC">
        <w:tc>
          <w:tcPr>
            <w:tcW w:w="2259" w:type="dxa"/>
          </w:tcPr>
          <w:p w14:paraId="09B89B19" w14:textId="77777777" w:rsidR="00CD27CC" w:rsidRPr="00B21681" w:rsidRDefault="00CD27CC" w:rsidP="00CD27CC">
            <w:pPr>
              <w:autoSpaceDE w:val="0"/>
              <w:autoSpaceDN w:val="0"/>
              <w:adjustRightInd w:val="0"/>
              <w:rPr>
                <w:rFonts w:eastAsia="Calibri"/>
                <w:sz w:val="18"/>
                <w:szCs w:val="18"/>
              </w:rPr>
            </w:pPr>
            <w:r w:rsidRPr="00B21681">
              <w:rPr>
                <w:rFonts w:eastAsia="Calibri"/>
                <w:sz w:val="18"/>
                <w:szCs w:val="18"/>
              </w:rPr>
              <w:t>Polar bear (liver)/ ringed seal (liver)</w:t>
            </w:r>
          </w:p>
        </w:tc>
        <w:tc>
          <w:tcPr>
            <w:tcW w:w="1564" w:type="dxa"/>
          </w:tcPr>
          <w:p w14:paraId="09B89B1A" w14:textId="77777777" w:rsidR="00CD27CC" w:rsidRPr="00B21681" w:rsidRDefault="00CD27CC" w:rsidP="00CD27CC">
            <w:pPr>
              <w:autoSpaceDE w:val="0"/>
              <w:autoSpaceDN w:val="0"/>
              <w:adjustRightInd w:val="0"/>
              <w:rPr>
                <w:sz w:val="18"/>
                <w:szCs w:val="18"/>
              </w:rPr>
            </w:pPr>
            <w:r>
              <w:rPr>
                <w:sz w:val="18"/>
                <w:szCs w:val="18"/>
              </w:rPr>
              <w:t>Greenland (central East)</w:t>
            </w:r>
          </w:p>
        </w:tc>
        <w:tc>
          <w:tcPr>
            <w:tcW w:w="992" w:type="dxa"/>
            <w:shd w:val="clear" w:color="auto" w:fill="auto"/>
          </w:tcPr>
          <w:p w14:paraId="09B89B1B" w14:textId="77777777" w:rsidR="00CD27CC" w:rsidRDefault="00CD27CC" w:rsidP="00CD27CC">
            <w:pPr>
              <w:autoSpaceDE w:val="0"/>
              <w:autoSpaceDN w:val="0"/>
              <w:adjustRightInd w:val="0"/>
              <w:jc w:val="center"/>
              <w:rPr>
                <w:sz w:val="18"/>
                <w:szCs w:val="18"/>
              </w:rPr>
            </w:pPr>
            <w:r>
              <w:rPr>
                <w:sz w:val="18"/>
                <w:szCs w:val="18"/>
              </w:rPr>
              <w:t>20.1/</w:t>
            </w:r>
          </w:p>
          <w:p w14:paraId="09B89B1C" w14:textId="77777777" w:rsidR="00CD27CC" w:rsidRPr="00B21681" w:rsidRDefault="00CD27CC" w:rsidP="00CD27CC">
            <w:pPr>
              <w:autoSpaceDE w:val="0"/>
              <w:autoSpaceDN w:val="0"/>
              <w:adjustRightInd w:val="0"/>
              <w:jc w:val="center"/>
              <w:rPr>
                <w:sz w:val="18"/>
                <w:szCs w:val="18"/>
              </w:rPr>
            </w:pPr>
            <w:r>
              <w:rPr>
                <w:sz w:val="18"/>
                <w:szCs w:val="18"/>
              </w:rPr>
              <w:t>16.7*</w:t>
            </w:r>
          </w:p>
        </w:tc>
        <w:tc>
          <w:tcPr>
            <w:tcW w:w="850" w:type="dxa"/>
            <w:shd w:val="clear" w:color="auto" w:fill="auto"/>
          </w:tcPr>
          <w:p w14:paraId="09B89B1D" w14:textId="77777777" w:rsidR="00CD27CC" w:rsidRDefault="00CD27CC" w:rsidP="00CD27CC">
            <w:pPr>
              <w:autoSpaceDE w:val="0"/>
              <w:autoSpaceDN w:val="0"/>
              <w:adjustRightInd w:val="0"/>
              <w:jc w:val="center"/>
              <w:rPr>
                <w:sz w:val="18"/>
                <w:szCs w:val="18"/>
              </w:rPr>
            </w:pPr>
            <w:r>
              <w:rPr>
                <w:sz w:val="18"/>
                <w:szCs w:val="18"/>
              </w:rPr>
              <w:t>13.3/</w:t>
            </w:r>
          </w:p>
          <w:p w14:paraId="09B89B1E" w14:textId="77777777" w:rsidR="00CD27CC" w:rsidRPr="00B21681" w:rsidRDefault="00CD27CC" w:rsidP="00CD27CC">
            <w:pPr>
              <w:autoSpaceDE w:val="0"/>
              <w:autoSpaceDN w:val="0"/>
              <w:adjustRightInd w:val="0"/>
              <w:jc w:val="center"/>
              <w:rPr>
                <w:sz w:val="18"/>
                <w:szCs w:val="18"/>
              </w:rPr>
            </w:pPr>
            <w:r>
              <w:rPr>
                <w:sz w:val="18"/>
                <w:szCs w:val="18"/>
              </w:rPr>
              <w:t>14.1*</w:t>
            </w:r>
          </w:p>
        </w:tc>
        <w:tc>
          <w:tcPr>
            <w:tcW w:w="993" w:type="dxa"/>
            <w:shd w:val="clear" w:color="auto" w:fill="auto"/>
          </w:tcPr>
          <w:p w14:paraId="09B89B1F" w14:textId="77777777" w:rsidR="00CD27CC" w:rsidRDefault="00CD27CC" w:rsidP="00CD27CC">
            <w:pPr>
              <w:autoSpaceDE w:val="0"/>
              <w:autoSpaceDN w:val="0"/>
              <w:adjustRightInd w:val="0"/>
              <w:jc w:val="center"/>
              <w:rPr>
                <w:sz w:val="18"/>
                <w:szCs w:val="18"/>
              </w:rPr>
            </w:pPr>
            <w:r>
              <w:rPr>
                <w:sz w:val="18"/>
                <w:szCs w:val="18"/>
              </w:rPr>
              <w:t>6.8/</w:t>
            </w:r>
          </w:p>
          <w:p w14:paraId="09B89B20" w14:textId="77777777" w:rsidR="00CD27CC" w:rsidRPr="00B21681" w:rsidRDefault="00CD27CC" w:rsidP="00CD27CC">
            <w:pPr>
              <w:autoSpaceDE w:val="0"/>
              <w:autoSpaceDN w:val="0"/>
              <w:adjustRightInd w:val="0"/>
              <w:jc w:val="center"/>
              <w:rPr>
                <w:sz w:val="18"/>
                <w:szCs w:val="18"/>
              </w:rPr>
            </w:pPr>
            <w:r>
              <w:rPr>
                <w:sz w:val="18"/>
                <w:szCs w:val="18"/>
              </w:rPr>
              <w:t>8.7*</w:t>
            </w:r>
          </w:p>
        </w:tc>
        <w:tc>
          <w:tcPr>
            <w:tcW w:w="850" w:type="dxa"/>
          </w:tcPr>
          <w:p w14:paraId="09B89B21" w14:textId="77777777" w:rsidR="00CD27CC" w:rsidRDefault="00CD27CC" w:rsidP="00CD27CC">
            <w:pPr>
              <w:autoSpaceDE w:val="0"/>
              <w:autoSpaceDN w:val="0"/>
              <w:adjustRightInd w:val="0"/>
              <w:jc w:val="center"/>
              <w:rPr>
                <w:sz w:val="18"/>
                <w:szCs w:val="18"/>
              </w:rPr>
            </w:pPr>
            <w:r>
              <w:rPr>
                <w:sz w:val="18"/>
                <w:szCs w:val="18"/>
              </w:rPr>
              <w:t>7.5/</w:t>
            </w:r>
          </w:p>
          <w:p w14:paraId="09B89B22" w14:textId="77777777" w:rsidR="00CD27CC" w:rsidRPr="00B21681" w:rsidRDefault="00CD27CC" w:rsidP="00CD27CC">
            <w:pPr>
              <w:autoSpaceDE w:val="0"/>
              <w:autoSpaceDN w:val="0"/>
              <w:adjustRightInd w:val="0"/>
              <w:jc w:val="center"/>
              <w:rPr>
                <w:sz w:val="18"/>
                <w:szCs w:val="18"/>
              </w:rPr>
            </w:pPr>
            <w:r>
              <w:rPr>
                <w:sz w:val="18"/>
                <w:szCs w:val="18"/>
              </w:rPr>
              <w:t>6.7*</w:t>
            </w:r>
          </w:p>
        </w:tc>
        <w:tc>
          <w:tcPr>
            <w:tcW w:w="992" w:type="dxa"/>
          </w:tcPr>
          <w:p w14:paraId="09B89B23" w14:textId="77777777" w:rsidR="00CD27CC" w:rsidRPr="00B21681" w:rsidRDefault="00CD27CC" w:rsidP="00CD27CC">
            <w:pPr>
              <w:autoSpaceDE w:val="0"/>
              <w:autoSpaceDN w:val="0"/>
              <w:adjustRightInd w:val="0"/>
              <w:jc w:val="center"/>
              <w:rPr>
                <w:sz w:val="18"/>
                <w:szCs w:val="18"/>
              </w:rPr>
            </w:pPr>
            <w:r>
              <w:rPr>
                <w:sz w:val="18"/>
                <w:szCs w:val="18"/>
              </w:rPr>
              <w:t>-</w:t>
            </w:r>
          </w:p>
        </w:tc>
        <w:tc>
          <w:tcPr>
            <w:tcW w:w="993" w:type="dxa"/>
          </w:tcPr>
          <w:p w14:paraId="09B89B24" w14:textId="77777777" w:rsidR="00CD27CC" w:rsidRPr="00B21681" w:rsidRDefault="00CD27CC" w:rsidP="00CD27CC">
            <w:pPr>
              <w:autoSpaceDE w:val="0"/>
              <w:autoSpaceDN w:val="0"/>
              <w:adjustRightInd w:val="0"/>
              <w:jc w:val="center"/>
              <w:rPr>
                <w:sz w:val="18"/>
                <w:szCs w:val="18"/>
              </w:rPr>
            </w:pPr>
            <w:r>
              <w:rPr>
                <w:sz w:val="18"/>
                <w:szCs w:val="18"/>
              </w:rPr>
              <w:t>-</w:t>
            </w:r>
          </w:p>
        </w:tc>
        <w:tc>
          <w:tcPr>
            <w:tcW w:w="992" w:type="dxa"/>
          </w:tcPr>
          <w:p w14:paraId="09B89B25" w14:textId="77777777" w:rsidR="00CD27CC" w:rsidRPr="00B21681" w:rsidRDefault="00CD27CC" w:rsidP="00CD27CC">
            <w:pPr>
              <w:autoSpaceDE w:val="0"/>
              <w:autoSpaceDN w:val="0"/>
              <w:adjustRightInd w:val="0"/>
              <w:jc w:val="center"/>
              <w:rPr>
                <w:sz w:val="18"/>
                <w:szCs w:val="18"/>
              </w:rPr>
            </w:pPr>
            <w:r>
              <w:rPr>
                <w:sz w:val="18"/>
                <w:szCs w:val="18"/>
              </w:rPr>
              <w:t>-*</w:t>
            </w:r>
          </w:p>
        </w:tc>
        <w:tc>
          <w:tcPr>
            <w:tcW w:w="1417" w:type="dxa"/>
          </w:tcPr>
          <w:p w14:paraId="09B89B26" w14:textId="77777777" w:rsidR="00CD27CC" w:rsidRPr="00D333A7" w:rsidRDefault="00CD27CC" w:rsidP="00CD27CC">
            <w:pPr>
              <w:autoSpaceDE w:val="0"/>
              <w:autoSpaceDN w:val="0"/>
              <w:adjustRightInd w:val="0"/>
              <w:rPr>
                <w:sz w:val="18"/>
                <w:szCs w:val="18"/>
                <w:lang w:val="sv-SE"/>
              </w:rPr>
            </w:pPr>
            <w:r w:rsidRPr="00D333A7">
              <w:rPr>
                <w:noProof/>
                <w:sz w:val="18"/>
                <w:szCs w:val="18"/>
                <w:lang w:val="sv-SE"/>
              </w:rPr>
              <w:t>(Riget, Bossi, Sonne, Vorkamp, &amp; Dietz, 2013)</w:t>
            </w:r>
          </w:p>
        </w:tc>
        <w:tc>
          <w:tcPr>
            <w:tcW w:w="1418" w:type="dxa"/>
          </w:tcPr>
          <w:p w14:paraId="09B89B27" w14:textId="77777777" w:rsidR="00CD27CC" w:rsidRPr="00B21681" w:rsidRDefault="00CD27CC" w:rsidP="00CD27CC">
            <w:pPr>
              <w:autoSpaceDE w:val="0"/>
              <w:autoSpaceDN w:val="0"/>
              <w:adjustRightInd w:val="0"/>
              <w:rPr>
                <w:sz w:val="18"/>
                <w:szCs w:val="18"/>
              </w:rPr>
            </w:pPr>
            <w:r>
              <w:rPr>
                <w:sz w:val="18"/>
                <w:szCs w:val="18"/>
              </w:rPr>
              <w:t>2</w:t>
            </w:r>
          </w:p>
        </w:tc>
      </w:tr>
    </w:tbl>
    <w:p w14:paraId="09B89B29" w14:textId="77777777" w:rsidR="00CD27CC" w:rsidRDefault="00CD27CC" w:rsidP="00CD27CC">
      <w:pPr>
        <w:autoSpaceDE w:val="0"/>
        <w:autoSpaceDN w:val="0"/>
        <w:adjustRightInd w:val="0"/>
        <w:rPr>
          <w:sz w:val="18"/>
        </w:rPr>
      </w:pPr>
      <w:r w:rsidRPr="00B21681">
        <w:rPr>
          <w:sz w:val="18"/>
        </w:rPr>
        <w:t>-Not calculated since it was not detected in sufficient amount.</w:t>
      </w:r>
    </w:p>
    <w:p w14:paraId="09B89B2A" w14:textId="77777777" w:rsidR="00CD27CC" w:rsidRDefault="00CD27CC" w:rsidP="00CD27CC">
      <w:pPr>
        <w:autoSpaceDE w:val="0"/>
        <w:autoSpaceDN w:val="0"/>
        <w:adjustRightInd w:val="0"/>
      </w:pPr>
      <w:r>
        <w:rPr>
          <w:sz w:val="18"/>
        </w:rPr>
        <w:t>*Median/geometric mean</w:t>
      </w:r>
    </w:p>
    <w:p w14:paraId="09B89B2B" w14:textId="77777777" w:rsidR="00CD27CC" w:rsidRDefault="00CD27CC" w:rsidP="00CD27CC">
      <w:pPr>
        <w:autoSpaceDE w:val="0"/>
        <w:autoSpaceDN w:val="0"/>
        <w:adjustRightInd w:val="0"/>
      </w:pPr>
    </w:p>
    <w:p w14:paraId="09B89B2C" w14:textId="77777777" w:rsidR="00CD27CC" w:rsidRDefault="00CD27CC" w:rsidP="00CD27CC">
      <w:pPr>
        <w:autoSpaceDE w:val="0"/>
        <w:autoSpaceDN w:val="0"/>
        <w:adjustRightInd w:val="0"/>
      </w:pPr>
    </w:p>
    <w:p w14:paraId="09B89B2D" w14:textId="77777777" w:rsidR="00CD27CC" w:rsidRDefault="00CD27CC" w:rsidP="00CD27CC">
      <w:pPr>
        <w:autoSpaceDE w:val="0"/>
        <w:autoSpaceDN w:val="0"/>
        <w:adjustRightInd w:val="0"/>
        <w:sectPr w:rsidR="00CD27CC" w:rsidSect="00CD27CC">
          <w:pgSz w:w="16838" w:h="11906" w:orient="landscape"/>
          <w:pgMar w:top="1440" w:right="1440" w:bottom="1440" w:left="1440" w:header="708" w:footer="708" w:gutter="0"/>
          <w:cols w:space="708"/>
          <w:docGrid w:linePitch="360"/>
        </w:sectPr>
      </w:pPr>
    </w:p>
    <w:p w14:paraId="09B89B2E" w14:textId="77777777" w:rsidR="00CD27CC" w:rsidRPr="000418C7" w:rsidRDefault="00CD27CC" w:rsidP="00CD27CC">
      <w:pPr>
        <w:widowControl/>
        <w:spacing w:after="200" w:line="276" w:lineRule="auto"/>
        <w:rPr>
          <w:i/>
        </w:rPr>
      </w:pPr>
      <w:bookmarkStart w:id="357" w:name="_Toc341888531"/>
      <w:bookmarkStart w:id="358" w:name="_Toc342400384"/>
      <w:bookmarkStart w:id="359" w:name="_Toc354499586"/>
      <w:bookmarkStart w:id="360" w:name="_Toc357083661"/>
      <w:bookmarkStart w:id="361" w:name="_Toc357184210"/>
      <w:bookmarkStart w:id="362" w:name="_Toc357184446"/>
      <w:bookmarkStart w:id="363" w:name="_Toc357185248"/>
      <w:bookmarkStart w:id="364" w:name="_Toc357186096"/>
      <w:bookmarkStart w:id="365" w:name="_Toc357186245"/>
      <w:bookmarkStart w:id="366" w:name="_Toc357437531"/>
      <w:bookmarkStart w:id="367" w:name="_Toc357590804"/>
      <w:bookmarkStart w:id="368" w:name="_Toc357692836"/>
      <w:bookmarkStart w:id="369" w:name="_Toc365649665"/>
      <w:bookmarkStart w:id="370" w:name="_Toc365649814"/>
      <w:bookmarkStart w:id="371" w:name="_Toc366489866"/>
      <w:bookmarkStart w:id="372" w:name="_Toc418498571"/>
      <w:bookmarkStart w:id="373" w:name="_Toc418506014"/>
      <w:r w:rsidRPr="000418C7">
        <w:rPr>
          <w:i/>
        </w:rPr>
        <w:lastRenderedPageBreak/>
        <w:t>Conclusion:</w:t>
      </w:r>
    </w:p>
    <w:p w14:paraId="09B89B2F" w14:textId="77777777" w:rsidR="00CD27CC" w:rsidRPr="000418C7" w:rsidRDefault="00CD27CC" w:rsidP="003F2F05">
      <w:pPr>
        <w:pStyle w:val="BodyText"/>
        <w:jc w:val="both"/>
      </w:pPr>
      <w:r>
        <w:t>All field</w:t>
      </w:r>
      <w:r w:rsidRPr="000418C7">
        <w:t xml:space="preserve"> BMFs for PFHxS are above </w:t>
      </w:r>
      <w:r>
        <w:t>one suggesting a biomagnification potential of the substance that is supported by monitoring data (increasing concentration levels of PFHxS among the food-chain (e.g. seals/bear))</w:t>
      </w:r>
      <w:r w:rsidRPr="000418C7">
        <w:t xml:space="preserve">. </w:t>
      </w:r>
      <w:r>
        <w:t>Most BMFs, and especially the large ones (ringed seals/polar bears), are not from aquatic organisms, but instead from air-breathing organisms. Even if there are uncertainties linked to the field studies, all the field BMF values are higher than one supporting a biomagnification potential of PFHxS as part of a weight-of-evidence approach. In addition, the values for the other similar substances are from the same studies and it is therefore possible with sufficient certainty to say that PFHxS accumulates in the food chain at least as much as PFOS and more than the long-chained PFCAs which already have been identified as vPvB to the Candidate List (</w:t>
      </w:r>
      <w:r>
        <w:rPr>
          <w:noProof/>
        </w:rPr>
        <w:t>(ECHA, 2012a)</w:t>
      </w:r>
      <w:r>
        <w:t xml:space="preserve">, </w:t>
      </w:r>
      <w:r>
        <w:rPr>
          <w:noProof/>
        </w:rPr>
        <w:t>(ECHA, 2012d)</w:t>
      </w:r>
      <w:r>
        <w:t xml:space="preserve">, </w:t>
      </w:r>
      <w:r>
        <w:rPr>
          <w:noProof/>
        </w:rPr>
        <w:t>(ECHA, 2012c)</w:t>
      </w:r>
      <w:r>
        <w:t xml:space="preserve">, </w:t>
      </w:r>
      <w:r>
        <w:rPr>
          <w:noProof/>
        </w:rPr>
        <w:t>(ECHA, 2012b)</w:t>
      </w:r>
      <w:r>
        <w:t>).</w:t>
      </w:r>
    </w:p>
    <w:p w14:paraId="09B89B30" w14:textId="77777777" w:rsidR="00CD27CC" w:rsidRDefault="00CD27CC" w:rsidP="00CD27CC">
      <w:pPr>
        <w:pStyle w:val="BodyText"/>
        <w:rPr>
          <w:u w:val="single"/>
        </w:rPr>
      </w:pPr>
    </w:p>
    <w:p w14:paraId="09B89B32" w14:textId="77777777" w:rsidR="00CD27CC" w:rsidRPr="000418C7" w:rsidRDefault="00CD27CC" w:rsidP="00CD27CC">
      <w:pPr>
        <w:pStyle w:val="Heading4"/>
      </w:pPr>
      <w:bookmarkStart w:id="374" w:name="_Ref436996044"/>
      <w:r w:rsidRPr="00535FDB">
        <w:rPr>
          <w:snapToGrid w:val="0"/>
        </w:rPr>
        <w:t>3.</w:t>
      </w:r>
      <w:r>
        <w:rPr>
          <w:snapToGrid w:val="0"/>
        </w:rPr>
        <w:t>3</w:t>
      </w:r>
      <w:r w:rsidRPr="00535FDB">
        <w:rPr>
          <w:snapToGrid w:val="0"/>
        </w:rPr>
        <w:t>.2.</w:t>
      </w:r>
      <w:r>
        <w:t xml:space="preserve">4. </w:t>
      </w:r>
      <w:r w:rsidRPr="000418C7">
        <w:t>Trophic magnification factors (TMFs)</w:t>
      </w:r>
      <w:bookmarkEnd w:id="374"/>
    </w:p>
    <w:p w14:paraId="09B89B33" w14:textId="77777777" w:rsidR="00CD27CC" w:rsidRPr="00F83608" w:rsidRDefault="00CD27CC" w:rsidP="00CD27CC">
      <w:pPr>
        <w:pStyle w:val="BodyText"/>
        <w:tabs>
          <w:tab w:val="left" w:pos="142"/>
        </w:tabs>
        <w:jc w:val="both"/>
      </w:pPr>
      <w:r w:rsidRPr="00F83608">
        <w:t>The trophic magnification factor (TMF) is a measure to evaluate biomagnification occurring in food webs. In the</w:t>
      </w:r>
      <w:r>
        <w:t xml:space="preserve"> ECHA</w:t>
      </w:r>
      <w:r w:rsidRPr="00F83608">
        <w:t xml:space="preserve"> Guidance Document on Information Requirements, Chapter R.7.10.1.1, TMF is defined as the concentration increase in organisms with an increase of one trophic level. According to Conder et al.</w:t>
      </w:r>
      <w:r>
        <w:t xml:space="preserve"> (</w:t>
      </w:r>
      <w:r>
        <w:rPr>
          <w:noProof/>
        </w:rPr>
        <w:t>(2012)</w:t>
      </w:r>
      <w:r>
        <w:t>)</w:t>
      </w:r>
      <w:r w:rsidRPr="00F83608">
        <w:t xml:space="preserve">, TMFs represent some of the most conclusive evidence of the biomagnification behaviour of a chemical substance in food webs. Again, a TMF greater than one indicates accumulation within the food chain. </w:t>
      </w:r>
    </w:p>
    <w:p w14:paraId="09B89B34" w14:textId="77777777" w:rsidR="00CD27CC" w:rsidRPr="00AE114C" w:rsidRDefault="00CD27CC" w:rsidP="00CD27CC">
      <w:pPr>
        <w:pStyle w:val="BodyText"/>
        <w:tabs>
          <w:tab w:val="left" w:pos="142"/>
        </w:tabs>
        <w:jc w:val="both"/>
      </w:pPr>
      <w:r w:rsidRPr="00AE114C">
        <w:t xml:space="preserve">There are several uncertainties concerning TMFs. These </w:t>
      </w:r>
      <w:r>
        <w:t>have been addressed and summaris</w:t>
      </w:r>
      <w:r w:rsidRPr="00AE114C">
        <w:t>ed by Borga et al. (</w:t>
      </w:r>
      <w:r>
        <w:rPr>
          <w:noProof/>
        </w:rPr>
        <w:t>(2012)</w:t>
      </w:r>
      <w:r w:rsidRPr="00AE114C">
        <w:t xml:space="preserve">). </w:t>
      </w:r>
      <w:r>
        <w:t>Additionally, the report of ECETOC on a weight of evidence PBT/vPvB assessment gives (in the chapter on bioaccumulation) a review on various issues concerning field studies (</w:t>
      </w:r>
      <w:r>
        <w:rPr>
          <w:noProof/>
        </w:rPr>
        <w:t>(ECETOC, 2014)</w:t>
      </w:r>
      <w:r>
        <w:t xml:space="preserve">). </w:t>
      </w:r>
      <w:r w:rsidRPr="00AE114C">
        <w:t>The</w:t>
      </w:r>
      <w:r>
        <w:t>s</w:t>
      </w:r>
      <w:r w:rsidRPr="00AE114C">
        <w:t xml:space="preserve">e </w:t>
      </w:r>
      <w:r>
        <w:t xml:space="preserve">include </w:t>
      </w:r>
      <w:r w:rsidRPr="00AE114C">
        <w:t>biological factors such as</w:t>
      </w:r>
      <w:r>
        <w:t xml:space="preserve"> the differences between poikilotherms and homeotherms, sex, different energy requirements, different abilities to metabolise chemicals and slow or fast growing organisms. </w:t>
      </w:r>
    </w:p>
    <w:p w14:paraId="09B89B35" w14:textId="77777777" w:rsidR="00CD27CC" w:rsidRDefault="00CD27CC" w:rsidP="003F2F05">
      <w:pPr>
        <w:widowControl/>
        <w:autoSpaceDE w:val="0"/>
        <w:autoSpaceDN w:val="0"/>
        <w:adjustRightInd w:val="0"/>
        <w:jc w:val="both"/>
      </w:pPr>
      <w:r>
        <w:t xml:space="preserve">Steady state between a consumer and its diet is assumed. However, as opportunistic feeders wild animals vary their diet over seasons or with life stage and point sources may influence observed TMFs. Additionally, apart from the diet there is always the possibility of a direct uptake of the substance under scrutiny and the relative importance of food versus e.g. water exposure can influence the magnitude of the TMF. </w:t>
      </w:r>
    </w:p>
    <w:p w14:paraId="09B89B36" w14:textId="77777777" w:rsidR="00CD27CC" w:rsidRDefault="00CD27CC" w:rsidP="003F2F05">
      <w:pPr>
        <w:widowControl/>
        <w:autoSpaceDE w:val="0"/>
        <w:autoSpaceDN w:val="0"/>
        <w:adjustRightInd w:val="0"/>
        <w:jc w:val="both"/>
      </w:pPr>
    </w:p>
    <w:p w14:paraId="09B89B37" w14:textId="77777777" w:rsidR="00CD27CC" w:rsidRDefault="00CD27CC" w:rsidP="003F2F05">
      <w:pPr>
        <w:widowControl/>
        <w:autoSpaceDE w:val="0"/>
        <w:autoSpaceDN w:val="0"/>
        <w:adjustRightInd w:val="0"/>
        <w:jc w:val="both"/>
      </w:pPr>
      <w:r>
        <w:t>The position in the food web is quantified using relative abundances of naturally occurring stable isotopes of N (</w:t>
      </w:r>
      <w:r>
        <w:rPr>
          <w:vertAlign w:val="superscript"/>
        </w:rPr>
        <w:t>15</w:t>
      </w:r>
      <w:r>
        <w:t>N/</w:t>
      </w:r>
      <w:r>
        <w:rPr>
          <w:vertAlign w:val="superscript"/>
        </w:rPr>
        <w:t>14</w:t>
      </w:r>
      <w:r>
        <w:t>N, referred to as δ</w:t>
      </w:r>
      <w:r>
        <w:rPr>
          <w:vertAlign w:val="superscript"/>
        </w:rPr>
        <w:t>15</w:t>
      </w:r>
      <w:r>
        <w:t xml:space="preserve">N). However the relative abundance of these isotopes and thus the determination of the trophic level and TMF is influenced by the physiology of the organism and its life trait history. Rapid growth with a higher protein demand for new tissue leads to lower enrichment factors than those with slower growth rates. Insufficient food supply and fasting and starvation leads to catabolism of body proteins and an increase of </w:t>
      </w:r>
      <w:r>
        <w:rPr>
          <w:vertAlign w:val="superscript"/>
        </w:rPr>
        <w:t>15</w:t>
      </w:r>
      <w:r>
        <w:t xml:space="preserve">N in organisms relative to those organisms with adequate food supply. </w:t>
      </w:r>
    </w:p>
    <w:p w14:paraId="09B89B38" w14:textId="77777777" w:rsidR="00CD27CC" w:rsidRDefault="00CD27CC" w:rsidP="003F2F05">
      <w:pPr>
        <w:widowControl/>
        <w:autoSpaceDE w:val="0"/>
        <w:autoSpaceDN w:val="0"/>
        <w:adjustRightInd w:val="0"/>
        <w:jc w:val="both"/>
      </w:pPr>
    </w:p>
    <w:p w14:paraId="09B89B39" w14:textId="77777777" w:rsidR="00CD27CC" w:rsidRPr="0091261C" w:rsidRDefault="00CD27CC" w:rsidP="003F2F05">
      <w:pPr>
        <w:widowControl/>
        <w:autoSpaceDE w:val="0"/>
        <w:autoSpaceDN w:val="0"/>
        <w:adjustRightInd w:val="0"/>
        <w:jc w:val="both"/>
      </w:pPr>
      <w:r>
        <w:t xml:space="preserve">There is no standard procedure for the conductance of TMF field studies. Hence, the conductance and sampling may vary between different studies. Disproportionate sampling of the food web or unbalanced replication of samples may significantly influence the TMF. As pointed out by Borga et al. (2012) an </w:t>
      </w:r>
      <w:r w:rsidRPr="00A67580">
        <w:t>appropriate sample sizes is needed to achieve sufficient statistical power to evaluate TMF. The required sample sizes are affected by the design of the trophic transfer study, which improves with an advanced ecological understanding of trophic relationships.</w:t>
      </w:r>
    </w:p>
    <w:p w14:paraId="09B89B3A" w14:textId="77777777" w:rsidR="00CD27CC" w:rsidRPr="00B6711D" w:rsidRDefault="00CD27CC" w:rsidP="00CD27CC">
      <w:pPr>
        <w:widowControl/>
        <w:autoSpaceDE w:val="0"/>
        <w:autoSpaceDN w:val="0"/>
        <w:adjustRightInd w:val="0"/>
      </w:pPr>
    </w:p>
    <w:p w14:paraId="09B89B3B" w14:textId="77777777" w:rsidR="00CD27CC" w:rsidRPr="00A64719" w:rsidRDefault="00CD27CC" w:rsidP="00CD27CC">
      <w:pPr>
        <w:pStyle w:val="BodyText"/>
        <w:tabs>
          <w:tab w:val="left" w:pos="142"/>
        </w:tabs>
        <w:jc w:val="both"/>
        <w:rPr>
          <w:lang w:val="en-US"/>
        </w:rPr>
      </w:pPr>
      <w:r w:rsidRPr="00F51CC0">
        <w:t>Particular problems with averaging the TMF may occur if food webs comprise both poikilotherms and homeotherms. An investigation of an Arctic food web revealed the unequal magnification behavio</w:t>
      </w:r>
      <w:r>
        <w:t>u</w:t>
      </w:r>
      <w:r w:rsidRPr="00F51CC0">
        <w:t>r of POPs within both thermal groups (</w:t>
      </w:r>
      <w:r>
        <w:rPr>
          <w:noProof/>
        </w:rPr>
        <w:t>(Hop, Borga, Gabrielsen, Kleivane, &amp; Skaare, 2002)</w:t>
      </w:r>
      <w:r w:rsidRPr="00F51CC0">
        <w:t xml:space="preserve">). These results may be explained by a higher food intake, caused by a higher energy demand, and a longer life span of birds and mammals. Intrinsic differences in gastrointestinal </w:t>
      </w:r>
      <w:r w:rsidRPr="00F51CC0">
        <w:lastRenderedPageBreak/>
        <w:t>absorption mechanisms have also been suggested as an explanation for these differences between homeotherms and aquatic poikilotherms (</w:t>
      </w:r>
      <w:r>
        <w:rPr>
          <w:noProof/>
        </w:rPr>
        <w:t>(Drouillard &amp; Norstrom, 2000)</w:t>
      </w:r>
      <w:r w:rsidRPr="00F51CC0">
        <w:t>). Therefore, when the trophic magnification potential of a substance is determined via a single regression for the overall food web, the magnification in poikilotherms may be overestimated and the magnification in homeotherms, in particular apex predators, may be underestimated (</w:t>
      </w:r>
      <w:r>
        <w:rPr>
          <w:noProof/>
        </w:rPr>
        <w:t>(A. T. Fisk, Hobson, &amp; Norstrom, 2001)</w:t>
      </w:r>
      <w:r w:rsidRPr="00F51CC0">
        <w:t>).</w:t>
      </w:r>
    </w:p>
    <w:p w14:paraId="09B89B3C" w14:textId="77777777" w:rsidR="00CD27CC" w:rsidRDefault="00CD27CC" w:rsidP="003F2F05">
      <w:pPr>
        <w:pStyle w:val="BodyText"/>
        <w:tabs>
          <w:tab w:val="left" w:pos="142"/>
        </w:tabs>
        <w:jc w:val="both"/>
      </w:pPr>
      <w:r w:rsidRPr="00F83608">
        <w:t xml:space="preserve">Additionally, as already discussed in the BMF </w:t>
      </w:r>
      <w:r>
        <w:t>section,</w:t>
      </w:r>
      <w:r w:rsidRPr="00F83608">
        <w:t xml:space="preserve"> sample collection is often restricted to tissue or serum samples </w:t>
      </w:r>
      <w:r>
        <w:t xml:space="preserve">in large </w:t>
      </w:r>
      <w:r w:rsidRPr="00F83608">
        <w:t>predators due to ethical reasons and due to the challenging logistics with respect to sampling and laboratory constraints.</w:t>
      </w:r>
    </w:p>
    <w:p w14:paraId="09B89B3D" w14:textId="77777777" w:rsidR="00CD27CC" w:rsidRDefault="00CD27CC" w:rsidP="003F2F05">
      <w:pPr>
        <w:pStyle w:val="BodyText"/>
        <w:jc w:val="both"/>
      </w:pPr>
      <w:r w:rsidRPr="000418C7">
        <w:t xml:space="preserve">As described above, </w:t>
      </w:r>
      <w:r w:rsidRPr="000418C7">
        <w:rPr>
          <w:noProof/>
        </w:rPr>
        <w:t>Houde</w:t>
      </w:r>
      <w:r w:rsidRPr="000418C7">
        <w:rPr>
          <w:i/>
          <w:noProof/>
        </w:rPr>
        <w:t xml:space="preserve"> et al.</w:t>
      </w:r>
      <w:r w:rsidRPr="000418C7">
        <w:rPr>
          <w:noProof/>
        </w:rPr>
        <w:t xml:space="preserve"> (2006)</w:t>
      </w:r>
      <w:r w:rsidRPr="000418C7">
        <w:t xml:space="preserve"> investigated the food web of Bottlenose dolphins. In addition to sampling Bottlenose dolphins (n = 24), water (n = 18, samples analysed in duplicate) and surface sediment (n = 17, samples analysed in triplicate), as well as other biota, i.e. Atlantic croaker (n = 3), Spotted seatrout (n = 11), Pinfish (n = 4), Spotfish (n = 10), Striped mullet (n = 8), was sampled. The samples were collected between 2002 and 2004. The trophic level of each biota was determined based on stable isotope (δ</w:t>
      </w:r>
      <w:r w:rsidRPr="000418C7">
        <w:rPr>
          <w:vertAlign w:val="superscript"/>
        </w:rPr>
        <w:t>15</w:t>
      </w:r>
      <w:r w:rsidRPr="000418C7">
        <w:t xml:space="preserve">N) analysis. The whole body burden was calculated after the plasma and liver levels of dolphins was analysed. The extrapolation of tissue specific concentrations to whole body burdens is based on the total body weight, the organ weights and the blood volumes. For prey, whole body homogenates were analysed. </w:t>
      </w:r>
      <w:r>
        <w:t xml:space="preserve">The TMFs are not lipid- or protein-normalised. </w:t>
      </w:r>
      <w:r w:rsidRPr="000418C7">
        <w:t>TMF for PFHxS was 0.2 ± 0.9, when accounting for dolphin plasma and 0.1 ± 0.4 when accounting for whole body burdens for dolphins. Corresponding values for PFOS, PFOA, PFUnDA and PFDoDA are included in</w:t>
      </w:r>
      <w:r>
        <w:t xml:space="preserve"> </w:t>
      </w:r>
      <w:r w:rsidRPr="00B21681">
        <w:rPr>
          <w:highlight w:val="yellow"/>
        </w:rPr>
        <w:fldChar w:fldCharType="begin"/>
      </w:r>
      <w:r w:rsidRPr="00B21681">
        <w:instrText xml:space="preserve"> REF _Ref466381815 \h </w:instrText>
      </w:r>
      <w:r w:rsidRPr="00B21681">
        <w:rPr>
          <w:highlight w:val="yellow"/>
        </w:rPr>
        <w:instrText xml:space="preserve"> \* MERGEFORMAT </w:instrText>
      </w:r>
      <w:r w:rsidRPr="00B21681">
        <w:rPr>
          <w:highlight w:val="yellow"/>
        </w:rPr>
      </w:r>
      <w:r w:rsidRPr="00B21681">
        <w:rPr>
          <w:highlight w:val="yellow"/>
        </w:rPr>
        <w:fldChar w:fldCharType="separate"/>
      </w:r>
      <w:r w:rsidR="007E6E44" w:rsidRPr="007E6E44">
        <w:t xml:space="preserve">Table </w:t>
      </w:r>
      <w:r w:rsidR="007E6E44" w:rsidRPr="007E6E44">
        <w:rPr>
          <w:noProof/>
        </w:rPr>
        <w:t>9</w:t>
      </w:r>
      <w:r w:rsidRPr="00B21681">
        <w:rPr>
          <w:highlight w:val="yellow"/>
        </w:rPr>
        <w:fldChar w:fldCharType="end"/>
      </w:r>
      <w:r w:rsidRPr="00B21681">
        <w:t>.</w:t>
      </w:r>
      <w:r w:rsidRPr="000418C7">
        <w:t xml:space="preserve"> There is a noticeable large variation in the estimated TMFs, reflected in standard errors being larger than their corresponding TMFs. </w:t>
      </w:r>
      <w:r>
        <w:t>In addition, the low TMFs for PFHxS also appear strange since the highest concentrations of PFHxS are reported for the highest trophic levels and also when comparing the concentrations of PFHxS at the different trophic levels with the corresponding concentrations of the other PFAS, such as PFOS and PFOA. Issues of uncertainty relating to this study and the calculated TMFs are as already mentioned above in the BMF-section. It is</w:t>
      </w:r>
      <w:r w:rsidRPr="0096307F">
        <w:t xml:space="preserve"> </w:t>
      </w:r>
      <w:r>
        <w:t>not possible to conclude on TMF for PFHxS due to the large uncertainties associated with the data used to estimate TMF by Houde et al. (2006). It should be considered that this conclusion concerns PFHxS alone from the study.</w:t>
      </w:r>
    </w:p>
    <w:p w14:paraId="09B89B3E" w14:textId="77777777" w:rsidR="00CD27CC" w:rsidRDefault="00CD27CC" w:rsidP="00CD27CC">
      <w:pPr>
        <w:pStyle w:val="BodyText"/>
      </w:pPr>
    </w:p>
    <w:p w14:paraId="09B89B3F" w14:textId="77777777" w:rsidR="00CD27CC" w:rsidRDefault="00CD27CC" w:rsidP="00CD27CC">
      <w:pPr>
        <w:pStyle w:val="BodyText"/>
      </w:pPr>
      <w:r>
        <w:t xml:space="preserve"> </w:t>
      </w:r>
    </w:p>
    <w:p w14:paraId="09B89B40" w14:textId="77777777" w:rsidR="00CD27CC" w:rsidRDefault="00CD27CC" w:rsidP="00CD27CC">
      <w:pPr>
        <w:pStyle w:val="BodyText"/>
        <w:sectPr w:rsidR="00CD27CC" w:rsidSect="00CD27CC">
          <w:headerReference w:type="default" r:id="rId22"/>
          <w:footerReference w:type="default" r:id="rId23"/>
          <w:headerReference w:type="first" r:id="rId24"/>
          <w:pgSz w:w="11907" w:h="16840" w:code="9"/>
          <w:pgMar w:top="1418" w:right="1134" w:bottom="1418" w:left="1134" w:header="737" w:footer="737" w:gutter="0"/>
          <w:cols w:space="720"/>
          <w:titlePg/>
          <w:docGrid w:linePitch="360"/>
        </w:sectPr>
      </w:pPr>
    </w:p>
    <w:p w14:paraId="09B89B41" w14:textId="77777777" w:rsidR="00CD27CC" w:rsidRPr="00B21681" w:rsidRDefault="00CD27CC" w:rsidP="00CD27CC">
      <w:pPr>
        <w:pStyle w:val="Caption"/>
        <w:rPr>
          <w:b/>
        </w:rPr>
      </w:pPr>
      <w:bookmarkStart w:id="375" w:name="_Ref466381815"/>
      <w:bookmarkStart w:id="376" w:name="_Toc475720995"/>
      <w:r w:rsidRPr="00B21681">
        <w:rPr>
          <w:b/>
        </w:rPr>
        <w:lastRenderedPageBreak/>
        <w:t xml:space="preserve">Table </w:t>
      </w:r>
      <w:r w:rsidRPr="00B21681">
        <w:rPr>
          <w:b/>
        </w:rPr>
        <w:fldChar w:fldCharType="begin"/>
      </w:r>
      <w:r w:rsidRPr="00B21681">
        <w:rPr>
          <w:b/>
        </w:rPr>
        <w:instrText xml:space="preserve"> SEQ Table \* ARABIC </w:instrText>
      </w:r>
      <w:r w:rsidRPr="00B21681">
        <w:rPr>
          <w:b/>
        </w:rPr>
        <w:fldChar w:fldCharType="separate"/>
      </w:r>
      <w:r w:rsidR="007E6E44">
        <w:rPr>
          <w:b/>
          <w:noProof/>
        </w:rPr>
        <w:t>9</w:t>
      </w:r>
      <w:r w:rsidRPr="00B21681">
        <w:rPr>
          <w:b/>
        </w:rPr>
        <w:fldChar w:fldCharType="end"/>
      </w:r>
      <w:bookmarkEnd w:id="375"/>
      <w:r w:rsidRPr="00B21681">
        <w:rPr>
          <w:b/>
        </w:rPr>
        <w:t>: Trophic Magnif</w:t>
      </w:r>
      <w:r>
        <w:rPr>
          <w:b/>
        </w:rPr>
        <w:t>ication Factors (TMFs) of PFHxS and for comparison also</w:t>
      </w:r>
      <w:r w:rsidRPr="00B21681">
        <w:rPr>
          <w:b/>
        </w:rPr>
        <w:t xml:space="preserve"> </w:t>
      </w:r>
      <w:r>
        <w:rPr>
          <w:b/>
        </w:rPr>
        <w:t xml:space="preserve">for </w:t>
      </w:r>
      <w:r w:rsidRPr="00B21681">
        <w:rPr>
          <w:b/>
        </w:rPr>
        <w:t>PFOS</w:t>
      </w:r>
      <w:r>
        <w:rPr>
          <w:b/>
        </w:rPr>
        <w:t>,</w:t>
      </w:r>
      <w:r w:rsidRPr="00B21681">
        <w:rPr>
          <w:b/>
        </w:rPr>
        <w:t xml:space="preserve"> PFOA</w:t>
      </w:r>
      <w:r>
        <w:rPr>
          <w:b/>
        </w:rPr>
        <w:t>, PFUnDA and PFDoDA.</w:t>
      </w:r>
      <w:bookmarkEnd w:id="376"/>
    </w:p>
    <w:tbl>
      <w:tblPr>
        <w:tblStyle w:val="TableGrid"/>
        <w:tblW w:w="0" w:type="auto"/>
        <w:tblLayout w:type="fixed"/>
        <w:tblLook w:val="04A0" w:firstRow="1" w:lastRow="0" w:firstColumn="1" w:lastColumn="0" w:noHBand="0" w:noVBand="1"/>
      </w:tblPr>
      <w:tblGrid>
        <w:gridCol w:w="1242"/>
        <w:gridCol w:w="1305"/>
        <w:gridCol w:w="1474"/>
        <w:gridCol w:w="1474"/>
        <w:gridCol w:w="1474"/>
        <w:gridCol w:w="1474"/>
        <w:gridCol w:w="1475"/>
        <w:gridCol w:w="1559"/>
        <w:gridCol w:w="1843"/>
      </w:tblGrid>
      <w:tr w:rsidR="00CD27CC" w:rsidRPr="000418C7" w14:paraId="09B89B47" w14:textId="77777777" w:rsidTr="00CD27CC">
        <w:tc>
          <w:tcPr>
            <w:tcW w:w="1242" w:type="dxa"/>
            <w:vMerge w:val="restart"/>
            <w:shd w:val="clear" w:color="auto" w:fill="D9D9D9" w:themeFill="background1" w:themeFillShade="D9"/>
          </w:tcPr>
          <w:p w14:paraId="09B89B42" w14:textId="77777777" w:rsidR="00CD27CC" w:rsidRPr="000418C7" w:rsidRDefault="00CD27CC" w:rsidP="00CD27CC">
            <w:pPr>
              <w:autoSpaceDE w:val="0"/>
              <w:autoSpaceDN w:val="0"/>
              <w:adjustRightInd w:val="0"/>
            </w:pPr>
            <w:r w:rsidRPr="000418C7">
              <w:rPr>
                <w:b/>
              </w:rPr>
              <w:t>Species - tissue</w:t>
            </w:r>
          </w:p>
        </w:tc>
        <w:tc>
          <w:tcPr>
            <w:tcW w:w="1305" w:type="dxa"/>
            <w:vMerge w:val="restart"/>
            <w:shd w:val="clear" w:color="auto" w:fill="D9D9D9" w:themeFill="background1" w:themeFillShade="D9"/>
          </w:tcPr>
          <w:p w14:paraId="09B89B43" w14:textId="77777777" w:rsidR="00CD27CC" w:rsidRPr="000418C7" w:rsidRDefault="00CD27CC" w:rsidP="00CD27CC">
            <w:pPr>
              <w:autoSpaceDE w:val="0"/>
              <w:autoSpaceDN w:val="0"/>
              <w:adjustRightInd w:val="0"/>
            </w:pPr>
            <w:r w:rsidRPr="000418C7">
              <w:rPr>
                <w:b/>
              </w:rPr>
              <w:t>Location</w:t>
            </w:r>
          </w:p>
        </w:tc>
        <w:tc>
          <w:tcPr>
            <w:tcW w:w="7371" w:type="dxa"/>
            <w:gridSpan w:val="5"/>
            <w:shd w:val="clear" w:color="auto" w:fill="D9D9D9" w:themeFill="background1" w:themeFillShade="D9"/>
          </w:tcPr>
          <w:p w14:paraId="09B89B44" w14:textId="77777777" w:rsidR="00CD27CC" w:rsidRPr="000418C7" w:rsidRDefault="00CD27CC" w:rsidP="00CD27CC">
            <w:pPr>
              <w:autoSpaceDE w:val="0"/>
              <w:autoSpaceDN w:val="0"/>
              <w:adjustRightInd w:val="0"/>
              <w:jc w:val="center"/>
              <w:rPr>
                <w:b/>
              </w:rPr>
            </w:pPr>
            <w:r w:rsidRPr="000418C7">
              <w:rPr>
                <w:b/>
              </w:rPr>
              <w:t>TMF</w:t>
            </w:r>
          </w:p>
        </w:tc>
        <w:tc>
          <w:tcPr>
            <w:tcW w:w="1559" w:type="dxa"/>
            <w:vMerge w:val="restart"/>
            <w:shd w:val="clear" w:color="auto" w:fill="D9D9D9" w:themeFill="background1" w:themeFillShade="D9"/>
          </w:tcPr>
          <w:p w14:paraId="09B89B45" w14:textId="77777777" w:rsidR="00CD27CC" w:rsidRPr="000418C7" w:rsidRDefault="00CD27CC" w:rsidP="00CD27CC">
            <w:pPr>
              <w:autoSpaceDE w:val="0"/>
              <w:autoSpaceDN w:val="0"/>
              <w:adjustRightInd w:val="0"/>
            </w:pPr>
            <w:r w:rsidRPr="000418C7">
              <w:rPr>
                <w:b/>
              </w:rPr>
              <w:t>Reference</w:t>
            </w:r>
          </w:p>
        </w:tc>
        <w:tc>
          <w:tcPr>
            <w:tcW w:w="1843" w:type="dxa"/>
            <w:vMerge w:val="restart"/>
            <w:shd w:val="clear" w:color="auto" w:fill="D9D9D9" w:themeFill="background1" w:themeFillShade="D9"/>
          </w:tcPr>
          <w:p w14:paraId="09B89B46" w14:textId="77777777" w:rsidR="00CD27CC" w:rsidRPr="000418C7" w:rsidRDefault="00CD27CC" w:rsidP="00CD27CC">
            <w:pPr>
              <w:autoSpaceDE w:val="0"/>
              <w:autoSpaceDN w:val="0"/>
              <w:adjustRightInd w:val="0"/>
            </w:pPr>
            <w:r w:rsidRPr="000418C7">
              <w:rPr>
                <w:b/>
              </w:rPr>
              <w:t>Reliability</w:t>
            </w:r>
          </w:p>
        </w:tc>
      </w:tr>
      <w:tr w:rsidR="00CD27CC" w:rsidRPr="000418C7" w14:paraId="09B89B51" w14:textId="77777777" w:rsidTr="00CD27CC">
        <w:tc>
          <w:tcPr>
            <w:tcW w:w="1242" w:type="dxa"/>
            <w:vMerge/>
          </w:tcPr>
          <w:p w14:paraId="09B89B48" w14:textId="77777777" w:rsidR="00CD27CC" w:rsidRPr="000418C7" w:rsidRDefault="00CD27CC" w:rsidP="00CD27CC">
            <w:pPr>
              <w:autoSpaceDE w:val="0"/>
              <w:autoSpaceDN w:val="0"/>
              <w:adjustRightInd w:val="0"/>
            </w:pPr>
          </w:p>
        </w:tc>
        <w:tc>
          <w:tcPr>
            <w:tcW w:w="1305" w:type="dxa"/>
            <w:vMerge/>
          </w:tcPr>
          <w:p w14:paraId="09B89B49" w14:textId="77777777" w:rsidR="00CD27CC" w:rsidRPr="000418C7" w:rsidRDefault="00CD27CC" w:rsidP="00CD27CC">
            <w:pPr>
              <w:autoSpaceDE w:val="0"/>
              <w:autoSpaceDN w:val="0"/>
              <w:adjustRightInd w:val="0"/>
            </w:pPr>
          </w:p>
        </w:tc>
        <w:tc>
          <w:tcPr>
            <w:tcW w:w="1474" w:type="dxa"/>
            <w:shd w:val="clear" w:color="auto" w:fill="D9D9D9" w:themeFill="background1" w:themeFillShade="D9"/>
          </w:tcPr>
          <w:p w14:paraId="09B89B4A" w14:textId="77777777" w:rsidR="00CD27CC" w:rsidRPr="000418C7" w:rsidRDefault="00CD27CC" w:rsidP="00CD27CC">
            <w:pPr>
              <w:autoSpaceDE w:val="0"/>
              <w:autoSpaceDN w:val="0"/>
              <w:adjustRightInd w:val="0"/>
              <w:jc w:val="center"/>
            </w:pPr>
            <w:r w:rsidRPr="000418C7">
              <w:rPr>
                <w:b/>
              </w:rPr>
              <w:t>PFHxS</w:t>
            </w:r>
          </w:p>
        </w:tc>
        <w:tc>
          <w:tcPr>
            <w:tcW w:w="1474" w:type="dxa"/>
            <w:shd w:val="clear" w:color="auto" w:fill="D9D9D9" w:themeFill="background1" w:themeFillShade="D9"/>
          </w:tcPr>
          <w:p w14:paraId="09B89B4B" w14:textId="77777777" w:rsidR="00CD27CC" w:rsidRPr="000418C7" w:rsidRDefault="00CD27CC" w:rsidP="00CD27CC">
            <w:pPr>
              <w:autoSpaceDE w:val="0"/>
              <w:autoSpaceDN w:val="0"/>
              <w:adjustRightInd w:val="0"/>
              <w:jc w:val="center"/>
            </w:pPr>
            <w:r w:rsidRPr="000418C7">
              <w:rPr>
                <w:b/>
              </w:rPr>
              <w:t>PFOS</w:t>
            </w:r>
          </w:p>
        </w:tc>
        <w:tc>
          <w:tcPr>
            <w:tcW w:w="1474" w:type="dxa"/>
            <w:shd w:val="clear" w:color="auto" w:fill="D9D9D9" w:themeFill="background1" w:themeFillShade="D9"/>
          </w:tcPr>
          <w:p w14:paraId="09B89B4C" w14:textId="77777777" w:rsidR="00CD27CC" w:rsidRPr="000418C7" w:rsidRDefault="00CD27CC" w:rsidP="00CD27CC">
            <w:pPr>
              <w:autoSpaceDE w:val="0"/>
              <w:autoSpaceDN w:val="0"/>
              <w:adjustRightInd w:val="0"/>
              <w:jc w:val="center"/>
            </w:pPr>
            <w:r w:rsidRPr="000418C7">
              <w:rPr>
                <w:b/>
              </w:rPr>
              <w:t>PFOA</w:t>
            </w:r>
          </w:p>
        </w:tc>
        <w:tc>
          <w:tcPr>
            <w:tcW w:w="1474" w:type="dxa"/>
            <w:shd w:val="clear" w:color="auto" w:fill="D9D9D9" w:themeFill="background1" w:themeFillShade="D9"/>
          </w:tcPr>
          <w:p w14:paraId="09B89B4D" w14:textId="77777777" w:rsidR="00CD27CC" w:rsidRPr="000418C7" w:rsidRDefault="00CD27CC" w:rsidP="00CD27CC">
            <w:pPr>
              <w:autoSpaceDE w:val="0"/>
              <w:autoSpaceDN w:val="0"/>
              <w:adjustRightInd w:val="0"/>
              <w:jc w:val="center"/>
              <w:rPr>
                <w:b/>
              </w:rPr>
            </w:pPr>
            <w:r w:rsidRPr="000418C7">
              <w:rPr>
                <w:b/>
              </w:rPr>
              <w:t>PFUnDA</w:t>
            </w:r>
          </w:p>
        </w:tc>
        <w:tc>
          <w:tcPr>
            <w:tcW w:w="1475" w:type="dxa"/>
            <w:shd w:val="clear" w:color="auto" w:fill="D9D9D9" w:themeFill="background1" w:themeFillShade="D9"/>
          </w:tcPr>
          <w:p w14:paraId="09B89B4E" w14:textId="77777777" w:rsidR="00CD27CC" w:rsidRPr="000418C7" w:rsidRDefault="00CD27CC" w:rsidP="00CD27CC">
            <w:pPr>
              <w:autoSpaceDE w:val="0"/>
              <w:autoSpaceDN w:val="0"/>
              <w:adjustRightInd w:val="0"/>
              <w:rPr>
                <w:b/>
              </w:rPr>
            </w:pPr>
            <w:r w:rsidRPr="000418C7">
              <w:rPr>
                <w:b/>
              </w:rPr>
              <w:t>PFDoDA</w:t>
            </w:r>
          </w:p>
        </w:tc>
        <w:tc>
          <w:tcPr>
            <w:tcW w:w="1559" w:type="dxa"/>
            <w:vMerge/>
          </w:tcPr>
          <w:p w14:paraId="09B89B4F" w14:textId="77777777" w:rsidR="00CD27CC" w:rsidRPr="000418C7" w:rsidRDefault="00CD27CC" w:rsidP="00CD27CC">
            <w:pPr>
              <w:autoSpaceDE w:val="0"/>
              <w:autoSpaceDN w:val="0"/>
              <w:adjustRightInd w:val="0"/>
            </w:pPr>
          </w:p>
        </w:tc>
        <w:tc>
          <w:tcPr>
            <w:tcW w:w="1843" w:type="dxa"/>
            <w:vMerge/>
          </w:tcPr>
          <w:p w14:paraId="09B89B50" w14:textId="77777777" w:rsidR="00CD27CC" w:rsidRPr="000418C7" w:rsidRDefault="00CD27CC" w:rsidP="00CD27CC">
            <w:pPr>
              <w:autoSpaceDE w:val="0"/>
              <w:autoSpaceDN w:val="0"/>
              <w:adjustRightInd w:val="0"/>
            </w:pPr>
          </w:p>
        </w:tc>
      </w:tr>
      <w:tr w:rsidR="00CD27CC" w:rsidRPr="000418C7" w14:paraId="09B89B5D" w14:textId="77777777" w:rsidTr="00CD27CC">
        <w:tc>
          <w:tcPr>
            <w:tcW w:w="1242" w:type="dxa"/>
          </w:tcPr>
          <w:p w14:paraId="09B89B52" w14:textId="77777777" w:rsidR="00CD27CC" w:rsidRPr="000418C7" w:rsidRDefault="00CD27CC" w:rsidP="00CD27CC">
            <w:pPr>
              <w:autoSpaceDE w:val="0"/>
              <w:autoSpaceDN w:val="0"/>
              <w:adjustRightInd w:val="0"/>
            </w:pPr>
            <w:r w:rsidRPr="000418C7">
              <w:t>Dolphin plasma</w:t>
            </w:r>
          </w:p>
        </w:tc>
        <w:tc>
          <w:tcPr>
            <w:tcW w:w="1305" w:type="dxa"/>
            <w:vMerge w:val="restart"/>
          </w:tcPr>
          <w:p w14:paraId="09B89B53" w14:textId="77777777" w:rsidR="00CD27CC" w:rsidRPr="000418C7" w:rsidRDefault="00CD27CC" w:rsidP="00CD27CC">
            <w:pPr>
              <w:autoSpaceDE w:val="0"/>
              <w:autoSpaceDN w:val="0"/>
              <w:adjustRightInd w:val="0"/>
            </w:pPr>
            <w:r w:rsidRPr="000418C7">
              <w:t xml:space="preserve">Charleston Harbour, South Carolina, USA </w:t>
            </w:r>
          </w:p>
        </w:tc>
        <w:tc>
          <w:tcPr>
            <w:tcW w:w="1474" w:type="dxa"/>
          </w:tcPr>
          <w:p w14:paraId="09B89B54" w14:textId="77777777" w:rsidR="00CD27CC" w:rsidRPr="000418C7" w:rsidRDefault="00CD27CC" w:rsidP="00CD27CC">
            <w:pPr>
              <w:autoSpaceDE w:val="0"/>
              <w:autoSpaceDN w:val="0"/>
              <w:adjustRightInd w:val="0"/>
              <w:rPr>
                <w:rFonts w:eastAsia="Calibri"/>
              </w:rPr>
            </w:pPr>
            <w:r w:rsidRPr="000418C7">
              <w:rPr>
                <w:rFonts w:eastAsia="Calibri"/>
              </w:rPr>
              <w:t>0.2 ± 0.9</w:t>
            </w:r>
          </w:p>
          <w:p w14:paraId="09B89B55" w14:textId="77777777" w:rsidR="00CD27CC" w:rsidRPr="000418C7" w:rsidRDefault="00CD27CC" w:rsidP="00CD27CC">
            <w:pPr>
              <w:autoSpaceDE w:val="0"/>
              <w:autoSpaceDN w:val="0"/>
              <w:adjustRightInd w:val="0"/>
            </w:pPr>
          </w:p>
        </w:tc>
        <w:tc>
          <w:tcPr>
            <w:tcW w:w="1474" w:type="dxa"/>
          </w:tcPr>
          <w:p w14:paraId="09B89B56" w14:textId="77777777" w:rsidR="00CD27CC" w:rsidRPr="000418C7" w:rsidRDefault="00CD27CC" w:rsidP="00CD27CC">
            <w:pPr>
              <w:autoSpaceDE w:val="0"/>
              <w:autoSpaceDN w:val="0"/>
              <w:adjustRightInd w:val="0"/>
              <w:rPr>
                <w:rFonts w:eastAsia="Calibri"/>
              </w:rPr>
            </w:pPr>
            <w:r w:rsidRPr="000418C7">
              <w:rPr>
                <w:rFonts w:eastAsia="Calibri"/>
              </w:rPr>
              <w:t>4.9 ± 6.1</w:t>
            </w:r>
          </w:p>
          <w:p w14:paraId="09B89B57" w14:textId="77777777" w:rsidR="00CD27CC" w:rsidRPr="000418C7" w:rsidRDefault="00CD27CC" w:rsidP="00CD27CC">
            <w:pPr>
              <w:autoSpaceDE w:val="0"/>
              <w:autoSpaceDN w:val="0"/>
              <w:adjustRightInd w:val="0"/>
            </w:pPr>
          </w:p>
        </w:tc>
        <w:tc>
          <w:tcPr>
            <w:tcW w:w="1474" w:type="dxa"/>
          </w:tcPr>
          <w:p w14:paraId="09B89B58" w14:textId="77777777" w:rsidR="00CD27CC" w:rsidRPr="000418C7" w:rsidRDefault="00CD27CC" w:rsidP="00CD27CC">
            <w:pPr>
              <w:autoSpaceDE w:val="0"/>
              <w:autoSpaceDN w:val="0"/>
              <w:adjustRightInd w:val="0"/>
              <w:jc w:val="center"/>
            </w:pPr>
            <w:r w:rsidRPr="000418C7">
              <w:rPr>
                <w:rFonts w:eastAsia="Calibri"/>
              </w:rPr>
              <w:t>13 ± 22</w:t>
            </w:r>
          </w:p>
        </w:tc>
        <w:tc>
          <w:tcPr>
            <w:tcW w:w="1474" w:type="dxa"/>
          </w:tcPr>
          <w:p w14:paraId="09B89B59" w14:textId="77777777" w:rsidR="00CD27CC" w:rsidRPr="000418C7" w:rsidRDefault="00CD27CC" w:rsidP="00CD27CC">
            <w:pPr>
              <w:autoSpaceDE w:val="0"/>
              <w:autoSpaceDN w:val="0"/>
              <w:adjustRightInd w:val="0"/>
              <w:jc w:val="center"/>
            </w:pPr>
            <w:r w:rsidRPr="000418C7">
              <w:rPr>
                <w:rFonts w:eastAsia="Calibri"/>
              </w:rPr>
              <w:t>3.0 ± 3.9</w:t>
            </w:r>
          </w:p>
        </w:tc>
        <w:tc>
          <w:tcPr>
            <w:tcW w:w="1475" w:type="dxa"/>
          </w:tcPr>
          <w:p w14:paraId="09B89B5A" w14:textId="77777777" w:rsidR="00CD27CC" w:rsidRPr="000418C7" w:rsidRDefault="00CD27CC" w:rsidP="00CD27CC">
            <w:pPr>
              <w:autoSpaceDE w:val="0"/>
              <w:autoSpaceDN w:val="0"/>
              <w:adjustRightInd w:val="0"/>
            </w:pPr>
            <w:r w:rsidRPr="000418C7">
              <w:rPr>
                <w:rFonts w:eastAsia="Calibri"/>
              </w:rPr>
              <w:t>0.7 ± 0.8</w:t>
            </w:r>
          </w:p>
        </w:tc>
        <w:tc>
          <w:tcPr>
            <w:tcW w:w="1559" w:type="dxa"/>
            <w:vMerge w:val="restart"/>
          </w:tcPr>
          <w:p w14:paraId="09B89B5B" w14:textId="77777777" w:rsidR="00CD27CC" w:rsidRPr="000418C7" w:rsidRDefault="00CD27CC" w:rsidP="00CD27CC">
            <w:pPr>
              <w:autoSpaceDE w:val="0"/>
              <w:autoSpaceDN w:val="0"/>
              <w:adjustRightInd w:val="0"/>
            </w:pPr>
            <w:r w:rsidRPr="000418C7">
              <w:rPr>
                <w:noProof/>
              </w:rPr>
              <w:t>Houde et al. (2006)</w:t>
            </w:r>
          </w:p>
        </w:tc>
        <w:tc>
          <w:tcPr>
            <w:tcW w:w="1843" w:type="dxa"/>
            <w:vMerge w:val="restart"/>
          </w:tcPr>
          <w:p w14:paraId="09B89B5C" w14:textId="77777777" w:rsidR="00CD27CC" w:rsidRPr="000418C7" w:rsidRDefault="00CD27CC" w:rsidP="00CD27CC">
            <w:pPr>
              <w:autoSpaceDE w:val="0"/>
              <w:autoSpaceDN w:val="0"/>
              <w:adjustRightInd w:val="0"/>
            </w:pPr>
            <w:r>
              <w:t>3</w:t>
            </w:r>
          </w:p>
        </w:tc>
      </w:tr>
      <w:tr w:rsidR="00CD27CC" w:rsidRPr="000418C7" w14:paraId="09B89B69" w14:textId="77777777" w:rsidTr="00CD27CC">
        <w:tc>
          <w:tcPr>
            <w:tcW w:w="1242" w:type="dxa"/>
          </w:tcPr>
          <w:p w14:paraId="09B89B5E" w14:textId="77777777" w:rsidR="00CD27CC" w:rsidRPr="000418C7" w:rsidRDefault="00CD27CC" w:rsidP="00CD27CC">
            <w:pPr>
              <w:autoSpaceDE w:val="0"/>
              <w:autoSpaceDN w:val="0"/>
              <w:adjustRightInd w:val="0"/>
            </w:pPr>
            <w:r w:rsidRPr="000418C7">
              <w:t xml:space="preserve">Whole </w:t>
            </w:r>
            <w:r>
              <w:t>body</w:t>
            </w:r>
            <w:r w:rsidRPr="000418C7">
              <w:t xml:space="preserve"> burden</w:t>
            </w:r>
          </w:p>
        </w:tc>
        <w:tc>
          <w:tcPr>
            <w:tcW w:w="1305" w:type="dxa"/>
            <w:vMerge/>
          </w:tcPr>
          <w:p w14:paraId="09B89B5F" w14:textId="77777777" w:rsidR="00CD27CC" w:rsidRPr="000418C7" w:rsidRDefault="00CD27CC" w:rsidP="00CD27CC">
            <w:pPr>
              <w:autoSpaceDE w:val="0"/>
              <w:autoSpaceDN w:val="0"/>
              <w:adjustRightInd w:val="0"/>
            </w:pPr>
          </w:p>
        </w:tc>
        <w:tc>
          <w:tcPr>
            <w:tcW w:w="1474" w:type="dxa"/>
          </w:tcPr>
          <w:p w14:paraId="09B89B60" w14:textId="77777777" w:rsidR="00CD27CC" w:rsidRPr="000418C7" w:rsidRDefault="00CD27CC" w:rsidP="00CD27CC">
            <w:pPr>
              <w:autoSpaceDE w:val="0"/>
              <w:autoSpaceDN w:val="0"/>
              <w:adjustRightInd w:val="0"/>
              <w:rPr>
                <w:rFonts w:eastAsia="Calibri"/>
              </w:rPr>
            </w:pPr>
            <w:r w:rsidRPr="000418C7">
              <w:rPr>
                <w:rFonts w:eastAsia="Calibri"/>
              </w:rPr>
              <w:t>0.1 ± 0.4</w:t>
            </w:r>
          </w:p>
          <w:p w14:paraId="09B89B61" w14:textId="77777777" w:rsidR="00CD27CC" w:rsidRPr="000418C7" w:rsidRDefault="00CD27CC" w:rsidP="00CD27CC">
            <w:pPr>
              <w:autoSpaceDE w:val="0"/>
              <w:autoSpaceDN w:val="0"/>
              <w:adjustRightInd w:val="0"/>
            </w:pPr>
          </w:p>
        </w:tc>
        <w:tc>
          <w:tcPr>
            <w:tcW w:w="1474" w:type="dxa"/>
          </w:tcPr>
          <w:p w14:paraId="09B89B62" w14:textId="77777777" w:rsidR="00CD27CC" w:rsidRPr="000418C7" w:rsidRDefault="00CD27CC" w:rsidP="00CD27CC">
            <w:pPr>
              <w:autoSpaceDE w:val="0"/>
              <w:autoSpaceDN w:val="0"/>
              <w:adjustRightInd w:val="0"/>
              <w:rPr>
                <w:rFonts w:eastAsia="Calibri"/>
              </w:rPr>
            </w:pPr>
            <w:r w:rsidRPr="000418C7">
              <w:rPr>
                <w:rFonts w:eastAsia="Calibri"/>
              </w:rPr>
              <w:t>1.8 ± 1.2</w:t>
            </w:r>
          </w:p>
          <w:p w14:paraId="09B89B63" w14:textId="77777777" w:rsidR="00CD27CC" w:rsidRPr="000418C7" w:rsidRDefault="00CD27CC" w:rsidP="00CD27CC">
            <w:pPr>
              <w:autoSpaceDE w:val="0"/>
              <w:autoSpaceDN w:val="0"/>
              <w:adjustRightInd w:val="0"/>
            </w:pPr>
          </w:p>
        </w:tc>
        <w:tc>
          <w:tcPr>
            <w:tcW w:w="1474" w:type="dxa"/>
          </w:tcPr>
          <w:p w14:paraId="09B89B64" w14:textId="77777777" w:rsidR="00CD27CC" w:rsidRPr="000418C7" w:rsidRDefault="00CD27CC" w:rsidP="00CD27CC">
            <w:pPr>
              <w:autoSpaceDE w:val="0"/>
              <w:autoSpaceDN w:val="0"/>
              <w:adjustRightInd w:val="0"/>
              <w:jc w:val="center"/>
            </w:pPr>
            <w:r w:rsidRPr="000418C7">
              <w:rPr>
                <w:rFonts w:eastAsia="Calibri"/>
              </w:rPr>
              <w:t>6.3 ± 6.7</w:t>
            </w:r>
          </w:p>
        </w:tc>
        <w:tc>
          <w:tcPr>
            <w:tcW w:w="1474" w:type="dxa"/>
          </w:tcPr>
          <w:p w14:paraId="09B89B65" w14:textId="77777777" w:rsidR="00CD27CC" w:rsidRPr="000418C7" w:rsidRDefault="00CD27CC" w:rsidP="00CD27CC">
            <w:pPr>
              <w:autoSpaceDE w:val="0"/>
              <w:autoSpaceDN w:val="0"/>
              <w:adjustRightInd w:val="0"/>
              <w:jc w:val="center"/>
            </w:pPr>
            <w:r w:rsidRPr="000418C7">
              <w:rPr>
                <w:rFonts w:eastAsia="Calibri"/>
              </w:rPr>
              <w:t>2.3 ± 2.5</w:t>
            </w:r>
          </w:p>
        </w:tc>
        <w:tc>
          <w:tcPr>
            <w:tcW w:w="1475" w:type="dxa"/>
          </w:tcPr>
          <w:p w14:paraId="09B89B66" w14:textId="77777777" w:rsidR="00CD27CC" w:rsidRPr="000418C7" w:rsidRDefault="00CD27CC" w:rsidP="00CD27CC">
            <w:pPr>
              <w:autoSpaceDE w:val="0"/>
              <w:autoSpaceDN w:val="0"/>
              <w:adjustRightInd w:val="0"/>
            </w:pPr>
            <w:r w:rsidRPr="000418C7">
              <w:rPr>
                <w:rFonts w:eastAsia="Calibri"/>
              </w:rPr>
              <w:t>0.6 ± 0.8</w:t>
            </w:r>
          </w:p>
        </w:tc>
        <w:tc>
          <w:tcPr>
            <w:tcW w:w="1559" w:type="dxa"/>
            <w:vMerge/>
          </w:tcPr>
          <w:p w14:paraId="09B89B67" w14:textId="77777777" w:rsidR="00CD27CC" w:rsidRPr="000418C7" w:rsidRDefault="00CD27CC" w:rsidP="00CD27CC">
            <w:pPr>
              <w:autoSpaceDE w:val="0"/>
              <w:autoSpaceDN w:val="0"/>
              <w:adjustRightInd w:val="0"/>
            </w:pPr>
          </w:p>
        </w:tc>
        <w:tc>
          <w:tcPr>
            <w:tcW w:w="1843" w:type="dxa"/>
            <w:vMerge/>
          </w:tcPr>
          <w:p w14:paraId="09B89B68" w14:textId="77777777" w:rsidR="00CD27CC" w:rsidRPr="000418C7" w:rsidRDefault="00CD27CC" w:rsidP="00CD27CC">
            <w:pPr>
              <w:autoSpaceDE w:val="0"/>
              <w:autoSpaceDN w:val="0"/>
              <w:adjustRightInd w:val="0"/>
            </w:pPr>
          </w:p>
        </w:tc>
      </w:tr>
    </w:tbl>
    <w:p w14:paraId="09B89B6A" w14:textId="77777777" w:rsidR="00CD27CC" w:rsidRDefault="00CD27CC" w:rsidP="00CD27CC">
      <w:pPr>
        <w:widowControl/>
        <w:spacing w:after="200" w:line="276" w:lineRule="auto"/>
        <w:rPr>
          <w:i/>
        </w:rPr>
      </w:pPr>
    </w:p>
    <w:p w14:paraId="09B89B6B" w14:textId="77777777" w:rsidR="00CD27CC" w:rsidRDefault="00CD27CC" w:rsidP="00CD27CC">
      <w:pPr>
        <w:widowControl/>
        <w:spacing w:after="200" w:line="276" w:lineRule="auto"/>
        <w:rPr>
          <w:i/>
        </w:rPr>
      </w:pPr>
    </w:p>
    <w:p w14:paraId="09B89B6C" w14:textId="77777777" w:rsidR="00CD27CC" w:rsidRPr="000418C7" w:rsidRDefault="00CD27CC" w:rsidP="00CD27CC">
      <w:pPr>
        <w:widowControl/>
        <w:spacing w:after="200" w:line="276" w:lineRule="auto"/>
        <w:rPr>
          <w:i/>
        </w:rPr>
      </w:pPr>
      <w:r w:rsidRPr="000418C7">
        <w:rPr>
          <w:i/>
        </w:rPr>
        <w:t>Conclusion:</w:t>
      </w:r>
    </w:p>
    <w:p w14:paraId="09B89B6D" w14:textId="77777777" w:rsidR="00CD27CC" w:rsidRPr="000418C7" w:rsidRDefault="00CD27CC" w:rsidP="00CD27CC">
      <w:pPr>
        <w:pStyle w:val="BodyText"/>
      </w:pPr>
      <w:r>
        <w:t xml:space="preserve">It is not, due to the limited reliability on the available data, possible to make a conclusion on bioaccumulation potential TMFs for PFHxS. </w:t>
      </w:r>
    </w:p>
    <w:p w14:paraId="09B89B6E" w14:textId="77777777" w:rsidR="00CD27CC" w:rsidRDefault="00CD27CC" w:rsidP="00CD27CC">
      <w:pPr>
        <w:pStyle w:val="BodyText"/>
        <w:sectPr w:rsidR="00CD27CC" w:rsidSect="00CD27CC">
          <w:pgSz w:w="16840" w:h="11907" w:orient="landscape" w:code="9"/>
          <w:pgMar w:top="1134" w:right="1418" w:bottom="1134" w:left="1418" w:header="737" w:footer="737" w:gutter="0"/>
          <w:cols w:space="720"/>
          <w:titlePg/>
          <w:docGrid w:linePitch="360"/>
        </w:sectPr>
      </w:pPr>
    </w:p>
    <w:p w14:paraId="09B89B6F" w14:textId="77777777" w:rsidR="00CD27CC" w:rsidRDefault="00CD27CC" w:rsidP="00CD27CC">
      <w:pPr>
        <w:pStyle w:val="Heading3"/>
        <w:tabs>
          <w:tab w:val="clear" w:pos="360"/>
        </w:tabs>
      </w:pPr>
      <w:bookmarkStart w:id="377" w:name="_Toc365649666"/>
      <w:bookmarkStart w:id="378" w:name="_Toc365649815"/>
      <w:bookmarkStart w:id="379" w:name="_Toc366489867"/>
      <w:bookmarkStart w:id="380" w:name="_Toc418498572"/>
      <w:bookmarkStart w:id="381" w:name="_Toc418506015"/>
      <w:bookmarkStart w:id="382" w:name="_Toc476301151"/>
      <w:bookmarkStart w:id="383" w:name="_Toc341888532"/>
      <w:bookmarkStart w:id="384" w:name="_Toc342400385"/>
      <w:bookmarkStart w:id="385" w:name="_Toc354499587"/>
      <w:bookmarkStart w:id="386" w:name="_Toc357083662"/>
      <w:bookmarkStart w:id="387" w:name="_Toc357184211"/>
      <w:bookmarkStart w:id="388" w:name="_Toc357184447"/>
      <w:bookmarkStart w:id="389" w:name="_Toc357185249"/>
      <w:bookmarkStart w:id="390" w:name="_Toc357186097"/>
      <w:bookmarkStart w:id="391" w:name="_Toc357186246"/>
      <w:bookmarkStart w:id="392" w:name="_Toc357437532"/>
      <w:bookmarkStart w:id="393" w:name="_Toc357590805"/>
      <w:bookmarkStart w:id="394" w:name="_Toc35769283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lastRenderedPageBreak/>
        <w:t xml:space="preserve">3.3.3 </w:t>
      </w:r>
      <w:bookmarkEnd w:id="377"/>
      <w:bookmarkEnd w:id="378"/>
      <w:bookmarkEnd w:id="379"/>
      <w:bookmarkEnd w:id="380"/>
      <w:bookmarkEnd w:id="381"/>
      <w:r>
        <w:t>Measured levels in wildlife</w:t>
      </w:r>
      <w:bookmarkEnd w:id="382"/>
    </w:p>
    <w:p w14:paraId="09B89B70" w14:textId="77777777" w:rsidR="00CD27CC" w:rsidRPr="00B33934" w:rsidRDefault="00CD27CC" w:rsidP="003F2F05">
      <w:pPr>
        <w:jc w:val="both"/>
      </w:pPr>
      <w:r w:rsidRPr="000418C7">
        <w:t xml:space="preserve">As stated in the ECHA guidance on PBT assessment </w:t>
      </w:r>
      <w:r w:rsidRPr="000418C7">
        <w:rPr>
          <w:noProof/>
        </w:rPr>
        <w:t>(ECHA, 2008)</w:t>
      </w:r>
      <w:r w:rsidRPr="000418C7">
        <w:t xml:space="preserve">, “…For a B and vB assessment all available relevant information should be taken into account.” and “…because food chain transfer and secondary poisoning are basic concerns in relation to PBT and vPvB substances, an indication of a biomagnification potential can on its own right be considered to conclude that a substance meets the B or vB criteria but absence of such a biomagnification </w:t>
      </w:r>
      <w:r w:rsidRPr="00B33934">
        <w:t>potential cannot be used to conclude that these criteria are not fulfilled.”</w:t>
      </w:r>
    </w:p>
    <w:p w14:paraId="09B89B71" w14:textId="77777777" w:rsidR="00CD27CC" w:rsidRPr="00B33934" w:rsidRDefault="00CD27CC" w:rsidP="003F2F05">
      <w:pPr>
        <w:jc w:val="both"/>
      </w:pPr>
    </w:p>
    <w:p w14:paraId="09B89B72" w14:textId="77777777" w:rsidR="00CD27CC" w:rsidRPr="00B33934" w:rsidRDefault="00CD27CC" w:rsidP="003F2F05">
      <w:pPr>
        <w:jc w:val="both"/>
        <w:rPr>
          <w:bCs/>
        </w:rPr>
      </w:pPr>
      <w:r w:rsidRPr="00B33934">
        <w:rPr>
          <w:bCs/>
        </w:rPr>
        <w:t xml:space="preserve">In addition to the measurements of PFHxS in biota in relation to BCF/BAF/BMF/TMF reported above, there are also additional studies reporting </w:t>
      </w:r>
      <w:r>
        <w:rPr>
          <w:bCs/>
        </w:rPr>
        <w:t xml:space="preserve">conctrations </w:t>
      </w:r>
      <w:r w:rsidRPr="00B33934">
        <w:rPr>
          <w:bCs/>
        </w:rPr>
        <w:t xml:space="preserve">of PFHxS in wildlife and humans. A non-exhaustive list of these studies is presented below </w:t>
      </w:r>
      <w:r w:rsidRPr="005C2C7E">
        <w:rPr>
          <w:bCs/>
        </w:rPr>
        <w:t>and in Annex II.</w:t>
      </w:r>
    </w:p>
    <w:p w14:paraId="09B89B73" w14:textId="77777777" w:rsidR="00CD27CC" w:rsidRDefault="00CD27CC" w:rsidP="003F2F05">
      <w:pPr>
        <w:pStyle w:val="Heading4"/>
        <w:jc w:val="both"/>
        <w:rPr>
          <w:snapToGrid w:val="0"/>
        </w:rPr>
      </w:pPr>
    </w:p>
    <w:p w14:paraId="09B89B74" w14:textId="77777777" w:rsidR="00CD27CC" w:rsidRDefault="00CD27CC" w:rsidP="003F2F05">
      <w:pPr>
        <w:pStyle w:val="BodyText"/>
        <w:jc w:val="both"/>
      </w:pPr>
      <w:r w:rsidRPr="000418C7">
        <w:t xml:space="preserve">PFHxS has been detected in a number of species including Arctic species such as polar cod, glaucous gull, herring gull, ringed seal, and polar bears. </w:t>
      </w:r>
    </w:p>
    <w:p w14:paraId="09B89B75" w14:textId="77777777" w:rsidR="00CD27CC" w:rsidRDefault="00CD27CC" w:rsidP="003F2F05">
      <w:pPr>
        <w:pStyle w:val="BodyText"/>
        <w:jc w:val="both"/>
      </w:pPr>
      <w:r>
        <w:t>The measured concentrations of PFHxS in:</w:t>
      </w:r>
    </w:p>
    <w:p w14:paraId="09B89B76" w14:textId="77777777" w:rsidR="00CD27CC" w:rsidRDefault="00CD27CC" w:rsidP="003F2F05">
      <w:pPr>
        <w:pStyle w:val="BodyText"/>
        <w:numPr>
          <w:ilvl w:val="0"/>
          <w:numId w:val="14"/>
        </w:numPr>
        <w:spacing w:after="120"/>
        <w:jc w:val="both"/>
      </w:pPr>
      <w:r>
        <w:t xml:space="preserve">Wildlife are summarised in </w:t>
      </w:r>
      <w:r w:rsidRPr="00B062F7">
        <w:fldChar w:fldCharType="begin"/>
      </w:r>
      <w:r w:rsidRPr="00B062F7">
        <w:instrText xml:space="preserve"> REF _Ref437841410 \h  \* MERGEFORMAT </w:instrText>
      </w:r>
      <w:r w:rsidRPr="00B062F7">
        <w:fldChar w:fldCharType="separate"/>
      </w:r>
      <w:r w:rsidR="007E6E44">
        <w:t xml:space="preserve">Figure </w:t>
      </w:r>
      <w:r w:rsidR="007E6E44">
        <w:rPr>
          <w:noProof/>
        </w:rPr>
        <w:t>1</w:t>
      </w:r>
      <w:r w:rsidRPr="00B062F7">
        <w:fldChar w:fldCharType="end"/>
      </w:r>
      <w:r w:rsidRPr="00B062F7">
        <w:t>.</w:t>
      </w:r>
      <w:r>
        <w:t xml:space="preserve"> The values presented are mean values sampled per species/year/location/author(s). In case of measurements below the limit of detection (LOD), half LOD have been used</w:t>
      </w:r>
      <w:r w:rsidRPr="00B062F7">
        <w:t xml:space="preserve">. </w:t>
      </w:r>
      <w:r w:rsidRPr="00B062F7">
        <w:fldChar w:fldCharType="begin"/>
      </w:r>
      <w:r w:rsidRPr="00B062F7">
        <w:instrText xml:space="preserve"> REF _Ref437841089 \h  \* MERGEFORMAT </w:instrText>
      </w:r>
      <w:r w:rsidRPr="00B062F7">
        <w:fldChar w:fldCharType="separate"/>
      </w:r>
      <w:r w:rsidR="007E6E44">
        <w:t xml:space="preserve">Figure </w:t>
      </w:r>
      <w:r w:rsidR="007E6E44">
        <w:rPr>
          <w:noProof/>
        </w:rPr>
        <w:t>2</w:t>
      </w:r>
      <w:r w:rsidRPr="00B062F7">
        <w:fldChar w:fldCharType="end"/>
      </w:r>
      <w:r w:rsidRPr="00B062F7">
        <w:t xml:space="preserve"> </w:t>
      </w:r>
      <w:r>
        <w:t xml:space="preserve">includes the same values as in Figure 1, apart from the values on invertebrates, fish and birds from Zhou et al. (2014), which are sampled in a region heavily polluted by perfluorinated compounds. </w:t>
      </w:r>
    </w:p>
    <w:p w14:paraId="09B89B77" w14:textId="77777777" w:rsidR="00CD27CC" w:rsidRDefault="00CD27CC" w:rsidP="003F2F05">
      <w:pPr>
        <w:pStyle w:val="BodyText"/>
        <w:numPr>
          <w:ilvl w:val="0"/>
          <w:numId w:val="14"/>
        </w:numPr>
        <w:spacing w:after="120"/>
        <w:jc w:val="both"/>
      </w:pPr>
      <w:r>
        <w:t xml:space="preserve">Invertebrates, fish and birds are by far highest in the study by Zhou et al. (2014), with reported concentrations of PFHxS ranging from 4.1-18 </w:t>
      </w:r>
      <w:r w:rsidRPr="000418C7">
        <w:t>µg/kg</w:t>
      </w:r>
      <w:r>
        <w:t xml:space="preserve"> ww in invertebrates, 0.2-74 </w:t>
      </w:r>
      <w:r w:rsidRPr="000418C7">
        <w:t>µg/kg</w:t>
      </w:r>
      <w:r>
        <w:t xml:space="preserve"> ww in fish and 1.5-27 </w:t>
      </w:r>
      <w:r w:rsidRPr="000418C7">
        <w:t>µg/kg</w:t>
      </w:r>
      <w:r>
        <w:t xml:space="preserve"> ww in birds.</w:t>
      </w:r>
      <w:r w:rsidRPr="003566C0">
        <w:t xml:space="preserve"> </w:t>
      </w:r>
      <w:r>
        <w:t>Zhou and co-workers (2014) sampled invertebrates, fish and birds from lake Tangxun, China, which is situated in a region which is heavily polluted by perfluorinated compounds due to a lot of several small-scale fluorochemical manufacturers.</w:t>
      </w:r>
    </w:p>
    <w:p w14:paraId="09B89B78" w14:textId="77777777" w:rsidR="00CD27CC" w:rsidRDefault="00CD27CC" w:rsidP="003F2F05">
      <w:pPr>
        <w:pStyle w:val="BodyText"/>
        <w:numPr>
          <w:ilvl w:val="0"/>
          <w:numId w:val="14"/>
        </w:numPr>
        <w:spacing w:after="120"/>
        <w:jc w:val="both"/>
      </w:pPr>
      <w:r>
        <w:t xml:space="preserve">Mammals are highest in polar bear livers (&gt;500 </w:t>
      </w:r>
      <w:r w:rsidRPr="000418C7">
        <w:t>µg/kg</w:t>
      </w:r>
      <w:r>
        <w:t xml:space="preserve"> ww) (</w:t>
      </w:r>
      <w:r>
        <w:fldChar w:fldCharType="begin"/>
      </w:r>
      <w:r>
        <w:instrText xml:space="preserve"> REF _Ref437841427 \h </w:instrText>
      </w:r>
      <w:r>
        <w:fldChar w:fldCharType="separate"/>
      </w:r>
      <w:r w:rsidR="007E6E44">
        <w:t xml:space="preserve">Figure </w:t>
      </w:r>
      <w:r w:rsidR="007E6E44">
        <w:rPr>
          <w:noProof/>
        </w:rPr>
        <w:t>3</w:t>
      </w:r>
      <w:r>
        <w:fldChar w:fldCharType="end"/>
      </w:r>
      <w:r>
        <w:t>).</w:t>
      </w:r>
    </w:p>
    <w:p w14:paraId="09B89B79" w14:textId="77777777" w:rsidR="00CD27CC" w:rsidRDefault="00CD27CC" w:rsidP="00CD27CC">
      <w:pPr>
        <w:pStyle w:val="BodyText"/>
        <w:keepNext/>
      </w:pPr>
      <w:r w:rsidRPr="003566C0">
        <w:rPr>
          <w:noProof/>
          <w:lang w:eastAsia="en-GB"/>
        </w:rPr>
        <w:lastRenderedPageBreak/>
        <w:drawing>
          <wp:inline distT="0" distB="0" distL="0" distR="0" wp14:anchorId="09B8C4ED" wp14:editId="09B8C4EE">
            <wp:extent cx="4382135" cy="338455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2135" cy="3384550"/>
                    </a:xfrm>
                    <a:prstGeom prst="rect">
                      <a:avLst/>
                    </a:prstGeom>
                    <a:noFill/>
                    <a:ln>
                      <a:noFill/>
                    </a:ln>
                  </pic:spPr>
                </pic:pic>
              </a:graphicData>
            </a:graphic>
          </wp:inline>
        </w:drawing>
      </w:r>
    </w:p>
    <w:p w14:paraId="09B89B7A" w14:textId="77777777" w:rsidR="00CD27CC" w:rsidRDefault="00CD27CC" w:rsidP="00CD27CC">
      <w:pPr>
        <w:pStyle w:val="Caption"/>
        <w:rPr>
          <w:sz w:val="18"/>
        </w:rPr>
      </w:pPr>
      <w:bookmarkStart w:id="395" w:name="_Ref437841410"/>
      <w:r w:rsidRPr="003F2F05">
        <w:rPr>
          <w:sz w:val="18"/>
        </w:rPr>
        <w:t xml:space="preserve">Figure </w:t>
      </w:r>
      <w:r w:rsidRPr="003F2F05">
        <w:rPr>
          <w:sz w:val="18"/>
        </w:rPr>
        <w:fldChar w:fldCharType="begin"/>
      </w:r>
      <w:r w:rsidRPr="003F2F05">
        <w:rPr>
          <w:sz w:val="18"/>
        </w:rPr>
        <w:instrText xml:space="preserve"> SEQ Figure \* ARABIC </w:instrText>
      </w:r>
      <w:r w:rsidRPr="003F2F05">
        <w:rPr>
          <w:sz w:val="18"/>
        </w:rPr>
        <w:fldChar w:fldCharType="separate"/>
      </w:r>
      <w:r w:rsidR="007E6E44" w:rsidRPr="003F2F05">
        <w:rPr>
          <w:noProof/>
          <w:sz w:val="18"/>
        </w:rPr>
        <w:t>1</w:t>
      </w:r>
      <w:r w:rsidRPr="003F2F05">
        <w:rPr>
          <w:noProof/>
          <w:sz w:val="18"/>
        </w:rPr>
        <w:fldChar w:fldCharType="end"/>
      </w:r>
      <w:bookmarkEnd w:id="395"/>
      <w:r w:rsidRPr="003F2F05">
        <w:rPr>
          <w:sz w:val="18"/>
        </w:rPr>
        <w:t>. Measured levels of PFHxS in invertebrates, fish, birds and mammals.</w:t>
      </w:r>
    </w:p>
    <w:p w14:paraId="0773E520" w14:textId="77777777" w:rsidR="003F2F05" w:rsidRDefault="003F2F05" w:rsidP="003F2F05">
      <w:pPr>
        <w:rPr>
          <w:lang w:eastAsia="en-US"/>
        </w:rPr>
      </w:pPr>
    </w:p>
    <w:p w14:paraId="0429B533" w14:textId="77777777" w:rsidR="003F2F05" w:rsidRDefault="003F2F05" w:rsidP="003F2F05">
      <w:pPr>
        <w:rPr>
          <w:lang w:eastAsia="en-US"/>
        </w:rPr>
      </w:pPr>
    </w:p>
    <w:p w14:paraId="4F191E53" w14:textId="77777777" w:rsidR="003F2F05" w:rsidRPr="003F2F05" w:rsidRDefault="003F2F05" w:rsidP="003F2F05">
      <w:pPr>
        <w:rPr>
          <w:lang w:eastAsia="en-US"/>
        </w:rPr>
      </w:pPr>
    </w:p>
    <w:p w14:paraId="09B89B7B" w14:textId="77777777" w:rsidR="00CD27CC" w:rsidRDefault="00CD27CC" w:rsidP="00CD27CC">
      <w:pPr>
        <w:pStyle w:val="BodyText"/>
        <w:keepNext/>
      </w:pPr>
      <w:r w:rsidRPr="003566C0">
        <w:rPr>
          <w:noProof/>
          <w:lang w:eastAsia="en-GB"/>
        </w:rPr>
        <w:drawing>
          <wp:inline distT="0" distB="0" distL="0" distR="0" wp14:anchorId="09B8C4EF" wp14:editId="09B8C4F0">
            <wp:extent cx="4382135" cy="33845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2135" cy="3384550"/>
                    </a:xfrm>
                    <a:prstGeom prst="rect">
                      <a:avLst/>
                    </a:prstGeom>
                    <a:noFill/>
                    <a:ln>
                      <a:noFill/>
                    </a:ln>
                  </pic:spPr>
                </pic:pic>
              </a:graphicData>
            </a:graphic>
          </wp:inline>
        </w:drawing>
      </w:r>
    </w:p>
    <w:p w14:paraId="09B89B7C" w14:textId="3A4549E6" w:rsidR="00CD27CC" w:rsidRDefault="00CD27CC" w:rsidP="00CD27CC">
      <w:pPr>
        <w:pStyle w:val="Caption"/>
        <w:rPr>
          <w:sz w:val="18"/>
        </w:rPr>
      </w:pPr>
      <w:bookmarkStart w:id="396" w:name="_Ref437841089"/>
      <w:r w:rsidRPr="003F2F05">
        <w:rPr>
          <w:sz w:val="18"/>
        </w:rPr>
        <w:t xml:space="preserve">Figure </w:t>
      </w:r>
      <w:r w:rsidRPr="003F2F05">
        <w:rPr>
          <w:sz w:val="18"/>
        </w:rPr>
        <w:fldChar w:fldCharType="begin"/>
      </w:r>
      <w:r w:rsidRPr="003F2F05">
        <w:rPr>
          <w:sz w:val="18"/>
        </w:rPr>
        <w:instrText xml:space="preserve"> SEQ Figure \* ARABIC </w:instrText>
      </w:r>
      <w:r w:rsidRPr="003F2F05">
        <w:rPr>
          <w:sz w:val="18"/>
        </w:rPr>
        <w:fldChar w:fldCharType="separate"/>
      </w:r>
      <w:r w:rsidR="007E6E44" w:rsidRPr="003F2F05">
        <w:rPr>
          <w:noProof/>
          <w:sz w:val="18"/>
        </w:rPr>
        <w:t>2</w:t>
      </w:r>
      <w:r w:rsidRPr="003F2F05">
        <w:rPr>
          <w:noProof/>
          <w:sz w:val="18"/>
        </w:rPr>
        <w:fldChar w:fldCharType="end"/>
      </w:r>
      <w:bookmarkEnd w:id="396"/>
      <w:r w:rsidRPr="003F2F05">
        <w:rPr>
          <w:sz w:val="18"/>
        </w:rPr>
        <w:t>. Measured levels of PFHxS in invertebrates, fish, birds and mammals, except for the measured values from Zhou et al. (2014). The excluded values (invertebrates, fish and birds) from Zhou et al.</w:t>
      </w:r>
      <w:r w:rsidR="003F2F05">
        <w:rPr>
          <w:sz w:val="18"/>
        </w:rPr>
        <w:t xml:space="preserve"> </w:t>
      </w:r>
      <w:r w:rsidRPr="003F2F05">
        <w:rPr>
          <w:sz w:val="18"/>
        </w:rPr>
        <w:t>(2014) are sampled in a region heavily polluted by perfluorinated compounds due to a large number of small scale fluorochemical manufacturers.</w:t>
      </w:r>
    </w:p>
    <w:p w14:paraId="0F30BF05" w14:textId="77777777" w:rsidR="003F2F05" w:rsidRPr="003F2F05" w:rsidRDefault="003F2F05" w:rsidP="003F2F05">
      <w:pPr>
        <w:rPr>
          <w:lang w:eastAsia="en-US"/>
        </w:rPr>
      </w:pPr>
    </w:p>
    <w:p w14:paraId="09B89B7D" w14:textId="77777777" w:rsidR="00CD27CC" w:rsidRDefault="00CD27CC" w:rsidP="00CD27CC">
      <w:pPr>
        <w:pStyle w:val="BodyText"/>
        <w:keepNext/>
      </w:pPr>
      <w:r w:rsidRPr="00401E63">
        <w:lastRenderedPageBreak/>
        <w:t xml:space="preserve"> </w:t>
      </w:r>
      <w:r w:rsidRPr="00401E63">
        <w:rPr>
          <w:noProof/>
          <w:lang w:eastAsia="en-GB"/>
        </w:rPr>
        <w:drawing>
          <wp:inline distT="0" distB="0" distL="0" distR="0" wp14:anchorId="09B8C4F1" wp14:editId="09B8C4F2">
            <wp:extent cx="4380865" cy="3381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0865" cy="3381375"/>
                    </a:xfrm>
                    <a:prstGeom prst="rect">
                      <a:avLst/>
                    </a:prstGeom>
                    <a:noFill/>
                    <a:ln>
                      <a:noFill/>
                    </a:ln>
                  </pic:spPr>
                </pic:pic>
              </a:graphicData>
            </a:graphic>
          </wp:inline>
        </w:drawing>
      </w:r>
    </w:p>
    <w:p w14:paraId="09B89B7E" w14:textId="77777777" w:rsidR="00CD27CC" w:rsidRPr="003F2F05" w:rsidRDefault="00CD27CC" w:rsidP="00CD27CC">
      <w:pPr>
        <w:pStyle w:val="Caption"/>
        <w:rPr>
          <w:sz w:val="18"/>
        </w:rPr>
      </w:pPr>
      <w:bookmarkStart w:id="397" w:name="_Ref437841427"/>
      <w:r w:rsidRPr="003F2F05">
        <w:rPr>
          <w:sz w:val="18"/>
        </w:rPr>
        <w:t xml:space="preserve">Figure </w:t>
      </w:r>
      <w:r w:rsidRPr="003F2F05">
        <w:rPr>
          <w:sz w:val="18"/>
        </w:rPr>
        <w:fldChar w:fldCharType="begin"/>
      </w:r>
      <w:r w:rsidRPr="003F2F05">
        <w:rPr>
          <w:sz w:val="18"/>
        </w:rPr>
        <w:instrText xml:space="preserve"> SEQ Figure \* ARABIC </w:instrText>
      </w:r>
      <w:r w:rsidRPr="003F2F05">
        <w:rPr>
          <w:sz w:val="18"/>
        </w:rPr>
        <w:fldChar w:fldCharType="separate"/>
      </w:r>
      <w:r w:rsidR="007E6E44" w:rsidRPr="003F2F05">
        <w:rPr>
          <w:noProof/>
          <w:sz w:val="18"/>
        </w:rPr>
        <w:t>3</w:t>
      </w:r>
      <w:r w:rsidRPr="003F2F05">
        <w:rPr>
          <w:noProof/>
          <w:sz w:val="18"/>
        </w:rPr>
        <w:fldChar w:fldCharType="end"/>
      </w:r>
      <w:bookmarkEnd w:id="397"/>
      <w:r w:rsidRPr="003F2F05">
        <w:rPr>
          <w:sz w:val="18"/>
        </w:rPr>
        <w:t>. Measured levels of PFHxS in mammals.</w:t>
      </w:r>
    </w:p>
    <w:p w14:paraId="09B89B7F" w14:textId="77777777" w:rsidR="00CD27CC" w:rsidRDefault="00CD27CC" w:rsidP="00CD27CC">
      <w:pPr>
        <w:pStyle w:val="BodyText"/>
      </w:pPr>
    </w:p>
    <w:p w14:paraId="09B89B80" w14:textId="77777777" w:rsidR="00CD27CC" w:rsidRDefault="00CD27CC" w:rsidP="003F2F05">
      <w:pPr>
        <w:pStyle w:val="BodyText"/>
        <w:jc w:val="both"/>
      </w:pPr>
      <w:r>
        <w:t>In the study by Zhou et al. (2014), which includes measurements in invertebrates, fish and birds PFOS is always detected at the highest concentrations (up to more than a factor of ten higher compared to the other PFAS analysed), with PFHxS most often being the PFAS detected at the second highest levels.</w:t>
      </w:r>
    </w:p>
    <w:p w14:paraId="09B89B81" w14:textId="77777777" w:rsidR="00CD27CC" w:rsidRDefault="00CD27CC" w:rsidP="003F2F05">
      <w:pPr>
        <w:pStyle w:val="BodyText"/>
        <w:jc w:val="both"/>
      </w:pPr>
      <w:r>
        <w:t xml:space="preserve">With exception of the study by Zhou et al. (2014), the levels of PFHxS detected in invertebrates are roughly about the same as those of PFOS, sometimes higher, sometimes lower. In fish, birds and mammals the levels of PFOS, with only a few rare exceptions, are always higher to substantially higher than those of PFHxS. </w:t>
      </w:r>
    </w:p>
    <w:p w14:paraId="09B89B82" w14:textId="77777777" w:rsidR="00CD27CC" w:rsidRDefault="00CD27CC" w:rsidP="003F2F05">
      <w:pPr>
        <w:pStyle w:val="BodyText"/>
        <w:jc w:val="both"/>
        <w:rPr>
          <w:rFonts w:eastAsia="Calibri"/>
        </w:rPr>
      </w:pPr>
      <w:r>
        <w:t xml:space="preserve">The levels of PFHxS in invertebrates, fish, birds and mammals are sometimes higher and </w:t>
      </w:r>
      <w:r w:rsidRPr="003566C0">
        <w:t xml:space="preserve">sometimes lower than those measured of PFOA. </w:t>
      </w:r>
      <w:r w:rsidRPr="003566C0">
        <w:rPr>
          <w:rFonts w:eastAsia="Calibri"/>
        </w:rPr>
        <w:t xml:space="preserve">An observation that can be made is that the concentrations of PFHxS generally are lower than those of PFOA in seals from arctic regions, but the concentrations of PFHxS in polar bears </w:t>
      </w:r>
      <w:r>
        <w:rPr>
          <w:rFonts w:eastAsia="Calibri"/>
        </w:rPr>
        <w:t>from the same regions are generally higher, which may be an indication of biomagnification.</w:t>
      </w:r>
    </w:p>
    <w:p w14:paraId="09B89B83" w14:textId="77777777" w:rsidR="00CD27CC" w:rsidRDefault="00CD27CC" w:rsidP="003F2F05">
      <w:pPr>
        <w:pStyle w:val="BodyText"/>
        <w:jc w:val="both"/>
      </w:pPr>
      <w:r>
        <w:t>The concentrations of PFHxS in invertebrates are always higher than those of PFUnDA, PFDoDA and PFTeDA (when available). With the exception of the study by Zhou et al. (2014), the levels of PFHxS in fish and birds are generally lower than those of PFUnDA and PFDoDA. In mammals, the levels of PFUnDA are sometimes lower and sometimes higher than those of PFHxS, while the levels of PFDoDA are generally the same or lower than those of PFHxS. The concentrations of PFTrDA and PFTeDA are higher than PFHxS in seals but lower in polar bears.</w:t>
      </w:r>
    </w:p>
    <w:p w14:paraId="09B89B84" w14:textId="77777777" w:rsidR="00CD27CC" w:rsidRDefault="00CD27CC" w:rsidP="003F2F05">
      <w:pPr>
        <w:pStyle w:val="BodyText"/>
        <w:jc w:val="both"/>
      </w:pPr>
      <w:r>
        <w:t xml:space="preserve">It is however difficult to draw conclusions on similarities and/or differences in bioaccumulation between these substances based on field data as both previous and present exposure situations are unknown. Measured data are included in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 xml:space="preserve"> in Annex </w:t>
      </w:r>
      <w:r>
        <w:t>II.</w:t>
      </w:r>
    </w:p>
    <w:p w14:paraId="09B89B85" w14:textId="77777777" w:rsidR="00CD27CC" w:rsidRDefault="00CD27CC" w:rsidP="003F2F05">
      <w:pPr>
        <w:pStyle w:val="BodyText"/>
        <w:jc w:val="both"/>
      </w:pPr>
      <w:r>
        <w:t>Kannan et al. (</w:t>
      </w:r>
      <w:r>
        <w:rPr>
          <w:noProof/>
        </w:rPr>
        <w:t>(2002)</w:t>
      </w:r>
      <w:r>
        <w:t xml:space="preserve">) measured the concentrations of four PFAS, including PFHxS, in liver samples of mink and otters from various locations in the USA. Liver samples of mink were collected in Illinois (n = 65, 1995-1996), Louisiana (n = 7, 1999), Massachusetts (n = 31, </w:t>
      </w:r>
      <w:r>
        <w:lastRenderedPageBreak/>
        <w:t xml:space="preserve">1996), and South Carolina (n = 9, 2000). The reported concentrations of PFHxS ranged from below the limit of quantification to a maximum of 85 </w:t>
      </w:r>
      <w:r w:rsidRPr="000418C7">
        <w:t>µg/kg ww</w:t>
      </w:r>
      <w:r>
        <w:t xml:space="preserve">, which was measured in Illinois. The detection of PFHxS ranged from 0% of the liver samples in Louisiana to 89% of the liver samples in South Carolina. PFOS was detected in 100% of the liver samples in all of the four examined states. The reported concentrations of PFOS ranged from 20-5140 </w:t>
      </w:r>
      <w:r w:rsidRPr="000418C7">
        <w:t>µg/kg ww</w:t>
      </w:r>
      <w:r>
        <w:t xml:space="preserve">, with the highest value detected in Illinois. PFOA was not detected in any of the samples from Louisiana and South Carolina, in 8% of the liver samples from Illinois and in 58% of the samples from Massachusetts. The highest concentration of PFOA, 40 </w:t>
      </w:r>
      <w:r w:rsidRPr="000418C7">
        <w:t>µg/kg ww</w:t>
      </w:r>
      <w:r>
        <w:t xml:space="preserve">, was measured in Illinois. Concentrations of PFHxS in liver samples of river otters from Oregon (n = 10, 1997-1998) and Washington state (n = 10, 1997-1998) ranged from &lt;4 – 68 </w:t>
      </w:r>
      <w:r w:rsidRPr="000418C7">
        <w:t>µg/kg ww</w:t>
      </w:r>
      <w:r>
        <w:t xml:space="preserve"> and &lt;4 – 76 </w:t>
      </w:r>
      <w:r w:rsidRPr="000418C7">
        <w:t>µg/kg ww</w:t>
      </w:r>
      <w:r>
        <w:t xml:space="preserve">, respectively. The corresponding concentrations for PFOS/PFOA were 34-994/&lt;7.5-19 </w:t>
      </w:r>
      <w:r w:rsidRPr="000418C7">
        <w:t>µg/kg ww</w:t>
      </w:r>
      <w:r>
        <w:t xml:space="preserve"> and 139-422/&lt;7.5-19 </w:t>
      </w:r>
      <w:r w:rsidRPr="000418C7">
        <w:t>µg/kg ww</w:t>
      </w:r>
      <w:r>
        <w:t xml:space="preserve">, respectively. PFOS was found in all liver otter samples as compared to PFHxS and PFOA which often were below the limit of quantification (which were &lt;4 and &lt;7.5 </w:t>
      </w:r>
      <w:r w:rsidRPr="000418C7">
        <w:t>µg/kg ww</w:t>
      </w:r>
      <w:r>
        <w:t>, respectively).</w:t>
      </w:r>
    </w:p>
    <w:p w14:paraId="09B89B86" w14:textId="77777777" w:rsidR="00CD27CC" w:rsidRDefault="00CD27CC" w:rsidP="003F2F05">
      <w:pPr>
        <w:pStyle w:val="BodyText"/>
        <w:jc w:val="both"/>
      </w:pPr>
      <w:r w:rsidRPr="000418C7">
        <w:t xml:space="preserve">Bossi </w:t>
      </w:r>
      <w:r w:rsidRPr="000418C7">
        <w:rPr>
          <w:i/>
        </w:rPr>
        <w:t>et al.</w:t>
      </w:r>
      <w:r w:rsidRPr="000418C7">
        <w:t xml:space="preserve"> </w:t>
      </w:r>
      <w:r w:rsidRPr="000418C7">
        <w:rPr>
          <w:noProof/>
        </w:rPr>
        <w:t>(2005)</w:t>
      </w:r>
      <w:r w:rsidRPr="000418C7">
        <w:t xml:space="preserve"> performed a preliminary screening study of four PFAS, including PFHxS, in liver samples of fish, birds and marine mammals from Greenland and the Faroe Islands. Pooled liver samples of polar bear (</w:t>
      </w:r>
      <w:r w:rsidRPr="000418C7">
        <w:rPr>
          <w:i/>
        </w:rPr>
        <w:t>Ursus maritimus</w:t>
      </w:r>
      <w:r w:rsidRPr="000418C7">
        <w:t>; n = 5 1999 -2001, n = 5 2000 - 2002), minke whale (</w:t>
      </w:r>
      <w:r w:rsidRPr="000418C7">
        <w:rPr>
          <w:i/>
        </w:rPr>
        <w:t>Balaenoptera acutorostrata</w:t>
      </w:r>
      <w:r w:rsidRPr="000418C7">
        <w:t>; n = 5 1998), ringed seal (</w:t>
      </w:r>
      <w:r w:rsidRPr="000418C7">
        <w:rPr>
          <w:i/>
        </w:rPr>
        <w:t>Phoca hispida</w:t>
      </w:r>
      <w:r w:rsidRPr="000418C7">
        <w:t>; East Greenland: n = 5 2002, n = 5 2002; West Greenland: n = 5 1998, n=5 1998, n = 5 2002, n = 5 2002, n = 5), black guillemot (</w:t>
      </w:r>
      <w:r w:rsidRPr="000418C7">
        <w:rPr>
          <w:i/>
        </w:rPr>
        <w:t>Cepphus grille</w:t>
      </w:r>
      <w:r w:rsidRPr="000418C7">
        <w:t>; East Greenland: n = 5 2000, n = 5 2000; West Greenland: n = 5 2000, n = 5 2000), and shorthorn sculpin (</w:t>
      </w:r>
      <w:r w:rsidRPr="000418C7">
        <w:rPr>
          <w:i/>
        </w:rPr>
        <w:t>Myoxocephalus scorpius</w:t>
      </w:r>
      <w:r w:rsidRPr="000418C7">
        <w:t>; East Greenland: n = 5 2001, n = 5 2001; West Greenland: n=5 2002, n=5 2002) where obtained from Greenland and liver samples from long finned pilot whale (</w:t>
      </w:r>
      <w:r w:rsidRPr="000418C7">
        <w:rPr>
          <w:i/>
        </w:rPr>
        <w:t>Globicephala melas</w:t>
      </w:r>
      <w:r w:rsidRPr="000418C7">
        <w:t>; n = 11 2001, n = 16 2001, n = 3 2001) and northern fulmars (</w:t>
      </w:r>
      <w:r w:rsidRPr="000418C7">
        <w:rPr>
          <w:i/>
        </w:rPr>
        <w:t>Fulmarus glacialis</w:t>
      </w:r>
      <w:r w:rsidRPr="000418C7">
        <w:t xml:space="preserve">; n = 9 1998 - 1999, n = 9 1998 -1999) were obtained from the Faroe Islands. PFHxS was only detected in liver samples from polar bear with a reported concentration of &lt;7 µg/kg ww (LOD = 4 µg/kg, LOQ = 7 µg/kg). PFOS was the predominant </w:t>
      </w:r>
      <w:r>
        <w:t>PFAS</w:t>
      </w:r>
      <w:r w:rsidRPr="000418C7">
        <w:t xml:space="preserve"> in the analysed biota and was found in 13/16 samples from Greenland and in all samples from the Faroe Islands. The largest concentration of PFOS was found in livers of Polar bears from east Greenland (1245-1325 µg/kg ww). The results from Greenland showed a biomagnification of PFOS along the marine food chain (polar bear&gt;ringed seal&gt;shorthorn sculpin). PFOA was only detected in liver samples of polar bear, &lt;12 µg/kg ww (LOD = 7 µg/kg, LOQ = 12 µg/kg) and in 1 out of six liver samples of ringed seal at a concentration of &lt;12 µg/kg ww (LOD = 7 µg/kg, LOQ = 12 µg/kg).</w:t>
      </w:r>
    </w:p>
    <w:p w14:paraId="09B89B87" w14:textId="77777777" w:rsidR="00CD27CC" w:rsidRDefault="00CD27CC" w:rsidP="003F2F05">
      <w:pPr>
        <w:pStyle w:val="BodyText"/>
        <w:jc w:val="both"/>
      </w:pPr>
      <w:r w:rsidRPr="000418C7">
        <w:t xml:space="preserve">Smithwick </w:t>
      </w:r>
      <w:r w:rsidRPr="000418C7">
        <w:rPr>
          <w:i/>
        </w:rPr>
        <w:t>et al.</w:t>
      </w:r>
      <w:r w:rsidRPr="000418C7">
        <w:t xml:space="preserve"> </w:t>
      </w:r>
      <w:r>
        <w:rPr>
          <w:noProof/>
        </w:rPr>
        <w:t>(2005)</w:t>
      </w:r>
      <w:r w:rsidRPr="000418C7">
        <w:t xml:space="preserve"> measured the levels of some PFAS, including PFHxS, in liver from polar bears (</w:t>
      </w:r>
      <w:r w:rsidRPr="000418C7">
        <w:rPr>
          <w:i/>
        </w:rPr>
        <w:t>Ursus maritimus</w:t>
      </w:r>
      <w:r w:rsidRPr="000418C7">
        <w:t>) collected in East Greenland 1999-2001. The group of bears consisted of 12 males (age 1.5-28 y) and 17 females (age 2-23 y). Arithmetic mean concentrations in liver samples for PFHxS, PFOS and PFOA were 140 ± 26 µg/kg ww, 2470 ± 246 µg/kg ww and 10 ± 2 µg/kg ww, respectively. No statistically significant effect of age or gender was identified. Corresponding values for PFUnA, PFDoA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88" w14:textId="77777777" w:rsidR="00CD27CC" w:rsidRDefault="00CD27CC" w:rsidP="003F2F05">
      <w:pPr>
        <w:pStyle w:val="BodyText"/>
        <w:jc w:val="both"/>
      </w:pPr>
      <w:r w:rsidRPr="000418C7">
        <w:t xml:space="preserve">Smithwick </w:t>
      </w:r>
      <w:r w:rsidRPr="000418C7">
        <w:rPr>
          <w:i/>
        </w:rPr>
        <w:t>et al.</w:t>
      </w:r>
      <w:r w:rsidRPr="000418C7">
        <w:t xml:space="preserve"> </w:t>
      </w:r>
      <w:r>
        <w:rPr>
          <w:noProof/>
        </w:rPr>
        <w:t>(2005)</w:t>
      </w:r>
      <w:r w:rsidRPr="000418C7">
        <w:t xml:space="preserve"> measured the concentration of PFAS, including PFHxS, in liver and blood of polar bears (</w:t>
      </w:r>
      <w:r w:rsidRPr="000418C7">
        <w:rPr>
          <w:i/>
        </w:rPr>
        <w:t>Ursus maritimus</w:t>
      </w:r>
      <w:r w:rsidRPr="000418C7">
        <w:t xml:space="preserve">) (40 males, age 0.9-28 y; 43 females, age 2 - 25 y) sampled between 1999 and 2002 from five locations in the North American Arctic and two locations in the European Arctic. The samples from Svalbard only consisted of blood collected from free-ranging bears tranquillised for research purposes. Based on a plasma to liver conversion factor from Alaskan samples a concentration in liver was estimated. </w:t>
      </w:r>
      <w:r>
        <w:t xml:space="preserve">PFHxS was detected in all of the polar bears from Svalbard and the variation in calculated concentrations is relatively low, however, these concentrations are very different as compared to the concentrations of PFHxS in other arctic regions. The concentrations of PFOS in the Svalbard polar bears, which was also estimated using the plasma to liver conversion factor, are however within range of the other concentrations of PFOS measured in the other arctic regions. The reasons for the unusually high PFHxS concentrations in the Svalbard polar bears are not known, but may be a consequence of local contamination, human </w:t>
      </w:r>
      <w:r>
        <w:lastRenderedPageBreak/>
        <w:t xml:space="preserve">experimental and/or reporting errors, and/or something else. </w:t>
      </w:r>
      <w:r w:rsidRPr="000418C7">
        <w:t xml:space="preserve">PFOS, PFHxS, and PFOA were detected at concentrations above the minimum detection limit (MDL) at all locations. The geometric mean concentrations of PFHxS in liver ranged from 35.9 µg/kg ww (range &lt;3.3 - 263, 77.8% of samples above MDL) in the North American High Arctic to 2940 µg/kg ww (range 2260 - 4430, 100%&gt;MDL) in Svalbard (which however is estimated from a plasma to liver conversion factor, see above). The geometric mean concentrations of PFOS in liver ranged from 729 µg/kg ww (range &lt;435 - 1480, 100% &gt; MDL) in the Chukchi Sea (Alaska) to 2730 µg/kg ww (range 2000 -3770, 100%&gt; MDL) in South Hudson Bay. The geometric mean concentrations of PFOA ranged from 2.4 µg/kg ww (range &lt;2.3-9.04, 80% &gt; MDL) in the Chukchi Sea (Alaska) to 36 µg/kg ww (range 20 - 55.8, 100% &gt;MDL) in South Baffin Island. The concentrations of PFOS were significantly correlated with age at four out of seven sampling locations. There was no correlation between the concentration of any </w:t>
      </w:r>
      <w:r>
        <w:t>PFAS</w:t>
      </w:r>
      <w:r w:rsidRPr="000418C7">
        <w:t xml:space="preserve"> and gender. 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89" w14:textId="77777777" w:rsidR="00CD27CC" w:rsidRDefault="00CD27CC" w:rsidP="003F2F05">
      <w:pPr>
        <w:pStyle w:val="BodyText"/>
        <w:jc w:val="both"/>
      </w:pPr>
      <w:r w:rsidRPr="000418C7">
        <w:t xml:space="preserve">Verreault </w:t>
      </w:r>
      <w:r w:rsidRPr="000418C7">
        <w:rPr>
          <w:i/>
        </w:rPr>
        <w:t>et al.</w:t>
      </w:r>
      <w:r w:rsidRPr="000418C7">
        <w:t xml:space="preserve"> </w:t>
      </w:r>
      <w:r w:rsidRPr="000418C7">
        <w:rPr>
          <w:noProof/>
        </w:rPr>
        <w:t>(2005)</w:t>
      </w:r>
      <w:r w:rsidRPr="000418C7">
        <w:t xml:space="preserve"> measured the concentration of a number of PFAS, including PFHxS, in plasma (n = 20) and eggs (n = 10) collected 2004 from glaucous gulls (</w:t>
      </w:r>
      <w:r w:rsidRPr="000418C7">
        <w:rPr>
          <w:i/>
        </w:rPr>
        <w:t>Larus hyperboreus</w:t>
      </w:r>
      <w:r w:rsidRPr="000418C7">
        <w:t>) breeding at Svalbard and Bear Island. An arithmetic mean concentration of PFHxS in eggs was not calculated since the percentage of samples above the method detection limit (MDL) for PFHS (30%) was below the limit of 60% set by the authors and therefore only a range (&lt;0.27-1.23 µg/kg ww) was presented. The geometric mean concentration ± SE of PFHxS in plasma of glaucous gulls was 1.12 ± 0.15 (range 0.29 - 2.71, 100%&gt;MDL). PFOS was detected in 100% of the egg and plasma samples and the geomean concentration ± SE in eggs and plasma were 104 ± 13.2 (range 51.7 -196) and 134 ± 16.6 (range 48.1 - 349), respectively. PFOA was not detected above the MDL in eggs (MDL = 0.7 µg/kg ww) and above the MDL in plasma in 5% of the samples (range &lt;0.7 - 0.74). 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8A" w14:textId="77777777" w:rsidR="00CD27CC" w:rsidRDefault="00CD27CC" w:rsidP="003F2F05">
      <w:pPr>
        <w:pStyle w:val="BodyText"/>
        <w:jc w:val="both"/>
      </w:pPr>
      <w:r w:rsidRPr="000418C7">
        <w:rPr>
          <w:rFonts w:eastAsia="Calibri"/>
        </w:rPr>
        <w:t xml:space="preserve">Houde </w:t>
      </w:r>
      <w:r w:rsidRPr="000418C7">
        <w:rPr>
          <w:rFonts w:eastAsia="Calibri"/>
          <w:i/>
        </w:rPr>
        <w:t>et al.</w:t>
      </w:r>
      <w:r w:rsidRPr="000418C7">
        <w:rPr>
          <w:rFonts w:eastAsia="Calibri"/>
        </w:rPr>
        <w:t xml:space="preserve"> </w:t>
      </w:r>
      <w:r w:rsidRPr="000418C7">
        <w:rPr>
          <w:noProof/>
        </w:rPr>
        <w:t>(2006)</w:t>
      </w:r>
      <w:r w:rsidRPr="000418C7">
        <w:rPr>
          <w:rFonts w:eastAsia="Calibri"/>
        </w:rPr>
        <w:t xml:space="preserve"> measured the concentrations of a number of PFAS, including PFHxS, in water, sediment, WWTP-effluents, zooplankton, fish and dolphins </w:t>
      </w:r>
      <w:r w:rsidRPr="000418C7">
        <w:t>in Charleston Harbour and Sarasota Bay, USA. The authors also calculated BMFs which are presented in the BMF-section above. Sampling in the Charleston Harbour area included marine water (n = 18; 2004), surface sediment (n = 17; 2004), WWTP (n = 4; 2004), Striped mullet (</w:t>
      </w:r>
      <w:r w:rsidRPr="000418C7">
        <w:rPr>
          <w:i/>
        </w:rPr>
        <w:t>Mugil cephalus</w:t>
      </w:r>
      <w:r w:rsidRPr="000418C7">
        <w:t>; n = 8; 2002/2003), Pinfish (</w:t>
      </w:r>
      <w:r w:rsidRPr="000418C7">
        <w:rPr>
          <w:i/>
        </w:rPr>
        <w:t>Lagodon rhomboides</w:t>
      </w:r>
      <w:r w:rsidRPr="000418C7">
        <w:t>; n = 4; 2002/2003), Red drum (</w:t>
      </w:r>
      <w:r w:rsidRPr="000418C7">
        <w:rPr>
          <w:i/>
        </w:rPr>
        <w:t>Sciaenops ocellatus</w:t>
      </w:r>
      <w:r w:rsidRPr="000418C7">
        <w:t>; n = 8; 2002/2003), Atlantic croaker (n = 3; 2002/2003), Spotfish (</w:t>
      </w:r>
      <w:r w:rsidRPr="000418C7">
        <w:rPr>
          <w:i/>
        </w:rPr>
        <w:t>Leiostomus xanthurus</w:t>
      </w:r>
      <w:r w:rsidRPr="000418C7">
        <w:t>; n = 10; 2002/2003), Spotted seatrout (</w:t>
      </w:r>
      <w:r w:rsidRPr="000418C7">
        <w:rPr>
          <w:i/>
        </w:rPr>
        <w:t>Cynoscion nebulosus</w:t>
      </w:r>
      <w:r w:rsidRPr="000418C7">
        <w:t>; n = 11; 2002/2003), and Bottlenose dolphin (n = 24; 2004). Sampling in the Sarasota Bay area included marine water (n = 10; 2004), surface sediment (n = 8; 2004), zooplankton (n = 3; 2004), Striped mullet (n = 9; 2004), pigfish (</w:t>
      </w:r>
      <w:r w:rsidRPr="000418C7">
        <w:rPr>
          <w:i/>
        </w:rPr>
        <w:t>Orthopristis chrysoptera</w:t>
      </w:r>
      <w:r w:rsidRPr="000418C7">
        <w:t>; n = 10; 2004), Sheephead (</w:t>
      </w:r>
      <w:r w:rsidRPr="000418C7">
        <w:rPr>
          <w:i/>
        </w:rPr>
        <w:t>Archosargus probatocephalus</w:t>
      </w:r>
      <w:r w:rsidRPr="000418C7">
        <w:t xml:space="preserve">; n = 3; 2004), Pinfish (n = 10; 2004), Spotted seatrout (n = 8; 2004), and Bottlenose dolphin (n=12; 2004). Plasma, teeth and skin were taken from dolphins from both locations and tissue samples (i.e. liver, kidney, lungs, muscle, heart, thyroid and thymus) were collected from recently deceased bottlenose dolphins in the areas (Charleston, 2003, n = 1, female, 708.4 kg. Sarasota Bay, 2002, n = 1, male, 233.5 kg). An additional 6 liver and kidney samples from stranded bottlenose dolphins were available at Sarasota Bay. The concentration of PFHxS in water was not analysed. The concentration of PFOS and PFOA in the water of Charleston Harbour/Sarasota Bay were 0.012 ± 0.015/0.0009 ± 0.0011 µg/L and 0.0095 ± 0.013/0.0036 ± 0.0092 µg/L, respectively. The concentrations of PFHxS, PFOS and PFOA in sediment in Charleston Harbour/Sarasota Bay were &lt;000.9/0.3 ± 000.2 µg/kg ww, 0.4 ± 0.5/0.2 ± 0.2 µg/kg ww, and 0.2 ± 0.2/0.06 ± 0.02 µg/kg ww, respectively. PFHxS was not analysed in the WWTP effluents. The concentration of PFOS and PFOA in WWTP effluents in Charleston Harbour were 0.03 ± 0.013 µg/L and 0.059±0.26 µg/L, respectively. The concentrations of PFHxS, PFOS and PFOA in zooplankton from Sarasota Bay were 0.1 ± 0.07 µg/kg ww, 0.2 ± 0.07 µg/kg ww, and 0.3 ± 0.5 µg/kg ww, respectively. The concentration of PFHxS in fish sampled in Charleston Harbour/Sarasota Bay ranged from nd (Atlantic croaker, n = 3; pinfish, n = </w:t>
      </w:r>
      <w:r w:rsidRPr="000418C7">
        <w:lastRenderedPageBreak/>
        <w:t>4) – 1.1 ± 0.5 µg/kg ww (spotted seatrout; n = 11; detected&lt;60%)/nd (stripped mullet, n = 9; sheepphead, n = 3; spotted seatrout, n = 8) – 4.6 ± 2.3 (pinfish, n = 10), respectively. The concentrations of PFHxS in bottlenose dolphins from Charleston harbour (n = 24) and Sarasota Bay (n = 12) were 48 ± 62 µg/kg ww and 115 ± 101 µg/kg ww, respectively. The concentration of PFOS in fish sampled in Charleston Harbour/Sarasota Bay ranged from 19 ± 24 µg/kg ww (pinfish, n = 4) – 92 ± 101 µg/kg ww (spotfish, n = 10)/3.1 ± 2.5 µg/kg ww (pigfish, n = 10) - 4.6 ± 2.3 µg/kg ww (pinfish, n = 10), respectively. The concentrations of PFOS in bottlenose dolphins from Charleston harbour (n = 24) and Sarasota Bay (n = 12) were 914 ± 515 µg/kg ww and 340 ± 208 µg/kg ww, respectively. The concentration of PFOA in fish sampled in Charleston Harbour/Sarasota Bay ranged from &lt;0.5 µg/kg ww (striped mullet, n = 8; pinfish, n = 4) – 1.8 ± 3.2 µg/kg ww (spotted seatrout, n = 11)/&lt;0.5 µg/kg ww (all fish samples/species), respectively. The concentrations of PFOA in bottlenose dolphins from Charleston harbour (n = 24) and Sarasota Bay (n = 12) were 48 ± 62 µg/kg ww and 115 ± 101 µg/kg ww, respectively. Corresponding values for PFUnDA, PFDoDA, PFTrDA and PFTeDA are included in</w:t>
      </w:r>
      <w:r>
        <w:t xml:space="preserve"> </w:t>
      </w:r>
      <w:r w:rsidRPr="005C2C7E">
        <w:t xml:space="preserve">Annex 2,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8B" w14:textId="77777777" w:rsidR="00CD27CC" w:rsidRDefault="00CD27CC" w:rsidP="003F2F05">
      <w:pPr>
        <w:pStyle w:val="BodyText"/>
        <w:jc w:val="both"/>
      </w:pPr>
      <w:r w:rsidRPr="000418C7">
        <w:t xml:space="preserve">Falandysz </w:t>
      </w:r>
      <w:r w:rsidRPr="000418C7">
        <w:rPr>
          <w:i/>
        </w:rPr>
        <w:t>et al.</w:t>
      </w:r>
      <w:r w:rsidRPr="000418C7">
        <w:t xml:space="preserve"> </w:t>
      </w:r>
      <w:r w:rsidRPr="000418C7">
        <w:rPr>
          <w:noProof/>
        </w:rPr>
        <w:t>(2007)</w:t>
      </w:r>
      <w:r w:rsidRPr="000418C7">
        <w:t xml:space="preserve"> collected blood samples from Cod (</w:t>
      </w:r>
      <w:r w:rsidRPr="000418C7">
        <w:rPr>
          <w:i/>
        </w:rPr>
        <w:t>Gadus morhua</w:t>
      </w:r>
      <w:r w:rsidRPr="000418C7">
        <w:t>) (n = 18), Velvet scoter (</w:t>
      </w:r>
      <w:r w:rsidRPr="000418C7">
        <w:rPr>
          <w:i/>
        </w:rPr>
        <w:t>Melanitta fusca</w:t>
      </w:r>
      <w:r w:rsidRPr="000418C7">
        <w:t>) (n = 5), Eider duck (</w:t>
      </w:r>
      <w:r w:rsidRPr="000418C7">
        <w:rPr>
          <w:i/>
        </w:rPr>
        <w:t>Sommateria mollisima</w:t>
      </w:r>
      <w:r w:rsidRPr="000418C7">
        <w:t>) (n = 16), Long-tailed duck (</w:t>
      </w:r>
      <w:r w:rsidRPr="000418C7">
        <w:rPr>
          <w:i/>
        </w:rPr>
        <w:t>Clangula hyemalis</w:t>
      </w:r>
      <w:r w:rsidRPr="000418C7">
        <w:t>) (n=10), Razorbill (</w:t>
      </w:r>
      <w:r w:rsidRPr="000418C7">
        <w:rPr>
          <w:i/>
        </w:rPr>
        <w:t>Alca torda</w:t>
      </w:r>
      <w:r w:rsidRPr="000418C7">
        <w:t>) (n=10) and Red-throated diver (</w:t>
      </w:r>
      <w:r w:rsidRPr="000418C7">
        <w:rPr>
          <w:i/>
        </w:rPr>
        <w:t>Gavia stellata</w:t>
      </w:r>
      <w:r w:rsidRPr="000418C7">
        <w:t>) (n = 7) and liver samples from European beaver (</w:t>
      </w:r>
      <w:r w:rsidRPr="000418C7">
        <w:rPr>
          <w:i/>
        </w:rPr>
        <w:t>Castor fiber</w:t>
      </w:r>
      <w:r w:rsidRPr="000418C7">
        <w:t xml:space="preserve">) (n = 10) in Poland 2003 for analysis of PFAS. </w:t>
      </w:r>
      <w:r>
        <w:t xml:space="preserve">The fish and birds were sampled from the Gulf of Gdansk, Baltic Sea, in February 2003. The beavers were sampled from the River Pasleka and the Forest Inspectorate Srokowa in the northeastern part of Poland. </w:t>
      </w:r>
      <w:r w:rsidRPr="000418C7">
        <w:t>The mean ± SD (range) concentrations of PFHxS in whole blood of cod, velvet scoter, eider duck, long-tailed duck, red-throated diver and razorbill were  0.10 ± 0.17 (0.05-0.80) ng/L, 2.6 ± 1.2 (1.0-4.3) ng/L, 1.1 ± 0.6 (0.40-2.9) ng/L, 2.1 ± 0.5 (1.2-2.7) ng/L, 0.71 ± 0.28 (0.40 - 1.2) ng/L, and 0.27 ± 0.13 (0.12-0.50) ng/L, respectively. The concentration of PFHxS in liver samples of beaver was &lt;0.01 µg/kg.  The mean ± SD (range) concentrations of PFOS in whole blood of cod, velvet scoter, eider duck, long-tailed duck, red-throated diver and razorbill were 17 ± 12 (6.1-52) ng/L, 8.9 ± 3.6 (4.8-14) ng/L, 22 ± 14 (12 - 38) ng/L, 22 ± 19 (6.7 - 54) ng/L, 72 ± 57 (40 - 200) ng/L, and 33 ± 6 (23 -39) ng/L, respectively. The concentration of PFOS in liver samples of beaver was 6.6 ± 11.5 (1.6 - 39) µg/kg. The mean ± SD (range) concentrations of PFOA in whole blood of cod, velvet scoter, eider duck, long-tailed duck, red-throated diver and razorbill were 0.20 ± 0.16 (0.05 - 0.70) ng/L, 0.25 ± 0.18 (0.09 - 0.56) ng/L, 0.10 ± 0.6 (0.060 -0.10) ng/L, 0.62 ± 0.51 (0.25 - 1.8) ng/L, 0.50 ± 0.31 (0.17 - 0.85) ng/L, and 0.083 ± 0.087 (&lt;0.05 - 0.30) ng/L, respectively. The concentration of PFOA in liver samples of beaver was 0.13 ± 0.06 (0.06 - 0.28) µg/kg.</w:t>
      </w:r>
    </w:p>
    <w:p w14:paraId="09B89B8C" w14:textId="77777777" w:rsidR="00CD27CC" w:rsidRDefault="00CD27CC" w:rsidP="003F2F05">
      <w:pPr>
        <w:pStyle w:val="BodyText"/>
        <w:jc w:val="both"/>
      </w:pPr>
      <w:r w:rsidRPr="000418C7">
        <w:t>Ha</w:t>
      </w:r>
      <w:r>
        <w:t>u</w:t>
      </w:r>
      <w:r w:rsidRPr="000418C7">
        <w:t xml:space="preserve">kås </w:t>
      </w:r>
      <w:r w:rsidRPr="000418C7">
        <w:rPr>
          <w:i/>
        </w:rPr>
        <w:t>et al.</w:t>
      </w:r>
      <w:r w:rsidRPr="000418C7">
        <w:t xml:space="preserve"> </w:t>
      </w:r>
      <w:r w:rsidRPr="000418C7">
        <w:rPr>
          <w:noProof/>
        </w:rPr>
        <w:t>(2007)</w:t>
      </w:r>
      <w:r w:rsidRPr="000418C7">
        <w:t xml:space="preserve"> measured the concentration of a number of PFAS, including PFHxS, in selected species from the Barents Sea food web. The authors also calculated biomagnification factors which are presented in the BMF-section above. Samples of ice amphipod (</w:t>
      </w:r>
      <w:r w:rsidRPr="000418C7">
        <w:rPr>
          <w:i/>
        </w:rPr>
        <w:t>G. wilkitzkii</w:t>
      </w:r>
      <w:r w:rsidRPr="000418C7">
        <w:t>), polar cod (n = 50, size 11.5 - 17.0 cm), adult black guillemot (n = 18), and adult glaucous gull (n = 9) were collected in 2004. Liver samples from seabirds and polar cod were collected for analyses of contaminants, while whole amphipods were used. Due to the small size of the polar cod liver, samples from three fish of similar length (two females and one male) were pooled (n = 16) for the analyses. The amphipods (whole body) were pooled (n = 6) accor</w:t>
      </w:r>
      <w:r>
        <w:t>ding to length to gain homogenis</w:t>
      </w:r>
      <w:r w:rsidRPr="000418C7">
        <w:t>ed samples of at least 1 g. Mean concentrations</w:t>
      </w:r>
      <w:r>
        <w:t xml:space="preserve"> (and proportions detected)</w:t>
      </w:r>
      <w:r w:rsidRPr="000418C7">
        <w:t xml:space="preserve"> in ice amphipod, polar cod, black guillemot, and glaucous gull for PFHxS were: not detected (&lt;MDL: 0.03 ng/g w.w.), 0.04 ± 0.003</w:t>
      </w:r>
      <w:r>
        <w:t xml:space="preserve"> (9/16)</w:t>
      </w:r>
      <w:r w:rsidRPr="000418C7">
        <w:t>, 0.17 ± 0.02</w:t>
      </w:r>
      <w:r>
        <w:t xml:space="preserve"> (17/18)</w:t>
      </w:r>
      <w:r w:rsidRPr="000418C7">
        <w:t>, and 0.26 ± 0.006</w:t>
      </w:r>
      <w:r>
        <w:t xml:space="preserve"> (9/9)</w:t>
      </w:r>
      <w:r w:rsidRPr="000418C7">
        <w:t xml:space="preserve"> ng/g w.w., respectively. The corresponding concentrations </w:t>
      </w:r>
      <w:r>
        <w:t>(and proportions detected)</w:t>
      </w:r>
      <w:r w:rsidRPr="000418C7">
        <w:t xml:space="preserve"> for PFOS in ice amphipod, polar cod, black guillemot, and glaucous gull were:  3.85 ± 1.17</w:t>
      </w:r>
      <w:r>
        <w:t xml:space="preserve"> (5/6)</w:t>
      </w:r>
      <w:r w:rsidRPr="000418C7">
        <w:t>, 2.02 ± 0.13</w:t>
      </w:r>
      <w:r>
        <w:t xml:space="preserve"> (16/16)</w:t>
      </w:r>
      <w:r w:rsidRPr="000418C7">
        <w:t>, 13.5 ± 2.79</w:t>
      </w:r>
      <w:r>
        <w:t xml:space="preserve"> (17/18)</w:t>
      </w:r>
      <w:r w:rsidRPr="000418C7">
        <w:t xml:space="preserve">, and 65.8 ± 22.4 </w:t>
      </w:r>
      <w:r>
        <w:t xml:space="preserve">(9/9) </w:t>
      </w:r>
      <w:r w:rsidRPr="000418C7">
        <w:t xml:space="preserve">ng/g w.w., respectively, and for PFOA only a mean concentration in ice amphipods ( 3.15 ± 0.34 ng/g w.w) was presented as it was only detected in a minority of the polar cod (3/16, range n.d.-1.88) and Black guillemot (5/16, range n.d. - 17.1) and not detected at all </w:t>
      </w:r>
      <w:r>
        <w:t xml:space="preserve">(0/9) </w:t>
      </w:r>
      <w:r w:rsidRPr="000418C7">
        <w:t>in the Glaucous gull. PFUnDA, PFDoDA, PFTrDA and PFTeDA was not detected above the limit of detection.</w:t>
      </w:r>
    </w:p>
    <w:p w14:paraId="09B89B8D" w14:textId="77777777" w:rsidR="00CD27CC" w:rsidRDefault="00CD27CC" w:rsidP="003F2F05">
      <w:pPr>
        <w:pStyle w:val="BodyText"/>
        <w:jc w:val="both"/>
      </w:pPr>
      <w:r w:rsidRPr="000418C7">
        <w:lastRenderedPageBreak/>
        <w:t xml:space="preserve">Knudsen </w:t>
      </w:r>
      <w:r w:rsidRPr="000418C7">
        <w:rPr>
          <w:i/>
        </w:rPr>
        <w:t>et al.</w:t>
      </w:r>
      <w:r w:rsidRPr="000418C7">
        <w:t xml:space="preserve"> </w:t>
      </w:r>
      <w:r w:rsidRPr="000418C7">
        <w:rPr>
          <w:noProof/>
        </w:rPr>
        <w:t>(2007)</w:t>
      </w:r>
      <w:r w:rsidRPr="000418C7">
        <w:t xml:space="preserve"> measured the concentrations of a number of chemicals, including PFHxS, in liver samples of adult northern fulmar (</w:t>
      </w:r>
      <w:r w:rsidRPr="000418C7">
        <w:rPr>
          <w:i/>
        </w:rPr>
        <w:t>Fulmarus glacialis</w:t>
      </w:r>
      <w:r w:rsidRPr="000418C7">
        <w:t>, n=15) from Bear Island in the Barents Sea. PFHxS was detected in all (15/15) liver samples with a mean ± SD of 1.0 ± 0.3 µg/kg ww (range 0.5-1.6). PFOS was detected in 13/15 liver samples at a concentration of 3.4 ± 2.2 µg/kg ww (range 0.8 - 8.3). There were no samples of PFOA above the detection limit in the liver samples. The authors also conducted analysis of the stable isotopes δ</w:t>
      </w:r>
      <w:r w:rsidRPr="000418C7">
        <w:rPr>
          <w:vertAlign w:val="superscript"/>
        </w:rPr>
        <w:t>13</w:t>
      </w:r>
      <w:r w:rsidRPr="000418C7">
        <w:t>C, which indicated that the analysed northern fulmars were highly associated to the pelagic food web, and δ</w:t>
      </w:r>
      <w:r w:rsidRPr="000418C7">
        <w:rPr>
          <w:vertAlign w:val="superscript"/>
        </w:rPr>
        <w:t>15</w:t>
      </w:r>
      <w:r w:rsidRPr="000418C7">
        <w:t xml:space="preserve">N, which indicated that the fulmars occupy an intermediate trophic level in the marine food web. </w:t>
      </w:r>
    </w:p>
    <w:p w14:paraId="09B89B8E" w14:textId="77777777" w:rsidR="00CD27CC" w:rsidRDefault="00CD27CC" w:rsidP="003F2F05">
      <w:pPr>
        <w:pStyle w:val="BodyText"/>
        <w:jc w:val="both"/>
      </w:pPr>
      <w:r w:rsidRPr="000418C7">
        <w:t xml:space="preserve">Bakke et al. </w:t>
      </w:r>
      <w:r w:rsidRPr="000418C7">
        <w:rPr>
          <w:noProof/>
        </w:rPr>
        <w:t>(2008)</w:t>
      </w:r>
      <w:r w:rsidRPr="000418C7">
        <w:t xml:space="preserve"> report of a compilation of the results from five projects on analysis of selected contaminants of concern in various types of samples from the Barents Sea region. Measurements of PFHxS is included in the project of measuring contaminants in eggs of Brünnich´s guillemot (</w:t>
      </w:r>
      <w:r w:rsidRPr="000418C7">
        <w:rPr>
          <w:i/>
        </w:rPr>
        <w:t>Uria lomvia</w:t>
      </w:r>
      <w:r w:rsidRPr="000418C7">
        <w:t>) sampled from 2 stations (Bear Island and Kongsfjorden) during several years (1993, 2002, 2003 and 2007) resulting in a total of five groups each consisting of five replicate eggs that were analysed individually (Bear Island 2003 and 2007; Kongsfjorden 1993, 2002 and 2007). PFHxS was detected in all samples from Bear Island at concentrations of 0.1 ± 0.1 µg/kg ww (2003; 5/5 individual eggs) and 0.04 ± 0.0 µg/kg ww (2007; 5/5), and in all three samples from Kongsfjorden at concentrations of 0.1 ± 0.1 µg/kg ww (1993; 5/5), 0.1 ± 0.0 µg/kg ww (2002; 5/5), and 0.1 ± 0.0 µg/kg ww (2007; 4/5). PFOS was also detected in all samples from Bear Island at concentrations of 26.0 ± 9.8 µg/kg ww (2003; 5/5 individual eggs) and 10.8 ± 2.4 µg/kg ww (2007; 5/5), and in all three samples from Kongsfjorden at concentrations of 17.5 ± 2.1 µg/kg ww (1993; 5/5), 10.9 ± 1.5 µg/kg ww (2002; 5/5), and 8.5 ± 2.0 µg/kg ww (2007; 5/5). PFOA was only detected in the sample from Bear Island from 2003 at 0.1 ± 0.0 µg/kg ww (5/5), and in the sample from Kongsfjorden from 2002 at 0.9 ± 0.2 µg/kg ww (5/5). 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8F" w14:textId="77777777" w:rsidR="00CD27CC" w:rsidRPr="000418C7" w:rsidRDefault="00CD27CC" w:rsidP="003F2F05">
      <w:pPr>
        <w:pStyle w:val="BodyText"/>
        <w:jc w:val="both"/>
      </w:pPr>
      <w:r w:rsidRPr="000418C7">
        <w:t xml:space="preserve">Lilja </w:t>
      </w:r>
      <w:r w:rsidRPr="000418C7">
        <w:rPr>
          <w:i/>
        </w:rPr>
        <w:t>et al.</w:t>
      </w:r>
      <w:r w:rsidRPr="000418C7">
        <w:t xml:space="preserve"> </w:t>
      </w:r>
      <w:r w:rsidRPr="000418C7">
        <w:rPr>
          <w:noProof/>
        </w:rPr>
        <w:t>(2009)</w:t>
      </w:r>
      <w:r w:rsidRPr="000418C7">
        <w:t xml:space="preserve"> reported from a screening study performed 2008/2009 in the eastern Baltic Sea environment on the occurrence of a number of hazardous substance/substance groups, including PFAS, in water and fish liver. All water samples of PFHxS was below the LOQ (0.3 - 1.0 ng/L). PFOS and PFOA could only be detected in the Szczecin Lagoon, Poland, and their concentrations were 2.2 µg/L and 6.0 µg/L, respectively. PFHxS was above the LOQ in 17 (range 0.1 - 1.1 µg/kg ww) out of a total of 23 fish liver samples. The highest concentration (1.1 µg/kg ww) was found in flounder caught in the coastal area north of Klaipeda, Lithuania. PFOS was found in all fish liver samples from all sites in the concentration range 4.3 - 61 µg/kg ww, with the highest concentration (61 µg/kg ww) found in perch caught in the Szczecin Lagoon, Poland. All measurements of PFOA in fish liver were below the LOQ (1.2 - 5.1 µg/kg ww). Corresponding values for PFUnDA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r>
        <w:t xml:space="preserve"> </w:t>
      </w:r>
      <w:r w:rsidRPr="000418C7">
        <w:t xml:space="preserve">Schiavone </w:t>
      </w:r>
      <w:r w:rsidRPr="000418C7">
        <w:rPr>
          <w:i/>
        </w:rPr>
        <w:t>et al.</w:t>
      </w:r>
      <w:r w:rsidRPr="000418C7">
        <w:t xml:space="preserve"> </w:t>
      </w:r>
      <w:r w:rsidRPr="000418C7">
        <w:rPr>
          <w:noProof/>
        </w:rPr>
        <w:t>(2009)</w:t>
      </w:r>
      <w:r w:rsidRPr="000418C7">
        <w:t xml:space="preserve"> measured the levels of ten PFAS, including PFHxS, in eggs of Adélie penguins and Gentoo penguins and in Antarctic fur seals in South Shetland, Antarctica. The samples from the Antarctic fur seal (</w:t>
      </w:r>
      <w:r w:rsidRPr="000418C7">
        <w:rPr>
          <w:i/>
        </w:rPr>
        <w:t>Artocephalus gazelle</w:t>
      </w:r>
      <w:r w:rsidRPr="000418C7">
        <w:t>) pups (≤2 months of age, n = 20) was collected in 2004 and consisted of muscle (n = 20) and liver (n = 17). Unhatched eggs of Adélie penguins (</w:t>
      </w:r>
      <w:r w:rsidRPr="000418C7">
        <w:rPr>
          <w:i/>
        </w:rPr>
        <w:t>Pygoscelius adéliae</w:t>
      </w:r>
      <w:r w:rsidRPr="000418C7">
        <w:t>, n = 13) and Gentoo penguins (</w:t>
      </w:r>
      <w:r w:rsidRPr="000418C7">
        <w:rPr>
          <w:i/>
        </w:rPr>
        <w:t>Pygoscelius papua</w:t>
      </w:r>
      <w:r w:rsidRPr="000418C7">
        <w:t xml:space="preserve">, n = 13) were sampled during the field season 2004/2005. PFHxS was detected in 82% of the liver samples of the fur seal pups with a mean concentration &lt;0.4 µg/kg (LOQ = 0.4 µg/kg), but was not detected in the fur seal pups muscle samples or in the penguin eggs (LOQ = 0.1 µg/kg). PFOS was detected in 100% of all the samples and the measured mean ± SD in fur seal pup liver and muscle were 9.4 ± 3.2 µg/kg and 1.3 ± 0.7 µg/kg, respectively, and 0.4 ± 0.2 µg/kg and 0.3 ± 0.1 µg/kg in eggs of Adélie and Gentoo penguins, respectively. PFOA was detected in 6% and 50% of the fur seal pup liver and muscle samples, respectively, and in 23% and 8% of the Adélie and Gentoo penguins, respectively. The reported mean concentrations of PFOA were &lt;0.4 µg/kg and 0.8 ± 0.8 µg/kg in fur seal pup liver and muscle, respectively, and &lt;0.2 µg/kg and &lt;0.2 µg/kg in eggs of Adélie and Gentoo penguins, respectively. The concentrations of </w:t>
      </w:r>
      <w:r>
        <w:t>PFAS</w:t>
      </w:r>
      <w:r w:rsidRPr="000418C7">
        <w:t xml:space="preserve"> were significantly higher in fur seal pup liver, as compared to muscle. PFOS was the </w:t>
      </w:r>
      <w:r>
        <w:t>PFAS</w:t>
      </w:r>
      <w:r w:rsidRPr="000418C7">
        <w:t xml:space="preserve"> detected at the highest concentrations in the fur seal pups samples (both liver and muscle). However, several long-chain PFCAs (PFDA, PFUnDA, PFDoDA) were detected in penguin samples at concentrations higher or no less than that of PFOS. The </w:t>
      </w:r>
      <w:r>
        <w:t>PFAS</w:t>
      </w:r>
      <w:r w:rsidRPr="000418C7">
        <w:t xml:space="preserve"> concentrations differed significantly (p&lt;0.005) between seals and penguins and between the two species of penguins (p&lt;0.005). The authors suggested that differences in diet and metabolism might explain the variation in concentrations observed between the different </w:t>
      </w:r>
      <w:r>
        <w:t>PFAS</w:t>
      </w:r>
      <w:r w:rsidRPr="000418C7">
        <w:t>. Corresponding values for PFUnDA and PFDoDA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90" w14:textId="77777777" w:rsidR="00CD27CC" w:rsidRDefault="00CD27CC" w:rsidP="003F2F05">
      <w:pPr>
        <w:pStyle w:val="BodyText"/>
        <w:jc w:val="both"/>
      </w:pPr>
      <w:r w:rsidRPr="000418C7">
        <w:t xml:space="preserve">Dietz </w:t>
      </w:r>
      <w:r w:rsidRPr="000418C7">
        <w:rPr>
          <w:i/>
        </w:rPr>
        <w:t>et al.</w:t>
      </w:r>
      <w:r w:rsidRPr="000418C7">
        <w:t xml:space="preserve"> </w:t>
      </w:r>
      <w:r w:rsidRPr="000418C7">
        <w:rPr>
          <w:noProof/>
        </w:rPr>
        <w:t>(2012)</w:t>
      </w:r>
      <w:r w:rsidRPr="000418C7">
        <w:t xml:space="preserve"> studied spatial trends of concentrations of PFAS in livers of 59 harbour seals (</w:t>
      </w:r>
      <w:r w:rsidRPr="000418C7">
        <w:rPr>
          <w:i/>
        </w:rPr>
        <w:t>Phoca vitulina</w:t>
      </w:r>
      <w:r w:rsidRPr="000418C7">
        <w:t xml:space="preserve">) from seven locations in Danish waters, (Wadden Sea, Limfjord,three areas in Kattegat and two areas in the western Baltic). All samples were collected during the PDV epizootic in the summer of 2002 and the sample sizes per region ranged from 5-13. PFOS was the dominating </w:t>
      </w:r>
      <w:r>
        <w:t>PFAS</w:t>
      </w:r>
      <w:r w:rsidRPr="000418C7">
        <w:t xml:space="preserve"> (92%) among the samples, followed by PFHxS (1.8%) with PFOA constituting 0.9% of the total amount </w:t>
      </w:r>
      <w:r>
        <w:t>of</w:t>
      </w:r>
      <w:r w:rsidRPr="000418C7">
        <w:t xml:space="preserve"> measured </w:t>
      </w:r>
      <w:r>
        <w:t>PFAS</w:t>
      </w:r>
      <w:r w:rsidRPr="000418C7">
        <w:t>. The concentration of PFHxS was lowest in Northern Kattegat (age 1 - 9 y) with a mean concentration of 2.7 ± 1.8 µg/kg ww (n = 5, range 0.9 - 5.4) and highest in the Wadden Sea (2-7 y) in the southern North Sea with a concentration of 16.3 ± 7.9 µg/kg ww (n = 13, range 6.5 - 32.4). The overall PFHxS mean concentration was 7.1 ± 6.5 µg/kg ww (n = 59, range 0.0 - 32.4). The concentration of PFOS was also lowest in Northern Kattegat with a mean concentration of 144.9 ± 131.5 µg/kg ww (n=5, range 26.9-371.2) and highest in the Wadden Sea with a concentration of 689.1 ± 236.2 µg/kg ww (n = 13, range 430 - 1284.2). The overall PFOS mean concentration was 397.5 ± 302.8 µg/kg ww (n=59, range 26.9 - 1384.2). The concentration of PFOA was lowest in Southern Kattegat (1 - 7 y) with a mean concentration of 0.5 ± 0.6 µg/kg ww (n=10, not all samples above the LOD. Highest measured concentration was 3.2) and highest in Limfjorden with a concentration of 3.3 ± 1.9 µg/kg ww (n = 11, range &lt;LOD-5.9). The overall PFOA mean concentration was 1.6 ± 1.7 µg/kg ww (range: not detected - 6.1). Corresponding values for PFUnDA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91" w14:textId="77777777" w:rsidR="00CD27CC" w:rsidRDefault="00CD27CC" w:rsidP="003F2F05">
      <w:pPr>
        <w:pStyle w:val="BodyText"/>
        <w:jc w:val="both"/>
      </w:pPr>
      <w:r w:rsidRPr="000418C7">
        <w:t xml:space="preserve">Norström and Viktor </w:t>
      </w:r>
      <w:r w:rsidRPr="000418C7">
        <w:rPr>
          <w:noProof/>
        </w:rPr>
        <w:t>(2012)</w:t>
      </w:r>
      <w:r w:rsidRPr="000418C7">
        <w:t xml:space="preserve"> measured the levels of PFAS in water and perch samples collected during 2011 - 2012 for the RE-PATH project (Risks and Effects of the dispersion of PFASs on Aquatic, Terrestrial, and Human populations in the vicinity of International Airport). Two lakes in connection to Stockholm Arlanda Airport (Halmsjön, close to the airport; and Valloxen, background) and three lakes in connection to Göteborg Landvetter Airport (Lilla Issjön, closest to the airport; V:a Ingsjön, downstream Lilla Issjön; and Sandsjön, background) were selected for the project. PFHxS could be detected in all surface waters (range 0.45 - 2490 ng/L) which were situated in the catchment basin of the airports, but not in the reference lakes. PFHxS could be detected in all muscle samples of perch (n = 7) that caught in Halmsjön and the reported mean level was 0.31 µg/kg ww (range: 0.20 - 0.39). The concentrations in perch from V:a Ingsjön were lower and PFHxS could only be detected in five of the eight perch (range: &lt; 0.03 - 0.17 µg/kg ww). The concentrations of PFOS in surface waters and fish close to the airports are substantially increased, as compared to the reference lakes. Levels of PFOS in water and perch muscle range from &lt;2 to 7590 ng/L and 22 to 384 µg/kg ww. The concentration of PFOA in water range from &lt;0.6 - 492 ng/L. PFOA was not detected in perch muscle. The levels of both PFHxS and PFOS decreased in water and with increasing distance from the firefighting exercise sites. </w:t>
      </w:r>
    </w:p>
    <w:p w14:paraId="09B89B92" w14:textId="77777777" w:rsidR="00CD27CC" w:rsidRPr="000418C7" w:rsidRDefault="00CD27CC" w:rsidP="003F2F05">
      <w:pPr>
        <w:pStyle w:val="BodyText"/>
        <w:jc w:val="both"/>
      </w:pPr>
      <w:r w:rsidRPr="000418C7">
        <w:t xml:space="preserve">Jaspers </w:t>
      </w:r>
      <w:r w:rsidRPr="000418C7">
        <w:rPr>
          <w:i/>
        </w:rPr>
        <w:t>et al.</w:t>
      </w:r>
      <w:r w:rsidRPr="000418C7">
        <w:t xml:space="preserve"> </w:t>
      </w:r>
      <w:r w:rsidRPr="000418C7">
        <w:rPr>
          <w:noProof/>
        </w:rPr>
        <w:t>(2013)</w:t>
      </w:r>
      <w:r w:rsidRPr="000418C7">
        <w:t xml:space="preserve"> sampled tail feathers and soft tissues (liver, muscle, preen gland and adipose tissues) from 15 road-killed barn owl (</w:t>
      </w:r>
      <w:r w:rsidRPr="000418C7">
        <w:rPr>
          <w:i/>
        </w:rPr>
        <w:t>Tyto alba</w:t>
      </w:r>
      <w:r w:rsidRPr="000418C7">
        <w:t xml:space="preserve">) in the province of Antwerpen, Belgium, for analysis of PFAS. A major PFAS producing factory is located in this area and previous studies had found high levels of </w:t>
      </w:r>
      <w:r>
        <w:t>PFAS</w:t>
      </w:r>
      <w:r w:rsidRPr="000418C7">
        <w:t xml:space="preserve"> in biota. PFHxS could only be quantified in liver and preen oil with median concentrations of 21 µg/kg ww (n = 13, 3/13 &lt;LOD; range &lt;6.3 - 107) and 32.1 µg/kg ww (n = 5, 1/5 &lt;LOD; range &lt;2.1 - 59.3), respectively. PFHxS was detected in tail feathers (n = 13, 8/13 &lt;LOD; range &lt;1.9 - 8.1) and adipose tissues (n = 7, 6/7 &lt;LOD; range &lt;0.6 - 4.6). PFOS could be quantified in all tissues and the reported median concentrations were 15.8 µg/kg ww (n = 13, 1/13 &lt;LOD; range &lt;2.2 - 55.6) in tail feathers, 135.2 µg/kg ww (n = 15, 0/15&lt;LOD; range 11.1 - 477) in muscle, 304.5 µg/kg ww (n = 13, 0/13&lt; LOD; range 42 - 992) in liver, 431.2 µg/kg ww (n=5, 0/5 &lt;LOD; range 78 - 1208) in preen oil, and 202.7 µg/kg ww (n = 7, 0/7 &lt;LOD; range 51 - 609) in adipose tissue. PFOA could only be quantified in tail feathers and preen oil with median concentrations of 37.1 µg/kg ww (n = 13, 5/13 &lt;LOD; range &lt;14.1 - 670) and 21.5 µg/kg ww (n = 5, 2/5 &lt;LOD; ran</w:t>
      </w:r>
      <w:r>
        <w:t xml:space="preserve">ge &lt;5.2 - 46.6), respectively. </w:t>
      </w:r>
      <w:r w:rsidRPr="000418C7">
        <w:t xml:space="preserve">PFOA was detected in liver (n = 12, 7/12 &lt;LOD; range &lt;16.2 - 116) and adipose tissues (n = 7, 6/7 &lt;LOD; range &lt;2.3 - 22.6). </w:t>
      </w:r>
    </w:p>
    <w:p w14:paraId="09B89B93" w14:textId="77777777" w:rsidR="00CD27CC" w:rsidRPr="005C2C7E" w:rsidRDefault="00CD27CC" w:rsidP="003F2F05">
      <w:pPr>
        <w:pStyle w:val="BodyText"/>
        <w:jc w:val="both"/>
      </w:pPr>
      <w:r w:rsidRPr="000418C7">
        <w:t xml:space="preserve">Naile </w:t>
      </w:r>
      <w:r w:rsidRPr="000418C7">
        <w:rPr>
          <w:i/>
        </w:rPr>
        <w:t>et al.</w:t>
      </w:r>
      <w:r w:rsidRPr="000418C7">
        <w:t xml:space="preserve"> </w:t>
      </w:r>
      <w:r w:rsidRPr="000418C7">
        <w:rPr>
          <w:noProof/>
        </w:rPr>
        <w:t>(2013)</w:t>
      </w:r>
      <w:r w:rsidRPr="000418C7">
        <w:t xml:space="preserve"> measured the concentration of a number of PFAS, including PFHxS, in water, sediment and biological samples along the Korean west coast. The authors also calculated BCFs (or rather BAFs) which are presented in the BAF-section above. Samples of sediment (n = 12), soil (n = 13) and surface water (n = 15) were collected at the same time as the biological samples. The mean/median (range; amount of samples &gt;LOD) concentrations of PFHxS, PFOS and PFOA in water were 0.0017/0.0005 (&lt;0.0002 - 0.0087; 12/15) µg/L, 0.0087/0.004 (0.00035 - 0.047; 15/15) µg/L and 0.0068/0.0037 (0.00054-0.031; 15/15) µg/L, respectively. PFHxS was not detected in sediment. The concentrations of PFOS and PFOA in sediments were 1.5/1 (&lt;0.2 - 5.8; 7/12) µg/kg dw, and 1/0.69 (&lt;0.2 - 2.4; 5/12) µg/kg dw, respectively. The biological samples consisted of bivalves (n = 5; consisting of </w:t>
      </w:r>
      <w:r w:rsidRPr="000418C7">
        <w:rPr>
          <w:i/>
        </w:rPr>
        <w:t xml:space="preserve">Mytilus edulis, Mactra veneriformis, Nuttallia olivacea, </w:t>
      </w:r>
      <w:r w:rsidRPr="000418C7">
        <w:t>and</w:t>
      </w:r>
      <w:r w:rsidRPr="000418C7">
        <w:rPr>
          <w:i/>
        </w:rPr>
        <w:t xml:space="preserve"> Sinonovacula constricta</w:t>
      </w:r>
      <w:r w:rsidRPr="000418C7">
        <w:t xml:space="preserve">), gastropods (n=11; consisting of </w:t>
      </w:r>
      <w:r w:rsidRPr="000418C7">
        <w:rPr>
          <w:i/>
        </w:rPr>
        <w:t>Littorina brevicula</w:t>
      </w:r>
      <w:r w:rsidRPr="000418C7">
        <w:t xml:space="preserve">, </w:t>
      </w:r>
      <w:r w:rsidRPr="000418C7">
        <w:rPr>
          <w:i/>
        </w:rPr>
        <w:t>Monodonta labio</w:t>
      </w:r>
      <w:r w:rsidRPr="000418C7">
        <w:t xml:space="preserve">, </w:t>
      </w:r>
      <w:r w:rsidRPr="000418C7">
        <w:rPr>
          <w:i/>
        </w:rPr>
        <w:t>Umbonium thomasi</w:t>
      </w:r>
      <w:r w:rsidRPr="000418C7">
        <w:t xml:space="preserve">, and </w:t>
      </w:r>
      <w:r w:rsidRPr="000418C7">
        <w:rPr>
          <w:i/>
        </w:rPr>
        <w:t>Glossaulax didyma</w:t>
      </w:r>
      <w:r w:rsidRPr="000418C7">
        <w:t xml:space="preserve">), crabs (n=44; consisting of </w:t>
      </w:r>
      <w:r w:rsidRPr="000418C7">
        <w:rPr>
          <w:i/>
        </w:rPr>
        <w:t>Hemigrapsus sanguineus</w:t>
      </w:r>
      <w:r w:rsidRPr="000418C7">
        <w:t xml:space="preserve">, </w:t>
      </w:r>
      <w:r w:rsidRPr="000418C7">
        <w:rPr>
          <w:i/>
        </w:rPr>
        <w:t>Sesarma pictum</w:t>
      </w:r>
      <w:r w:rsidRPr="000418C7">
        <w:t xml:space="preserve">, </w:t>
      </w:r>
      <w:r w:rsidRPr="000418C7">
        <w:rPr>
          <w:i/>
        </w:rPr>
        <w:t>Hemigrapsus penicillatus</w:t>
      </w:r>
      <w:r w:rsidRPr="000418C7">
        <w:t xml:space="preserve">, </w:t>
      </w:r>
      <w:r w:rsidRPr="000418C7">
        <w:rPr>
          <w:i/>
        </w:rPr>
        <w:t>Helice tridens tridens</w:t>
      </w:r>
      <w:r w:rsidRPr="000418C7">
        <w:t xml:space="preserve">, and </w:t>
      </w:r>
      <w:r w:rsidRPr="000418C7">
        <w:rPr>
          <w:i/>
        </w:rPr>
        <w:t>Philyra pisum</w:t>
      </w:r>
      <w:r w:rsidRPr="000418C7">
        <w:t>), and fish (n=15; consisting of</w:t>
      </w:r>
      <w:r w:rsidRPr="000418C7">
        <w:rPr>
          <w:i/>
        </w:rPr>
        <w:t xml:space="preserve"> Acanthogobius flavimanus</w:t>
      </w:r>
      <w:r w:rsidRPr="000418C7">
        <w:t xml:space="preserve">, </w:t>
      </w:r>
      <w:r w:rsidRPr="000418C7">
        <w:rPr>
          <w:i/>
        </w:rPr>
        <w:t>Sebastes schlegeli</w:t>
      </w:r>
      <w:r w:rsidRPr="000418C7">
        <w:t xml:space="preserve">, </w:t>
      </w:r>
      <w:r w:rsidRPr="000418C7">
        <w:rPr>
          <w:i/>
        </w:rPr>
        <w:t>Tridentiger obscurus</w:t>
      </w:r>
      <w:r w:rsidRPr="000418C7">
        <w:t xml:space="preserve">, </w:t>
      </w:r>
      <w:r w:rsidRPr="000418C7">
        <w:rPr>
          <w:i/>
        </w:rPr>
        <w:t>Hexagrammos otakii</w:t>
      </w:r>
      <w:r w:rsidRPr="000418C7">
        <w:t xml:space="preserve">, and </w:t>
      </w:r>
      <w:r w:rsidRPr="000418C7">
        <w:rPr>
          <w:i/>
        </w:rPr>
        <w:t>Mugil cephalus</w:t>
      </w:r>
      <w:r w:rsidRPr="000418C7">
        <w:t>) and were collected in May 2009 from coastal and estuarine areas along the South Korean west coast. All samples within each biotic</w:t>
      </w:r>
      <w:r>
        <w:t xml:space="preserve"> group were pooled and homogenis</w:t>
      </w:r>
      <w:r w:rsidRPr="000418C7">
        <w:t>ed. The mean/median (range; amount of samples &gt;LOD) concentrations of PFHxS in bivalves, gastropods, crabs, and fish were 0.47/0.19 (0.073 - 1.4; 5/5) µg/kg ww, 0.45/0.42 (0.16 - 1.1; 11/11) µg/kg ww, 0.30/0.15 (0.039 -3.3; 44/44) µg/kg ww, and 0.28/0.17 (0.020 - 1.2; 15/15) µg/kg ww, respectively. The mean/median (range; amount of samples &gt;LOD) concentrations of PFOS in bivalves, gastropods, crabs, and fish were 0.13/0.12 (0.11 - 0.17; 5/5) µg/kg ww, 0.36/0.27 (&lt;0.046 - 0.95; 7/11) µg/kg ww, 1.1/0.83 (0.089 - 3.7; 44/44) µg/kg ww, and 13/9.3 (0.73 - 51; 15/15) µg/kg ww, respectively. The mean/median (range; amount of samples &gt;LOD) concentrations of PFOA in bivalves, gastropods, crabs, and fish were 0.12/0.042 (&lt;0.036 - 0.29; 3/5) µg/kg ww, 0.045/0.038 (&lt;0.046 - 0.088; 7/11) µg/kg ww, 0.33/0.26 (&lt;0.068 - 1.8; 40/44) µg/kg ww, and 0.062/0.021 (&lt;0.044 - 0.23; 5/15) µg/kg ww, respectively. Corresponding values for PFUnDA and PFDoDA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94" w14:textId="77777777" w:rsidR="00CD27CC" w:rsidRDefault="00CD27CC" w:rsidP="003F2F05">
      <w:pPr>
        <w:jc w:val="both"/>
      </w:pPr>
      <w:r w:rsidRPr="000418C7">
        <w:t xml:space="preserve">Person </w:t>
      </w:r>
      <w:r w:rsidRPr="000418C7">
        <w:rPr>
          <w:i/>
        </w:rPr>
        <w:t>et al.</w:t>
      </w:r>
      <w:r w:rsidRPr="000418C7">
        <w:t xml:space="preserve"> </w:t>
      </w:r>
      <w:r w:rsidRPr="000418C7">
        <w:rPr>
          <w:noProof/>
        </w:rPr>
        <w:t>(2013)</w:t>
      </w:r>
      <w:r w:rsidRPr="000418C7">
        <w:t xml:space="preserve"> measured the concentration of a number of PFAS in livers of 99 wild male mink (</w:t>
      </w:r>
      <w:r w:rsidRPr="000418C7">
        <w:rPr>
          <w:i/>
        </w:rPr>
        <w:t>Neovison vison</w:t>
      </w:r>
      <w:r w:rsidRPr="000418C7">
        <w:t xml:space="preserve">) from four different locations in Sweden (Baltic coast, Koster Island in Skagerrak, anthropogenic inland region, and rural inland of Northern Sweden). The sampling was performed from 2004 to 2009. The concentration of PFHxS was lowest in the rural inland of Northern Sweden with a mean concentration of 1.1 ± 1.2 µg/kg ww (n = 24, range &lt;0.1 - 4.0) and highest in the anthropogenic inland region with a concentration of 32.1 ± 38.4 µg/kg ww (n = 25, range 0.3 - 139). The overall PFHxS mean concentration was 11.0 ± 22.8 µg/kg ww (n=99, range &lt;0.1 - 139). </w:t>
      </w:r>
    </w:p>
    <w:p w14:paraId="710E8131" w14:textId="77777777" w:rsidR="003F2F05" w:rsidRPr="000418C7" w:rsidRDefault="003F2F05" w:rsidP="003F2F05">
      <w:pPr>
        <w:jc w:val="both"/>
      </w:pPr>
    </w:p>
    <w:p w14:paraId="09B89B95" w14:textId="77777777" w:rsidR="00CD27CC" w:rsidRDefault="00CD27CC" w:rsidP="003F2F05">
      <w:pPr>
        <w:pStyle w:val="BodyText"/>
        <w:jc w:val="both"/>
      </w:pPr>
      <w:r w:rsidRPr="000418C7">
        <w:t>The concentration of PFOS was also lowest in the rural inland of Northern Sweden with a mean concentration of 170 ± 197 µg/kg ww (n = 24, range &lt;0.8 - 854) and highest in the anthropogenic inland region with a concentration of 3310 ± 5850 µg/kg ww (n = 25, range 87 - 21800). The overall PFOS mean concentration was 1250 ± 3170 µg/kg ww (n = 99, range &lt;0.8 - 21800). The concentration of PFOA was lowest in the rural inland of Northern Sweden and in the anthropogenic inland region with mean concentration of 0.7 ± 0.9 µg/kg ww (n = 11, range &lt;0.2 - 2.8) and 0.7 ± 0.9 µg/kg ww (n = 18, range &lt;0.2 - 3.3), respectively, and highest on the Koster Island in Skagerrack with a concentration of 3.9 ± 2.2 µg/kg ww (n = 19, range 1.0 - 9.9). The overall PFOA mean concentration was 2.0 ± 2.1 µg/kg ww (n = 99, range &lt;0.2 - 9.9). The concentrations of PFHxS, PFOS, and PFOA detected in the minks were not influenced by age, body condition or body weight. Corresponding values for PFUnDA, PFDoDA and PFTrDA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96" w14:textId="77777777" w:rsidR="00CD27CC" w:rsidRDefault="00CD27CC" w:rsidP="003F2F05">
      <w:pPr>
        <w:pStyle w:val="BodyText"/>
        <w:jc w:val="both"/>
      </w:pPr>
      <w:r>
        <w:t xml:space="preserve">Zhou et al. </w:t>
      </w:r>
      <w:r>
        <w:rPr>
          <w:noProof/>
        </w:rPr>
        <w:t>(2014)</w:t>
      </w:r>
      <w:r>
        <w:t xml:space="preserve"> performed a comprehensive exposure assessment of a number of PFAS, including PFHxS, in fishery employees from Tangxun Lake, China. Tangxun Lake is a shallow lake located in Hubei Province, which is one of the production bases of several small-scale fluorochemical manufacturers and users in China. Measurements of PFAS were made in blood and urine samples collected in April 2012 from fishery employees (n =39), their family members (n = 7) and a reference group (n=9). Drinking water (n=2) and indoor dust samples (n=3) were collected from the homes of the fishery employees on two occasions in December 2011 and October 2012.  Aquatic biota samples (n = 60) were collected in December 2011 and consisted of: river snail  (</w:t>
      </w:r>
      <w:r w:rsidRPr="00EB211B">
        <w:rPr>
          <w:i/>
        </w:rPr>
        <w:t>Viviparus</w:t>
      </w:r>
      <w:r>
        <w:t>, soft tissues; 6 pooled samples, with each pool consisting of 25 individuals) , shrimp (</w:t>
      </w:r>
      <w:r w:rsidRPr="00EB211B">
        <w:rPr>
          <w:i/>
        </w:rPr>
        <w:t>Macrobrachium nipponese</w:t>
      </w:r>
      <w:r>
        <w:rPr>
          <w:i/>
        </w:rPr>
        <w:t>,</w:t>
      </w:r>
      <w:r>
        <w:t xml:space="preserve"> whole-body; 3 pooled samples, with each pool consisting of 6 individuals), silver carp (</w:t>
      </w:r>
      <w:r w:rsidRPr="00EB211B">
        <w:rPr>
          <w:i/>
        </w:rPr>
        <w:t>Hypophthalmichthys molitrix</w:t>
      </w:r>
      <w:r>
        <w:t>, muscle; n=6), bighead carp (</w:t>
      </w:r>
      <w:r w:rsidRPr="00EB211B">
        <w:rPr>
          <w:i/>
        </w:rPr>
        <w:t xml:space="preserve">Hypophthalmichthys </w:t>
      </w:r>
      <w:r>
        <w:rPr>
          <w:i/>
        </w:rPr>
        <w:t xml:space="preserve">nobilis, </w:t>
      </w:r>
      <w:r>
        <w:t>muscle; n=8), white amur bream (</w:t>
      </w:r>
      <w:r w:rsidRPr="007B2693">
        <w:rPr>
          <w:i/>
        </w:rPr>
        <w:t>Parabramis pekinesis</w:t>
      </w:r>
      <w:r>
        <w:t>, muscle; n=8),  grass carp (</w:t>
      </w:r>
      <w:r w:rsidRPr="007B2693">
        <w:rPr>
          <w:i/>
        </w:rPr>
        <w:t>Ctenopharyngodon idellawere</w:t>
      </w:r>
      <w:r>
        <w:t>, muscle; n=8), yellow catfish (</w:t>
      </w:r>
      <w:r w:rsidRPr="007B2693">
        <w:rPr>
          <w:i/>
        </w:rPr>
        <w:t>Pelteobagrus fulvidraco</w:t>
      </w:r>
      <w:r>
        <w:rPr>
          <w:i/>
        </w:rPr>
        <w:t>,</w:t>
      </w:r>
      <w:r>
        <w:t xml:space="preserve"> muscle; n=8), common carp (</w:t>
      </w:r>
      <w:r w:rsidRPr="007B2693">
        <w:rPr>
          <w:i/>
        </w:rPr>
        <w:t>Cyprinus carpio</w:t>
      </w:r>
      <w:r>
        <w:t>, muscle; n=8), and mallard (</w:t>
      </w:r>
      <w:r w:rsidRPr="00766FED">
        <w:rPr>
          <w:i/>
        </w:rPr>
        <w:t>Anas platyrhynchos</w:t>
      </w:r>
      <w:r>
        <w:t xml:space="preserve">, muscle; n=5). The median concentrations of PFHxS range from 1.25 </w:t>
      </w:r>
      <w:r w:rsidRPr="000418C7">
        <w:t>µg/kg ww</w:t>
      </w:r>
      <w:r>
        <w:t xml:space="preserve"> in silver carp to 26.6 </w:t>
      </w:r>
      <w:r w:rsidRPr="000418C7">
        <w:t>µg/kg ww</w:t>
      </w:r>
      <w:r>
        <w:t xml:space="preserve"> in common carp.  The corresponding min-max ranges for ∑PFOS were 174 </w:t>
      </w:r>
      <w:r w:rsidRPr="000418C7">
        <w:t>µg/kg ww</w:t>
      </w:r>
      <w:r>
        <w:t xml:space="preserve"> in river snail to 684 </w:t>
      </w:r>
      <w:r w:rsidRPr="000418C7">
        <w:t>µg/kg ww</w:t>
      </w:r>
      <w:r>
        <w:t xml:space="preserve"> in common carp, and for PFOA from 0.32 </w:t>
      </w:r>
      <w:r w:rsidRPr="000418C7">
        <w:t>µg/kg ww</w:t>
      </w:r>
      <w:r>
        <w:t xml:space="preserve"> in bighead carp to 2.14</w:t>
      </w:r>
      <w:r w:rsidRPr="00394AFA">
        <w:t xml:space="preserve"> </w:t>
      </w:r>
      <w:r w:rsidRPr="000418C7">
        <w:t>µg/kg ww</w:t>
      </w:r>
      <w:r>
        <w:t xml:space="preserve"> in river snail. </w:t>
      </w:r>
      <w:r w:rsidRPr="000418C7">
        <w:t>Corresponding values for PFUnDA, PFDoDA and PFTrDA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97" w14:textId="77777777" w:rsidR="00CD27CC" w:rsidRPr="000418C7" w:rsidRDefault="00CD27CC" w:rsidP="003F2F05">
      <w:pPr>
        <w:pStyle w:val="BodyText"/>
        <w:jc w:val="both"/>
      </w:pPr>
    </w:p>
    <w:p w14:paraId="09B89B99" w14:textId="77777777" w:rsidR="00CD27CC" w:rsidRPr="000418C7" w:rsidRDefault="00CD27CC" w:rsidP="003F2F05">
      <w:pPr>
        <w:jc w:val="both"/>
        <w:rPr>
          <w:i/>
        </w:rPr>
      </w:pPr>
      <w:r w:rsidRPr="000418C7">
        <w:rPr>
          <w:i/>
        </w:rPr>
        <w:t xml:space="preserve">Levels in </w:t>
      </w:r>
      <w:r>
        <w:rPr>
          <w:i/>
        </w:rPr>
        <w:t>wildlife</w:t>
      </w:r>
      <w:r w:rsidRPr="000418C7">
        <w:rPr>
          <w:i/>
        </w:rPr>
        <w:t xml:space="preserve"> – temporal trends</w:t>
      </w:r>
    </w:p>
    <w:p w14:paraId="09B89B9A" w14:textId="77777777" w:rsidR="00CD27CC" w:rsidRPr="000418C7" w:rsidRDefault="00CD27CC" w:rsidP="003F2F05">
      <w:pPr>
        <w:jc w:val="both"/>
        <w:rPr>
          <w:i/>
        </w:rPr>
      </w:pPr>
    </w:p>
    <w:p w14:paraId="09B89B9B" w14:textId="77777777" w:rsidR="00CD27CC" w:rsidRDefault="00CD27CC" w:rsidP="003F2F05">
      <w:pPr>
        <w:pStyle w:val="BodyText"/>
        <w:jc w:val="both"/>
      </w:pPr>
      <w:r w:rsidRPr="00281999">
        <w:t xml:space="preserve">There are reports of both decrease (Swedish farmed eggs and rainbow trout from 1999-2010; Ringed seals in Greenland from 1982-2010; Polar bears on Svalbard 1998-2008), and increase followed by a </w:t>
      </w:r>
      <w:r>
        <w:t>level out</w:t>
      </w:r>
      <w:r w:rsidRPr="00281999">
        <w:t xml:space="preserve"> (Swedish Peregrine Falcons from 1974-2007; Grey seals in the Baltic Sea from 1969-2008; Polar bears in East Greenland 1984-2011) of </w:t>
      </w:r>
      <w:r>
        <w:t>the concentrations</w:t>
      </w:r>
      <w:r w:rsidRPr="00281999">
        <w:t xml:space="preserve"> of PFHxS in biota. </w:t>
      </w:r>
    </w:p>
    <w:p w14:paraId="09B89B9C" w14:textId="77777777" w:rsidR="00CD27CC" w:rsidRDefault="00CD27CC" w:rsidP="003F2F05">
      <w:pPr>
        <w:pStyle w:val="BodyText"/>
        <w:jc w:val="both"/>
      </w:pPr>
      <w:r>
        <w:t>The data by Kratzer et al. (2011), and Riget et al. (2013), which both include individual data for a number of years, are presented for PFHxS and PFOS in</w:t>
      </w:r>
      <w:r w:rsidRPr="003E6E1B">
        <w:t xml:space="preserve"> </w:t>
      </w:r>
      <w:r>
        <w:fldChar w:fldCharType="begin"/>
      </w:r>
      <w:r>
        <w:instrText xml:space="preserve"> REF _Ref437871401 \h </w:instrText>
      </w:r>
      <w:r>
        <w:fldChar w:fldCharType="separate"/>
      </w:r>
      <w:r w:rsidR="007E6E44">
        <w:t xml:space="preserve">Figure </w:t>
      </w:r>
      <w:r w:rsidR="007E6E44">
        <w:rPr>
          <w:noProof/>
        </w:rPr>
        <w:t>4</w:t>
      </w:r>
      <w:r>
        <w:fldChar w:fldCharType="end"/>
      </w:r>
      <w:r w:rsidRPr="003E6E1B">
        <w:t xml:space="preserve"> </w:t>
      </w:r>
      <w:r>
        <w:t>below.</w:t>
      </w:r>
    </w:p>
    <w:p w14:paraId="09B89B9D" w14:textId="77777777" w:rsidR="00CD27CC" w:rsidRDefault="00CD27CC" w:rsidP="00CD27CC">
      <w:pPr>
        <w:pStyle w:val="BodyText"/>
      </w:pPr>
    </w:p>
    <w:p w14:paraId="09B89B9E" w14:textId="77777777" w:rsidR="00CD27CC" w:rsidRDefault="00CD27CC" w:rsidP="00CD27CC">
      <w:pPr>
        <w:pStyle w:val="BodyText"/>
      </w:pPr>
    </w:p>
    <w:p w14:paraId="09B89B9F" w14:textId="77777777" w:rsidR="00CD27CC" w:rsidRDefault="00CD27CC" w:rsidP="00CD27CC">
      <w:pPr>
        <w:pStyle w:val="BodyText"/>
        <w:keepNext/>
      </w:pPr>
      <w:r>
        <w:rPr>
          <w:noProof/>
          <w:lang w:eastAsia="en-GB"/>
        </w:rPr>
        <w:drawing>
          <wp:inline distT="0" distB="0" distL="0" distR="0" wp14:anchorId="09B8C4F3" wp14:editId="09B8C4F4">
            <wp:extent cx="5191125" cy="5681662"/>
            <wp:effectExtent l="0" t="0" r="9525" b="1460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9B89BA0" w14:textId="77777777" w:rsidR="00CD27CC" w:rsidRDefault="00CD27CC" w:rsidP="00CD27CC">
      <w:pPr>
        <w:pStyle w:val="Caption"/>
      </w:pPr>
      <w:bookmarkStart w:id="398" w:name="_Ref437871401"/>
      <w:r w:rsidRPr="003F2F05">
        <w:rPr>
          <w:sz w:val="18"/>
        </w:rPr>
        <w:t xml:space="preserve">Figure </w:t>
      </w:r>
      <w:r w:rsidRPr="003F2F05">
        <w:rPr>
          <w:sz w:val="18"/>
        </w:rPr>
        <w:fldChar w:fldCharType="begin"/>
      </w:r>
      <w:r w:rsidRPr="003F2F05">
        <w:rPr>
          <w:sz w:val="18"/>
        </w:rPr>
        <w:instrText xml:space="preserve"> SEQ Figure \* ARABIC </w:instrText>
      </w:r>
      <w:r w:rsidRPr="003F2F05">
        <w:rPr>
          <w:sz w:val="18"/>
        </w:rPr>
        <w:fldChar w:fldCharType="separate"/>
      </w:r>
      <w:r w:rsidR="007E6E44" w:rsidRPr="003F2F05">
        <w:rPr>
          <w:noProof/>
          <w:sz w:val="18"/>
        </w:rPr>
        <w:t>4</w:t>
      </w:r>
      <w:r w:rsidRPr="003F2F05">
        <w:rPr>
          <w:noProof/>
          <w:sz w:val="18"/>
        </w:rPr>
        <w:fldChar w:fldCharType="end"/>
      </w:r>
      <w:bookmarkEnd w:id="398"/>
      <w:r w:rsidRPr="003F2F05">
        <w:rPr>
          <w:sz w:val="18"/>
        </w:rPr>
        <w:t>. Concentrations of PFHxS and PFOS in seals and polar bears. Data from Kratzer et al. 2011 and Riget et al. 2013</w:t>
      </w:r>
      <w:r w:rsidRPr="001908BD">
        <w:t>.</w:t>
      </w:r>
    </w:p>
    <w:p w14:paraId="0F8ED2C2" w14:textId="77777777" w:rsidR="003F2F05" w:rsidRPr="003F2F05" w:rsidRDefault="003F2F05" w:rsidP="003F2F05">
      <w:pPr>
        <w:rPr>
          <w:lang w:eastAsia="en-US"/>
        </w:rPr>
      </w:pPr>
    </w:p>
    <w:p w14:paraId="09B89BA1" w14:textId="77777777" w:rsidR="00CD27CC" w:rsidRDefault="00CD27CC" w:rsidP="003F2F05">
      <w:pPr>
        <w:pStyle w:val="BodyText"/>
        <w:jc w:val="both"/>
      </w:pPr>
      <w:r>
        <w:t>After an initial delay phase, with PFHxS concentrations below the limit of detection, the measured concentrations of PFHxS appear to follow the concentrations of PFOS with a relatively constant difference in concentrations, probably because PFHxS has been found as an impurity in PFOS (</w:t>
      </w:r>
      <w:r>
        <w:rPr>
          <w:noProof/>
        </w:rPr>
        <w:t>(Seacat et al., 2002)</w:t>
      </w:r>
      <w:r>
        <w:t xml:space="preserve">, </w:t>
      </w:r>
      <w:r>
        <w:rPr>
          <w:noProof/>
        </w:rPr>
        <w:t>(Jiang, Zhang, Yang, Chu, &amp; Zhu, 2015)</w:t>
      </w:r>
      <w:r>
        <w:t>). It appears that the overall concentrations are beginning to decrease after 2006/2008 and the reason for this may be a combination of the 3M phase-out of PFOS and PFHxS in the USA between 2000 and 2002 and the inclusion of PFOS on the UNEP POP-list of chemicals. It can also be seen that the concentrations in polar bears are higher than those in ringed seals from the same region which suggests a potential of biomagnification.</w:t>
      </w:r>
    </w:p>
    <w:p w14:paraId="09B89BA2" w14:textId="77777777" w:rsidR="00CD27CC" w:rsidRPr="000418C7" w:rsidRDefault="00CD27CC" w:rsidP="003F2F05">
      <w:pPr>
        <w:pStyle w:val="BodyText"/>
        <w:jc w:val="both"/>
      </w:pPr>
      <w:r w:rsidRPr="000418C7">
        <w:t xml:space="preserve">Butt </w:t>
      </w:r>
      <w:r w:rsidRPr="000418C7">
        <w:rPr>
          <w:i/>
        </w:rPr>
        <w:t>et al.</w:t>
      </w:r>
      <w:r w:rsidRPr="000418C7">
        <w:t xml:space="preserve"> </w:t>
      </w:r>
      <w:r w:rsidRPr="000418C7">
        <w:rPr>
          <w:noProof/>
        </w:rPr>
        <w:t>(2007)</w:t>
      </w:r>
      <w:r w:rsidRPr="000418C7">
        <w:t xml:space="preserve"> investigated the temporal trends </w:t>
      </w:r>
      <w:r>
        <w:t>of</w:t>
      </w:r>
      <w:r w:rsidRPr="000418C7">
        <w:t xml:space="preserve"> PFAS, including PFHxS, in liver samples of two populations of ringed seal (</w:t>
      </w:r>
      <w:r w:rsidRPr="000418C7">
        <w:rPr>
          <w:i/>
        </w:rPr>
        <w:t>Phoca hispida</w:t>
      </w:r>
      <w:r w:rsidRPr="000418C7">
        <w:t xml:space="preserve">) in the Canadian Arctic, Arviat  (n=36) and Resolute Bay (n = 39). The number of individual samples available for the individual years were for Arviat: 1992 (n = 6), 1998 (n = 10), 2004 (n = 10), 2005 (n = 10) and for Resolute Bay: 1972 (n = 2), 1993 (n = 9), 2000 (n = 9), 2004 (n = 9), 2005 (n = 9). PFHxS was not detected in any of the ringed seal liver samples. The arithmetic mean (min - max) concentrations of PFOS from Arviat from 1992-2005 were 22.7 µg/kg ww (11.7 - 41.6), 91.6 µg/kg ww (36.3-177), 35.1 µg/kg ww (20.8 - 74.1), and 19.6 µg/kg ww (8.0 - 44.1), respectively. The corresponding concentrations for Resolute Bay from 1972-2005 were 1.8 (0.58 - 3.0), 7.0 (1.6 - 14.7), 22.1 (4.4 - 49.7), 16.8 (5.9 - 27.7), and 8.1 (2.0-17.0), respectively. The arithmetic mean (min-max) concentrations of PFOA from Arviat were &lt;0.85 µg/kg ww (nd - &lt;0.85), 1.13 µg/kg ww, 1.67 µg/kg ww (0.98-3.61), and 0.98 µg/kg ww (0.96 - 1.01), respectively. The corresponding concentrations for Resolute Bay were 1.1 (0.97 - 1.2), 4.5 (&lt;3.6 - 4.5), 3.9 (&lt;3.6 - 4.1), 6.2 (&lt;3.6 - 6.2), and &lt;0.85, respectively. The authors proposed that the relatively short doubling times of the PFCAs and PFOS disappearance half-lives support the hypothesis of atmospheric transport as the main transport mechanism of </w:t>
      </w:r>
      <w:r>
        <w:t>PFAS</w:t>
      </w:r>
      <w:r w:rsidRPr="000418C7">
        <w:t xml:space="preserve"> to the Arctic. 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3" w14:textId="77777777" w:rsidR="00CD27CC" w:rsidRPr="005C2C7E" w:rsidRDefault="00CD27CC" w:rsidP="003F2F05">
      <w:pPr>
        <w:pStyle w:val="BodyText"/>
        <w:jc w:val="both"/>
      </w:pPr>
      <w:r w:rsidRPr="000418C7">
        <w:t xml:space="preserve">Butt </w:t>
      </w:r>
      <w:r w:rsidRPr="000418C7">
        <w:rPr>
          <w:i/>
        </w:rPr>
        <w:t>et al.</w:t>
      </w:r>
      <w:r w:rsidRPr="000418C7">
        <w:t xml:space="preserve"> </w:t>
      </w:r>
      <w:r w:rsidRPr="000418C7">
        <w:rPr>
          <w:noProof/>
        </w:rPr>
        <w:t>(2008)</w:t>
      </w:r>
      <w:r w:rsidRPr="000418C7">
        <w:t xml:space="preserve"> examined the spatial trends of PFAS in liver samples from 11 populations of ringed seals (</w:t>
      </w:r>
      <w:r w:rsidRPr="000418C7">
        <w:rPr>
          <w:i/>
        </w:rPr>
        <w:t>Phoca hispida</w:t>
      </w:r>
      <w:r w:rsidRPr="000418C7">
        <w:t xml:space="preserve">) in the Canadian Arctic from 2002 to 2005. The ringed seal liver samples (n=10/site) were collected during annual hunting seasons (April-June) from 11 locations in the Canadian Arctic: Inukjuak (2002), Pangnirtung (2002), Grise Fjord (2003), Arctic Bay (2004), Gjoa Haven (2004), Pond Inlet (2004), Arviat (2005), Nain (2005), Qikiqtarjuaq (2005), Resolute Bay (2005), and Sachs Harbor (2005). </w:t>
      </w:r>
      <w:r>
        <w:t xml:space="preserve">PFHxS were only infrequently (&lt;25%) measured above the method detection limit (MDL). For calculation of means, concentrations that were less than the MDL or not detected were replaced by a random number less than half the MDL. </w:t>
      </w:r>
      <w:r w:rsidRPr="000418C7">
        <w:t>The geometric mean concentrations of PFHxS, PFOS and PFOA in livers from ringed seals ranged from &lt;0.73 - 2.5 µg/kg ww, 6.5 – 88.8 µg/kg ww, and &lt;0.78 – 2.0 µg/kg ww, respectively for the different locations. Corresponding values for PFUnDA, PFDoDA, PFTrDA and PFTrDA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4" w14:textId="77777777" w:rsidR="00CD27CC" w:rsidRPr="000418C7" w:rsidRDefault="00CD27CC" w:rsidP="003F2F05">
      <w:pPr>
        <w:pStyle w:val="BodyText"/>
        <w:jc w:val="both"/>
      </w:pPr>
      <w:r w:rsidRPr="00A71858">
        <w:t xml:space="preserve">Bignert </w:t>
      </w:r>
      <w:r w:rsidRPr="00A71858">
        <w:rPr>
          <w:i/>
        </w:rPr>
        <w:t>et al.</w:t>
      </w:r>
      <w:r w:rsidRPr="00A71858">
        <w:t xml:space="preserve"> (</w:t>
      </w:r>
      <w:r w:rsidRPr="00A71858">
        <w:rPr>
          <w:noProof/>
        </w:rPr>
        <w:t>(2008)</w:t>
      </w:r>
      <w:r w:rsidRPr="00A71858">
        <w:t xml:space="preserve">, </w:t>
      </w:r>
      <w:r w:rsidRPr="00A71858">
        <w:rPr>
          <w:noProof/>
        </w:rPr>
        <w:t>(2009)</w:t>
      </w:r>
      <w:r w:rsidRPr="00A71858">
        <w:t xml:space="preserve">, </w:t>
      </w:r>
      <w:r w:rsidRPr="00A71858">
        <w:rPr>
          <w:noProof/>
        </w:rPr>
        <w:t>(2011)</w:t>
      </w:r>
      <w:r w:rsidRPr="00A71858">
        <w:t xml:space="preserve">) sampled herring (n = 10 - 12/year) from six locations along the Swedish East and West coast between 2005 and 2009 as part of the monitoring activities performed within the National Swedish Contaminant Programme. </w:t>
      </w:r>
      <w:r w:rsidRPr="000418C7">
        <w:t xml:space="preserve">The livers of herring were analysed and the highest concentration of PFHxS, 2.2 µg/kg ww, was detected in 2007 and 2008. The highest concentration of PFOS, 25.6 µg/kg ww, was measured in 2007. The highest concentrations for PFOA, 2.5 µg/kg ww, was detected in 2007/2008 and is read from a figure in Bignert </w:t>
      </w:r>
      <w:r w:rsidRPr="000418C7">
        <w:rPr>
          <w:i/>
        </w:rPr>
        <w:t>et al.</w:t>
      </w:r>
      <w:r w:rsidRPr="000418C7">
        <w:t xml:space="preserve"> </w:t>
      </w:r>
      <w:r w:rsidRPr="000418C7">
        <w:rPr>
          <w:noProof/>
        </w:rPr>
        <w:t>(2011)</w:t>
      </w:r>
      <w:r w:rsidRPr="000418C7">
        <w:t xml:space="preserve">. </w:t>
      </w:r>
    </w:p>
    <w:p w14:paraId="09B89BA5" w14:textId="77777777" w:rsidR="00CD27CC" w:rsidRPr="000418C7" w:rsidRDefault="00CD27CC" w:rsidP="003F2F05">
      <w:pPr>
        <w:pStyle w:val="BodyText"/>
        <w:jc w:val="both"/>
      </w:pPr>
      <w:r w:rsidRPr="000418C7">
        <w:t xml:space="preserve">The report by Bignert </w:t>
      </w:r>
      <w:r w:rsidRPr="000418C7">
        <w:rPr>
          <w:i/>
        </w:rPr>
        <w:t>et al.</w:t>
      </w:r>
      <w:r w:rsidRPr="000418C7">
        <w:t xml:space="preserve"> </w:t>
      </w:r>
      <w:r w:rsidRPr="000418C7">
        <w:rPr>
          <w:noProof/>
        </w:rPr>
        <w:t>(2013)</w:t>
      </w:r>
      <w:r w:rsidRPr="000418C7">
        <w:t xml:space="preserve"> from 2013 summarises the monitoring activities performed within the National Swedish Contaminant Programme in marine biota in which several perfluorinated compounds, including PFHxS, is included. No exact concentrations are presented in the report, only trends over several years. The concentration of PFHxS was higher in the Baltic Proper as compared to the Bothnian Bay and the Swedish west coast. The levels of PFHxS and PFOS show a similar spatial pattern, with the difference that PFOS also display increased concentrations in the northern Bothnian Bay and that the concentrations of PFOS were approximately 25 times higher. The temporal trend for PFHxS in herring liver from 2005-2011 at the six locations from the Swedish west and east coast is inconsistent, but an increasing trend is indicated at one of them (Fladen). PFOS is rather homogenously distributed along the Swedish coast. The concentration of PFOS is about 100 - 200 times higher in guillemot eggs as compared to that in herring liver. A consisting increasing trend of PFOS in guillemot eggs has been observed throughout the whole time period, from 1968, but during the last ten years a decreasing trend is indicated. PFOA showed an increasing trend in herring livers at one of the six locations (Utlängan). Corresponding values for PFUnDA and PFTrDA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6" w14:textId="77777777" w:rsidR="00CD27CC" w:rsidRDefault="00CD27CC" w:rsidP="003F2F05">
      <w:pPr>
        <w:pStyle w:val="BodyText"/>
        <w:jc w:val="both"/>
      </w:pPr>
      <w:r w:rsidRPr="000418C7">
        <w:t xml:space="preserve">Holmström </w:t>
      </w:r>
      <w:r w:rsidRPr="000418C7">
        <w:rPr>
          <w:i/>
        </w:rPr>
        <w:t>et al.</w:t>
      </w:r>
      <w:r w:rsidRPr="000418C7">
        <w:t xml:space="preserve"> </w:t>
      </w:r>
      <w:r w:rsidRPr="000418C7">
        <w:rPr>
          <w:noProof/>
        </w:rPr>
        <w:t>(2010)</w:t>
      </w:r>
      <w:r w:rsidRPr="000418C7">
        <w:t xml:space="preserve"> studied the temporal trend of PFAS in Swedish peregrine falcons (</w:t>
      </w:r>
      <w:r w:rsidRPr="000418C7">
        <w:rPr>
          <w:i/>
        </w:rPr>
        <w:t>Falco peregrinus</w:t>
      </w:r>
      <w:r w:rsidRPr="000418C7">
        <w:t>) eggs (n = 125) collected between 1974 and 2007 within the Swedish Society for Nature Conservation monitoring program. Due to low breeding success of the peregrine falcons only few eggs were available for the first 20 years of the study period, and no eggs were available between 1987 and 1991. As a consequence of that all eggs up to 1999 were analysed individually. From year 2000 and onwards more eggs became available and pooled samples were analysed. PFHxS and PFOS were detected in falcon eggs already from 1974, while PFOA was not detected at all above its method detection limit (MDL). However, since traces of PFOA occasionally was found in the blanks, the MDL for PFOA became elevated (mean MDL for PFOA = 2.2 µg/kg ww (range 1.4 - 2.9), as compared to the MDLs for PFHxS and PFOS which were 0.04 µg/kg ww (0.02 - 0.06) and 0.3 µg/kg ww (0.2 - 0.6), respectively). The yearly mean concentration of PFHxS and PFOS during 1974 - 2007 ranged from 0.05 µg/kg ww (1975) – 2.7 µg/kg ww (1992) and from 7 µg/kg ww (1974) – 301 µg/kg ww (1992), respectively. The arithmetic mean concentrations of PFHxS and PFOS in the ten peregrine falcon eggs collected 2006 were 0.80 µg/kg ww (range 0.52 - 1.9) and 83 µg/kg ww (range 40 - 220), respectively. 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7" w14:textId="77777777" w:rsidR="00CD27CC" w:rsidRDefault="00CD27CC" w:rsidP="003F2F05">
      <w:pPr>
        <w:pStyle w:val="BodyText"/>
        <w:jc w:val="both"/>
      </w:pPr>
      <w:r w:rsidRPr="000418C7">
        <w:t xml:space="preserve">Kratzer </w:t>
      </w:r>
      <w:r w:rsidRPr="000418C7">
        <w:rPr>
          <w:i/>
        </w:rPr>
        <w:t>at al.</w:t>
      </w:r>
      <w:r w:rsidRPr="000418C7">
        <w:t xml:space="preserve"> </w:t>
      </w:r>
      <w:r w:rsidRPr="000418C7">
        <w:rPr>
          <w:noProof/>
        </w:rPr>
        <w:t>(2011)</w:t>
      </w:r>
      <w:r w:rsidRPr="000418C7">
        <w:t xml:space="preserve"> examined the temporal trends of PFAS in liver samples of 78 grey seals (</w:t>
      </w:r>
      <w:r w:rsidRPr="000418C7">
        <w:rPr>
          <w:i/>
        </w:rPr>
        <w:t>Halichoerus grypus</w:t>
      </w:r>
      <w:r w:rsidRPr="000418C7">
        <w:t>) from 1974-2008. The samples were obtained from the Environmental Specimen Bank (ESB) at the Swedish Museum of Natural History. The levels PFHxS increased significantly (p&lt;0.0001) from 1974-1997 and then decreased significantly (p=0.048) from 1997-2008. PFHxS was not detected until 1987. The concentrations of PFHxS in grey seal liver samples range from not detected (1974-1986) – to a maximum of 2.6 µg/kg ww (1998, n = 2, 1.8 - 3.7). PFOS was detected in all individual liver samples and the predominant compound. It increased significantly from 1974-2008 (p&lt;0.0001), however the data after 1997 was very scattered and the temporal trend after 1997 was not significant. The PFOS concentrations range from 0.02 (1980, n=1) to a maximum of 825 µg/kg ww (1998, n = 2, 561 - 1213). The levels of PFOA increased significantly between 1974 and 1997 (p&lt;0.0001) and then decreased from 1997 to 2008 (p&lt;0.05). PFOA was first detected in 1977 and the reported concentrations range from not detected (1974 - 1977, 1981 - 1983) to a maximum of 11 µg/kg ww (1998, n = 2, 10 - 11). 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8" w14:textId="77777777" w:rsidR="00CD27CC" w:rsidRDefault="00CD27CC" w:rsidP="003F2F05">
      <w:pPr>
        <w:pStyle w:val="BodyText"/>
        <w:jc w:val="both"/>
      </w:pPr>
      <w:r w:rsidRPr="000418C7">
        <w:t xml:space="preserve">Bytingsvik </w:t>
      </w:r>
      <w:r w:rsidRPr="000418C7">
        <w:rPr>
          <w:i/>
        </w:rPr>
        <w:t>et al.</w:t>
      </w:r>
      <w:r w:rsidRPr="000418C7">
        <w:t xml:space="preserve"> </w:t>
      </w:r>
      <w:r w:rsidRPr="000418C7">
        <w:rPr>
          <w:noProof/>
        </w:rPr>
        <w:t>(2012)</w:t>
      </w:r>
      <w:r w:rsidRPr="000418C7">
        <w:t xml:space="preserve"> measured the levels of PFASs in blood plasma from polar bear (</w:t>
      </w:r>
      <w:r w:rsidRPr="000418C7">
        <w:rPr>
          <w:i/>
        </w:rPr>
        <w:t>Ursus maritimus</w:t>
      </w:r>
      <w:r w:rsidRPr="000418C7">
        <w:t xml:space="preserve">) mothers and their suckling cubs-of-the-year (~4 months old) on Svalbard collected in 1998 (12 mothers, 16 cubs (4 sibling pairs)) and 2008 (9 mothers, 12 cubs (3 sibling pairs)). PFHxS was detected in all polar bear mothers. The reported mean (median) ± SEM concentration for 1998 and 2008 were 40.8 (39.0) ± 2.9 µg/kg ww and 32.6 (28.5) ± 3.4 µg/kg ww, respectively. Both PFOS and PFOA were also detected in all polar bear mothers. The corresponding concentrations for PFOS for 1998 and 2008 were 432 (455) ± 17.0 µg/kg ww and 309 (314) ± 38.2 µg/kg ww, respectively. The corresponding concentrations for PFOA for 1998 and 2008 were 6.4 (6.0) ± 0.6 µg/kg ww and 4.1 (3.7) ± 0.3 µg/kg ww, respectively. PFHxS was detected in all polar bear cubs. The reported mean (median) ± SEM concentration for 1998 and 2008 were 12.0 (10.4) ± 1.2 µg/kg ww and 12.2 (12.2) ± 0.9 µg/kg ww, respectively. Both PFOS and PFOA were also detected in all polar bear cubs. The corresponding concentrations for PFOS for 1998 and 2008 were 86.0 (83.4) ± 5.5 µg/kg ww and 65.3 (65.3) ± 0.9 µg/kg ww, respectively. The corresponding concentrations for PFOA for 1998 and 2008 were 2.1 (1.9) ± 0.3 µg/kg ww and 2.3 (2.2) ± 0.2 µg/kg ww, respectively. The concentrations of PFHxS and PFOA were not significantly different between 1998 and 2008, but the concentrations of PFOS decreased significantly between 1998 and 2008. The concentrations of PFHxS, PFOS and PFOA were higher in mothers than their cubs, and the concentration of PFHxS, PFOS and PFOA in mothers and their cubs were significantly correlated with the concentrations in their cubs. </w:t>
      </w:r>
      <w:r>
        <w:t xml:space="preserve">The findings confirm a maternal transfer of PFAS from polar bear mothers to their cubs. The levels found in the cubs are expected to be the result of both prenatal and postnatal transfer in addition to the influence of toxicokinetical proceses in mothers and cubs during the postnatal period. </w:t>
      </w:r>
      <w:r w:rsidRPr="000418C7">
        <w:t>Corresponding values for PFUnDA, PFDoDA, PFTrDA and PFTeDA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9" w14:textId="77777777" w:rsidR="00CD27CC" w:rsidRDefault="00CD27CC" w:rsidP="003F2F05">
      <w:pPr>
        <w:pStyle w:val="BodyText"/>
        <w:jc w:val="both"/>
      </w:pPr>
      <w:r w:rsidRPr="000418C7">
        <w:t xml:space="preserve">Glynn and co-workers </w:t>
      </w:r>
      <w:r w:rsidRPr="000418C7">
        <w:rPr>
          <w:noProof/>
        </w:rPr>
        <w:t>(2012)</w:t>
      </w:r>
      <w:r w:rsidRPr="000418C7">
        <w:t xml:space="preserve"> performed a time-trend analysis of perluorinated compounds in egg yolk, raw cow milk and farmed rainbow trout from Swedish food production from 1999 - 2010. The samples had been collected within the Swedish National Food Agency’s official food control program. A total of 36 pooled egg samples, 36 pooled milk samples and 36 individual fish muscle samples were analysed. PFHxS decreased significantly in egg yolk (r</w:t>
      </w:r>
      <w:r w:rsidRPr="000418C7">
        <w:rPr>
          <w:vertAlign w:val="superscript"/>
        </w:rPr>
        <w:t xml:space="preserve">2 </w:t>
      </w:r>
      <w:r w:rsidRPr="000418C7">
        <w:t>= 0.72, p&lt;0.001) and farmed rainbow trout (r</w:t>
      </w:r>
      <w:r w:rsidRPr="000418C7">
        <w:rPr>
          <w:vertAlign w:val="superscript"/>
        </w:rPr>
        <w:t xml:space="preserve">2 </w:t>
      </w:r>
      <w:r w:rsidRPr="000418C7">
        <w:t>= 0.38, p&lt;0.032) between 1999 and 2010. The median concentration in egg yolk and fish were 12 ng/kg ww (range &lt;10 - 128) and 13 ng/kg ww (range &lt;11 - 40), respectively. It was not possible to analyse the temporal trend of PFHxS in milk since it was only present in 4/16 samples (n = 4, range 1.0 - 1.1 ng/kg ww). PFOA decreased significantly in egg yolk (r</w:t>
      </w:r>
      <w:r w:rsidRPr="000418C7">
        <w:rPr>
          <w:vertAlign w:val="superscript"/>
        </w:rPr>
        <w:t xml:space="preserve">2 </w:t>
      </w:r>
      <w:r w:rsidRPr="000418C7">
        <w:t>= 0.80, p&lt;0.001) and farmed rainbow trout (r</w:t>
      </w:r>
      <w:r w:rsidRPr="000418C7">
        <w:rPr>
          <w:vertAlign w:val="superscript"/>
        </w:rPr>
        <w:t xml:space="preserve">2 </w:t>
      </w:r>
      <w:r w:rsidRPr="000418C7">
        <w:t>= 0.63, p&lt;0.002) between 1999 and 2010. The median concentration in egg yolk and fish were 375 ng/kg ww (range &lt;26 - 6478) and 121 ng/kg ww (range &lt;37 - 795), respectively. PFOS could be quantified in milk (range 3.5-7.3 ng/kg ww), but the detected concentrations were close to the minimum detection level and no trend could be identified. PFOA decreased significantly in egg yolk (r</w:t>
      </w:r>
      <w:r w:rsidRPr="000418C7">
        <w:rPr>
          <w:vertAlign w:val="superscript"/>
        </w:rPr>
        <w:t xml:space="preserve">2 </w:t>
      </w:r>
      <w:r w:rsidRPr="000418C7">
        <w:t>= 0.45, p&lt;0.001) between 1999 and 2010. The median concentration in egg yolk was 21 ng/kg ww (range &lt;14 - 225). It was only detected in one fish sample (84 ng/kg ww).It was not possible to analyse the temporal trend of PFOA in milk since it was not detected in milk. Corresponding values for PFUnDA, PFDoDA and PFTrDA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A" w14:textId="77777777" w:rsidR="00CD27CC" w:rsidRDefault="00CD27CC" w:rsidP="003F2F05">
      <w:pPr>
        <w:pStyle w:val="BodyText"/>
        <w:jc w:val="both"/>
      </w:pPr>
      <w:r w:rsidRPr="000418C7">
        <w:t xml:space="preserve">Rigét and co-workers </w:t>
      </w:r>
      <w:r w:rsidRPr="000418C7">
        <w:rPr>
          <w:noProof/>
        </w:rPr>
        <w:t>(2013)</w:t>
      </w:r>
      <w:r w:rsidRPr="000418C7">
        <w:t xml:space="preserve"> measured the concentrations of seven PFAS, including PFHxS, in liver of ringed seal (n = 177) from West Greenland and East Greenland and polar bears (n = 148) from East Greenland. The ringed seal samples were collected in the central East Greenland and the central West Greenland during 1982 - 2010. The polar bear samples were collected from the central East Greenland during 1984 - 2011. The age of the individual ringed seals and polar bears used for the analysis was below six years in order to minimise age influence on the time trends. The concentration of PFHxS, PFOS, and PFOA, were higher in polar bears than in ringed seals. The concentrations of PFHxS in ringed seals from West Greenland (1982 - 2010) were below LOD in 98% of the all the samples and could only be determined for the first year of the time series (mean 0.5 µg/kg ww; based on 2/10 with values above LOD). In East Greenland 79% of the samples from ringed seals were below LOD and annual means were only possible to calculate for 1986 (mean 0.9 µg/kg ww; 4/9), 1994 (mean 0.5 µg/kg ww; 2/6), and 2003 (mean 0.7 µg/kg ww; 4/9) and 2006 (mean 0.7 µg/kg ww; 6/14). PFHxS was detected in 53% of the polar bear samples. The temporal trend for PFHxS is somewhat complex as it was not detected in 1984-1988 (five years), with annual means from 2.9 to 6.6 µg/kg ww between 1989-1996, not detected between 1999 - 2001 (three years) and from 2003 – 2011 concentrations ranging from 10.3 (2010) to 27.9 µg/kg ww (2008). PFHxS was significantly correlated (r = 0.43, p&lt;0.01) with PFOS in polar bears. PFOS was by far the most dominant </w:t>
      </w:r>
      <w:r>
        <w:t>PFAS</w:t>
      </w:r>
      <w:r w:rsidRPr="000418C7">
        <w:t xml:space="preserve"> constituting 85% in polar bears (East Greenland), and 88% and 92% in ringed seal from East and West Greenland, respectively. It was detected in 100% of all samples of ringed seal with annual mean concentrations in ringed seals from West Greenland ranging from a minimum of 12.5 µg/kg ww (1982) to a maximum of 397 µg/kg ww (2006) and from East Greenland from 20.8 µg/kg ww (1994) – 352 µg/kg ww (2006), with the concentrations from East Greenland being significantly higher. PFOS was also detected in 100% of samples from polar bears and the concentrations ranged from 460 µg/kg ww (1988) to 2966 µg/kg ww (2006). The temporal trend for PFOS in polar bear and ringed seals are similar with an increase from 1984 to 2006, followed by a decrease to 2011. PFOA was not detected in 78% and 84% of the ringed seals in West and East Greenland, respectively. The concentrations of PFOA in ringed seals indicated a peak during 2006 (2.4 µg/kg ww) and 2008 (1.2 µg/kg ww) in West Greenland and during 2006 (1.6 µg/kg ww) and 2008 (2.2 µg/kg ww) in East Greenland. For polar bears 17% of the samples were below the LOD. The concentration of PFOA in polar bears ranged between LOD (1988; only one individual)/4.4 µg/kg ww (2011; ten individuals) and 14.0 µg/kg ww (2006). No significant correlation (r = 0.12, p = 0.13) was identified between the concentrations of PFOA and PFOS in polar bears. Corresponding values for PFUn</w:t>
      </w:r>
      <w:r>
        <w:t>D</w:t>
      </w:r>
      <w:r w:rsidRPr="000418C7">
        <w:t>A are included in</w:t>
      </w:r>
      <w:r>
        <w:t xml:space="preserve"> </w:t>
      </w:r>
      <w:r w:rsidRPr="005C2C7E">
        <w:t xml:space="preserve">Annex II, </w:t>
      </w:r>
      <w:r w:rsidRPr="005C2C7E">
        <w:fldChar w:fldCharType="begin"/>
      </w:r>
      <w:r w:rsidRPr="005C2C7E">
        <w:instrText xml:space="preserve"> REF _Ref413157985 \h  \* MERGEFORMAT </w:instrText>
      </w:r>
      <w:r w:rsidRPr="005C2C7E">
        <w:fldChar w:fldCharType="separate"/>
      </w:r>
      <w:r w:rsidR="007E6E44" w:rsidRPr="007E6E44">
        <w:rPr>
          <w:bCs/>
        </w:rPr>
        <w:t>Table 18</w:t>
      </w:r>
      <w:r w:rsidRPr="005C2C7E">
        <w:fldChar w:fldCharType="end"/>
      </w:r>
      <w:r w:rsidRPr="005C2C7E">
        <w:t>.</w:t>
      </w:r>
    </w:p>
    <w:p w14:paraId="09B89BAB" w14:textId="77777777" w:rsidR="00CD27CC" w:rsidRDefault="00CD27CC" w:rsidP="00CD27CC">
      <w:pPr>
        <w:pStyle w:val="BodyText"/>
      </w:pPr>
    </w:p>
    <w:p w14:paraId="09B89BAC" w14:textId="77777777" w:rsidR="00CD27CC" w:rsidRDefault="00CD27CC" w:rsidP="00CD27CC">
      <w:pPr>
        <w:pStyle w:val="Heading3"/>
        <w:tabs>
          <w:tab w:val="clear" w:pos="360"/>
        </w:tabs>
      </w:pPr>
      <w:bookmarkStart w:id="399" w:name="_Toc365649667"/>
      <w:bookmarkStart w:id="400" w:name="_Toc365649816"/>
      <w:bookmarkStart w:id="401" w:name="_Toc366489868"/>
      <w:bookmarkStart w:id="402" w:name="_Toc418498573"/>
      <w:bookmarkStart w:id="403" w:name="_Toc418506016"/>
      <w:bookmarkStart w:id="404" w:name="_Toc476301152"/>
      <w:r>
        <w:t>3.3.4 Summary and discussion of bioaccumulation</w:t>
      </w:r>
      <w:bookmarkEnd w:id="383"/>
      <w:bookmarkEnd w:id="384"/>
      <w:bookmarkEnd w:id="385"/>
      <w:bookmarkEnd w:id="386"/>
      <w:bookmarkEnd w:id="387"/>
      <w:bookmarkEnd w:id="388"/>
      <w:bookmarkEnd w:id="389"/>
      <w:bookmarkEnd w:id="390"/>
      <w:bookmarkEnd w:id="391"/>
      <w:bookmarkEnd w:id="392"/>
      <w:bookmarkEnd w:id="393"/>
      <w:bookmarkEnd w:id="394"/>
      <w:bookmarkEnd w:id="399"/>
      <w:bookmarkEnd w:id="400"/>
      <w:bookmarkEnd w:id="401"/>
      <w:bookmarkEnd w:id="402"/>
      <w:bookmarkEnd w:id="403"/>
      <w:bookmarkEnd w:id="404"/>
    </w:p>
    <w:p w14:paraId="09B89BAD" w14:textId="77777777" w:rsidR="00CD27CC" w:rsidRDefault="00CD27CC" w:rsidP="003F2F05">
      <w:pPr>
        <w:pStyle w:val="BodyText"/>
        <w:jc w:val="both"/>
      </w:pPr>
      <w:r w:rsidRPr="000418C7">
        <w:t>The reported BCF and BAF for PFHxS are below the numerical criteria 2</w:t>
      </w:r>
      <w:r>
        <w:t>000/5000</w:t>
      </w:r>
      <w:r w:rsidRPr="009332DA">
        <w:t xml:space="preserve"> </w:t>
      </w:r>
      <w:r>
        <w:t>in REACH Annex XIII, but it is worth noting that one of the BAF values (European chub, BAF plasma) is close to the threshold of 2000 (log BAF of 3.3 equivalent to a BAF of 1995). The latter value suggests that the substance is a borderline B for some aquatic species. In addition, due to the surface active properties of the substance the appropriateness of the available BCF test and the usefulness of its result may be questioned.</w:t>
      </w:r>
    </w:p>
    <w:p w14:paraId="09B89BAE" w14:textId="77777777" w:rsidR="00CD27CC" w:rsidRPr="000418C7" w:rsidRDefault="00CD27CC" w:rsidP="003F2F05">
      <w:pPr>
        <w:pStyle w:val="BodyText"/>
        <w:jc w:val="both"/>
      </w:pPr>
      <w:r w:rsidRPr="000418C7">
        <w:t xml:space="preserve">BCF for fish </w:t>
      </w:r>
      <w:r>
        <w:t xml:space="preserve">for the PFSA analog PFOS </w:t>
      </w:r>
      <w:r w:rsidRPr="000418C7">
        <w:t>range</w:t>
      </w:r>
      <w:r>
        <w:t>d</w:t>
      </w:r>
      <w:r w:rsidRPr="000418C7">
        <w:t xml:space="preserve"> between 2796-3100 </w:t>
      </w:r>
      <w:r w:rsidRPr="000418C7">
        <w:rPr>
          <w:noProof/>
        </w:rPr>
        <w:t>(UNEP, 2006)</w:t>
      </w:r>
      <w:r w:rsidRPr="000418C7">
        <w:t xml:space="preserve">. </w:t>
      </w:r>
      <w:r>
        <w:t>It was however</w:t>
      </w:r>
      <w:r w:rsidRPr="000418C7">
        <w:t xml:space="preserve"> also noted </w:t>
      </w:r>
      <w:r>
        <w:t xml:space="preserve">in the UNEP (2006) document </w:t>
      </w:r>
      <w:r w:rsidRPr="000418C7">
        <w:t>that the BCF numeric criteria may not adequately represent the bioaccumulation potential of the substance since monitoring data from top predators at various locations show highly elevated levels of PFOS and demonstrate substantial bioaccumulation and biomagnification (BMF) properties of PFOS. It was also noted that the concentration of PFOS found in livers of Arctic polar bears exceed the concentrations of all known individual organohalogens.</w:t>
      </w:r>
    </w:p>
    <w:p w14:paraId="09B89BAF" w14:textId="77777777" w:rsidR="00CD27CC" w:rsidRPr="000418C7" w:rsidRDefault="00CD27CC" w:rsidP="003F2F05">
      <w:pPr>
        <w:pStyle w:val="BodyText"/>
        <w:jc w:val="both"/>
      </w:pPr>
      <w:r w:rsidRPr="000418C7">
        <w:t xml:space="preserve">BCFs for </w:t>
      </w:r>
      <w:r>
        <w:t xml:space="preserve">the PFCA analog </w:t>
      </w:r>
      <w:r w:rsidRPr="000418C7">
        <w:t xml:space="preserve">PFOA are below 2000 </w:t>
      </w:r>
      <w:r>
        <w:rPr>
          <w:noProof/>
        </w:rPr>
        <w:t>(ECHA, 2013b)</w:t>
      </w:r>
      <w:r w:rsidRPr="000418C7">
        <w:t xml:space="preserve">, </w:t>
      </w:r>
      <w:r>
        <w:t>but a</w:t>
      </w:r>
      <w:r w:rsidRPr="000418C7">
        <w:t>ccording to the SVHC support document “</w:t>
      </w:r>
      <w:r w:rsidRPr="000418C7">
        <w:rPr>
          <w:i/>
        </w:rPr>
        <w:t>However, bioconcentration values in fish may not be the most relevant endpoint to consider, because other mechanisms of accumulation might be of relevance</w:t>
      </w:r>
      <w:r w:rsidRPr="000418C7">
        <w:t>.”</w:t>
      </w:r>
    </w:p>
    <w:p w14:paraId="09B89BB0" w14:textId="77777777" w:rsidR="00CD27CC" w:rsidRDefault="00CD27CC" w:rsidP="003F2F05">
      <w:pPr>
        <w:pStyle w:val="BodyText"/>
        <w:jc w:val="both"/>
      </w:pPr>
      <w:r w:rsidDel="00C46D0B">
        <w:t>T</w:t>
      </w:r>
      <w:r w:rsidRPr="000418C7" w:rsidDel="00C46D0B">
        <w:t>he numerical criterion for BCF or BAF, which are based on considerations of lipid-partitioning substances, are not appropriate for PFHxS as it does not follow the behaviour of traditional hydrophobic compounds with partitioning into fatty tissues. Instead it behaves similarly to what previously have been observed for other perfluorinated compounds which preferentially bind to proteins in blood and liver (</w:t>
      </w:r>
      <w:r w:rsidDel="00C46D0B">
        <w:rPr>
          <w:noProof/>
        </w:rPr>
        <w:t>L Ahrens et al. (2009)</w:t>
      </w:r>
      <w:r w:rsidRPr="000418C7" w:rsidDel="00C46D0B">
        <w:t xml:space="preserve">, </w:t>
      </w:r>
      <w:r w:rsidRPr="000418C7" w:rsidDel="00C46D0B">
        <w:rPr>
          <w:noProof/>
        </w:rPr>
        <w:t>(Martin et al., 2003a)</w:t>
      </w:r>
      <w:r w:rsidRPr="000418C7" w:rsidDel="00C46D0B">
        <w:t xml:space="preserve">, </w:t>
      </w:r>
      <w:r w:rsidDel="00C46D0B">
        <w:rPr>
          <w:noProof/>
        </w:rPr>
        <w:t>Goeritz et al. (2013)</w:t>
      </w:r>
      <w:r w:rsidRPr="000418C7" w:rsidDel="00C46D0B">
        <w:t xml:space="preserve">. </w:t>
      </w:r>
      <w:r>
        <w:t xml:space="preserve">Ng and Hungerbuhler (2014) concluded that protein interactions are needed to explain some important features of perfluorinated alkyl acids bioaccumulation. According to the same authors (Ng and Hungerbuhler, 2014) the three key features of PFAS bioaccumulation consist of a protein component (especially to describe the accumulation in the blood compartment), elimination and reabsorption as mediated by transporter proteins and a phospholipid component (to describe the distribution into tissues where little or no specific binding occurs). </w:t>
      </w:r>
      <w:r>
        <w:rPr>
          <w:noProof/>
        </w:rPr>
        <w:t>Ng and Hungerbuhler (2013)</w:t>
      </w:r>
      <w:r>
        <w:t xml:space="preserve"> suggests that renal transport may not be as important in fish as in mammals, or that active transport rates differ substantially from mammals to fish. This further illustrates that the use of fish BCF-data is less relevant when concluding on B-properties for substances such as PFHxS, where in addition the concern for bioaccumulation emanate from mammalian, not fish, data (see below).</w:t>
      </w:r>
    </w:p>
    <w:p w14:paraId="09B89BB1" w14:textId="77777777" w:rsidR="00CD27CC" w:rsidRDefault="00CD27CC" w:rsidP="003F2F05">
      <w:pPr>
        <w:widowControl/>
        <w:autoSpaceDE w:val="0"/>
        <w:autoSpaceDN w:val="0"/>
        <w:adjustRightInd w:val="0"/>
        <w:jc w:val="both"/>
        <w:rPr>
          <w:rFonts w:cs="Verdana"/>
          <w:lang w:eastAsia="de-DE"/>
        </w:rPr>
      </w:pPr>
      <w:r w:rsidRPr="0065132C">
        <w:rPr>
          <w:rFonts w:cs="Verdana"/>
          <w:lang w:eastAsia="de-DE"/>
        </w:rPr>
        <w:t>PFHxS</w:t>
      </w:r>
      <w:r w:rsidRPr="001908BD">
        <w:rPr>
          <w:rFonts w:cs="Verdana"/>
          <w:lang w:eastAsia="de-DE"/>
        </w:rPr>
        <w:t xml:space="preserve"> was found in terr</w:t>
      </w:r>
      <w:r w:rsidRPr="00D858D9">
        <w:rPr>
          <w:rFonts w:cs="Verdana"/>
          <w:lang w:eastAsia="de-DE"/>
        </w:rPr>
        <w:t xml:space="preserve">estrial species as well as in endangered species as shown </w:t>
      </w:r>
      <w:r>
        <w:rPr>
          <w:rFonts w:cs="Verdana"/>
          <w:lang w:eastAsia="de-DE"/>
        </w:rPr>
        <w:t xml:space="preserve">in section 3 </w:t>
      </w:r>
      <w:r w:rsidRPr="00D858D9">
        <w:rPr>
          <w:rFonts w:cs="Verdana"/>
          <w:lang w:eastAsia="de-DE"/>
        </w:rPr>
        <w:t>for the polar bear.</w:t>
      </w:r>
      <w:r>
        <w:rPr>
          <w:rFonts w:cs="Verdana"/>
          <w:lang w:eastAsia="de-DE"/>
        </w:rPr>
        <w:t xml:space="preserve"> The highest concentrations of PFHxS detected in wildlife have been observed in the arctic top predator polar bear (&gt;500 </w:t>
      </w:r>
      <w:r>
        <w:t xml:space="preserve">µg/kg in polar bear liver), which </w:t>
      </w:r>
      <w:r>
        <w:rPr>
          <w:rFonts w:cs="Verdana"/>
          <w:lang w:eastAsia="de-DE"/>
        </w:rPr>
        <w:t xml:space="preserve">show that exposure to PFHxS has the potential to result in high concentrations in biota. </w:t>
      </w:r>
    </w:p>
    <w:p w14:paraId="09B89BB2" w14:textId="77777777" w:rsidR="00CD27CC" w:rsidRDefault="00CD27CC" w:rsidP="003F2F05">
      <w:pPr>
        <w:widowControl/>
        <w:autoSpaceDE w:val="0"/>
        <w:autoSpaceDN w:val="0"/>
        <w:adjustRightInd w:val="0"/>
        <w:jc w:val="both"/>
        <w:rPr>
          <w:rFonts w:cs="Verdana"/>
          <w:lang w:eastAsia="de-DE"/>
        </w:rPr>
      </w:pPr>
    </w:p>
    <w:p w14:paraId="09B89BB3" w14:textId="77777777" w:rsidR="00CD27CC" w:rsidRPr="007D399E" w:rsidRDefault="00CD27CC" w:rsidP="003F2F05">
      <w:pPr>
        <w:widowControl/>
        <w:autoSpaceDE w:val="0"/>
        <w:autoSpaceDN w:val="0"/>
        <w:adjustRightInd w:val="0"/>
        <w:jc w:val="both"/>
        <w:rPr>
          <w:rFonts w:cs="Verdana"/>
          <w:lang w:eastAsia="de-DE"/>
        </w:rPr>
      </w:pPr>
      <w:r w:rsidRPr="0065132C">
        <w:rPr>
          <w:rFonts w:cs="Verdana"/>
          <w:lang w:eastAsia="de-DE"/>
        </w:rPr>
        <w:t xml:space="preserve">It is not possible to </w:t>
      </w:r>
      <w:r>
        <w:rPr>
          <w:rFonts w:cs="Verdana"/>
          <w:lang w:eastAsia="de-DE"/>
        </w:rPr>
        <w:t>draw</w:t>
      </w:r>
      <w:r w:rsidRPr="0065132C">
        <w:rPr>
          <w:rFonts w:cs="Verdana"/>
          <w:lang w:eastAsia="de-DE"/>
        </w:rPr>
        <w:t xml:space="preserve"> a conclusion on trophic magnification for PFHxS </w:t>
      </w:r>
      <w:r>
        <w:rPr>
          <w:rFonts w:cs="Verdana"/>
          <w:lang w:eastAsia="de-DE"/>
        </w:rPr>
        <w:t xml:space="preserve">due to limited reliability of the available data. </w:t>
      </w:r>
      <w:r>
        <w:t>However, all field</w:t>
      </w:r>
      <w:r w:rsidRPr="000418C7">
        <w:t xml:space="preserve"> BMFs for PFHxS are above </w:t>
      </w:r>
      <w:r>
        <w:t>one suggesting a biomagnification potential of the substance that is supported by monitoring data (increasing concentration levels of PFHxS among the food-chain (e.g. seals/bear))</w:t>
      </w:r>
      <w:r w:rsidRPr="000418C7">
        <w:t xml:space="preserve">. </w:t>
      </w:r>
      <w:r>
        <w:t>Most BMFs, and especially the large ones (ringed seals/polar bears), are not from aquatic organisms, but instead from air-breathing organisms. Even if there are uncertainties linked to the field studies, all the field BMF values are higher than one supporting a biomagnification potential of PFHxS as part of a weight-of-evidence approach. In addition, the values for the other similar substances are from the same studies and it is therefore possible with sufficient certainty to say that PFHxS accumulates in the food chain at least as much as PFOS and more than the long-chained PFCAs which already have been identified as vPvB to the Candidate List (</w:t>
      </w:r>
      <w:r>
        <w:rPr>
          <w:noProof/>
        </w:rPr>
        <w:t>(ECHA, 2012a)</w:t>
      </w:r>
      <w:r>
        <w:t xml:space="preserve">, </w:t>
      </w:r>
      <w:r>
        <w:rPr>
          <w:noProof/>
        </w:rPr>
        <w:t>(ECHA, 2012d)</w:t>
      </w:r>
      <w:r>
        <w:t xml:space="preserve">, </w:t>
      </w:r>
      <w:r>
        <w:rPr>
          <w:noProof/>
        </w:rPr>
        <w:t>(ECHA, 2012c)</w:t>
      </w:r>
      <w:r>
        <w:t xml:space="preserve">, </w:t>
      </w:r>
      <w:r>
        <w:rPr>
          <w:noProof/>
        </w:rPr>
        <w:t>(ECHA, 2012b)</w:t>
      </w:r>
      <w:r>
        <w:t>).</w:t>
      </w:r>
    </w:p>
    <w:p w14:paraId="09B89BB4" w14:textId="77777777" w:rsidR="00CD27CC" w:rsidRDefault="00CD27CC" w:rsidP="00C83A11">
      <w:pPr>
        <w:pStyle w:val="Heading1"/>
        <w:numPr>
          <w:ilvl w:val="0"/>
          <w:numId w:val="6"/>
        </w:numPr>
      </w:pPr>
      <w:r>
        <w:br w:type="page"/>
      </w:r>
      <w:bookmarkStart w:id="405" w:name="_Toc341888534"/>
      <w:bookmarkStart w:id="406" w:name="_Toc342400387"/>
      <w:bookmarkStart w:id="407" w:name="_Toc354499589"/>
      <w:bookmarkStart w:id="408" w:name="_Toc357083664"/>
      <w:bookmarkStart w:id="409" w:name="_Toc357184213"/>
      <w:bookmarkStart w:id="410" w:name="_Toc357184449"/>
      <w:bookmarkStart w:id="411" w:name="_Toc357185251"/>
      <w:bookmarkStart w:id="412" w:name="_Toc357186099"/>
      <w:bookmarkStart w:id="413" w:name="_Toc357186248"/>
      <w:bookmarkStart w:id="414" w:name="_Toc357437534"/>
      <w:bookmarkStart w:id="415" w:name="_Toc357590807"/>
      <w:bookmarkStart w:id="416" w:name="_Toc357692839"/>
      <w:bookmarkStart w:id="417" w:name="_Toc365649668"/>
      <w:bookmarkStart w:id="418" w:name="_Toc365649817"/>
      <w:bookmarkStart w:id="419" w:name="_Toc366489869"/>
      <w:bookmarkStart w:id="420" w:name="_Toc418498574"/>
      <w:bookmarkStart w:id="421" w:name="_Toc418506017"/>
      <w:bookmarkStart w:id="422" w:name="_Toc476301153"/>
      <w:r>
        <w:t>Human health hazard assessment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09B89BB5" w14:textId="77777777" w:rsidR="00CD27CC" w:rsidRDefault="00CD27CC" w:rsidP="00CD27CC">
      <w:pPr>
        <w:pStyle w:val="Heading2"/>
        <w:keepNext w:val="0"/>
      </w:pPr>
      <w:bookmarkStart w:id="423" w:name="_Toc341888535"/>
      <w:bookmarkStart w:id="424" w:name="_Toc342400388"/>
      <w:bookmarkStart w:id="425" w:name="_Toc354499590"/>
      <w:bookmarkStart w:id="426" w:name="_Toc357083665"/>
      <w:bookmarkStart w:id="427" w:name="_Toc357184214"/>
      <w:bookmarkStart w:id="428" w:name="_Toc357184450"/>
      <w:bookmarkStart w:id="429" w:name="_Toc357185252"/>
      <w:bookmarkStart w:id="430" w:name="_Toc357186100"/>
      <w:bookmarkStart w:id="431" w:name="_Toc357186249"/>
      <w:bookmarkStart w:id="432" w:name="_Toc357437535"/>
      <w:bookmarkStart w:id="433" w:name="_Toc357590808"/>
      <w:bookmarkStart w:id="434" w:name="_Toc357692840"/>
      <w:bookmarkStart w:id="435" w:name="_Toc365649669"/>
      <w:bookmarkStart w:id="436" w:name="_Toc365649818"/>
      <w:bookmarkStart w:id="437" w:name="_Toc366489870"/>
      <w:bookmarkStart w:id="438" w:name="_Toc418498575"/>
      <w:bookmarkStart w:id="439" w:name="_Toc418506018"/>
      <w:bookmarkStart w:id="440" w:name="_Ref467055678"/>
      <w:bookmarkStart w:id="441" w:name="_Ref467055722"/>
      <w:bookmarkStart w:id="442" w:name="_Toc476301154"/>
      <w:r>
        <w:t>4.1 Toxicokinetics (absorption, metabolism, distribution and elimination)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09B89BB6" w14:textId="77777777" w:rsidR="00CD27CC" w:rsidRDefault="00CD27CC" w:rsidP="003F2F05">
      <w:pPr>
        <w:pStyle w:val="CommentText"/>
        <w:jc w:val="both"/>
      </w:pPr>
      <w:r w:rsidRPr="00F63A94">
        <w:t xml:space="preserve">The fraction of absorption in animals after oral administration range from &gt;50% for PFHxS to &gt;95% for PFOS, PFBA and PFOA ((ATSDR, 2015)). According to the Spanish autopsy study (Perez et al., 2013) PFHxS was found in all studied human organs/tissues: liver, kidneys, bone, brain and lungs. </w:t>
      </w:r>
      <w:r w:rsidRPr="00A21074">
        <w:t>PFHxS is transferred to the foetus through the placenta in humans and is excreted via lactation and breast milk may therefore be an important source of exposure to breast-fed infants.</w:t>
      </w:r>
    </w:p>
    <w:p w14:paraId="09B89BB7" w14:textId="77777777" w:rsidR="00CD27CC" w:rsidRDefault="00CD27CC" w:rsidP="003F2F05">
      <w:pPr>
        <w:pStyle w:val="CommentText"/>
        <w:jc w:val="both"/>
      </w:pPr>
    </w:p>
    <w:p w14:paraId="09B89BB8" w14:textId="753820BC" w:rsidR="00CD27CC" w:rsidRDefault="00CD27CC" w:rsidP="003F2F05">
      <w:pPr>
        <w:pStyle w:val="CommentText"/>
        <w:jc w:val="both"/>
      </w:pPr>
      <w:r w:rsidRPr="00F63A94">
        <w:t>The elimination half-life of PFHxS in humans is estimated to be at least 8.5 years (arithmetic mean)/ 7.3 years (geometric mean). With the exception of rodents, PFHxS has the longest elimination half-life of all studied PFAS in pigs, monkeys and humans (</w:t>
      </w:r>
      <w:r>
        <w:rPr>
          <w:highlight w:val="yellow"/>
        </w:rPr>
        <w:fldChar w:fldCharType="begin"/>
      </w:r>
      <w:r>
        <w:instrText xml:space="preserve"> REF _Ref466631668 \h </w:instrText>
      </w:r>
      <w:r w:rsidR="003F2F05">
        <w:rPr>
          <w:highlight w:val="yellow"/>
        </w:rPr>
        <w:instrText xml:space="preserve"> \* MERGEFORMAT </w:instrText>
      </w:r>
      <w:r>
        <w:rPr>
          <w:highlight w:val="yellow"/>
        </w:rPr>
      </w:r>
      <w:r>
        <w:rPr>
          <w:highlight w:val="yellow"/>
        </w:rPr>
        <w:fldChar w:fldCharType="separate"/>
      </w:r>
      <w:r w:rsidR="007E6E44" w:rsidRPr="00B50DA1">
        <w:rPr>
          <w:b/>
        </w:rPr>
        <w:t xml:space="preserve">Table </w:t>
      </w:r>
      <w:r w:rsidR="007E6E44">
        <w:rPr>
          <w:b/>
          <w:noProof/>
        </w:rPr>
        <w:t>10</w:t>
      </w:r>
      <w:r>
        <w:rPr>
          <w:highlight w:val="yellow"/>
        </w:rPr>
        <w:fldChar w:fldCharType="end"/>
      </w:r>
      <w:r w:rsidRPr="00F63A94">
        <w:t xml:space="preserve">). </w:t>
      </w:r>
    </w:p>
    <w:p w14:paraId="09B89BB9" w14:textId="77777777" w:rsidR="00CD27CC" w:rsidRDefault="00CD27CC" w:rsidP="003F2F05">
      <w:pPr>
        <w:pStyle w:val="CommentText"/>
        <w:jc w:val="both"/>
      </w:pPr>
    </w:p>
    <w:p w14:paraId="09B89BBA" w14:textId="77777777" w:rsidR="00CD27CC" w:rsidRDefault="00CD27CC" w:rsidP="003F2F05">
      <w:pPr>
        <w:pStyle w:val="BodyText"/>
        <w:jc w:val="both"/>
      </w:pPr>
      <w:r w:rsidRPr="00F63A94">
        <w:t>The long elimination half-lives in blood might indicate that PFHxS accumulate directly in the blood or that the substance circulates between other tissues/organs and blood or both.</w:t>
      </w:r>
      <w:r w:rsidRPr="00A21074">
        <w:t xml:space="preserve"> Pharmacokinetic studies have revealed that PFASs interact with proteins such as e.g. albumin, liver fatty acid binding proteins (L-FABP) organic anion transporters and that their clearance is species-, gender- and chain length-dependent ((Andersen et al., 2008), (Ng &amp; Hungerbuhler, 2014)).</w:t>
      </w:r>
    </w:p>
    <w:p w14:paraId="09B89BBB" w14:textId="77777777" w:rsidR="00CD27CC" w:rsidRPr="000418C7" w:rsidRDefault="00CD27CC" w:rsidP="00CD27CC">
      <w:pPr>
        <w:pStyle w:val="BodyText"/>
      </w:pPr>
    </w:p>
    <w:p w14:paraId="09B89BBC" w14:textId="77777777" w:rsidR="00CD27CC" w:rsidRDefault="00CD27CC" w:rsidP="00CD27CC">
      <w:pPr>
        <w:pStyle w:val="Heading3"/>
        <w:tabs>
          <w:tab w:val="clear" w:pos="360"/>
        </w:tabs>
      </w:pPr>
      <w:bookmarkStart w:id="443" w:name="_Toc365649670"/>
      <w:bookmarkStart w:id="444" w:name="_Toc365649819"/>
      <w:bookmarkStart w:id="445" w:name="_Toc366489871"/>
      <w:bookmarkStart w:id="446" w:name="_Toc418498576"/>
      <w:bookmarkStart w:id="447" w:name="_Toc418506019"/>
      <w:bookmarkStart w:id="448" w:name="_Toc476301155"/>
      <w:bookmarkStart w:id="449" w:name="_Toc341888536"/>
      <w:bookmarkStart w:id="450" w:name="_Toc342400389"/>
      <w:bookmarkStart w:id="451" w:name="_Toc354499591"/>
      <w:bookmarkStart w:id="452" w:name="_Toc357083666"/>
      <w:bookmarkStart w:id="453" w:name="_Toc357184215"/>
      <w:bookmarkStart w:id="454" w:name="_Toc357184451"/>
      <w:bookmarkStart w:id="455" w:name="_Toc357185253"/>
      <w:bookmarkStart w:id="456" w:name="_Toc357186101"/>
      <w:bookmarkStart w:id="457" w:name="_Toc357186250"/>
      <w:bookmarkStart w:id="458" w:name="_Toc357437536"/>
      <w:bookmarkStart w:id="459" w:name="_Toc357590809"/>
      <w:bookmarkStart w:id="460" w:name="_Toc357692841"/>
      <w:r>
        <w:t>4.1.1 Non-human information</w:t>
      </w:r>
      <w:bookmarkEnd w:id="443"/>
      <w:bookmarkEnd w:id="444"/>
      <w:bookmarkEnd w:id="445"/>
      <w:bookmarkEnd w:id="446"/>
      <w:bookmarkEnd w:id="447"/>
      <w:bookmarkEnd w:id="448"/>
    </w:p>
    <w:p w14:paraId="09B89BBD" w14:textId="77777777" w:rsidR="00CD27CC" w:rsidRPr="000C70FE" w:rsidRDefault="00CD27CC" w:rsidP="00CD27CC">
      <w:pPr>
        <w:pStyle w:val="Heading4"/>
      </w:pPr>
      <w:r>
        <w:t>Absorption</w:t>
      </w:r>
    </w:p>
    <w:p w14:paraId="09B89BBE" w14:textId="77777777" w:rsidR="00CD27CC" w:rsidRDefault="00CD27CC" w:rsidP="003F2F05">
      <w:pPr>
        <w:pStyle w:val="BodyText"/>
        <w:jc w:val="both"/>
      </w:pPr>
      <w:r w:rsidRPr="00F63A94">
        <w:t xml:space="preserve">The fraction of absorption in animals after oral administration range from &gt;50% for PFHxS to &gt;95% for PFOS, PFBA and PFOA </w:t>
      </w:r>
      <w:r>
        <w:t>(ATSDR, 2015)</w:t>
      </w:r>
      <w:r w:rsidRPr="00F63A94">
        <w:t>.</w:t>
      </w:r>
    </w:p>
    <w:p w14:paraId="054CB859" w14:textId="46526487" w:rsidR="003F2F05" w:rsidRDefault="00CD27CC" w:rsidP="003F2F05">
      <w:pPr>
        <w:pStyle w:val="BodyText"/>
        <w:jc w:val="both"/>
      </w:pPr>
      <w:r w:rsidRPr="000418C7">
        <w:t xml:space="preserve">Benskin and co-workers </w:t>
      </w:r>
      <w:r w:rsidRPr="000418C7">
        <w:rPr>
          <w:noProof/>
        </w:rPr>
        <w:t>(2009)</w:t>
      </w:r>
      <w:r w:rsidRPr="000418C7">
        <w:t xml:space="preserve"> studied the uptake, distribution and elimination of perfluorinated acids (PFAs), including PFHxS, when administered to Sprauge-Dawley rats via single dose gavage. The mixture of PFAs contained a linear PFHxS isomer and two branched isomers and the PFHxS dose was estimated to be 30 µg/kg BW. The absorption for the two branched isomers, B1 and B2, were 70 and 75 % and they had a blood </w:t>
      </w:r>
      <w:r>
        <w:t>elimination</w:t>
      </w:r>
      <w:r w:rsidRPr="000418C7">
        <w:t xml:space="preserve"> half-life of 6.9 and 3.6 days, respectively. The blood </w:t>
      </w:r>
      <w:r>
        <w:t>elimination</w:t>
      </w:r>
      <w:r w:rsidRPr="000418C7">
        <w:t xml:space="preserve"> half-life for the linear </w:t>
      </w:r>
      <w:r>
        <w:t>isomer</w:t>
      </w:r>
      <w:r w:rsidRPr="000418C7">
        <w:t xml:space="preserve"> was 15.9 days.</w:t>
      </w:r>
    </w:p>
    <w:p w14:paraId="09B89BC1" w14:textId="77777777" w:rsidR="00CD27CC" w:rsidRPr="00A818F9" w:rsidRDefault="00CD27CC" w:rsidP="00CD27CC">
      <w:pPr>
        <w:pStyle w:val="Heading4"/>
      </w:pPr>
      <w:r w:rsidRPr="00A818F9">
        <w:t>Metabolism</w:t>
      </w:r>
    </w:p>
    <w:p w14:paraId="09B89BC2" w14:textId="77777777" w:rsidR="00CD27CC" w:rsidRDefault="00CD27CC" w:rsidP="003F2F05">
      <w:pPr>
        <w:jc w:val="both"/>
      </w:pPr>
      <w:r>
        <w:t xml:space="preserve">There is no data on metabolism of PFHxS available. </w:t>
      </w:r>
    </w:p>
    <w:p w14:paraId="09B89BC3" w14:textId="77777777" w:rsidR="00CD27CC" w:rsidRDefault="00CD27CC" w:rsidP="003F2F05">
      <w:pPr>
        <w:jc w:val="both"/>
      </w:pPr>
    </w:p>
    <w:p w14:paraId="09B89BC4" w14:textId="77777777" w:rsidR="00CD27CC" w:rsidRDefault="00CD27CC" w:rsidP="003F2F05">
      <w:pPr>
        <w:jc w:val="both"/>
      </w:pPr>
      <w:r>
        <w:t xml:space="preserve">The carbon-fluorine bonds are among the strongest in organic chemistry, and PFOS has been found to be metabolised </w:t>
      </w:r>
      <w:r w:rsidRPr="000C70FE">
        <w:rPr>
          <w:noProof/>
        </w:rPr>
        <w:t>(Lau et al., 2007)</w:t>
      </w:r>
      <w:r w:rsidRPr="000C70FE">
        <w:t>.</w:t>
      </w:r>
      <w:r>
        <w:t xml:space="preserve"> Based on the general stability of PFOS against metabolism and the read-across to PFOS (Annex I), PFHxS is not expected to be metabolised.</w:t>
      </w:r>
    </w:p>
    <w:p w14:paraId="09B89BC5" w14:textId="77777777" w:rsidR="00CD27CC" w:rsidRDefault="00CD27CC" w:rsidP="00CD27CC">
      <w:pPr>
        <w:pStyle w:val="BodyText"/>
      </w:pPr>
    </w:p>
    <w:p w14:paraId="09B89BC7" w14:textId="77777777" w:rsidR="00CD27CC" w:rsidRPr="00A818F9" w:rsidRDefault="00CD27CC" w:rsidP="00CD27CC">
      <w:pPr>
        <w:pStyle w:val="Heading4"/>
      </w:pPr>
      <w:r w:rsidRPr="00A818F9">
        <w:t>Distribution and elimination</w:t>
      </w:r>
    </w:p>
    <w:p w14:paraId="09B89BC8" w14:textId="77777777" w:rsidR="00CD27CC" w:rsidRDefault="00CD27CC" w:rsidP="001E334A">
      <w:pPr>
        <w:pStyle w:val="BodyText"/>
        <w:jc w:val="both"/>
      </w:pPr>
      <w:r>
        <w:t>Several animal studies in rats mice, rainbow trout, seals, whales and gulls demonstrate that PFAS accumulate preferentially in the blood and liver, while in-vitro studies have shown that they are able to strongly bind proteins such as serum albumin and liver fatty acid binding protein (L-FABP) (</w:t>
      </w:r>
      <w:r>
        <w:rPr>
          <w:noProof/>
        </w:rPr>
        <w:t>(Ng &amp; Hungerbuhler, 2013)</w:t>
      </w:r>
      <w:r>
        <w:t>,</w:t>
      </w:r>
      <w:r w:rsidRPr="006239DA">
        <w:t xml:space="preserve"> </w:t>
      </w:r>
      <w:r>
        <w:rPr>
          <w:noProof/>
        </w:rPr>
        <w:t>(Ng &amp; Hungerbuhler, 2014)</w:t>
      </w:r>
      <w:r>
        <w:t xml:space="preserve"> ).</w:t>
      </w:r>
    </w:p>
    <w:p w14:paraId="09B89BC9" w14:textId="77777777" w:rsidR="00CD27CC" w:rsidRDefault="00CD27CC" w:rsidP="003F2F05">
      <w:pPr>
        <w:pStyle w:val="BodyText"/>
        <w:jc w:val="both"/>
      </w:pPr>
      <w:r>
        <w:t xml:space="preserve">The PFHxS elimination half-lives increase from around 30 days in rodents to 141 days in monkeys and 713 days in pigs. </w:t>
      </w:r>
    </w:p>
    <w:p w14:paraId="09B89BCA" w14:textId="77777777" w:rsidR="00CD27CC" w:rsidRPr="000418C7" w:rsidRDefault="00CD27CC" w:rsidP="003F2F05">
      <w:pPr>
        <w:pStyle w:val="BodyText"/>
        <w:jc w:val="both"/>
      </w:pPr>
      <w:r w:rsidRPr="000418C7">
        <w:t xml:space="preserve">Benskin and co-workers </w:t>
      </w:r>
      <w:r w:rsidRPr="000418C7">
        <w:rPr>
          <w:noProof/>
        </w:rPr>
        <w:t>(2009)</w:t>
      </w:r>
      <w:r w:rsidRPr="000418C7">
        <w:t xml:space="preserve"> studied the uptake, distribution and elimination of perfluorinated acids (PFAs), including PFHxS, when administered to Sprauge-Dawley rats via single dose gavage. The mixture of PFAs contained a linear PFHxS isomer and two branched isomers and the PFHxS dose was estimated to be 30 µg/kg BW. The </w:t>
      </w:r>
      <w:r>
        <w:t>elimination</w:t>
      </w:r>
      <w:r w:rsidRPr="000418C7">
        <w:t xml:space="preserve"> half-life for linear PFOS and PFOA were 33.7 days and 13.4 days, respectively. For all PFAs, branched isomers generally had </w:t>
      </w:r>
      <w:r>
        <w:t>shorter</w:t>
      </w:r>
      <w:r w:rsidRPr="000418C7">
        <w:t xml:space="preserve"> </w:t>
      </w:r>
      <w:r>
        <w:t>elimination</w:t>
      </w:r>
      <w:r w:rsidRPr="000418C7">
        <w:t xml:space="preserve"> half-lives than corresponding linear isomers. The preferential elimination of branched isomers was via urine for </w:t>
      </w:r>
      <w:r>
        <w:t>p</w:t>
      </w:r>
      <w:r w:rsidRPr="00AA7952">
        <w:t>erfluorohexanesulfonic acid</w:t>
      </w:r>
      <w:r w:rsidRPr="000418C7">
        <w:t xml:space="preserve">, PFOS and PFOA. PFHxS concentrations were highest in the liver, lungs and heart. The calculated </w:t>
      </w:r>
      <w:r>
        <w:t xml:space="preserve">elimination </w:t>
      </w:r>
      <w:r w:rsidRPr="000418C7">
        <w:t xml:space="preserve">half-life for linear PFHxS in liver was 51.8 days, three times higher than the </w:t>
      </w:r>
      <w:r>
        <w:t xml:space="preserve">elimination </w:t>
      </w:r>
      <w:r w:rsidRPr="000418C7">
        <w:t xml:space="preserve">half-life in blood (15.9 days). The corresponding calculated </w:t>
      </w:r>
      <w:r>
        <w:t xml:space="preserve">elimination </w:t>
      </w:r>
      <w:r w:rsidRPr="000418C7">
        <w:t>half-lives in liver for PFOS and PFOA were 51.1 days and 13.5 days, respectively.</w:t>
      </w:r>
      <w:r>
        <w:t xml:space="preserve"> </w:t>
      </w:r>
    </w:p>
    <w:p w14:paraId="09B89BCB" w14:textId="77777777" w:rsidR="00CD27CC" w:rsidRPr="000418C7" w:rsidRDefault="00CD27CC" w:rsidP="003F2F05">
      <w:pPr>
        <w:pStyle w:val="BodyText"/>
        <w:jc w:val="both"/>
      </w:pPr>
      <w:r w:rsidRPr="000418C7">
        <w:t xml:space="preserve">Sundström </w:t>
      </w:r>
      <w:r w:rsidRPr="000418C7">
        <w:rPr>
          <w:i/>
        </w:rPr>
        <w:t>et al.</w:t>
      </w:r>
      <w:r w:rsidRPr="000418C7">
        <w:t xml:space="preserve"> </w:t>
      </w:r>
      <w:r w:rsidRPr="000418C7">
        <w:rPr>
          <w:noProof/>
        </w:rPr>
        <w:t>(2012)</w:t>
      </w:r>
      <w:r w:rsidRPr="000418C7">
        <w:t xml:space="preserve"> performed a comparative pharmacokinetic study of PFHxS in rats, mice and monkeys in order to establish pharmacokinetic parameters for PFHxS after a single administration. Three different studies were performed in rats: Dose effect on elimination; iv and oral pharmacokinetics in jugular-cannulated rats after a single dose; and a ten-week study on the elimination in serum, urine, and feces after a single iv-administration. In mice the serum uptake and urinary and fecal elimination were studied after a single oral administration of PFHxS, and in monkeys an iv pharmacokinetic study was performed.</w:t>
      </w:r>
    </w:p>
    <w:p w14:paraId="09B89BCC" w14:textId="77777777" w:rsidR="00CD27CC" w:rsidRPr="000418C7" w:rsidRDefault="00CD27CC" w:rsidP="003F2F05">
      <w:pPr>
        <w:pStyle w:val="BodyText"/>
        <w:jc w:val="both"/>
      </w:pPr>
      <w:r w:rsidRPr="000418C7">
        <w:t>Rats: Male and female Sprauge Dawley rats (n = 4/sex/group) were administered a single oral dose (1, 10 or 100 mg K</w:t>
      </w:r>
      <w:r w:rsidRPr="000418C7">
        <w:rPr>
          <w:vertAlign w:val="superscript"/>
        </w:rPr>
        <w:t>+</w:t>
      </w:r>
      <w:r w:rsidRPr="000418C7">
        <w:t xml:space="preserve">PFHxS/kg bw) and monitored for 96 hours to study the effect of increasing dose on elimination. The results showed that the major excretion route was through the urine. In male rats the urinary excretion may be dose dependent since 30% of the 100 mg/kg BW dose was excreted in the urine compared to 6-8% of the 1 and 10 mg/kg BW dose. The mean daily fecal excretion was &lt;0.5% of the administered dose at all time points. Another study investigated the pharmacokinetics in male and female rats (n = 3/sex/group) for 24 hours after oral and intravenous administration. The mean serum </w:t>
      </w:r>
      <w:r>
        <w:t xml:space="preserve">elimination </w:t>
      </w:r>
      <w:r w:rsidRPr="000418C7">
        <w:t xml:space="preserve">half-lives for the iv-study were 6.83 days and 1.83 days for male and female rats, respectively.  Only the female mean serum </w:t>
      </w:r>
      <w:r>
        <w:t xml:space="preserve">elimination </w:t>
      </w:r>
      <w:r w:rsidRPr="000418C7">
        <w:t>half-life (0.83 d) could be estimated in the oral study.  A bioavailability of 50% was estimated for female rats from the area under the curve from the oral and iv studies. However, the reliability of the bioavailability result is unclear due to the low number of test animals and the short observational period</w:t>
      </w:r>
      <w:r>
        <w:t xml:space="preserve"> (24 h)</w:t>
      </w:r>
      <w:r w:rsidRPr="000418C7">
        <w:t>. The female C</w:t>
      </w:r>
      <w:r w:rsidRPr="000418C7">
        <w:rPr>
          <w:vertAlign w:val="subscript"/>
        </w:rPr>
        <w:t>max</w:t>
      </w:r>
      <w:r w:rsidRPr="000418C7">
        <w:t xml:space="preserve"> values did not differ significantly between oral and iv doses, and the T</w:t>
      </w:r>
      <w:r w:rsidRPr="000418C7">
        <w:rPr>
          <w:vertAlign w:val="subscript"/>
        </w:rPr>
        <w:t>max</w:t>
      </w:r>
      <w:r w:rsidRPr="000418C7">
        <w:t xml:space="preserve"> after oral dosing was estimated to be approximately 30 minutes. The later data indicates a complete bioavailability. The elimination of PFHxS in male and female rats was also studied in a 10 weeks long study. The rats (n = 8) were administered 10 mg K</w:t>
      </w:r>
      <w:r w:rsidRPr="000418C7">
        <w:rPr>
          <w:vertAlign w:val="superscript"/>
        </w:rPr>
        <w:t>+</w:t>
      </w:r>
      <w:r w:rsidRPr="000418C7">
        <w:t>PFHxS/kg bw via iv-injection and observed for 10 weeks and serum, fecal and urine samples were collected during the observational period. The serum elimination in males appeared to be bi-phasic with a</w:t>
      </w:r>
      <w:r>
        <w:t>n</w:t>
      </w:r>
      <w:r w:rsidRPr="000418C7">
        <w:t xml:space="preserve"> </w:t>
      </w:r>
      <w:r>
        <w:t xml:space="preserve">elimination </w:t>
      </w:r>
      <w:r w:rsidRPr="000418C7">
        <w:t xml:space="preserve">half-life of 29.1 days, while the serum elimination in females was a single-phase event with a </w:t>
      </w:r>
      <w:r>
        <w:t xml:space="preserve">elimination </w:t>
      </w:r>
      <w:r w:rsidRPr="000418C7">
        <w:t>half-life of 1.64 days. Females excreted more PFHxS in their urine than males during the first week of the study.  The mean daily fecal excretion never exceeded 0.5% of the administered dose and, for was the majority of measurements &lt;0.03% of the administered dose.</w:t>
      </w:r>
    </w:p>
    <w:p w14:paraId="09B89BCD" w14:textId="77777777" w:rsidR="00CD27CC" w:rsidRPr="000418C7" w:rsidRDefault="00CD27CC" w:rsidP="003F2F05">
      <w:pPr>
        <w:pStyle w:val="BodyText"/>
        <w:jc w:val="both"/>
      </w:pPr>
      <w:r w:rsidRPr="000418C7">
        <w:t>Mice: Mice were given oral doses of 1 or 20 mg K</w:t>
      </w:r>
      <w:r w:rsidRPr="000418C7">
        <w:rPr>
          <w:vertAlign w:val="superscript"/>
        </w:rPr>
        <w:t>+</w:t>
      </w:r>
      <w:r w:rsidRPr="000418C7">
        <w:t xml:space="preserve">PFHxS/kg bw and were followed for 162 days. Mean PFHxS concentration were highest in serum followed by liver and then kidney. The mean serum elimination half-lives were rather similar between male and female mice regardless of dose, (30.50 days vs. 24.82 days at 1 mg/kg and 27.92 days vs. 26.81 days at 20 mg/kg for males and females, respectively). Less than 3% of the administered dose was recovered in the urine and faces at an given 24-h sampling period. Urinary elimination predominanted. </w:t>
      </w:r>
    </w:p>
    <w:p w14:paraId="09B89BCE" w14:textId="77777777" w:rsidR="00CD27CC" w:rsidRPr="000418C7" w:rsidRDefault="00CD27CC" w:rsidP="003F2F05">
      <w:pPr>
        <w:pStyle w:val="BodyText"/>
        <w:jc w:val="both"/>
      </w:pPr>
      <w:r w:rsidRPr="000418C7">
        <w:t>Monkeys: Cynomolgus monkeys (n = 3/sex) were given in a single iv-administration of 10 mg K</w:t>
      </w:r>
      <w:r w:rsidRPr="000418C7">
        <w:rPr>
          <w:vertAlign w:val="superscript"/>
        </w:rPr>
        <w:t>+</w:t>
      </w:r>
      <w:r w:rsidRPr="000418C7">
        <w:t xml:space="preserve">PFHxS/kg bw and the serum samples were taken periodically during the 171 day study. The elimination in serum best fitted a non-compartment model and the </w:t>
      </w:r>
      <w:r>
        <w:t xml:space="preserve">elimination </w:t>
      </w:r>
      <w:r w:rsidRPr="000418C7">
        <w:t xml:space="preserve">half-lives were estimated to be 141 ± 30 days and 87 ± 27 days for male and female monkeys, respectively. </w:t>
      </w:r>
    </w:p>
    <w:p w14:paraId="09B89BCF" w14:textId="77777777" w:rsidR="00CD27CC" w:rsidRPr="000418C7" w:rsidRDefault="00CD27CC" w:rsidP="003F2F05">
      <w:pPr>
        <w:pStyle w:val="BodyText"/>
        <w:jc w:val="both"/>
      </w:pPr>
      <w:r w:rsidRPr="000418C7">
        <w:t xml:space="preserve">Since the distribution volume at steady state in the three species studied likely were between 200 and 300 mL/kg bw, the authors proposed that PFHxS predominantly distributes in the extracellular space. They also suggest that the differences in elimination between species and gender, in rats, could be due to differences in the expression of organic anion transporters. It appears from these results that PFHxS has the shortest </w:t>
      </w:r>
      <w:r>
        <w:t xml:space="preserve">elimination </w:t>
      </w:r>
      <w:r w:rsidRPr="000418C7">
        <w:t xml:space="preserve">half-life in rat, followed by mice and monkey. </w:t>
      </w:r>
    </w:p>
    <w:p w14:paraId="09B89BD1" w14:textId="77777777" w:rsidR="00CD27CC" w:rsidRPr="000418C7" w:rsidRDefault="00CD27CC" w:rsidP="003F2F05">
      <w:pPr>
        <w:pStyle w:val="BodyText"/>
        <w:jc w:val="both"/>
      </w:pPr>
      <w:r w:rsidRPr="000418C7">
        <w:t xml:space="preserve">Numata et al. </w:t>
      </w:r>
      <w:r w:rsidRPr="000418C7">
        <w:rPr>
          <w:noProof/>
        </w:rPr>
        <w:t>(2014)</w:t>
      </w:r>
      <w:r w:rsidRPr="000418C7">
        <w:t xml:space="preserve"> studied the transfer of a mixture of PFAS from contaminated feed into edible tissues of 24 fattening pigs (</w:t>
      </w:r>
      <w:r w:rsidRPr="000418C7">
        <w:rPr>
          <w:i/>
        </w:rPr>
        <w:t>Sus scrofa domesticus</w:t>
      </w:r>
      <w:r w:rsidRPr="000418C7">
        <w:t xml:space="preserve"> of the German Landrace breed) during a three week feeding study. Twelve PFAS (PFSAs: PFBS, PFHxS, PFHpS, PFOS, PFDS; PFCAs: PFHxA, PFHpA, PFOA, PFNA, PFDA, PFUnDA, PFDoDA) were analysed (HPLC-MS/MS) in every sample. Sampling was performed on feed, tissues (blood, liver, kidney, dorsal and ventral muscles and fat tissues covering dorsal muscle tissues) and excretions (urine). The PFAS excretion via faeces were not analysed because they were presumed to be relatively small with respect to the total cumulative PFAS dose. This assumption was confirmed by mass balance since most of the PFAS dose was accounted for by tissues and urine without resorting to the faeces.</w:t>
      </w:r>
    </w:p>
    <w:p w14:paraId="09B89BD2" w14:textId="77777777" w:rsidR="00CD27CC" w:rsidRDefault="00CD27CC" w:rsidP="003F2F05">
      <w:pPr>
        <w:pStyle w:val="BodyText"/>
        <w:jc w:val="both"/>
      </w:pPr>
      <w:r w:rsidRPr="000418C7">
        <w:t xml:space="preserve">The results showed a fast equilibrium between plasma and edible tissue compartments. The plasma to meat factor was similar for PFHxS, PFHpS, PFOA, PFHpA, PFBS and PFHxA and only differs for PFOS. The unexcreted PFAS generally accumulated in plasma (up to 51%), fat and muscle tissue (collectively, meat 40-49%), liver (under 7%), and kidney (under 2%). PFOS was an exception with higher relative affinity for liver (35%) and lower for plasma (23%). The authors developed a toxicokinetic model in order to quantify absorption, distribution and excretion of the PFAS and calculated elimination half-lives. The elimination of PFSAs were more slowly than that of the PFCAs. The elimination half-life for PFHxS in plasma was 713 days. The corresponding </w:t>
      </w:r>
      <w:r>
        <w:t xml:space="preserve">elimination </w:t>
      </w:r>
      <w:r w:rsidRPr="000418C7">
        <w:t xml:space="preserve">half-lives for PFOS and PFOA were 634 and 236 days, respectively. </w:t>
      </w:r>
      <w:r>
        <w:t xml:space="preserve">The 95% variability (Student´s </w:t>
      </w:r>
      <w:r w:rsidRPr="00D1114F">
        <w:rPr>
          <w:i/>
        </w:rPr>
        <w:t>t</w:t>
      </w:r>
      <w:r>
        <w:t xml:space="preserve"> statistic) elimination half-life intervals (as measured from figure 4 in the article) – PFHxS (249-1970 d), PFOS (194-1970 d), PFHpS (113-1379 d), PFOA (46-1074 d), PFHpA (11-440 d), PFBS (13-135 d) and PFHxA (1-16 d). </w:t>
      </w:r>
      <w:r w:rsidRPr="000418C7">
        <w:t>There were no statistically significant gender differences. The authors also calculated BMF for whole pig, meat and liver. BMF</w:t>
      </w:r>
      <w:r w:rsidRPr="000418C7">
        <w:rPr>
          <w:vertAlign w:val="subscript"/>
        </w:rPr>
        <w:t>whole pig</w:t>
      </w:r>
      <w:r w:rsidRPr="000418C7">
        <w:t>, BMF</w:t>
      </w:r>
      <w:r w:rsidRPr="000418C7">
        <w:rPr>
          <w:vertAlign w:val="subscript"/>
        </w:rPr>
        <w:t>meat</w:t>
      </w:r>
      <w:r w:rsidRPr="000418C7">
        <w:t xml:space="preserve"> and BMF</w:t>
      </w:r>
      <w:r w:rsidRPr="000418C7">
        <w:rPr>
          <w:vertAlign w:val="subscript"/>
        </w:rPr>
        <w:t>liver</w:t>
      </w:r>
      <w:r w:rsidRPr="000418C7">
        <w:t xml:space="preserve"> for PFHxS were 20.1, 13.1 and 48, respectively. The corresponding figures for PFOS</w:t>
      </w:r>
      <w:r>
        <w:t>,</w:t>
      </w:r>
      <w:r w:rsidRPr="000418C7">
        <w:t xml:space="preserve"> </w:t>
      </w:r>
      <w:r>
        <w:t xml:space="preserve">PFHpS, </w:t>
      </w:r>
      <w:r w:rsidRPr="000418C7">
        <w:t>PFOA</w:t>
      </w:r>
      <w:r>
        <w:t>, PFHpA, PFBS and PFHxA</w:t>
      </w:r>
      <w:r w:rsidRPr="000418C7">
        <w:t xml:space="preserve"> were 17.9/9.7/503</w:t>
      </w:r>
      <w:r>
        <w:t xml:space="preserve">, 12.7/8.3/81, </w:t>
      </w:r>
      <w:r w:rsidRPr="000418C7">
        <w:t xml:space="preserve">7.9/5.3/32.8, </w:t>
      </w:r>
      <w:r>
        <w:t xml:space="preserve">2.7/1.8/7.0, 1.2/0.8/6, and 0.13/0.08/0.42, </w:t>
      </w:r>
      <w:r w:rsidRPr="000418C7">
        <w:t>respectively.</w:t>
      </w:r>
    </w:p>
    <w:p w14:paraId="09B89BD3" w14:textId="77777777" w:rsidR="00CD27CC" w:rsidRPr="007634A8" w:rsidRDefault="00CD27CC" w:rsidP="00CD27CC">
      <w:pPr>
        <w:pStyle w:val="BodyText"/>
      </w:pPr>
    </w:p>
    <w:p w14:paraId="09B89BD4" w14:textId="77777777" w:rsidR="00CD27CC" w:rsidRPr="007634A8" w:rsidRDefault="00CD27CC" w:rsidP="00CD27CC">
      <w:pPr>
        <w:pStyle w:val="BodyText"/>
      </w:pPr>
    </w:p>
    <w:p w14:paraId="09B89BD5" w14:textId="77777777" w:rsidR="00CD27CC" w:rsidRDefault="00CD27CC" w:rsidP="00CD27CC">
      <w:pPr>
        <w:pStyle w:val="Heading3"/>
        <w:tabs>
          <w:tab w:val="clear" w:pos="360"/>
        </w:tabs>
      </w:pPr>
      <w:bookmarkStart w:id="461" w:name="_Toc476301156"/>
      <w:bookmarkStart w:id="462" w:name="_Toc365649671"/>
      <w:bookmarkStart w:id="463" w:name="_Toc365649820"/>
      <w:bookmarkStart w:id="464" w:name="_Toc366489872"/>
      <w:bookmarkStart w:id="465" w:name="_Toc418498577"/>
      <w:bookmarkStart w:id="466" w:name="_Toc418506020"/>
      <w:r>
        <w:t>4.1.2 Human information</w:t>
      </w:r>
      <w:bookmarkEnd w:id="461"/>
      <w:r>
        <w:t xml:space="preserve"> </w:t>
      </w:r>
      <w:bookmarkEnd w:id="462"/>
      <w:bookmarkEnd w:id="463"/>
      <w:bookmarkEnd w:id="464"/>
      <w:bookmarkEnd w:id="465"/>
      <w:bookmarkEnd w:id="466"/>
    </w:p>
    <w:p w14:paraId="09B89BD6" w14:textId="77777777" w:rsidR="00CD27CC" w:rsidRDefault="00CD27CC" w:rsidP="00CD27CC">
      <w:pPr>
        <w:pStyle w:val="Heading4"/>
      </w:pPr>
      <w:r w:rsidRPr="00B76533">
        <w:t>4.</w:t>
      </w:r>
      <w:r>
        <w:t>1</w:t>
      </w:r>
      <w:r w:rsidRPr="00B76533">
        <w:t>.</w:t>
      </w:r>
      <w:r>
        <w:t>2</w:t>
      </w:r>
      <w:r w:rsidRPr="00B76533">
        <w:t>.</w:t>
      </w:r>
      <w:r>
        <w:t>1</w:t>
      </w:r>
      <w:r w:rsidRPr="00B76533">
        <w:t xml:space="preserve"> </w:t>
      </w:r>
      <w:r>
        <w:t>Absorption</w:t>
      </w:r>
    </w:p>
    <w:p w14:paraId="09B89BD7" w14:textId="77777777" w:rsidR="00CD27CC" w:rsidRPr="00D965D9" w:rsidRDefault="00CD27CC" w:rsidP="003F2F05">
      <w:pPr>
        <w:pStyle w:val="Heading4"/>
        <w:jc w:val="both"/>
        <w:rPr>
          <w:rFonts w:cs="Times New Roman"/>
          <w:color w:val="auto"/>
          <w:sz w:val="20"/>
          <w:szCs w:val="20"/>
        </w:rPr>
      </w:pPr>
      <w:r w:rsidRPr="00D965D9">
        <w:rPr>
          <w:rFonts w:cs="Times New Roman"/>
          <w:color w:val="auto"/>
          <w:sz w:val="20"/>
          <w:szCs w:val="20"/>
        </w:rPr>
        <w:t xml:space="preserve">There are no studies on absorption of PFHxS in humans. However, elevated serum concentrations of perfluorochemicals, including PFHxS, have been reported for workers in fluorochemical production industry which probably reflects absorption through the respiratory tract </w:t>
      </w:r>
      <w:r>
        <w:rPr>
          <w:rFonts w:cs="Times New Roman"/>
          <w:noProof/>
          <w:color w:val="auto"/>
          <w:sz w:val="20"/>
          <w:szCs w:val="20"/>
        </w:rPr>
        <w:t>(US HHS, 2015)</w:t>
      </w:r>
      <w:r w:rsidRPr="00D965D9">
        <w:rPr>
          <w:rFonts w:cs="Times New Roman"/>
          <w:color w:val="auto"/>
          <w:sz w:val="20"/>
          <w:szCs w:val="20"/>
        </w:rPr>
        <w:t>. In addition, based on animal studies on PFHxS, as well as on abundant findings of PFHxS in human blood, it can be assumed that PFHxS is well absorbed after oral and inhalation exposure, while absorption after dermal exposure are of lesser importance.</w:t>
      </w:r>
    </w:p>
    <w:p w14:paraId="09B89BD8" w14:textId="77777777" w:rsidR="00CD27CC" w:rsidRDefault="00CD27CC" w:rsidP="00CD27CC">
      <w:pPr>
        <w:pStyle w:val="Heading4"/>
      </w:pPr>
    </w:p>
    <w:p w14:paraId="09B89BD9" w14:textId="77777777" w:rsidR="00CD27CC" w:rsidRDefault="00CD27CC" w:rsidP="00CD27CC">
      <w:pPr>
        <w:pStyle w:val="Heading4"/>
      </w:pPr>
      <w:r w:rsidRPr="00B76533">
        <w:t>4.</w:t>
      </w:r>
      <w:r>
        <w:t>1</w:t>
      </w:r>
      <w:r w:rsidRPr="00B76533">
        <w:t>.</w:t>
      </w:r>
      <w:r>
        <w:t>2</w:t>
      </w:r>
      <w:r w:rsidRPr="00B76533">
        <w:t>.</w:t>
      </w:r>
      <w:r>
        <w:t>2</w:t>
      </w:r>
      <w:r w:rsidRPr="00B76533">
        <w:t xml:space="preserve"> </w:t>
      </w:r>
      <w:r>
        <w:t>Levels of PFHxS in human body fluids</w:t>
      </w:r>
    </w:p>
    <w:p w14:paraId="09B89BDA" w14:textId="77777777" w:rsidR="00CD27CC" w:rsidRPr="00267E1A" w:rsidRDefault="00CD27CC" w:rsidP="00CD27CC">
      <w:pPr>
        <w:pStyle w:val="BodyText"/>
        <w:rPr>
          <w:i/>
        </w:rPr>
      </w:pPr>
      <w:r w:rsidRPr="00267E1A">
        <w:rPr>
          <w:i/>
        </w:rPr>
        <w:t>Exposure</w:t>
      </w:r>
    </w:p>
    <w:p w14:paraId="09B89BDB" w14:textId="77777777" w:rsidR="00CD27CC" w:rsidRDefault="00CD27CC" w:rsidP="003F2F05">
      <w:pPr>
        <w:spacing w:after="120"/>
        <w:jc w:val="both"/>
        <w:rPr>
          <w:rFonts w:cs="Arial"/>
          <w:color w:val="222222"/>
          <w:lang w:val="en"/>
        </w:rPr>
      </w:pPr>
      <w:r>
        <w:rPr>
          <w:rFonts w:cs="Arial"/>
          <w:color w:val="222222"/>
          <w:lang w:val="en"/>
        </w:rPr>
        <w:t xml:space="preserve">Humans are primarily exposed to PFHxS via </w:t>
      </w:r>
      <w:r w:rsidRPr="007F056E">
        <w:rPr>
          <w:rFonts w:cs="Arial"/>
          <w:color w:val="222222"/>
          <w:lang w:val="en"/>
        </w:rPr>
        <w:t>food and drinking water</w:t>
      </w:r>
      <w:r>
        <w:rPr>
          <w:rFonts w:cs="Arial"/>
          <w:color w:val="222222"/>
          <w:lang w:val="en"/>
        </w:rPr>
        <w:t>. PFHxS has been detected in 50% of the food groups included in the Swedish National Food Agency’s food basket 2010 (with concentration between 0.001 and 0.009 ng/g fw) (</w:t>
      </w:r>
      <w:r>
        <w:rPr>
          <w:rFonts w:cs="Arial"/>
          <w:noProof/>
          <w:color w:val="222222"/>
          <w:lang w:val="en"/>
        </w:rPr>
        <w:t>(Glynn A., 2013)</w:t>
      </w:r>
      <w:r>
        <w:rPr>
          <w:rFonts w:cs="Arial"/>
          <w:color w:val="222222"/>
          <w:lang w:val="en"/>
        </w:rPr>
        <w:t xml:space="preserve">). Time trend studies show decreasing concentrations in eggs, </w:t>
      </w:r>
      <w:r w:rsidRPr="00616DC8">
        <w:rPr>
          <w:rFonts w:cs="Arial"/>
          <w:color w:val="222222"/>
          <w:lang w:val="en"/>
        </w:rPr>
        <w:t>more significant for PFOS</w:t>
      </w:r>
      <w:r>
        <w:rPr>
          <w:rFonts w:cs="Arial"/>
          <w:color w:val="222222"/>
          <w:lang w:val="en"/>
        </w:rPr>
        <w:t>,</w:t>
      </w:r>
      <w:r w:rsidRPr="00616DC8">
        <w:rPr>
          <w:rFonts w:cs="Arial"/>
          <w:color w:val="222222"/>
          <w:lang w:val="en"/>
        </w:rPr>
        <w:t xml:space="preserve"> but also to some degree for PFHxS. Intake estimations demonstrate that individuals that </w:t>
      </w:r>
      <w:r>
        <w:rPr>
          <w:rFonts w:cs="Arial"/>
          <w:color w:val="222222"/>
          <w:lang w:val="en"/>
        </w:rPr>
        <w:t>have</w:t>
      </w:r>
      <w:r w:rsidRPr="00616DC8">
        <w:rPr>
          <w:rFonts w:cs="Arial"/>
          <w:color w:val="222222"/>
          <w:lang w:val="en"/>
        </w:rPr>
        <w:t xml:space="preserve"> been drinking contaminated water (</w:t>
      </w:r>
      <w:r>
        <w:rPr>
          <w:rFonts w:cs="Arial"/>
          <w:color w:val="222222"/>
          <w:lang w:val="en"/>
        </w:rPr>
        <w:t>fire-fighting</w:t>
      </w:r>
      <w:r w:rsidRPr="00616DC8">
        <w:rPr>
          <w:rFonts w:cs="Arial"/>
          <w:color w:val="222222"/>
          <w:lang w:val="en"/>
        </w:rPr>
        <w:t xml:space="preserve"> foams as </w:t>
      </w:r>
      <w:r>
        <w:rPr>
          <w:rFonts w:cs="Arial"/>
          <w:color w:val="222222"/>
          <w:lang w:val="en"/>
        </w:rPr>
        <w:t xml:space="preserve">a </w:t>
      </w:r>
      <w:r w:rsidRPr="00616DC8">
        <w:rPr>
          <w:rFonts w:cs="Arial"/>
          <w:color w:val="222222"/>
          <w:lang w:val="en"/>
        </w:rPr>
        <w:t>suspected source) are subjected to a worrying increased exposure of PFHxS. A consumption of contaminated drinking water might cause an increase by a factor of 100 of the median PFHxS intake compared to a reference group.</w:t>
      </w:r>
    </w:p>
    <w:p w14:paraId="09B89BDC" w14:textId="77777777" w:rsidR="00CD27CC" w:rsidRDefault="00CD27CC" w:rsidP="003F2F05">
      <w:pPr>
        <w:autoSpaceDE w:val="0"/>
        <w:autoSpaceDN w:val="0"/>
        <w:adjustRightInd w:val="0"/>
        <w:spacing w:after="120"/>
        <w:jc w:val="both"/>
        <w:rPr>
          <w:rFonts w:cs="AdvGulliv-R"/>
        </w:rPr>
      </w:pPr>
      <w:r w:rsidRPr="00616DC8">
        <w:rPr>
          <w:rFonts w:cs="Cambria,Bold"/>
          <w:bCs/>
        </w:rPr>
        <w:t xml:space="preserve">Exposure to humans may also occur </w:t>
      </w:r>
      <w:r w:rsidRPr="007F056E">
        <w:rPr>
          <w:rFonts w:cs="Cambria,Bold"/>
          <w:bCs/>
        </w:rPr>
        <w:t>via indoor air,</w:t>
      </w:r>
      <w:r w:rsidRPr="00616DC8">
        <w:rPr>
          <w:rFonts w:cs="Cambria,Bold"/>
          <w:bCs/>
        </w:rPr>
        <w:t xml:space="preserve"> </w:t>
      </w:r>
      <w:r w:rsidRPr="00616DC8">
        <w:rPr>
          <w:rFonts w:cs="Cambria"/>
        </w:rPr>
        <w:t>mainly through dust. PFHxS has been recorded in Norwegian homes and an office (</w:t>
      </w:r>
      <w:r>
        <w:rPr>
          <w:rFonts w:cs="Cambria"/>
          <w:noProof/>
        </w:rPr>
        <w:t>(Huber, Haug, &amp; Schlabach, 2011)</w:t>
      </w:r>
      <w:r w:rsidRPr="00616DC8">
        <w:rPr>
          <w:rFonts w:cs="Cambria"/>
        </w:rPr>
        <w:t>). S</w:t>
      </w:r>
      <w:r w:rsidRPr="00616DC8">
        <w:rPr>
          <w:rFonts w:cs="AdvGulliv-R"/>
        </w:rPr>
        <w:t>even of eight analysed dust samples contained PFHxS at a median value of 1.4 ng/g whereas the dust of th</w:t>
      </w:r>
      <w:r w:rsidRPr="00982859">
        <w:rPr>
          <w:rFonts w:cs="AdvGulliv-R"/>
        </w:rPr>
        <w:t>e indoor environment in a Norwegian office contained close to 30 ng/g.</w:t>
      </w:r>
      <w:r w:rsidRPr="00982859">
        <w:rPr>
          <w:rFonts w:cs="Cambria"/>
        </w:rPr>
        <w:t xml:space="preserve"> </w:t>
      </w:r>
      <w:r w:rsidRPr="00982859">
        <w:rPr>
          <w:rFonts w:cs="AdvGulliv-R"/>
        </w:rPr>
        <w:t xml:space="preserve">Other studies also demonstrate that PFHxS </w:t>
      </w:r>
      <w:r>
        <w:rPr>
          <w:rFonts w:cs="AdvGulliv-R"/>
        </w:rPr>
        <w:t>can be</w:t>
      </w:r>
      <w:r w:rsidRPr="00982859">
        <w:rPr>
          <w:rFonts w:cs="AdvGulliv-R"/>
        </w:rPr>
        <w:t xml:space="preserve"> detected in indoor dust. Belgian homes (45 samples) and offices (10 samples) </w:t>
      </w:r>
      <w:r>
        <w:rPr>
          <w:rFonts w:cs="AdvGulliv-R"/>
        </w:rPr>
        <w:t>were</w:t>
      </w:r>
      <w:r w:rsidRPr="00982859">
        <w:rPr>
          <w:rFonts w:cs="AdvGulliv-R"/>
        </w:rPr>
        <w:t xml:space="preserve"> studied in </w:t>
      </w:r>
      <w:r w:rsidRPr="00E97CD5">
        <w:rPr>
          <w:rFonts w:cs="AdvGulliv-R"/>
        </w:rPr>
        <w:t>D’Hollander et al. (</w:t>
      </w:r>
      <w:r w:rsidRPr="00E97CD5">
        <w:rPr>
          <w:rFonts w:cs="AdvGulliv-R"/>
          <w:noProof/>
        </w:rPr>
        <w:t>(D'Hollander et al., 2010)</w:t>
      </w:r>
      <w:r w:rsidRPr="00982859">
        <w:rPr>
          <w:rFonts w:cs="AdvGulliv-R"/>
        </w:rPr>
        <w:t>)</w:t>
      </w:r>
      <w:r w:rsidRPr="00616DC8">
        <w:rPr>
          <w:rFonts w:cs="AdvGulliv-R"/>
        </w:rPr>
        <w:t xml:space="preserve"> </w:t>
      </w:r>
      <w:r w:rsidRPr="00982859">
        <w:rPr>
          <w:rFonts w:cs="AdvGulliv-R"/>
        </w:rPr>
        <w:t xml:space="preserve">with a reported median value of 0.1 </w:t>
      </w:r>
      <w:r>
        <w:rPr>
          <w:rFonts w:cs="AdvGulliv-R"/>
        </w:rPr>
        <w:t>and 0.2 ng/g respectively, a</w:t>
      </w:r>
      <w:r w:rsidRPr="00982859">
        <w:rPr>
          <w:rFonts w:cs="AdvGulliv-R"/>
        </w:rPr>
        <w:t xml:space="preserve"> Canadian study (</w:t>
      </w:r>
      <w:r>
        <w:rPr>
          <w:rFonts w:cs="AdvGulliv-R"/>
          <w:noProof/>
        </w:rPr>
        <w:t>(Kubwabo, Stewart, Zhu, &amp; Marro, 2005)</w:t>
      </w:r>
      <w:r w:rsidRPr="00982859">
        <w:rPr>
          <w:rFonts w:cs="AdvGulliv-R"/>
        </w:rPr>
        <w:t>) shows</w:t>
      </w:r>
      <w:r w:rsidRPr="00616DC8">
        <w:rPr>
          <w:rFonts w:cs="AdvGulliv-R"/>
        </w:rPr>
        <w:t xml:space="preserve"> a median of 23.1 ng/g in the indoor environment and 45.5 ng/g was detected in US homes and day care centres </w:t>
      </w:r>
      <w:r w:rsidRPr="00982859">
        <w:rPr>
          <w:rFonts w:cs="AdvGulliv-R"/>
        </w:rPr>
        <w:t>(</w:t>
      </w:r>
      <w:r>
        <w:rPr>
          <w:rFonts w:cs="AdvGulliv-R"/>
          <w:noProof/>
        </w:rPr>
        <w:t>(Strynar &amp; Lindstrom, 2008)</w:t>
      </w:r>
      <w:r w:rsidRPr="00234896">
        <w:rPr>
          <w:rFonts w:cs="AdvGulliv-R"/>
        </w:rPr>
        <w:t>).</w:t>
      </w:r>
      <w:r w:rsidRPr="00982859">
        <w:rPr>
          <w:rFonts w:cs="AdvGulliv-R"/>
        </w:rPr>
        <w:t xml:space="preserve"> In</w:t>
      </w:r>
      <w:r w:rsidRPr="00616DC8">
        <w:rPr>
          <w:rFonts w:cs="AdvGulliv-R"/>
        </w:rPr>
        <w:t xml:space="preserve"> all studies the levels of PFOS are higher compared to PFHxS.</w:t>
      </w:r>
    </w:p>
    <w:p w14:paraId="09B89BDD" w14:textId="77777777" w:rsidR="00CD27CC" w:rsidRDefault="00CD27CC" w:rsidP="00CD27CC">
      <w:pPr>
        <w:pStyle w:val="BodyText"/>
      </w:pPr>
    </w:p>
    <w:p w14:paraId="09B89BDE" w14:textId="77777777" w:rsidR="00CD27CC" w:rsidRPr="00936E3F" w:rsidRDefault="00CD27CC" w:rsidP="00CD27CC">
      <w:pPr>
        <w:pStyle w:val="BodyText"/>
        <w:rPr>
          <w:i/>
        </w:rPr>
      </w:pPr>
      <w:r w:rsidRPr="00936E3F">
        <w:rPr>
          <w:i/>
        </w:rPr>
        <w:t>General population</w:t>
      </w:r>
    </w:p>
    <w:p w14:paraId="09B89BDF" w14:textId="77777777" w:rsidR="00CD27CC" w:rsidRDefault="00CD27CC" w:rsidP="003F2F05">
      <w:pPr>
        <w:pStyle w:val="BodyText"/>
        <w:jc w:val="both"/>
      </w:pPr>
      <w:r w:rsidRPr="00E81E85">
        <w:t xml:space="preserve">PFHxS has been detected in humans globally with the highest levels (1790 µg/L in blood </w:t>
      </w:r>
      <w:r>
        <w:t>serum</w:t>
      </w:r>
      <w:r w:rsidRPr="00E81E85">
        <w:t>) detected in people consuming PFHxS contaminated drinking water. Levels in plasma range from &lt;0.05 – 80 µg/L, in serum from &lt;1 - 1790 µg/L, in human milk &lt;0.005 – 0.3 µg/L, in urine &lt;0.05</w:t>
      </w:r>
      <w:r>
        <w:t xml:space="preserve"> – &gt;0.454 </w:t>
      </w:r>
      <w:r w:rsidRPr="000418C7">
        <w:t>µg/L</w:t>
      </w:r>
      <w:r>
        <w:t xml:space="preserve"> (study median=0.454 </w:t>
      </w:r>
      <w:r w:rsidRPr="000418C7">
        <w:t>µg/L</w:t>
      </w:r>
      <w:r>
        <w:t xml:space="preserve">, 95% CI 0.349-0.756 </w:t>
      </w:r>
      <w:r w:rsidRPr="000418C7">
        <w:t>µg/L</w:t>
      </w:r>
      <w:r>
        <w:t xml:space="preserve">) and in stool &lt; 0.05 – 0.318 </w:t>
      </w:r>
      <w:r w:rsidRPr="000418C7">
        <w:t>µg/</w:t>
      </w:r>
      <w:r>
        <w:t>kg.</w:t>
      </w:r>
    </w:p>
    <w:p w14:paraId="09B89BE0" w14:textId="77777777" w:rsidR="00CD27CC" w:rsidRPr="000418C7" w:rsidRDefault="00CD27CC" w:rsidP="003F2F05">
      <w:pPr>
        <w:pStyle w:val="BodyText"/>
        <w:jc w:val="both"/>
      </w:pPr>
      <w:r w:rsidRPr="00936E3F">
        <w:t xml:space="preserve">Hansen </w:t>
      </w:r>
      <w:r w:rsidRPr="00936E3F">
        <w:rPr>
          <w:i/>
        </w:rPr>
        <w:t>et al.</w:t>
      </w:r>
      <w:r w:rsidRPr="00936E3F">
        <w:t xml:space="preserve"> </w:t>
      </w:r>
      <w:r w:rsidRPr="000418C7">
        <w:rPr>
          <w:noProof/>
        </w:rPr>
        <w:t>(2001)</w:t>
      </w:r>
      <w:r w:rsidRPr="000418C7">
        <w:t xml:space="preserve"> analysed concentrations of </w:t>
      </w:r>
      <w:r>
        <w:t>PFAS</w:t>
      </w:r>
      <w:r w:rsidRPr="000418C7">
        <w:t>, including PFH</w:t>
      </w:r>
      <w:r>
        <w:t>x</w:t>
      </w:r>
      <w:r w:rsidRPr="000418C7">
        <w:t xml:space="preserve">S, in 65 non-industrially exposed human sera samples, purchased from biological supply companies located in the United States. The median concentrations of PFHxS, PFOS and PFOA were, 4.3 µg/L (range &lt;LOD - 21.4; LOD ~1.5, LOQ = 5), 25.7 µg/L (LOD ~1.7, LOQ = 5; range 6.7 - 81.5), and 5.2 µg/L (LOD ~1, LOQ = 5; range &lt;LOQ - 35.2), respectively. </w:t>
      </w:r>
    </w:p>
    <w:p w14:paraId="09B89BE1" w14:textId="77777777" w:rsidR="00CD27CC" w:rsidRDefault="00CD27CC" w:rsidP="003F2F05">
      <w:pPr>
        <w:pStyle w:val="BodyText"/>
        <w:jc w:val="both"/>
      </w:pPr>
      <w:r>
        <w:t xml:space="preserve">The levels detected in plasma and serum are presented </w:t>
      </w:r>
      <w:r w:rsidRPr="004024D5">
        <w:t xml:space="preserve">below in </w:t>
      </w:r>
      <w:r w:rsidRPr="004024D5">
        <w:fldChar w:fldCharType="begin"/>
      </w:r>
      <w:r w:rsidRPr="004024D5">
        <w:instrText xml:space="preserve"> REF _Ref466625065 \h </w:instrText>
      </w:r>
      <w:r>
        <w:instrText xml:space="preserve"> \* MERGEFORMAT </w:instrText>
      </w:r>
      <w:r w:rsidRPr="004024D5">
        <w:fldChar w:fldCharType="separate"/>
      </w:r>
      <w:r w:rsidR="007E6E44">
        <w:t xml:space="preserve">Figure </w:t>
      </w:r>
      <w:r w:rsidR="007E6E44">
        <w:rPr>
          <w:noProof/>
        </w:rPr>
        <w:t>5</w:t>
      </w:r>
      <w:r w:rsidRPr="004024D5">
        <w:fldChar w:fldCharType="end"/>
      </w:r>
      <w:r w:rsidRPr="004024D5">
        <w:t xml:space="preserve"> - </w:t>
      </w:r>
      <w:r w:rsidRPr="004024D5">
        <w:fldChar w:fldCharType="begin"/>
      </w:r>
      <w:r w:rsidRPr="004024D5">
        <w:instrText xml:space="preserve"> REF _Ref466625076 \h </w:instrText>
      </w:r>
      <w:r>
        <w:instrText xml:space="preserve"> \* MERGEFORMAT </w:instrText>
      </w:r>
      <w:r w:rsidRPr="004024D5">
        <w:fldChar w:fldCharType="separate"/>
      </w:r>
      <w:r w:rsidR="007E6E44">
        <w:t xml:space="preserve">Figure </w:t>
      </w:r>
      <w:r w:rsidR="007E6E44">
        <w:rPr>
          <w:noProof/>
        </w:rPr>
        <w:t>7</w:t>
      </w:r>
      <w:r w:rsidRPr="004024D5">
        <w:fldChar w:fldCharType="end"/>
      </w:r>
      <w:r w:rsidRPr="004024D5">
        <w:t>.</w:t>
      </w:r>
      <w:r w:rsidRPr="00881B2C">
        <w:t xml:space="preserve"> The values </w:t>
      </w:r>
      <w:r w:rsidRPr="004024D5">
        <w:t xml:space="preserve">in </w:t>
      </w:r>
      <w:r w:rsidRPr="004024D5">
        <w:fldChar w:fldCharType="begin"/>
      </w:r>
      <w:r w:rsidRPr="004024D5">
        <w:instrText xml:space="preserve"> REF _Ref466625065 \h </w:instrText>
      </w:r>
      <w:r>
        <w:instrText xml:space="preserve"> \* MERGEFORMAT </w:instrText>
      </w:r>
      <w:r w:rsidRPr="004024D5">
        <w:fldChar w:fldCharType="separate"/>
      </w:r>
      <w:r w:rsidR="007E6E44">
        <w:t xml:space="preserve">Figure </w:t>
      </w:r>
      <w:r w:rsidR="007E6E44">
        <w:rPr>
          <w:noProof/>
        </w:rPr>
        <w:t>5</w:t>
      </w:r>
      <w:r w:rsidRPr="004024D5">
        <w:fldChar w:fldCharType="end"/>
      </w:r>
      <w:r w:rsidRPr="004024D5">
        <w:t xml:space="preserve"> and </w:t>
      </w:r>
      <w:r w:rsidRPr="004024D5">
        <w:fldChar w:fldCharType="begin"/>
      </w:r>
      <w:r w:rsidRPr="004024D5">
        <w:instrText xml:space="preserve"> REF _Ref466625127 \h </w:instrText>
      </w:r>
      <w:r>
        <w:instrText xml:space="preserve"> \* MERGEFORMAT </w:instrText>
      </w:r>
      <w:r w:rsidRPr="004024D5">
        <w:fldChar w:fldCharType="separate"/>
      </w:r>
      <w:r w:rsidR="007E6E44">
        <w:t xml:space="preserve">Figure </w:t>
      </w:r>
      <w:r w:rsidR="007E6E44">
        <w:rPr>
          <w:noProof/>
        </w:rPr>
        <w:t>6</w:t>
      </w:r>
      <w:r w:rsidRPr="004024D5">
        <w:fldChar w:fldCharType="end"/>
      </w:r>
      <w:r>
        <w:t xml:space="preserve"> </w:t>
      </w:r>
      <w:r w:rsidRPr="004024D5">
        <w:t>are separated</w:t>
      </w:r>
      <w:r>
        <w:t xml:space="preserve"> by type of exposure into background exposure, exposure at home and occupational exposure. Background exposure include those measurements for which it has not been specifically specified that they include occupational exposure, or exposure at home at high concentrations either in food, drinking water and/or via carpet treatments. Exposure at home includes exposure via drinking water, food and carpet treatments. </w:t>
      </w:r>
      <w:r>
        <w:fldChar w:fldCharType="begin"/>
      </w:r>
      <w:r>
        <w:instrText xml:space="preserve"> REF _Ref466625076 \h </w:instrText>
      </w:r>
      <w:r>
        <w:fldChar w:fldCharType="separate"/>
      </w:r>
      <w:r w:rsidR="007E6E44">
        <w:t xml:space="preserve">Figure </w:t>
      </w:r>
      <w:r w:rsidR="007E6E44">
        <w:rPr>
          <w:noProof/>
        </w:rPr>
        <w:t>7</w:t>
      </w:r>
      <w:r>
        <w:fldChar w:fldCharType="end"/>
      </w:r>
      <w:r>
        <w:t xml:space="preserve"> presents background concentrations of PFHxS in plasma on country basis</w:t>
      </w:r>
    </w:p>
    <w:p w14:paraId="09B89BE2" w14:textId="77777777" w:rsidR="00CD27CC" w:rsidRPr="007F056E" w:rsidRDefault="00CD27CC" w:rsidP="003F2F05">
      <w:pPr>
        <w:widowControl/>
        <w:spacing w:after="200"/>
        <w:jc w:val="both"/>
      </w:pPr>
      <w:r>
        <w:t>The serum concentrations of PFHxS in humans exposed at home may reach concentrations similar or even above those observed in occupational settings. Even though the number of measurements of PFHxS in blood varies between countries from just a few (e.g. Taiwan) to several hundred (e.g. Sweden), which make it difficult to draw any firm conclusions regarding country specific differences, it is at least clear that PFHxS may be detected in human blood</w:t>
      </w:r>
      <w:r w:rsidRPr="00A45516">
        <w:t xml:space="preserve"> </w:t>
      </w:r>
      <w:r>
        <w:t xml:space="preserve">globally. Measured data are included in </w:t>
      </w:r>
      <w:r>
        <w:fldChar w:fldCharType="begin"/>
      </w:r>
      <w:r>
        <w:instrText xml:space="preserve"> REF _Ref474217907 \h </w:instrText>
      </w:r>
      <w:r>
        <w:fldChar w:fldCharType="separate"/>
      </w:r>
      <w:r w:rsidR="007E6E44" w:rsidRPr="009A08FB">
        <w:rPr>
          <w:b/>
        </w:rPr>
        <w:t xml:space="preserve">Table </w:t>
      </w:r>
      <w:r w:rsidR="007E6E44">
        <w:rPr>
          <w:b/>
          <w:noProof/>
        </w:rPr>
        <w:t>19</w:t>
      </w:r>
      <w:r>
        <w:fldChar w:fldCharType="end"/>
      </w:r>
      <w:r w:rsidRPr="005C2C7E">
        <w:t xml:space="preserve"> in Annex II</w:t>
      </w:r>
      <w:r>
        <w:t>.</w:t>
      </w:r>
    </w:p>
    <w:p w14:paraId="09B89BE3" w14:textId="77777777" w:rsidR="00CD27CC" w:rsidRDefault="00CD27CC" w:rsidP="00CD27CC">
      <w:pPr>
        <w:pStyle w:val="BodyText"/>
      </w:pPr>
    </w:p>
    <w:p w14:paraId="09B89BE4" w14:textId="77777777" w:rsidR="00CD27CC" w:rsidRDefault="00CD27CC" w:rsidP="00CD27CC">
      <w:pPr>
        <w:pStyle w:val="BodyText"/>
        <w:keepNext/>
      </w:pPr>
      <w:r w:rsidRPr="00CE5B17">
        <w:rPr>
          <w:noProof/>
          <w:lang w:eastAsia="en-GB"/>
        </w:rPr>
        <w:drawing>
          <wp:inline distT="0" distB="0" distL="0" distR="0" wp14:anchorId="09B8C4F5" wp14:editId="09B8C4F6">
            <wp:extent cx="4180114" cy="322851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5506" cy="3232683"/>
                    </a:xfrm>
                    <a:prstGeom prst="rect">
                      <a:avLst/>
                    </a:prstGeom>
                    <a:noFill/>
                    <a:ln>
                      <a:noFill/>
                    </a:ln>
                  </pic:spPr>
                </pic:pic>
              </a:graphicData>
            </a:graphic>
          </wp:inline>
        </w:drawing>
      </w:r>
    </w:p>
    <w:p w14:paraId="09B89BE5" w14:textId="77777777" w:rsidR="00CD27CC" w:rsidRDefault="00CD27CC" w:rsidP="00CD27CC">
      <w:pPr>
        <w:pStyle w:val="Caption"/>
        <w:jc w:val="left"/>
        <w:rPr>
          <w:sz w:val="18"/>
        </w:rPr>
      </w:pPr>
      <w:bookmarkStart w:id="467" w:name="_Ref466625065"/>
      <w:r w:rsidRPr="003F2F05">
        <w:rPr>
          <w:sz w:val="18"/>
        </w:rPr>
        <w:t xml:space="preserve">Figure </w:t>
      </w:r>
      <w:r w:rsidRPr="003F2F05">
        <w:rPr>
          <w:sz w:val="18"/>
        </w:rPr>
        <w:fldChar w:fldCharType="begin"/>
      </w:r>
      <w:r w:rsidRPr="003F2F05">
        <w:rPr>
          <w:sz w:val="18"/>
        </w:rPr>
        <w:instrText xml:space="preserve"> SEQ Figure \* ARABIC </w:instrText>
      </w:r>
      <w:r w:rsidRPr="003F2F05">
        <w:rPr>
          <w:sz w:val="18"/>
        </w:rPr>
        <w:fldChar w:fldCharType="separate"/>
      </w:r>
      <w:r w:rsidR="007E6E44" w:rsidRPr="003F2F05">
        <w:rPr>
          <w:noProof/>
          <w:sz w:val="18"/>
        </w:rPr>
        <w:t>5</w:t>
      </w:r>
      <w:r w:rsidRPr="003F2F05">
        <w:rPr>
          <w:noProof/>
          <w:sz w:val="18"/>
        </w:rPr>
        <w:fldChar w:fldCharType="end"/>
      </w:r>
      <w:bookmarkEnd w:id="467"/>
      <w:r w:rsidRPr="003F2F05">
        <w:rPr>
          <w:sz w:val="18"/>
        </w:rPr>
        <w:t>: Concentrations of PFHxS in plasma separated by type of exposure.</w:t>
      </w:r>
    </w:p>
    <w:p w14:paraId="6D0C8181" w14:textId="77777777" w:rsidR="003F2F05" w:rsidRPr="003F2F05" w:rsidRDefault="003F2F05" w:rsidP="003F2F05">
      <w:pPr>
        <w:rPr>
          <w:lang w:eastAsia="en-US"/>
        </w:rPr>
      </w:pPr>
    </w:p>
    <w:p w14:paraId="09B89BE6" w14:textId="77777777" w:rsidR="00CD27CC" w:rsidRDefault="00CD27CC" w:rsidP="00CD27CC">
      <w:pPr>
        <w:pStyle w:val="Caption"/>
      </w:pPr>
    </w:p>
    <w:p w14:paraId="09B89BE7" w14:textId="77777777" w:rsidR="00CD27CC" w:rsidRDefault="00CD27CC" w:rsidP="00CD27CC">
      <w:pPr>
        <w:pStyle w:val="BodyText"/>
        <w:keepNext/>
      </w:pPr>
      <w:r w:rsidRPr="00CE5B17">
        <w:rPr>
          <w:noProof/>
          <w:lang w:eastAsia="en-GB"/>
        </w:rPr>
        <w:drawing>
          <wp:inline distT="0" distB="0" distL="0" distR="0" wp14:anchorId="09B8C4F7" wp14:editId="09B8C4F8">
            <wp:extent cx="4120644" cy="318258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7972" cy="3188247"/>
                    </a:xfrm>
                    <a:prstGeom prst="rect">
                      <a:avLst/>
                    </a:prstGeom>
                    <a:noFill/>
                    <a:ln>
                      <a:noFill/>
                    </a:ln>
                  </pic:spPr>
                </pic:pic>
              </a:graphicData>
            </a:graphic>
          </wp:inline>
        </w:drawing>
      </w:r>
    </w:p>
    <w:p w14:paraId="09B89BE8" w14:textId="77777777" w:rsidR="00CD27CC" w:rsidRDefault="00CD27CC" w:rsidP="00CD27CC">
      <w:pPr>
        <w:pStyle w:val="Caption"/>
        <w:jc w:val="left"/>
      </w:pPr>
      <w:bookmarkStart w:id="468" w:name="_Ref466625127"/>
      <w:r w:rsidRPr="00C45F13">
        <w:rPr>
          <w:sz w:val="18"/>
        </w:rPr>
        <w:t xml:space="preserve">Figure </w:t>
      </w:r>
      <w:r w:rsidRPr="00C45F13">
        <w:rPr>
          <w:sz w:val="18"/>
        </w:rPr>
        <w:fldChar w:fldCharType="begin"/>
      </w:r>
      <w:r w:rsidRPr="00C45F13">
        <w:rPr>
          <w:sz w:val="18"/>
        </w:rPr>
        <w:instrText xml:space="preserve"> SEQ Figure \* ARABIC </w:instrText>
      </w:r>
      <w:r w:rsidRPr="00C45F13">
        <w:rPr>
          <w:sz w:val="18"/>
        </w:rPr>
        <w:fldChar w:fldCharType="separate"/>
      </w:r>
      <w:r w:rsidR="007E6E44" w:rsidRPr="00C45F13">
        <w:rPr>
          <w:noProof/>
          <w:sz w:val="18"/>
        </w:rPr>
        <w:t>6</w:t>
      </w:r>
      <w:r w:rsidRPr="00C45F13">
        <w:rPr>
          <w:noProof/>
          <w:sz w:val="18"/>
        </w:rPr>
        <w:fldChar w:fldCharType="end"/>
      </w:r>
      <w:bookmarkEnd w:id="468"/>
      <w:r w:rsidRPr="00C45F13">
        <w:rPr>
          <w:sz w:val="18"/>
        </w:rPr>
        <w:t>: Concentration of PFHxS in serum separated by type of exposure</w:t>
      </w:r>
      <w:r>
        <w:t>.</w:t>
      </w:r>
    </w:p>
    <w:p w14:paraId="5C5E60EB" w14:textId="77777777" w:rsidR="00C45F13" w:rsidRPr="00C45F13" w:rsidRDefault="00C45F13" w:rsidP="00C45F13">
      <w:pPr>
        <w:rPr>
          <w:lang w:eastAsia="en-US"/>
        </w:rPr>
      </w:pPr>
    </w:p>
    <w:p w14:paraId="09B89BE9" w14:textId="77777777" w:rsidR="00CD27CC" w:rsidRDefault="00CD27CC" w:rsidP="00CD27CC">
      <w:pPr>
        <w:pStyle w:val="BodyText"/>
      </w:pPr>
    </w:p>
    <w:p w14:paraId="09B89BEA" w14:textId="77777777" w:rsidR="00CD27CC" w:rsidRDefault="00CD27CC" w:rsidP="00CD27CC">
      <w:pPr>
        <w:pStyle w:val="BodyText"/>
        <w:keepNext/>
      </w:pPr>
      <w:r w:rsidRPr="00CE5B17">
        <w:rPr>
          <w:noProof/>
          <w:lang w:eastAsia="en-GB"/>
        </w:rPr>
        <w:drawing>
          <wp:inline distT="0" distB="0" distL="0" distR="0" wp14:anchorId="09B8C4F9" wp14:editId="09B8C4FA">
            <wp:extent cx="4382135" cy="33845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2135" cy="3384550"/>
                    </a:xfrm>
                    <a:prstGeom prst="rect">
                      <a:avLst/>
                    </a:prstGeom>
                    <a:noFill/>
                    <a:ln>
                      <a:noFill/>
                    </a:ln>
                  </pic:spPr>
                </pic:pic>
              </a:graphicData>
            </a:graphic>
          </wp:inline>
        </w:drawing>
      </w:r>
    </w:p>
    <w:p w14:paraId="09B89BEB" w14:textId="77777777" w:rsidR="00CD27CC" w:rsidRPr="00C45F13" w:rsidRDefault="00CD27CC" w:rsidP="00CD27CC">
      <w:pPr>
        <w:pStyle w:val="Caption"/>
        <w:jc w:val="left"/>
        <w:rPr>
          <w:sz w:val="18"/>
        </w:rPr>
      </w:pPr>
      <w:bookmarkStart w:id="469" w:name="_Ref466625076"/>
      <w:r w:rsidRPr="00C45F13">
        <w:rPr>
          <w:sz w:val="18"/>
        </w:rPr>
        <w:t xml:space="preserve">Figure </w:t>
      </w:r>
      <w:r w:rsidRPr="00C45F13">
        <w:rPr>
          <w:sz w:val="18"/>
        </w:rPr>
        <w:fldChar w:fldCharType="begin"/>
      </w:r>
      <w:r w:rsidRPr="00C45F13">
        <w:rPr>
          <w:sz w:val="18"/>
        </w:rPr>
        <w:instrText xml:space="preserve"> SEQ Figure \* ARABIC </w:instrText>
      </w:r>
      <w:r w:rsidRPr="00C45F13">
        <w:rPr>
          <w:sz w:val="18"/>
        </w:rPr>
        <w:fldChar w:fldCharType="separate"/>
      </w:r>
      <w:r w:rsidR="007E6E44" w:rsidRPr="00C45F13">
        <w:rPr>
          <w:noProof/>
          <w:sz w:val="18"/>
        </w:rPr>
        <w:t>7</w:t>
      </w:r>
      <w:r w:rsidRPr="00C45F13">
        <w:rPr>
          <w:noProof/>
          <w:sz w:val="18"/>
        </w:rPr>
        <w:fldChar w:fldCharType="end"/>
      </w:r>
      <w:bookmarkEnd w:id="469"/>
      <w:r w:rsidRPr="00C45F13">
        <w:rPr>
          <w:sz w:val="18"/>
        </w:rPr>
        <w:t>: Background concentrations of PFHxS in plasma in countries.</w:t>
      </w:r>
    </w:p>
    <w:p w14:paraId="09B89BEC" w14:textId="77777777" w:rsidR="00CD27CC" w:rsidRDefault="00CD27CC" w:rsidP="00CD27CC">
      <w:pPr>
        <w:pStyle w:val="BodyText"/>
      </w:pPr>
    </w:p>
    <w:p w14:paraId="09B89BED" w14:textId="77777777" w:rsidR="00CD27CC" w:rsidRDefault="00CD27CC" w:rsidP="00C45F13">
      <w:pPr>
        <w:pStyle w:val="BodyText"/>
        <w:jc w:val="both"/>
      </w:pPr>
      <w:r w:rsidRPr="000418C7">
        <w:t xml:space="preserve">Kannan and co-workers </w:t>
      </w:r>
      <w:r w:rsidRPr="000418C7">
        <w:rPr>
          <w:noProof/>
        </w:rPr>
        <w:t>(2004)</w:t>
      </w:r>
      <w:r w:rsidRPr="000418C7">
        <w:t xml:space="preserve"> measured the concentration of PFHxS, PFOS and PFOA in 475 human blood/serum/plasma samples from Belgium (20 plasma), Brazil (29 whole blood), Colombia (56 whole blood), India (45 sera), Italy (50 sera), Japan (38 sera), Malaysia (23 whole blood), Poland (25 whole blood), South Korea (50 whole blood) and the United States (75 sera, 30 whole blood, 70 plasma). The samples were collected from the Red Cross or local hospitals or universities from volunteer donations during 1998-2004. The authors note that the samples used in the study were only collected in cities and may therefore not necessarily be representative for the entire population in a country. Whole-blood data were converted to a serum basis by multiplying by a factor of 2. Samples with vales below the LOQ were excluded in the calculation of mean and median. The median concentrations for males/females PFHxS ranged from 0.2/0.2 µg /L (Colombia) to 3.4/2.9 µg /L (South Korea). The corresponding figures for men/women for PFOS were a range from 1.3/2.5 µg /L (India) to 72/81 µg /L (USA) and for PFOA a range from &lt;3/2.4 &amp; &lt;3 (men: Italy; woman: Belgium &amp; Italy/India) to 26.8/30.9 (South Korea).</w:t>
      </w:r>
      <w:r>
        <w:t xml:space="preserve"> </w:t>
      </w:r>
      <w:r w:rsidRPr="000418C7">
        <w:t xml:space="preserve">In general, no relationship between age and concentration was found in serum samples. </w:t>
      </w:r>
    </w:p>
    <w:p w14:paraId="09B89BEE" w14:textId="77777777" w:rsidR="00CD27CC" w:rsidRDefault="00CD27CC" w:rsidP="00C45F13">
      <w:pPr>
        <w:pStyle w:val="BodyText"/>
        <w:jc w:val="both"/>
      </w:pPr>
      <w:r w:rsidRPr="000418C7">
        <w:t xml:space="preserve">Kärrman and co-workers </w:t>
      </w:r>
      <w:r w:rsidRPr="000418C7">
        <w:rPr>
          <w:noProof/>
        </w:rPr>
        <w:t>(2006)</w:t>
      </w:r>
      <w:r w:rsidRPr="000418C7">
        <w:t xml:space="preserve"> used whole-blood samples from men (n = 40) in the age 19 - 46 years and their mothers (n = 26), age 46 – 75 years, to compare blood levels of 12 PFAS, including PFHxS, and POPs. The donors originated from ten counties in the southern half and one county in the northern half of Sweden. The blood samples were collected during 1997 - 2000. The average concentration of PFHxS was 1.2 times higher in plasma as compared to whole blood, with the corresponding figures for PFOS and PFOA being 1.2 and 1.4, respectively. The total median PFHxS blood level was 1.5 µg/L (range: 0.4 - 28.4), with the corresponding figures for PFOS and PFOA being 17.1 µg/L (range: 13 - 23) and 2.5 µg/L (range: 1.9 - 3.3), respectively. These measured concentrations are not considered to be representative for the entire Swedish population since the sample set is skewed in both in age and gender distribution, as well as having poor geographical distribution. However, the results show that PFAS, including PFHxS, is present in the blood of some part of the Swedish population. </w:t>
      </w:r>
    </w:p>
    <w:p w14:paraId="09B89BEF" w14:textId="77777777" w:rsidR="00CD27CC" w:rsidRDefault="00CD27CC" w:rsidP="00C45F13">
      <w:pPr>
        <w:pStyle w:val="BodyText"/>
        <w:jc w:val="both"/>
      </w:pPr>
      <w:r w:rsidRPr="000418C7">
        <w:t xml:space="preserve">Ehresman </w:t>
      </w:r>
      <w:r w:rsidRPr="000418C7">
        <w:rPr>
          <w:i/>
        </w:rPr>
        <w:t>et al.</w:t>
      </w:r>
      <w:r w:rsidRPr="000418C7">
        <w:t xml:space="preserve"> </w:t>
      </w:r>
      <w:r w:rsidRPr="000418C7">
        <w:rPr>
          <w:noProof/>
        </w:rPr>
        <w:t>(2007)</w:t>
      </w:r>
      <w:r w:rsidRPr="000418C7">
        <w:t xml:space="preserve"> examined the distribution of PFHxS, PFOS, PFOA and PFBS in whole blood, plasma and serum in 18 people (median age 47 years, range 29 - 79 years; 13 males and 5 females) employed at 3M Company. Sampling was performed from 2004-12 to 2005-06. Serum concentrations ranged from LOQ (5 µg/L) to 25 µg/L for PFHxS, from LOQ (5 µg/L) to 880 µg/L for PFOS and from LOQ (5 or 10 µg/L) to 7320 µg/L for PFOA. Serum to plasma ratios for PFHxS, PFOS, and PFOA were 1:1 and this ratio was independent of the level of concentration measured. Serum to plasma for whole blood ratios, regardless of the anticoagulant used approximated 2:1. </w:t>
      </w:r>
    </w:p>
    <w:p w14:paraId="09B89BF0" w14:textId="77777777" w:rsidR="00CD27CC" w:rsidRPr="00EA3335" w:rsidRDefault="00CD27CC" w:rsidP="00C45F13">
      <w:pPr>
        <w:pStyle w:val="BodyText"/>
        <w:jc w:val="both"/>
      </w:pPr>
      <w:r w:rsidRPr="000418C7">
        <w:t xml:space="preserve">Ericson </w:t>
      </w:r>
      <w:r w:rsidRPr="000418C7">
        <w:rPr>
          <w:i/>
        </w:rPr>
        <w:t>et al.</w:t>
      </w:r>
      <w:r w:rsidRPr="000418C7">
        <w:t xml:space="preserve"> </w:t>
      </w:r>
      <w:r w:rsidRPr="000418C7">
        <w:rPr>
          <w:noProof/>
        </w:rPr>
        <w:t>(2007)</w:t>
      </w:r>
      <w:r w:rsidRPr="000418C7">
        <w:t xml:space="preserve"> collected whole-blood from 48 residents in Catalonia, Spain, in order to obtain information on levels of 13 PFAS, including PFHxS, in relation to gender and age (25 ± 5 and 55 ± 5 years). The reported median concentration of PFHxS was 2.92 µg/L (range: 0.65 - 19.96). The corresponding figures for PFOS and PFOA were 7.60 µg/L (range: 0.76 - 16.17) and 1.65 µg/L (range: 0.79 - 3.13), respectively. The younger age group (25 ± 5 years) had significantly higher concentrations of PFHxS as compared to the older age group (55 ± 5 years). Men had significantly higher (p &lt; 0.05) blood levels as compared to women for PFHxS and PFOA. Corresponding values for PFUn</w:t>
      </w:r>
      <w:r>
        <w:t>D</w:t>
      </w:r>
      <w:r w:rsidRPr="000418C7">
        <w:t xml:space="preserve">A and PFTeDA are included in </w:t>
      </w:r>
      <w:r w:rsidR="00EA3335" w:rsidRPr="009A08FB">
        <w:rPr>
          <w:b/>
          <w:noProof/>
        </w:rPr>
        <w:t>Table</w:t>
      </w:r>
      <w:r w:rsidR="00EA3335" w:rsidRPr="009A08FB">
        <w:rPr>
          <w:b/>
        </w:rPr>
        <w:t xml:space="preserve"> </w:t>
      </w:r>
      <w:r w:rsidR="00EA3335">
        <w:rPr>
          <w:b/>
          <w:noProof/>
        </w:rPr>
        <w:t xml:space="preserve">19 </w:t>
      </w:r>
      <w:r w:rsidR="00EA3335">
        <w:t xml:space="preserve">in </w:t>
      </w:r>
      <w:r w:rsidRPr="005C2C7E">
        <w:t>Annex II</w:t>
      </w:r>
      <w:r w:rsidR="00EA3335">
        <w:t>.</w:t>
      </w:r>
    </w:p>
    <w:p w14:paraId="09B89BF1" w14:textId="77777777" w:rsidR="00CD27CC" w:rsidRPr="00D166A8" w:rsidRDefault="00CD27CC" w:rsidP="00C45F13">
      <w:pPr>
        <w:pStyle w:val="BodyText"/>
        <w:jc w:val="both"/>
        <w:rPr>
          <w:b/>
        </w:rPr>
      </w:pPr>
      <w:r w:rsidRPr="003479CF">
        <w:rPr>
          <w:rStyle w:val="BodyTextChar"/>
        </w:rPr>
        <w:t xml:space="preserve">Kärrman et al. </w:t>
      </w:r>
      <w:r w:rsidRPr="003479CF">
        <w:rPr>
          <w:rStyle w:val="BodyTextChar"/>
          <w:noProof/>
        </w:rPr>
        <w:t>(2007)</w:t>
      </w:r>
      <w:r w:rsidRPr="003479CF">
        <w:rPr>
          <w:rStyle w:val="BodyTextChar"/>
        </w:rPr>
        <w:t xml:space="preserve"> studied the relationship between levels of perfluorinated chemicals  maternal serum and breast milk with matched individual milk and serum samples from 12 Swedish primiparous women collected in 2004 in Uppsala. Temporal trends of concentrations of PFAS between 1996 and 2004 were also studied using annual composite samples (25-90 women/year) of breast milk collected from Swedish women in Lund, Uppsala, Göteborg and Lycksele three weeks after delivery. The arithmetic mean/median for serum and milk concentrations sampled from 12 primiparous Swedish women in 2004 were 4.7/4.0 µg/L and 0.08/0.070 µg/L for PFHxS, 20.7/18.7 µg/L and 0.201/0.166 µg/L for PFOS and 3.8/3.8 µg/L for serum with no mean/median available for milk due to high blank level in PFOA (range: &lt;0.209-0.492 µg/L), respectively. A significant positive association was found between levels in serum and in milk for PFHxS (r2 = 0.8, p&lt;0.05) and PFOS (r2 = 0.8, p&lt;0.05). No temporal trends could be found in the composite milk samples from 1996 and 2004 which had a total coefficient of variation of 32% and 20% for PFHxS and PFOS, respectively, which might be due to that samples were taken from different regions (Uppsala: 1996 - 2000 and 2002; Göteborg: 2001; Lund 2003; Lyckesele: 2003 - 2004).  Mean/median concentrations of the composite milk samples were 0.033/0.03 µg/L and 0.196/0.207 µg/L for PFHxS and PFOA, respectively. PFOA was due to a relatively high blank level (0.209 µg/L) in human milk only reported in one milk sample (0.492 µg/L). Corresponding values for PFUnDA are included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3479CF">
        <w:rPr>
          <w:rStyle w:val="BodyTextChar"/>
        </w:rPr>
        <w:t xml:space="preserve">in </w:t>
      </w:r>
      <w:r w:rsidR="00EA3335">
        <w:rPr>
          <w:rStyle w:val="BodyTextChar"/>
        </w:rPr>
        <w:t>Annex II.</w:t>
      </w:r>
      <w:r w:rsidRPr="005C2C7E">
        <w:rPr>
          <w:rStyle w:val="BodyTextChar"/>
        </w:rPr>
        <w:t xml:space="preserve"> </w:t>
      </w:r>
    </w:p>
    <w:p w14:paraId="09B89BF2" w14:textId="77777777" w:rsidR="00CD27CC" w:rsidRDefault="00CD27CC" w:rsidP="00C45F13">
      <w:pPr>
        <w:pStyle w:val="BodyText"/>
        <w:jc w:val="both"/>
      </w:pPr>
      <w:r w:rsidRPr="000418C7">
        <w:t xml:space="preserve">Following the contamination of drinking water 2006 in Arnsberg, Germany, Hölzer </w:t>
      </w:r>
      <w:r w:rsidRPr="000418C7">
        <w:rPr>
          <w:i/>
        </w:rPr>
        <w:t>et al</w:t>
      </w:r>
      <w:r w:rsidRPr="000418C7">
        <w:t xml:space="preserve">. </w:t>
      </w:r>
      <w:r w:rsidRPr="000418C7">
        <w:rPr>
          <w:noProof/>
        </w:rPr>
        <w:t>(2008)</w:t>
      </w:r>
      <w:r w:rsidRPr="000418C7">
        <w:t xml:space="preserve"> measured the concentrations of six perfluorinated compounds, including PFHxS, in drinking water and in blood plasma of 170 children (age 5-6 years), 317 mothers (age 23-49 years), and 204 men (age 18-69 years). The cross-sectional study was performed between September and November 2006 in Arnsberg, and the two reference areas Siegen and Brilon. Male adults were recruited from Arnsberg (n = 101) and Brilon (n = 103). Mothers and children were recruited in Arnsberg (mothers = 164, children = 90) and Siegen (mothers = 153, children = 80). Age, height, body weight and sex were comparable between Arnsberg and the two reference areas Siegen and Brilon. The geometric mean concentration of PFHxS, PFOS, and PFOA in blood plasma (µg/L) of men in Arnsberg/Brilon were 2.5 / 2.2, 10.5/9.7, and 25.3/5.8, respectively. The geometric mean concentration of PFHxS, PFOS, and PFOA in blood plasma (µg/L) of children in Arnsberg/Siegen were 1.2 / 0.8, 4.9/4.6, and 22.1/4.8., respectively. The geometric mean concentration of PFHxS, PFOS, and PFOA in blood plasma (µg/L) of mothers in Arnsberg/Siegen were 1.1 / 0.6, 5.8/5.2, and 23.4/2.8., respectively. As regards drinking water, none of the six </w:t>
      </w:r>
      <w:r>
        <w:t>PFAS</w:t>
      </w:r>
      <w:r w:rsidRPr="000418C7">
        <w:t xml:space="preserve"> (including PFHxS, PFOS, and PFOA) were identified (LOD = 10 ng/L) in the reference areas Siegen and Brilon. PFOS was not detected in Arnberg during the study period (September-November 2006), while the concentrations for PFOA ranged from ND – 71 ng/L (the higher concentration was measured when the newly installed waterwork charcoal filter declined in performance). The waterwork activated charcoal filter was installed in July 2006 and the concentrations of PFOS and PFOA in tap water measured in May 2006 </w:t>
      </w:r>
      <w:r w:rsidRPr="000418C7">
        <w:rPr>
          <w:noProof/>
        </w:rPr>
        <w:t>(Skutlarek, Exner, &amp; Farber, 2006)</w:t>
      </w:r>
      <w:r w:rsidRPr="000418C7">
        <w:t xml:space="preserve"> were 5 ng/L and 519 ng/L, respectively. The concentrations of PFHxS and PFOA were significantly increased in Arnsberg for men, children and mothers, as compared to the respective reference areas. The concentrations of PFOS were only significantly (p&lt;0.05) increased in Arnsberg for mothers, as compared to the respective reference areas. Statistically significant (p&lt;0.01) correlations existed between age and PFHxS (men in both areas, mothers in Arnberg), PFOS (men in both areas, mothers in Siegen) and PFOA (men and mothers in both areas). Concentration of PFHxS in blood plasma was associated with </w:t>
      </w:r>
      <w:r>
        <w:t>consumption of drinking water (</w:t>
      </w:r>
      <w:r w:rsidRPr="000418C7">
        <w:t>p = 0.066), male sex, age, and study area (all p&lt;0.01). Concentration of PFOS in blood plasma of adults was associated with age, male sex, region, and consumption of locally caught fish (all p&lt;0.01) and inversely with BMI (p=0.02). Concentration of PFOA in blood plasma of adults was associated with consumption of drinking water (p&lt;0.01), locally grown fruit and vegetables (p=0.059), age, male sex, region, and inversely with BMI (p=0.05). As for children, the concentration in blood plasma of PFHxS were associated with region (p&lt;0.01) and male sex (p = 0.07) with an adjusted R</w:t>
      </w:r>
      <w:r w:rsidRPr="000418C7">
        <w:rPr>
          <w:vertAlign w:val="superscript"/>
        </w:rPr>
        <w:t>2</w:t>
      </w:r>
      <w:r w:rsidRPr="000418C7">
        <w:t xml:space="preserve"> = 0.16. None of the independent variables was significantly associated with PFOS concentration in blood plasma of children. For PFOA the concentration in blood plasma were associated with consumption of drinking water and region (p&lt;0.01; adjusted R</w:t>
      </w:r>
      <w:r w:rsidRPr="000418C7">
        <w:rPr>
          <w:vertAlign w:val="superscript"/>
        </w:rPr>
        <w:t>2</w:t>
      </w:r>
      <w:r w:rsidRPr="000418C7">
        <w:t xml:space="preserve"> =0.75). </w:t>
      </w:r>
    </w:p>
    <w:p w14:paraId="09B89BF3" w14:textId="77777777" w:rsidR="00CD27CC" w:rsidRDefault="00CD27CC" w:rsidP="00C45F13">
      <w:pPr>
        <w:pStyle w:val="BodyText"/>
        <w:jc w:val="both"/>
      </w:pPr>
      <w:r w:rsidRPr="000418C7">
        <w:t xml:space="preserve">Monroy et al. </w:t>
      </w:r>
      <w:r w:rsidRPr="000418C7">
        <w:rPr>
          <w:noProof/>
        </w:rPr>
        <w:t>(2008)</w:t>
      </w:r>
      <w:r w:rsidRPr="000418C7">
        <w:t xml:space="preserve"> measured the levels of several PFAS, including PFHxS, in plasma of maternal (n = 101) and umbilical cord (n = 105) blood samples in Canada. The levels (arithm. mean ± SD) of PFHxS were 4.13 ± 11.43 µg/L, 4.05 ± 12.30 µg/L and 5.05 ±12.92 µg/L, respectively. The corresponding levels of PFOS/PFOA were 18.31 ± 10.95 µg/L /2.54 ± 1.65 µg/L, 16.19 ± 10.43 µg/L/2.24 ± 1.61 µg/L and 7.19 ± 5.73 µg/L /1.94 ±1.54 µg/L, respectively.</w:t>
      </w:r>
    </w:p>
    <w:p w14:paraId="09B89BF4" w14:textId="77777777" w:rsidR="00CD27CC" w:rsidRDefault="00CD27CC" w:rsidP="00C45F13">
      <w:pPr>
        <w:pStyle w:val="BodyText"/>
        <w:jc w:val="both"/>
      </w:pPr>
      <w:r w:rsidRPr="000418C7">
        <w:t xml:space="preserve">Lin et al. </w:t>
      </w:r>
      <w:r w:rsidRPr="000418C7">
        <w:rPr>
          <w:noProof/>
        </w:rPr>
        <w:t>(2009)</w:t>
      </w:r>
      <w:r w:rsidRPr="000418C7">
        <w:t xml:space="preserve"> examined 474 adolescents (aged 12 – 20 y) and 969 adults (age &gt; 20 y) with reliable serum measures of metabolic syndrome profile from the National Health and Nutrition Examination Survey (NHANES) 1999-2000 and 2003-2004. The concentration (arithm. mean ± SEM) of PFHxS in blood serum of adolescents (≥12 - &lt;20 years; n = 474) and adults (≥ 20 years; n = 969) were 0.95 ± 0.10 µg/L and 0.60 ± 0.04 µg/L. Corresponding concentrations for adolescents and adults for PFOS/PFOA were 3.11 ± 0.05/1.51 ± 0.05 µg/L and 3.19 ± 0.04/1.48 ± 0.04 µg/L, respectively</w:t>
      </w:r>
      <w:r>
        <w:t>.</w:t>
      </w:r>
    </w:p>
    <w:p w14:paraId="09B89BF5" w14:textId="77777777" w:rsidR="00CD27CC" w:rsidRPr="000418C7" w:rsidRDefault="00CD27CC" w:rsidP="00C45F13">
      <w:pPr>
        <w:pStyle w:val="BodyText"/>
        <w:jc w:val="both"/>
      </w:pPr>
      <w:r w:rsidRPr="000418C7">
        <w:t xml:space="preserve">Fromme et al. </w:t>
      </w:r>
      <w:r w:rsidRPr="000418C7">
        <w:rPr>
          <w:noProof/>
        </w:rPr>
        <w:t>(2010)</w:t>
      </w:r>
      <w:r w:rsidRPr="000418C7">
        <w:t xml:space="preserve"> measured the concentration of a number of perfluorinated compounds, including PFHxS, in maternal blood during pregnancy (at two time points; n = 40 and 38) and six months after delivery (n = 47), in cord blood (n = 33) and in blood of infants six (n = 40) and nineteen months (n =40) after birth and monthly in breast milk samples during December 2007 and October 2009 in Munich, Germany. </w:t>
      </w:r>
      <w:r w:rsidRPr="004927E8">
        <w:t>The median concentrations in maternal serum during pregnancy, at delivery and six months after delivery for PFHxS, PFOS and PFOA were 0.5/0.5/0.3 µg/L, 3.2/3.2/2.9 µg/L, and 2.4/1.9/1.5 µg/L, respectively. The median concentrations in cord blood serum, in blood of infants six and nineteen months of age for PFHxS, PFOS and PFOA were 0.2/0.6/0.6 µg/L, 1.0/3.0/1.9 µg/L, and 1.4/6.9/4.6 µg/L, respectively. It was possible to quantify PFHxS in 6/201 breast milk samples and the concentrations ranged from &lt;0.02-0.3 µg/L. PFOS was detected in 145/201 breast milk samples with median (range) concentrations of 0.04 (&lt;0.3 - 0.11) µg/L. PFOA was detected in 4/201 breast milk samples and the concentrations ranged from &lt;0.15 - 0.25 µg/L.</w:t>
      </w:r>
      <w:r w:rsidRPr="000418C7">
        <w:t xml:space="preserve"> </w:t>
      </w:r>
    </w:p>
    <w:p w14:paraId="09B89BF6" w14:textId="77777777" w:rsidR="00CD27CC" w:rsidRPr="000418C7" w:rsidRDefault="00CD27CC" w:rsidP="00C45F13">
      <w:pPr>
        <w:pStyle w:val="BodyText"/>
        <w:jc w:val="both"/>
      </w:pPr>
      <w:r w:rsidRPr="000418C7">
        <w:t xml:space="preserve">Hamm and co-workers </w:t>
      </w:r>
      <w:r w:rsidRPr="000418C7">
        <w:rPr>
          <w:noProof/>
        </w:rPr>
        <w:t>(2010)</w:t>
      </w:r>
      <w:r w:rsidRPr="000418C7">
        <w:t xml:space="preserve"> examined the concentrations of PFHxS, PFOS and PFOA in a cohort of 252 pregnant Canadian women who gave birth to live singletons. The arithm. mean concentrations of PFHxS, PFOS and PFOA were 2.1 µg/L, 9.0 µg/L and 2.1 µg/L, respectively.</w:t>
      </w:r>
    </w:p>
    <w:p w14:paraId="09B89BF7" w14:textId="77777777" w:rsidR="00CD27CC" w:rsidRDefault="00CD27CC" w:rsidP="00C45F13">
      <w:pPr>
        <w:pStyle w:val="BodyText"/>
        <w:jc w:val="both"/>
      </w:pPr>
      <w:r w:rsidRPr="000418C7">
        <w:t xml:space="preserve">Hoffman and co-workers </w:t>
      </w:r>
      <w:r w:rsidRPr="000418C7">
        <w:rPr>
          <w:noProof/>
        </w:rPr>
        <w:t>(2010)</w:t>
      </w:r>
      <w:r w:rsidRPr="000418C7">
        <w:t xml:space="preserve"> evaluated the association between exposure to PFAS and ADHD among children 12-15 years of age (n = 571) in the US using data from the National Health and Nutrition Examination Survey (NHANES) 1999-2000 and 2003-2004. Measured median concentrations of PFHxS, PFOS and PFOA were 2.2 µg/L, 22.6 µg/L and 4.4 µg/L, respectively.</w:t>
      </w:r>
    </w:p>
    <w:p w14:paraId="09B89BF8" w14:textId="77777777" w:rsidR="00CD27CC" w:rsidRPr="00D166A8" w:rsidRDefault="00CD27CC" w:rsidP="00C45F13">
      <w:pPr>
        <w:pStyle w:val="BodyText"/>
        <w:jc w:val="both"/>
        <w:rPr>
          <w:b/>
        </w:rPr>
      </w:pPr>
      <w:r w:rsidRPr="000418C7">
        <w:t xml:space="preserve">Jönsson </w:t>
      </w:r>
      <w:r w:rsidRPr="000418C7">
        <w:rPr>
          <w:i/>
        </w:rPr>
        <w:t>et al.</w:t>
      </w:r>
      <w:r w:rsidRPr="000418C7">
        <w:t xml:space="preserve"> </w:t>
      </w:r>
      <w:r w:rsidRPr="000418C7">
        <w:rPr>
          <w:noProof/>
        </w:rPr>
        <w:t>(2010)</w:t>
      </w:r>
      <w:r w:rsidRPr="000418C7">
        <w:t xml:space="preserve"> collected during 2009 and 2010 blood serum from 50 Swedish military conscripts (~18 years) who originated from Malmö and the surrounding area. Of out of these 100, 50 were randomly selected for analysis of a number of PFAS, including PFHxS. The medium serum concentrations of PFHS, PFOS and PFOA were 0.78 µg/L (range: 0.38 - 2.5, LOD = 0.1 µg/L), 6.9 (range: 3.7 - 19, LOD = 0.1 µg/L), and 1.9 (range: 1.2 - 3.3, LOD = 0.1 µg/L), respectively. Corresponding values for PFUn</w:t>
      </w:r>
      <w:r>
        <w:t>D</w:t>
      </w:r>
      <w:r w:rsidRPr="000418C7">
        <w:t xml:space="preserve">A are included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0418C7">
        <w:t>in</w:t>
      </w:r>
      <w:r>
        <w:t xml:space="preserve"> </w:t>
      </w:r>
      <w:r w:rsidR="00EA3335">
        <w:t>Annex II.</w:t>
      </w:r>
    </w:p>
    <w:p w14:paraId="09B89BF9" w14:textId="77777777" w:rsidR="00CD27CC" w:rsidRDefault="00CD27CC" w:rsidP="00C45F13">
      <w:pPr>
        <w:pStyle w:val="BodyText"/>
        <w:jc w:val="both"/>
      </w:pPr>
      <w:r w:rsidRPr="000418C7">
        <w:t xml:space="preserve">Nelson and co-workers </w:t>
      </w:r>
      <w:r w:rsidRPr="000418C7">
        <w:rPr>
          <w:noProof/>
        </w:rPr>
        <w:t>(2010)</w:t>
      </w:r>
      <w:r w:rsidRPr="000418C7">
        <w:t xml:space="preserve"> investigated the relationship between PFAS serum concentrations and lipid and weight outcomes for 860 participants (aged 12 – 80 y) from the National Health and Nutrition Examination Survey (NHANES) 2003-2004. Median concentration of PFHxS, PFOS and PFOA were 1.8 µg/L, 21.0 µg/L and 3.9 µg/L, respectively.</w:t>
      </w:r>
    </w:p>
    <w:p w14:paraId="09B89BFA" w14:textId="77777777" w:rsidR="00CD27CC" w:rsidRDefault="00CD27CC" w:rsidP="00C45F13">
      <w:pPr>
        <w:pStyle w:val="BodyText"/>
        <w:jc w:val="both"/>
      </w:pPr>
      <w:r w:rsidRPr="000418C7">
        <w:t xml:space="preserve">Hölzer and co-workers </w:t>
      </w:r>
      <w:r w:rsidRPr="000418C7">
        <w:rPr>
          <w:noProof/>
        </w:rPr>
        <w:t>(2011)</w:t>
      </w:r>
      <w:r w:rsidRPr="000418C7">
        <w:t xml:space="preserve"> measured the levels of a number of PFAS, including PFHxS, in fish, blood plasma of anglers (n = 105; 99 men, 6 women; 14 - 88 years, median 50.6 years) at Lake Möhne, Germany and in drinking water collected at the anglers home. The samples were collected in 2008. PFHxS was not detected in any fish sample. PFOA was only detected in about 20% in fish from Lake Möhne (LOD = 0.8 16 µg/kg) with a maximum concentration of 2.3 16 µg/kg detected in eel. PFOS was detected in every fish caught in Lake Möhne (n = 44) with concentrations ranging from 4.5 µg/kg (roach) to 150 µg/kg (perch) in the fish fillets. The species differences in concentrations observed seemed to reflect feeding behaviour rather than water concentration, with piscivorous species having the highest concentrations. PFOA was only detected in 20% of the sampled fish (LOD = 0.8 µg/kg) with a maximum concentration of 2.3 µg/kg (eel). The plasma concentration of PFHxS in anglers ranged from 0.4 – 17 µg/L (LOD = 0.1 µg/L). The corresponding figures for PFOS and PFOA were 1.1 – 650 µg/L and 2.1 – 170 µg/L, respectively. PFHxS was not detected in any tap water. PFOS was detected in 17/39 tap water samples in the range 0.011 - 0.059 µg/L and PFOA was detected in 27/39 tap water samples in the range 0.020-0.047 µg/L. The limit of quantification for tap water used was 0.010 µg/L. The concentrations of PFHxS and PFOS in plasma of anglers were positively associated with age and the consumption of fish (p &lt; 0.01). The concentration of PFOA in plasma of anglers was positively associated with age and concentration of PFOA in tap water (p &lt; 0.01). </w:t>
      </w:r>
    </w:p>
    <w:p w14:paraId="09B89BFB" w14:textId="77777777" w:rsidR="00CD27CC" w:rsidRPr="00D166A8" w:rsidRDefault="00CD27CC" w:rsidP="00C45F13">
      <w:pPr>
        <w:widowControl/>
        <w:spacing w:after="200"/>
        <w:jc w:val="both"/>
        <w:rPr>
          <w:b/>
        </w:rPr>
      </w:pPr>
      <w:r w:rsidRPr="000418C7">
        <w:t xml:space="preserve">Kim and co-workers </w:t>
      </w:r>
      <w:r w:rsidRPr="000418C7">
        <w:rPr>
          <w:noProof/>
        </w:rPr>
        <w:t>(2011)</w:t>
      </w:r>
      <w:r w:rsidRPr="000418C7">
        <w:t xml:space="preserve"> measured the concentration of PFAS in blood serum of Korean pregnant women (n =44), fetal cord serum (n =43) and breast milk (n =35). The reported concentration of PFHxS (median, 25</w:t>
      </w:r>
      <w:r w:rsidRPr="000418C7">
        <w:rPr>
          <w:vertAlign w:val="superscript"/>
        </w:rPr>
        <w:t>th</w:t>
      </w:r>
      <w:r w:rsidRPr="000418C7">
        <w:t>-75</w:t>
      </w:r>
      <w:r w:rsidRPr="000418C7">
        <w:rPr>
          <w:vertAlign w:val="superscript"/>
        </w:rPr>
        <w:t>th</w:t>
      </w:r>
      <w:r w:rsidRPr="000418C7">
        <w:t xml:space="preserve"> percentile) were 0.55 µg/L (0.46-0.85 µg/L), 0.34 µg/L (0.27-0.51 µg/L) and &lt;0.05 µg/L, respectively. The concentrations of PFOS and PFOA in blood serum, fetal cord serum and breast milk were 2.93 µg/L (2.08-4.36 µg/L), 1.26 µg/L (0.81-1.82 µg/L), 0.06 µg/L (0.00-0.10 µg/L) and 1.46 µg/L (1.15-1.91 µg/L), 1.15 (0.95-1.86 µg/L) and 0.05 µg/L (0.03-0.07 µg/L), respectively. Corresponding values for PFUnDA, PFTrDA, and PFTeDA are included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0418C7">
        <w:t>in</w:t>
      </w:r>
      <w:r>
        <w:t xml:space="preserve"> </w:t>
      </w:r>
      <w:r w:rsidR="00EA3335">
        <w:t>Annex II.</w:t>
      </w:r>
    </w:p>
    <w:p w14:paraId="09B89BFC" w14:textId="77777777" w:rsidR="00CD27CC" w:rsidRDefault="00CD27CC" w:rsidP="00C45F13">
      <w:pPr>
        <w:pStyle w:val="BodyText"/>
        <w:jc w:val="both"/>
      </w:pPr>
      <w:r w:rsidRPr="000418C7">
        <w:t xml:space="preserve">Stein and Stavitz </w:t>
      </w:r>
      <w:r w:rsidRPr="000418C7">
        <w:rPr>
          <w:noProof/>
        </w:rPr>
        <w:t>(2011)</w:t>
      </w:r>
      <w:r w:rsidRPr="000418C7">
        <w:t xml:space="preserve"> examined the cross-sectional association in children (5-18 years of age; n = 10456) between serum PFAS concentrations and parent or self-report of doctor-diagnosed ADHD with and without current AFHD medication in the US. Data are from the C8 Health Project, a 2005-2006 survey in a Mid-Ohio Valley community highly exposed to PFOA through contaminated drinking water. Measured levels (arithm. mean ± SD) of PFHxS, PFOS and PFOA were 9.3 ± 13.7 µg/L, 22.9 ± 12.5 µg/L and 66.3 ± 106.1 µg/L, respectively.</w:t>
      </w:r>
    </w:p>
    <w:p w14:paraId="09B89BFD" w14:textId="77777777" w:rsidR="00CD27CC" w:rsidRDefault="00CD27CC" w:rsidP="00C45F13">
      <w:pPr>
        <w:pStyle w:val="BodyText"/>
        <w:jc w:val="both"/>
      </w:pPr>
      <w:r w:rsidRPr="000418C7">
        <w:t xml:space="preserve">Wang et al. </w:t>
      </w:r>
      <w:r w:rsidRPr="000418C7">
        <w:rPr>
          <w:noProof/>
        </w:rPr>
        <w:t>(2011)</w:t>
      </w:r>
      <w:r w:rsidRPr="000418C7">
        <w:t xml:space="preserve"> examined the effect of pre-natal exposure to PFAS on levels of immunoglobulin E (IgE) and atopic dermatitis (AD) in 2-year old Taiwanese children (n = 244). Median (range) concentrations of PFHxS, PFOS and PFOA were 0.035 µg/L (0.035-0.420), 5.50 µg/L (0.11-48.36) and 1.71 µg/L (0.75-17.40), respectively.</w:t>
      </w:r>
    </w:p>
    <w:p w14:paraId="09B89BFE" w14:textId="77777777" w:rsidR="00CD27CC" w:rsidRPr="00D166A8" w:rsidRDefault="00CD27CC" w:rsidP="00C45F13">
      <w:pPr>
        <w:widowControl/>
        <w:spacing w:after="200"/>
        <w:jc w:val="both"/>
        <w:rPr>
          <w:b/>
        </w:rPr>
      </w:pPr>
      <w:r w:rsidRPr="000418C7">
        <w:t xml:space="preserve">Ji et al. </w:t>
      </w:r>
      <w:r w:rsidRPr="000418C7">
        <w:rPr>
          <w:noProof/>
        </w:rPr>
        <w:t>(2012)</w:t>
      </w:r>
      <w:r w:rsidRPr="000418C7">
        <w:t xml:space="preserve"> measured the levels of PFAS in blood serum, total thyroxine (T4) and thyroid stimulating hormone (TSH) in a general Korean population (n =633, &gt; 12 years of age) in a mid-sized Korean city (Siheung). Measured levels (median and 25</w:t>
      </w:r>
      <w:r w:rsidRPr="000418C7">
        <w:rPr>
          <w:vertAlign w:val="superscript"/>
        </w:rPr>
        <w:t>th</w:t>
      </w:r>
      <w:r w:rsidRPr="000418C7">
        <w:t xml:space="preserve"> – 75</w:t>
      </w:r>
      <w:r w:rsidRPr="000418C7">
        <w:rPr>
          <w:vertAlign w:val="superscript"/>
        </w:rPr>
        <w:t>th</w:t>
      </w:r>
      <w:r w:rsidRPr="000418C7">
        <w:t xml:space="preserve"> perc) of PFHxS, PFOS and PFOA in serum were 1.51 µg/L (0.92 – 2.34 µg/L), 7.96 µg/L (5.58 – 12.10 µg/L) and 2.74 µg/L (2.04 – 3.64 µg/L), respectively. Corresponding concentrations of PFUnDA, PFDoDA, PFTrDA and PFTeDA are included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0418C7">
        <w:t>in</w:t>
      </w:r>
      <w:r>
        <w:t xml:space="preserve"> </w:t>
      </w:r>
      <w:r w:rsidR="00EA3335">
        <w:t>Annex II</w:t>
      </w:r>
      <w:r w:rsidRPr="005C2C7E">
        <w:t xml:space="preserve">, </w:t>
      </w:r>
    </w:p>
    <w:p w14:paraId="09B89BFF" w14:textId="77777777" w:rsidR="00CD27CC" w:rsidRDefault="00CD27CC" w:rsidP="00C45F13">
      <w:pPr>
        <w:pStyle w:val="BodyText"/>
        <w:jc w:val="both"/>
      </w:pPr>
      <w:r w:rsidRPr="000418C7">
        <w:t xml:space="preserve">Maisonet and co-workers </w:t>
      </w:r>
      <w:r w:rsidRPr="000418C7">
        <w:rPr>
          <w:noProof/>
        </w:rPr>
        <w:t>(2012)</w:t>
      </w:r>
      <w:r w:rsidRPr="000418C7">
        <w:t xml:space="preserve"> analysed serum samples obtained during pregnancy from 447 British women with respect to PFHxS, PFOS, and PFOA. Sampling was performed in 1991-1992. PFHxS, PFOS and PFOA were detected in all samples with median concentrations of 1.6 µg/L (range 0.2 - 54.8 µg/L), 19.6 µg/L (range 3.8 - 112 µg/L) and 3.7 µg/L (range 1.0 - 16.4 µg/L), respectively. </w:t>
      </w:r>
    </w:p>
    <w:p w14:paraId="09B89C00" w14:textId="77777777" w:rsidR="00CD27CC" w:rsidRDefault="00CD27CC" w:rsidP="00C45F13">
      <w:pPr>
        <w:pStyle w:val="BodyText"/>
        <w:jc w:val="both"/>
      </w:pPr>
      <w:r w:rsidRPr="000418C7">
        <w:t xml:space="preserve">Specht et al. </w:t>
      </w:r>
      <w:r w:rsidRPr="000418C7">
        <w:rPr>
          <w:noProof/>
        </w:rPr>
        <w:t>(2012)</w:t>
      </w:r>
      <w:r w:rsidRPr="000418C7">
        <w:t xml:space="preserve"> collected and analysed serum samples from 604 fertile men (199 in Greenland (age: median 31 years, range 19 - 51), 197 in Poland (age: median 29.6 years, range 20 - 46) and 208 in Ukraine (age: median 25.1 years, range 16-45)) for the presence of four PFAS, including PFHxS. The sampling occurred between 2002 and 2004. The serum median concentrations of PFHxS in Greenland, Poland and Ukraine were 2.2 µg/L (range: 1 - 21 µg/L), 1.2 µg/L (range: 0.4 - 4 µg/L) and 0.3 µg/L (range: 0.03-3 µg/L), respectively.  For PFOS, the serum median concentrations of PFHxS in Greenland, Poland and Ukraine were 44.7 µg/L (range: 12 - 161 µg/L), 18.5 µg/L (range: 8 - 40 µg/L) and 7.6 µg/L (range: 3-30 µg/L), respectively. For PFOA the serum median concentrations in Greenland, Poland and Ukraine were 4.5 µg/L (range: 2 - 14 µg/L), 4.8 µg/L (range: 2 - 16 µg/L) and 1.3 µg/L (range: 0.3 - 35 µg/L), respectively. Corresponding values for PFUnDA, PFDoDA are included</w:t>
      </w:r>
      <w:r w:rsidR="00EA3335">
        <w:t xml:space="preserve">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0418C7">
        <w:t>in</w:t>
      </w:r>
      <w:r>
        <w:t xml:space="preserve"> </w:t>
      </w:r>
      <w:r w:rsidR="00EA3335">
        <w:t>Annex II.</w:t>
      </w:r>
    </w:p>
    <w:p w14:paraId="61E75F70" w14:textId="77777777" w:rsidR="001E334A" w:rsidRPr="00D166A8" w:rsidRDefault="001E334A" w:rsidP="00C45F13">
      <w:pPr>
        <w:pStyle w:val="BodyText"/>
        <w:jc w:val="both"/>
        <w:rPr>
          <w:b/>
        </w:rPr>
      </w:pPr>
    </w:p>
    <w:p w14:paraId="09B89C01" w14:textId="77777777" w:rsidR="00CD27CC" w:rsidRDefault="00CD27CC" w:rsidP="00C45F13">
      <w:pPr>
        <w:pStyle w:val="BodyText"/>
        <w:jc w:val="both"/>
      </w:pPr>
      <w:r w:rsidRPr="000418C7">
        <w:t xml:space="preserve">Toft and co-workers </w:t>
      </w:r>
      <w:r w:rsidRPr="000418C7">
        <w:rPr>
          <w:noProof/>
        </w:rPr>
        <w:t>(2012)</w:t>
      </w:r>
      <w:r w:rsidRPr="000418C7">
        <w:t xml:space="preserve"> evaluated the possible association between PFAS exposure and male semen quality in a cross country population including 588 men from Greenland (n = 196), Poland (n = 189) and Ukraine (n = 203). The median serum concentrations of PFHxS in Greenland, Poland and Ukraine were 2.2 µg/L, 1.2 µg/L and 0.3 µg/L, respectively. The corresponding median concentrations of PFOS/PFOA in Greenland, Poland and Ukraine were 44.7/4.5 µg/L, 18.5/4.8 µg/L and 7.6/1.3 µg/L, respectively.</w:t>
      </w:r>
    </w:p>
    <w:p w14:paraId="09B89C02" w14:textId="77777777" w:rsidR="00CD27CC" w:rsidRPr="00D166A8" w:rsidRDefault="00CD27CC" w:rsidP="00C45F13">
      <w:pPr>
        <w:pStyle w:val="BodyText"/>
        <w:jc w:val="both"/>
        <w:rPr>
          <w:b/>
        </w:rPr>
      </w:pPr>
      <w:r w:rsidRPr="000418C7">
        <w:t xml:space="preserve">Bjermo and co-workers </w:t>
      </w:r>
      <w:r w:rsidRPr="000418C7">
        <w:rPr>
          <w:noProof/>
        </w:rPr>
        <w:t>(2013)</w:t>
      </w:r>
      <w:r w:rsidRPr="000418C7">
        <w:t xml:space="preserve"> measured the levels of several PFAS, including PFHxS, in blood serum of 270 Swedish adults (age 18 - 80 years) from 21 counties in Sweden in 2010-2011 searching for correlations between levels in blood and diet/lifestyle factors nationwide in Sweden. Blood and other data were collected at four separate occasions during the study period. The results showed that the median serum concentration of PFHxS, PFOS and PFOA among the test subjects was 1.95 µg/L (p5 - p95: 0.73 - 10.29 ng/mL), 11.20 µg/L (3.89 - 25.41) and 2.25 µg/L (0.76 - 5.01), respectively. Regional differences in serum concentrations were observed, with twofold higher median concentrations of PFHxS in the Stockholm/Uppsala areas as compared to Umeå and 60 - 70% higher concentrations of median PFOS and PFOA in Lund as compared to Umeå. Test subjects with higher education had higher concentrations of PFHxS (p = 0.02) and PFOS (p = 0.004), but not of PFOA (p = 0.009). There was a significant correlation between a biomarker for fish consumption and PFOS, when including age, sex and education in the analysis. In the cluster analysis, PFHS was separated from the other PFAAs suggesting other sources of exposure and drinking water was suggested as a potential source of exposure as may explain the twofold higher median levels in the Stockholm/Uppsala areas since contamination of PFHxS has been detected in municipal drinking water from certain waterworks in these areas (</w:t>
      </w:r>
      <w:r>
        <w:rPr>
          <w:noProof/>
        </w:rPr>
        <w:t>(Anders Glynn, 2012)</w:t>
      </w:r>
      <w:r w:rsidRPr="000418C7">
        <w:t xml:space="preserve">, </w:t>
      </w:r>
      <w:r w:rsidRPr="000418C7">
        <w:rPr>
          <w:noProof/>
        </w:rPr>
        <w:t>(Defoort C.)</w:t>
      </w:r>
      <w:r w:rsidRPr="000418C7">
        <w:t xml:space="preserve">) Corresponding values for PFUnDA are included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0418C7">
        <w:t>in</w:t>
      </w:r>
      <w:r>
        <w:t xml:space="preserve"> </w:t>
      </w:r>
      <w:r w:rsidR="00EA3335">
        <w:t>Annex II.</w:t>
      </w:r>
    </w:p>
    <w:p w14:paraId="09B89C03" w14:textId="77777777" w:rsidR="00CD27CC" w:rsidRDefault="00CD27CC" w:rsidP="00C45F13">
      <w:pPr>
        <w:pStyle w:val="BodyText"/>
        <w:jc w:val="both"/>
      </w:pPr>
      <w:r w:rsidRPr="000418C7">
        <w:t xml:space="preserve">Brantsæter et al. </w:t>
      </w:r>
      <w:r w:rsidRPr="000418C7">
        <w:rPr>
          <w:noProof/>
        </w:rPr>
        <w:t>(2013)</w:t>
      </w:r>
      <w:r w:rsidRPr="000418C7">
        <w:t xml:space="preserve"> investigated the plasma concentration of four PFAS, including PFHxS, in pregnant women (n = 485) in Norway. The samples were collected during 2003 and 2004 around gestation week 17</w:t>
      </w:r>
      <w:r w:rsidRPr="00271D50">
        <w:t>. The median plasma level of PFHxS was 0.60 µg/L with an interquartile range (IQR) of 0.43 to 0.86 µg/L. The corresponding figures for PFOS and PFOA were 12.8 µg/L (IQR 10.1 - 16.6) and 2.11 µg/L (IQR 1.54 - 2.93), respectively.</w:t>
      </w:r>
      <w:r w:rsidRPr="000418C7">
        <w:t xml:space="preserve"> </w:t>
      </w:r>
    </w:p>
    <w:p w14:paraId="09B89C04" w14:textId="77777777" w:rsidR="00CD27CC" w:rsidRPr="00032B3C" w:rsidRDefault="00CD27CC" w:rsidP="00C45F13">
      <w:pPr>
        <w:pStyle w:val="BodyText"/>
        <w:jc w:val="both"/>
        <w:rPr>
          <w:b/>
        </w:rPr>
      </w:pPr>
      <w:r w:rsidRPr="00AB3707">
        <w:t xml:space="preserve">Zhang et al. </w:t>
      </w:r>
      <w:r w:rsidRPr="00AB3707">
        <w:rPr>
          <w:noProof/>
        </w:rPr>
        <w:t>(2013)</w:t>
      </w:r>
      <w:r w:rsidRPr="00AB3707">
        <w:t xml:space="preserve"> sampled and measured the concentrations of several PFAS, including PFHxS, in paired blood (56 serum and 30 whole blood) and urine samples from healthy volunteers (n = 86) in Shijiazhuang (capital city) and Handan (industrial city), Hebei province, China, in April to May 2010. The arithmetic/mean concentrations of PFHxS in blood and urine was 2.6/1.2 µg/L 2.4/1.1 µg/L, respectively. The corresponding concentrations of PFOS in blood and urine was 31/19 µg/L and 37/25 µg/L, respectively, and for PFOA in blood and urine 3.1/2.3 µg/L and 81/19 µg/L, respectively. Corresponding values for PFUnDA are included </w:t>
      </w:r>
      <w:r w:rsidR="00EA3335" w:rsidRPr="000418C7">
        <w:t xml:space="preserve">in </w:t>
      </w:r>
      <w:r w:rsidR="00EA3335" w:rsidRPr="009A08FB">
        <w:rPr>
          <w:b/>
          <w:noProof/>
        </w:rPr>
        <w:t>Table</w:t>
      </w:r>
      <w:r w:rsidR="00EA3335" w:rsidRPr="009A08FB">
        <w:rPr>
          <w:b/>
        </w:rPr>
        <w:t xml:space="preserve"> </w:t>
      </w:r>
      <w:r w:rsidR="00EA3335">
        <w:rPr>
          <w:b/>
          <w:noProof/>
        </w:rPr>
        <w:t xml:space="preserve">19 </w:t>
      </w:r>
      <w:r w:rsidRPr="00AB3707">
        <w:t>in</w:t>
      </w:r>
      <w:r>
        <w:t xml:space="preserve"> </w:t>
      </w:r>
      <w:r w:rsidRPr="005C2C7E">
        <w:t xml:space="preserve">Annex </w:t>
      </w:r>
      <w:r>
        <w:t>II</w:t>
      </w:r>
      <w:r w:rsidR="00EA3335">
        <w:t>.</w:t>
      </w:r>
    </w:p>
    <w:p w14:paraId="09B89C05" w14:textId="77777777" w:rsidR="00CD27CC" w:rsidRPr="00D166A8" w:rsidRDefault="00CD27CC" w:rsidP="00C45F13">
      <w:pPr>
        <w:pStyle w:val="BodyText"/>
        <w:jc w:val="both"/>
        <w:rPr>
          <w:b/>
        </w:rPr>
      </w:pPr>
      <w:r>
        <w:t xml:space="preserve">Pérez et al. </w:t>
      </w:r>
      <w:r>
        <w:rPr>
          <w:noProof/>
        </w:rPr>
        <w:t>(2013)</w:t>
      </w:r>
      <w:r>
        <w:t xml:space="preserve"> analysed samples from 20 deceased persons for a number of PFAS, including PFHxS. The samples were collected during 2008 and included bone (rib), brain, kidney, liver and lung. The deceased persons had been living in Catalonia, Spain, for at least 10 years, the causes of death varied and the age ranged between 28-83 y (mean 56 y). PFHxS was most often detected in lung tissues (32% of the samples), with the highest median concentration of PFHxS in the five analysed tissues detected in kidney (median 18 </w:t>
      </w:r>
      <w:r w:rsidRPr="00AB3707">
        <w:t>µg/</w:t>
      </w:r>
      <w:r>
        <w:t xml:space="preserve">kg ww, range: &lt;4.2 – 37 </w:t>
      </w:r>
      <w:r w:rsidRPr="00AB3707">
        <w:t>µg/</w:t>
      </w:r>
      <w:r>
        <w:t xml:space="preserve">kg ww, PFHxS was detected in 5% of the samples) and the lowest in bone (median 1.2 </w:t>
      </w:r>
      <w:r w:rsidRPr="00AB3707">
        <w:t>µg/</w:t>
      </w:r>
      <w:r>
        <w:t xml:space="preserve">kg ww, range: &lt;2.4 – 13.8 </w:t>
      </w:r>
      <w:r w:rsidRPr="00AB3707">
        <w:t>µg/</w:t>
      </w:r>
      <w:r>
        <w:t xml:space="preserve">kg ww, PFHxS was detected in 5% of the samples). PFOS and PFOA were most often detected in liver (90%) and kidney (95%) samples, respectively. The highest median concentrations of PFOS and PFOA were found in kidney (median 55 </w:t>
      </w:r>
      <w:r w:rsidRPr="00AB3707">
        <w:t>µg/</w:t>
      </w:r>
      <w:r>
        <w:t xml:space="preserve">kg ww, range: &lt;6 – 269 </w:t>
      </w:r>
      <w:r w:rsidRPr="00AB3707">
        <w:t>µg/</w:t>
      </w:r>
      <w:r>
        <w:t xml:space="preserve">kg ww, PFOS was detected in 45% of the samples) and bone (median 20.9 </w:t>
      </w:r>
      <w:r w:rsidRPr="00AB3707">
        <w:t>µg/</w:t>
      </w:r>
      <w:r>
        <w:t xml:space="preserve">kg ww, range: &lt;3 – 234 </w:t>
      </w:r>
      <w:r w:rsidRPr="00AB3707">
        <w:t>µg/</w:t>
      </w:r>
      <w:r>
        <w:t xml:space="preserve">kg ww, PFOA was detected in 55% of the samples), respectively, and the lowest median concentrations of PFOS and PFOA were found in bone (median - </w:t>
      </w:r>
      <w:r w:rsidRPr="00AB3707">
        <w:t>µg/</w:t>
      </w:r>
      <w:r>
        <w:t xml:space="preserve">kg ww, range: &lt;3 </w:t>
      </w:r>
      <w:r w:rsidRPr="00AB3707">
        <w:t>µg/</w:t>
      </w:r>
      <w:r>
        <w:t xml:space="preserve">kg ww, PFOS was detected in 0% of the samples) and brain (median - </w:t>
      </w:r>
      <w:r w:rsidRPr="00AB3707">
        <w:t>µg/</w:t>
      </w:r>
      <w:r>
        <w:t xml:space="preserve">kg ww, range: &lt;4.5 </w:t>
      </w:r>
      <w:r w:rsidRPr="00AB3707">
        <w:t>µg/</w:t>
      </w:r>
      <w:r>
        <w:t xml:space="preserve">kg ww, PFOA was detected in 0% of the samples), respectively. </w:t>
      </w:r>
      <w:r w:rsidRPr="000418C7">
        <w:t>Corresponding values for PFUnDA</w:t>
      </w:r>
      <w:r>
        <w:t>, PFDoDA, PFTrDA and PFTeDA</w:t>
      </w:r>
      <w:r w:rsidRPr="000418C7">
        <w:t xml:space="preserve">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06" w14:textId="77777777" w:rsidR="00CD27CC" w:rsidRDefault="00CD27CC" w:rsidP="00C45F13">
      <w:pPr>
        <w:pStyle w:val="BodyText"/>
        <w:jc w:val="both"/>
      </w:pPr>
      <w:r w:rsidRPr="00E31168">
        <w:t xml:space="preserve">Jakobsson </w:t>
      </w:r>
      <w:r w:rsidRPr="00E31168">
        <w:rPr>
          <w:i/>
        </w:rPr>
        <w:t>et al.</w:t>
      </w:r>
      <w:r w:rsidRPr="00E31168">
        <w:t xml:space="preserve"> </w:t>
      </w:r>
      <w:r w:rsidRPr="000418C7">
        <w:rPr>
          <w:noProof/>
        </w:rPr>
        <w:t>(2014)</w:t>
      </w:r>
      <w:r w:rsidRPr="000418C7">
        <w:t xml:space="preserve"> analysed serum from 79 adults and children which had been living in a part of Kallinge that were supplied with drinking water from the water plant in Brantafors that had been contaminated with PFAS due to previous use of firefighting foam at a firefighting exercise place. The median/max serum concentrations for PFHxS, PFOS and PFOA were not possible to exactly determine in the figures of the report but have been separately reported by one of the authors </w:t>
      </w:r>
      <w:r>
        <w:rPr>
          <w:noProof/>
        </w:rPr>
        <w:t>(B. Jönsson, 2014)</w:t>
      </w:r>
      <w:r w:rsidRPr="000418C7">
        <w:t xml:space="preserve"> and were 258/1790 µg/L, 291/1737 µg/L, and 16/92 µg/L, respectively. In the preliminary risk assessment of this population performed by Glynn </w:t>
      </w:r>
      <w:r>
        <w:rPr>
          <w:noProof/>
        </w:rPr>
        <w:t>(Anders Glynn, 2013)</w:t>
      </w:r>
      <w:r w:rsidRPr="000418C7">
        <w:t xml:space="preserve"> measured concentrations in the contaminated drinking water of 1.2 µg/L, 4.0 µg/L and 0.13 µg/L of PFHxS, PFOS and PFOA, respectively are presented. </w:t>
      </w:r>
    </w:p>
    <w:p w14:paraId="09B89C07" w14:textId="77777777" w:rsidR="00CD27CC" w:rsidRPr="00D166A8" w:rsidRDefault="00CD27CC" w:rsidP="00C45F13">
      <w:pPr>
        <w:pStyle w:val="BodyText"/>
        <w:jc w:val="both"/>
        <w:rPr>
          <w:b/>
        </w:rPr>
      </w:pPr>
      <w:r w:rsidRPr="000418C7">
        <w:t xml:space="preserve">Jönsson </w:t>
      </w:r>
      <w:r w:rsidRPr="000418C7">
        <w:rPr>
          <w:i/>
        </w:rPr>
        <w:t>et al.</w:t>
      </w:r>
      <w:r w:rsidRPr="000418C7">
        <w:t xml:space="preserve"> </w:t>
      </w:r>
      <w:r w:rsidRPr="000418C7">
        <w:rPr>
          <w:noProof/>
        </w:rPr>
        <w:t>(2014)</w:t>
      </w:r>
      <w:r w:rsidRPr="000418C7">
        <w:t xml:space="preserve"> collected during 2013 blood serum from 104 female and 97 male students from upper secondary schools in Malmö and the surrounding area, Sweden, for analysis of a number of PFAS, including PFHxS. De 5</w:t>
      </w:r>
      <w:r w:rsidRPr="000418C7">
        <w:rPr>
          <w:vertAlign w:val="superscript"/>
        </w:rPr>
        <w:t>th</w:t>
      </w:r>
      <w:r w:rsidRPr="000418C7">
        <w:t xml:space="preserve"> percentile/50</w:t>
      </w:r>
      <w:r w:rsidRPr="000418C7">
        <w:rPr>
          <w:vertAlign w:val="superscript"/>
        </w:rPr>
        <w:t>th</w:t>
      </w:r>
      <w:r w:rsidRPr="000418C7">
        <w:t xml:space="preserve"> percentile/95</w:t>
      </w:r>
      <w:r w:rsidRPr="000418C7">
        <w:rPr>
          <w:vertAlign w:val="superscript"/>
        </w:rPr>
        <w:t>th</w:t>
      </w:r>
      <w:r w:rsidRPr="000418C7">
        <w:t xml:space="preserve"> percentile concentrations for PFHxS for females and males were 0.53/1.10/2.29 µg/L and 0.66/1.24/3.48 µg/L, respectively. The corresponding concentrations for PFOS for females and males were 1.30/3.14/5.25 µg/L and 1.76/4.12/7.53 µg/L, respectively. The corresponding concentrations for PFOA for females and males were 0.79/1.85/2.51 µg/L and 1.03/1.70/2.39 µg/L, respectively. The levels of PFHxS and PFOS were significantly higher in men as compared to females, while for PFOA the levels in females were significantly higher as compared to men. The levels of PFHxS, PFOS and PFOA in plasma of men 2013 (this study) had all decreased significantly as compared to 2010 (</w:t>
      </w:r>
      <w:r>
        <w:rPr>
          <w:noProof/>
        </w:rPr>
        <w:t>B. Jönsson et al. (2010)</w:t>
      </w:r>
      <w:r w:rsidRPr="000418C7">
        <w:t xml:space="preserve">). Corresponding values for PFUnDA, PFDoDA, PFTrDA and PFTeDA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 xml:space="preserve">in </w:t>
      </w:r>
      <w:r w:rsidR="00CE7035">
        <w:t>Annex II.</w:t>
      </w:r>
    </w:p>
    <w:p w14:paraId="09B89C08" w14:textId="77777777" w:rsidR="00CD27CC" w:rsidRPr="00D166A8" w:rsidRDefault="00CD27CC" w:rsidP="00C45F13">
      <w:pPr>
        <w:pStyle w:val="BodyText"/>
        <w:jc w:val="both"/>
        <w:rPr>
          <w:b/>
        </w:rPr>
      </w:pPr>
      <w:r>
        <w:t xml:space="preserve">Zhou et al. </w:t>
      </w:r>
      <w:r>
        <w:rPr>
          <w:noProof/>
        </w:rPr>
        <w:t>(2014)</w:t>
      </w:r>
      <w:r>
        <w:t xml:space="preserve"> performed a comprehensive exposure assessment of a number of PFAS, including PFHxS, in fishery employees from Tangxun Lake, China. Tangxun Lake is a shallow lake located in Hubei Province, which is one of the production bases of several small-scale fluorochemical manufacturers and users in China. Measurements of PFAS were made in blood and urine samples collected in April 2012 from fishery employees (n =39; male = 38, female = 1), their family members (n = 7; male = 1, female = 6) and a reference group (n=9, male = 5, female = 4) consisting of people living in the same region but more than 30 km away from the Tangxun Lake. Generally, the fishery employees lived in the surrounding of the lake and had meals in the fishery cafeteria during working days, with the fish served in the cafeteria primarily originating from the Tangxun Lake. The family members of the fishery employees also obtained part of their fish consumption from the Tangxun Lake since the fishery employees habitually brought fish caught in the Tangxun Lake to their homes. On the date of blood and urine sampling a questionnaire for self-completion was sent to the study participants to obtain information on age, gender, height, weight, smoking and drinking habits, exposure to environmental tobacco smoke, and environmental or occupational exposure to PFAS. Drinking water (n=2) and indoor dust samples (n=3) were collected from the homes of the fishery employees. Drinking water and indoor dust samples were collected on two occasions in December 2011 and October 2012. Aquatic biota samples (n=60) were collected from Tangxun Lake and are presented more in detail in the environmental monitoring section. The levels of PFHxS observed in blood serum of the fishery employees (n=39, median 542 </w:t>
      </w:r>
      <w:r w:rsidRPr="000418C7">
        <w:t>µg/L</w:t>
      </w:r>
      <w:r>
        <w:t xml:space="preserve">) were substantially higher as compared to a reference group from the same city (n=9, median 1.22 </w:t>
      </w:r>
      <w:r w:rsidRPr="000418C7">
        <w:t>µg/L</w:t>
      </w:r>
      <w:r>
        <w:t>). It was, based on comparisons of different sources of exposure, concluded that the primary source was the contaminated fish from Tangxun Lake, and that there was a positive association between serum PFAS concentrations and time of employment in the fishery.  PFCAs with less than eight perfluoroalkyl carbons were primarily eliminated via urine, whereas other routes of excretion may have contributed to the elimination for long-chain PFCAs and PFSAs.  The medium blood serum concentrations of PFOS and PFOA in fishery employees/reference group were 10400/18.7</w:t>
      </w:r>
      <w:r w:rsidRPr="00F67A51">
        <w:t xml:space="preserve"> </w:t>
      </w:r>
      <w:r w:rsidRPr="000418C7">
        <w:t>µg/L</w:t>
      </w:r>
      <w:r>
        <w:t xml:space="preserve"> and 41/2.88 </w:t>
      </w:r>
      <w:r w:rsidRPr="000418C7">
        <w:t>µg/L</w:t>
      </w:r>
      <w:r>
        <w:t>, respectively. The median concentrations of PFHxS, PFOS, and PFOA in urine samples in fishery employees/reference group were 454/42.4 n</w:t>
      </w:r>
      <w:r w:rsidRPr="000418C7">
        <w:t>g/L</w:t>
      </w:r>
      <w:r>
        <w:t>, 4700/17.9 n</w:t>
      </w:r>
      <w:r w:rsidRPr="000418C7">
        <w:t>g/L</w:t>
      </w:r>
      <w:r>
        <w:t xml:space="preserve"> and 108/16.4 n</w:t>
      </w:r>
      <w:r w:rsidRPr="000418C7">
        <w:t>g/L</w:t>
      </w:r>
      <w:r>
        <w:t xml:space="preserve">, respectively. PFSAs displayed lower renal clearance rates, as compared to PFCAs of the same perfluoroalkyl chain-length, and the lowest renal clearing rate of all PFAS was observed for PFHxS. </w:t>
      </w:r>
      <w:r w:rsidRPr="000418C7">
        <w:t xml:space="preserve">Corresponding </w:t>
      </w:r>
      <w:r>
        <w:t>concentrations</w:t>
      </w:r>
      <w:r w:rsidRPr="000418C7">
        <w:t xml:space="preserve"> for PFUnDA, PFDoDA, </w:t>
      </w:r>
      <w:r>
        <w:t xml:space="preserve">and </w:t>
      </w:r>
      <w:r w:rsidRPr="000418C7">
        <w:t xml:space="preserve">PFTrDA </w:t>
      </w:r>
      <w:r>
        <w:t xml:space="preserve">in human serum and urine </w:t>
      </w:r>
      <w:r w:rsidRPr="000418C7">
        <w:t xml:space="preserve">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09" w14:textId="77777777" w:rsidR="00CD27CC" w:rsidRDefault="00CD27CC" w:rsidP="00C45F13">
      <w:pPr>
        <w:pStyle w:val="BodyText"/>
        <w:jc w:val="both"/>
      </w:pPr>
      <w:r w:rsidRPr="00C17673">
        <w:t>Mean PFHxS, PFOS and PFOA serum concentrations reported in the general population in the USA from various studies are 1.5-3.9 µg/L, 14.7-55.8 µg/L, and 2.1-9.6 µg/L, respectively</w:t>
      </w:r>
      <w:r>
        <w:t xml:space="preserve"> (</w:t>
      </w:r>
      <w:r>
        <w:rPr>
          <w:noProof/>
        </w:rPr>
        <w:t>(ATSDR, 2015)</w:t>
      </w:r>
      <w:r>
        <w:t>).</w:t>
      </w:r>
    </w:p>
    <w:p w14:paraId="09B89C0A" w14:textId="77777777" w:rsidR="00CD27CC" w:rsidRPr="000418C7" w:rsidRDefault="00CD27CC" w:rsidP="00CD27CC">
      <w:pPr>
        <w:pStyle w:val="BodyText"/>
      </w:pPr>
    </w:p>
    <w:p w14:paraId="09B89C0B" w14:textId="77777777" w:rsidR="00CD27CC" w:rsidRPr="000418C7" w:rsidRDefault="00CD27CC" w:rsidP="00CD27CC">
      <w:pPr>
        <w:pStyle w:val="BodyText"/>
        <w:rPr>
          <w:i/>
        </w:rPr>
      </w:pPr>
      <w:r w:rsidRPr="000418C7">
        <w:rPr>
          <w:i/>
        </w:rPr>
        <w:t>Levels in humans – temporal trends</w:t>
      </w:r>
    </w:p>
    <w:p w14:paraId="09B89C0C" w14:textId="77777777" w:rsidR="00CD27CC" w:rsidRDefault="00CD27CC" w:rsidP="00C45F13">
      <w:pPr>
        <w:pStyle w:val="BodyText"/>
        <w:jc w:val="both"/>
      </w:pPr>
      <w:r>
        <w:t xml:space="preserve">The available studies indicate increasing concentrations of PFHxS in humans, even though the increase in some studies appear to start to level off. Several of these studies also report initially increasing levels of PFOS and PFOA which are followed by decreasing levels during more recent years. </w:t>
      </w:r>
    </w:p>
    <w:p w14:paraId="09B89C0D" w14:textId="77777777" w:rsidR="00CD27CC" w:rsidRDefault="00CD27CC" w:rsidP="00C45F13">
      <w:pPr>
        <w:pStyle w:val="BodyText"/>
        <w:jc w:val="both"/>
      </w:pPr>
      <w:r>
        <w:t xml:space="preserve">The data by Haug et al. </w:t>
      </w:r>
      <w:r w:rsidRPr="00962133">
        <w:rPr>
          <w:lang w:val="sv-SE"/>
        </w:rPr>
        <w:t xml:space="preserve">(2009), Jönsson et al. (2009), Sundström et al. </w:t>
      </w:r>
      <w:r>
        <w:t xml:space="preserve">(2011) and Glynn et al. (2012), which all include individual data for PFHxS and PFOS for a number of years, are presented below in </w:t>
      </w:r>
      <w:r w:rsidRPr="004F1210">
        <w:fldChar w:fldCharType="begin"/>
      </w:r>
      <w:r w:rsidRPr="004F1210">
        <w:instrText xml:space="preserve"> REF _Ref437938282 \h  \* MERGEFORMAT </w:instrText>
      </w:r>
      <w:r w:rsidRPr="004F1210">
        <w:fldChar w:fldCharType="separate"/>
      </w:r>
      <w:r w:rsidR="007E6E44">
        <w:t xml:space="preserve">Figure </w:t>
      </w:r>
      <w:r w:rsidR="007E6E44">
        <w:rPr>
          <w:noProof/>
        </w:rPr>
        <w:t>8</w:t>
      </w:r>
      <w:r w:rsidRPr="004F1210">
        <w:fldChar w:fldCharType="end"/>
      </w:r>
      <w:r w:rsidRPr="004F1210">
        <w:t>.</w:t>
      </w:r>
      <w:r>
        <w:t xml:space="preserve"> </w:t>
      </w:r>
    </w:p>
    <w:p w14:paraId="09B89C0E" w14:textId="77777777" w:rsidR="00CD27CC" w:rsidRDefault="00CD27CC" w:rsidP="00C45F13">
      <w:pPr>
        <w:pStyle w:val="BodyText"/>
        <w:jc w:val="both"/>
      </w:pPr>
      <w:r>
        <w:t>The concentrations of PFHxS follow the concentrations of PFOS, but at a lower level. However, the concentration gap between the two appear to decrease for both serum (Glynn et al. 2012) and milk (Sundström et al. 2011). Actually, in the study by Glynn et al. (2012) the concentration difference in blood serum between PFHxS and PFOS is almost gone at the last measurement 2010.</w:t>
      </w:r>
    </w:p>
    <w:p w14:paraId="09B89C0F" w14:textId="77777777" w:rsidR="00CD27CC" w:rsidRDefault="00CD27CC" w:rsidP="00CD27CC">
      <w:pPr>
        <w:pStyle w:val="BodyText"/>
        <w:keepNext/>
      </w:pPr>
      <w:r>
        <w:rPr>
          <w:noProof/>
          <w:lang w:eastAsia="en-GB"/>
        </w:rPr>
        <mc:AlternateContent>
          <mc:Choice Requires="wps">
            <w:drawing>
              <wp:anchor distT="45720" distB="45720" distL="114300" distR="114300" simplePos="0" relativeHeight="251666432" behindDoc="0" locked="0" layoutInCell="1" allowOverlap="1" wp14:anchorId="09B8C4FB" wp14:editId="09B8C4FC">
                <wp:simplePos x="0" y="0"/>
                <wp:positionH relativeFrom="column">
                  <wp:posOffset>485775</wp:posOffset>
                </wp:positionH>
                <wp:positionV relativeFrom="paragraph">
                  <wp:posOffset>5819775</wp:posOffset>
                </wp:positionV>
                <wp:extent cx="669290" cy="266700"/>
                <wp:effectExtent l="0" t="0" r="0" b="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66700"/>
                        </a:xfrm>
                        <a:prstGeom prst="rect">
                          <a:avLst/>
                        </a:prstGeom>
                        <a:noFill/>
                        <a:ln w="9525">
                          <a:noFill/>
                          <a:miter lim="800000"/>
                          <a:headEnd/>
                          <a:tailEnd/>
                        </a:ln>
                      </wps:spPr>
                      <wps:txbx>
                        <w:txbxContent>
                          <w:p w14:paraId="09B8C53F" w14:textId="77777777" w:rsidR="00E721DF" w:rsidRPr="008C71F4" w:rsidRDefault="00E721DF" w:rsidP="00CD27CC">
                            <w:pPr>
                              <w:rPr>
                                <w:lang w:val="sv-SE"/>
                              </w:rPr>
                            </w:pPr>
                            <w:r>
                              <w:rPr>
                                <w:lang w:val="sv-SE"/>
                              </w:rPr>
                              <w:t>PFHxS</w:t>
                            </w:r>
                            <w:r w:rsidRPr="008C71F4">
                              <w:rPr>
                                <w:noProof/>
                                <w:lang w:eastAsia="en-GB"/>
                              </w:rPr>
                              <w:drawing>
                                <wp:inline distT="0" distB="0" distL="0" distR="0" wp14:anchorId="09B8C547" wp14:editId="09B8C548">
                                  <wp:extent cx="391160" cy="213206"/>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8C4FB" id="_x0000_t202" coordsize="21600,21600" o:spt="202" path="m,l,21600r21600,l21600,xe">
                <v:stroke joinstyle="miter"/>
                <v:path gradientshapeok="t" o:connecttype="rect"/>
              </v:shapetype>
              <v:shape id="Textruta 2" o:spid="_x0000_s1026" type="#_x0000_t202" style="position:absolute;margin-left:38.25pt;margin-top:458.25pt;width:52.7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" filled="f" stroked="f">
                <v:textbox>
                  <w:txbxContent>
                    <w:p w14:paraId="09B8C53F" w14:textId="77777777" w:rsidR="00E721DF" w:rsidRPr="008C71F4" w:rsidRDefault="00E721DF" w:rsidP="00CD27CC">
                      <w:pPr>
                        <w:rPr>
                          <w:lang w:val="sv-SE"/>
                        </w:rPr>
                      </w:pPr>
                      <w:r>
                        <w:rPr>
                          <w:lang w:val="sv-SE"/>
                        </w:rPr>
                        <w:t>PFHxS</w:t>
                      </w:r>
                      <w:r w:rsidRPr="008C71F4">
                        <w:rPr>
                          <w:noProof/>
                          <w:lang w:eastAsia="en-GB"/>
                        </w:rPr>
                        <w:drawing>
                          <wp:inline distT="0" distB="0" distL="0" distR="0" wp14:anchorId="09B8C547" wp14:editId="09B8C548">
                            <wp:extent cx="391160" cy="213206"/>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9B8C4FD" wp14:editId="09B8C4FE">
                <wp:simplePos x="0" y="0"/>
                <wp:positionH relativeFrom="column">
                  <wp:posOffset>419100</wp:posOffset>
                </wp:positionH>
                <wp:positionV relativeFrom="paragraph">
                  <wp:posOffset>4562475</wp:posOffset>
                </wp:positionV>
                <wp:extent cx="582930" cy="266700"/>
                <wp:effectExtent l="0" t="0" r="0" b="0"/>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66700"/>
                        </a:xfrm>
                        <a:prstGeom prst="rect">
                          <a:avLst/>
                        </a:prstGeom>
                        <a:noFill/>
                        <a:ln w="9525">
                          <a:noFill/>
                          <a:miter lim="800000"/>
                          <a:headEnd/>
                          <a:tailEnd/>
                        </a:ln>
                      </wps:spPr>
                      <wps:txbx>
                        <w:txbxContent>
                          <w:p w14:paraId="09B8C540" w14:textId="77777777" w:rsidR="00E721DF" w:rsidRPr="008C71F4" w:rsidRDefault="00E721DF" w:rsidP="00CD27CC">
                            <w:pPr>
                              <w:rPr>
                                <w:lang w:val="sv-SE"/>
                              </w:rPr>
                            </w:pPr>
                            <w:r>
                              <w:rPr>
                                <w:lang w:val="sv-SE"/>
                              </w:rPr>
                              <w:t>PFOS</w:t>
                            </w:r>
                            <w:r w:rsidRPr="008C71F4">
                              <w:rPr>
                                <w:noProof/>
                                <w:lang w:eastAsia="en-GB"/>
                              </w:rPr>
                              <w:drawing>
                                <wp:inline distT="0" distB="0" distL="0" distR="0" wp14:anchorId="09B8C549" wp14:editId="09B8C54A">
                                  <wp:extent cx="391160" cy="213206"/>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4FD" id="_x0000_s1027" type="#_x0000_t202" style="position:absolute;margin-left:33pt;margin-top:359.25pt;width:45.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" filled="f" stroked="f">
                <v:textbox>
                  <w:txbxContent>
                    <w:p w14:paraId="09B8C540" w14:textId="77777777" w:rsidR="00E721DF" w:rsidRPr="008C71F4" w:rsidRDefault="00E721DF" w:rsidP="00CD27CC">
                      <w:pPr>
                        <w:rPr>
                          <w:lang w:val="sv-SE"/>
                        </w:rPr>
                      </w:pPr>
                      <w:r>
                        <w:rPr>
                          <w:lang w:val="sv-SE"/>
                        </w:rPr>
                        <w:t>PFOS</w:t>
                      </w:r>
                      <w:r w:rsidRPr="008C71F4">
                        <w:rPr>
                          <w:noProof/>
                          <w:lang w:eastAsia="en-GB"/>
                        </w:rPr>
                        <w:drawing>
                          <wp:inline distT="0" distB="0" distL="0" distR="0" wp14:anchorId="09B8C549" wp14:editId="09B8C54A">
                            <wp:extent cx="391160" cy="213206"/>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09B8C4FF" wp14:editId="09B8C500">
                <wp:simplePos x="0" y="0"/>
                <wp:positionH relativeFrom="column">
                  <wp:posOffset>2590800</wp:posOffset>
                </wp:positionH>
                <wp:positionV relativeFrom="paragraph">
                  <wp:posOffset>3019424</wp:posOffset>
                </wp:positionV>
                <wp:extent cx="669851" cy="257175"/>
                <wp:effectExtent l="0" t="0" r="0" b="0"/>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257175"/>
                        </a:xfrm>
                        <a:prstGeom prst="rect">
                          <a:avLst/>
                        </a:prstGeom>
                        <a:noFill/>
                        <a:ln w="9525">
                          <a:noFill/>
                          <a:miter lim="800000"/>
                          <a:headEnd/>
                          <a:tailEnd/>
                        </a:ln>
                      </wps:spPr>
                      <wps:txbx>
                        <w:txbxContent>
                          <w:p w14:paraId="09B8C541" w14:textId="77777777" w:rsidR="00E721DF" w:rsidRPr="008C71F4" w:rsidRDefault="00E721DF" w:rsidP="00CD27CC">
                            <w:pPr>
                              <w:rPr>
                                <w:lang w:val="sv-SE"/>
                              </w:rPr>
                            </w:pPr>
                            <w:r>
                              <w:rPr>
                                <w:lang w:val="sv-SE"/>
                              </w:rPr>
                              <w:t>PFHxS</w:t>
                            </w:r>
                            <w:r w:rsidRPr="008C71F4">
                              <w:rPr>
                                <w:noProof/>
                                <w:lang w:eastAsia="en-GB"/>
                              </w:rPr>
                              <w:drawing>
                                <wp:inline distT="0" distB="0" distL="0" distR="0" wp14:anchorId="09B8C54B" wp14:editId="09B8C54C">
                                  <wp:extent cx="391160" cy="213206"/>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4FF" id="_x0000_s1028" type="#_x0000_t202" style="position:absolute;margin-left:204pt;margin-top:237.75pt;width:52.7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" filled="f" stroked="f">
                <v:textbox>
                  <w:txbxContent>
                    <w:p w14:paraId="09B8C541" w14:textId="77777777" w:rsidR="00E721DF" w:rsidRPr="008C71F4" w:rsidRDefault="00E721DF" w:rsidP="00CD27CC">
                      <w:pPr>
                        <w:rPr>
                          <w:lang w:val="sv-SE"/>
                        </w:rPr>
                      </w:pPr>
                      <w:r>
                        <w:rPr>
                          <w:lang w:val="sv-SE"/>
                        </w:rPr>
                        <w:t>PFHxS</w:t>
                      </w:r>
                      <w:r w:rsidRPr="008C71F4">
                        <w:rPr>
                          <w:noProof/>
                          <w:lang w:eastAsia="en-GB"/>
                        </w:rPr>
                        <w:drawing>
                          <wp:inline distT="0" distB="0" distL="0" distR="0" wp14:anchorId="09B8C54B" wp14:editId="09B8C54C">
                            <wp:extent cx="391160" cy="213206"/>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9B8C501" wp14:editId="09B8C502">
                <wp:simplePos x="0" y="0"/>
                <wp:positionH relativeFrom="column">
                  <wp:posOffset>5060861</wp:posOffset>
                </wp:positionH>
                <wp:positionV relativeFrom="paragraph">
                  <wp:posOffset>1849755</wp:posOffset>
                </wp:positionV>
                <wp:extent cx="669851" cy="320400"/>
                <wp:effectExtent l="0" t="0" r="0" b="3810"/>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20400"/>
                        </a:xfrm>
                        <a:prstGeom prst="rect">
                          <a:avLst/>
                        </a:prstGeom>
                        <a:noFill/>
                        <a:ln w="9525">
                          <a:noFill/>
                          <a:miter lim="800000"/>
                          <a:headEnd/>
                          <a:tailEnd/>
                        </a:ln>
                      </wps:spPr>
                      <wps:txbx>
                        <w:txbxContent>
                          <w:p w14:paraId="09B8C542" w14:textId="77777777" w:rsidR="00E721DF" w:rsidRPr="008C71F4" w:rsidRDefault="00E721DF" w:rsidP="00CD27CC">
                            <w:pPr>
                              <w:rPr>
                                <w:lang w:val="sv-SE"/>
                              </w:rPr>
                            </w:pPr>
                            <w:r>
                              <w:rPr>
                                <w:lang w:val="sv-SE"/>
                              </w:rPr>
                              <w:t>PFHxS</w:t>
                            </w:r>
                            <w:r w:rsidRPr="008C71F4">
                              <w:rPr>
                                <w:noProof/>
                                <w:lang w:eastAsia="en-GB"/>
                              </w:rPr>
                              <w:drawing>
                                <wp:inline distT="0" distB="0" distL="0" distR="0" wp14:anchorId="09B8C54D" wp14:editId="09B8C54E">
                                  <wp:extent cx="391160" cy="213206"/>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501" id="_x0000_s1029" type="#_x0000_t202" style="position:absolute;margin-left:398.5pt;margin-top:145.65pt;width:52.75pt;height:2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wRDwIAAPkDAAAOAAAAZHJzL2Uyb0RvYy54bWysU9tu2zAMfR+wfxD0vthxkyw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" filled="f" stroked="f">
                <v:textbox>
                  <w:txbxContent>
                    <w:p w14:paraId="09B8C542" w14:textId="77777777" w:rsidR="00E721DF" w:rsidRPr="008C71F4" w:rsidRDefault="00E721DF" w:rsidP="00CD27CC">
                      <w:pPr>
                        <w:rPr>
                          <w:lang w:val="sv-SE"/>
                        </w:rPr>
                      </w:pPr>
                      <w:r>
                        <w:rPr>
                          <w:lang w:val="sv-SE"/>
                        </w:rPr>
                        <w:t>PFHxS</w:t>
                      </w:r>
                      <w:r w:rsidRPr="008C71F4">
                        <w:rPr>
                          <w:noProof/>
                          <w:lang w:eastAsia="en-GB"/>
                        </w:rPr>
                        <w:drawing>
                          <wp:inline distT="0" distB="0" distL="0" distR="0" wp14:anchorId="09B8C54D" wp14:editId="09B8C54E">
                            <wp:extent cx="391160" cy="213206"/>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160" cy="21320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9B8C503" wp14:editId="09B8C504">
                <wp:simplePos x="0" y="0"/>
                <wp:positionH relativeFrom="column">
                  <wp:posOffset>1285654</wp:posOffset>
                </wp:positionH>
                <wp:positionV relativeFrom="paragraph">
                  <wp:posOffset>3501080</wp:posOffset>
                </wp:positionV>
                <wp:extent cx="669851" cy="320400"/>
                <wp:effectExtent l="0" t="0" r="0" b="3810"/>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20400"/>
                        </a:xfrm>
                        <a:prstGeom prst="rect">
                          <a:avLst/>
                        </a:prstGeom>
                        <a:noFill/>
                        <a:ln w="9525">
                          <a:noFill/>
                          <a:miter lim="800000"/>
                          <a:headEnd/>
                          <a:tailEnd/>
                        </a:ln>
                      </wps:spPr>
                      <wps:txbx>
                        <w:txbxContent>
                          <w:p w14:paraId="09B8C543" w14:textId="77777777" w:rsidR="00E721DF" w:rsidRPr="008C71F4" w:rsidRDefault="00E721DF" w:rsidP="00CD27CC">
                            <w:pPr>
                              <w:rPr>
                                <w:lang w:val="sv-SE"/>
                              </w:rPr>
                            </w:pPr>
                            <w:r>
                              <w:rPr>
                                <w:lang w:val="sv-SE"/>
                              </w:rPr>
                              <w:t>PFHxS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503" id="_x0000_s1030" type="#_x0000_t202" style="position:absolute;margin-left:101.25pt;margin-top:275.7pt;width:52.75pt;height:2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" filled="f" stroked="f">
                <v:textbox>
                  <w:txbxContent>
                    <w:p w14:paraId="09B8C543" w14:textId="77777777" w:rsidR="00E721DF" w:rsidRPr="008C71F4" w:rsidRDefault="00E721DF" w:rsidP="00CD27CC">
                      <w:pPr>
                        <w:rPr>
                          <w:lang w:val="sv-SE"/>
                        </w:rPr>
                      </w:pPr>
                      <w:r>
                        <w:rPr>
                          <w:lang w:val="sv-SE"/>
                        </w:rPr>
                        <w:t>PFHxS</w:t>
                      </w: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09B8C505" wp14:editId="09B8C506">
                <wp:simplePos x="0" y="0"/>
                <wp:positionH relativeFrom="column">
                  <wp:posOffset>5351130</wp:posOffset>
                </wp:positionH>
                <wp:positionV relativeFrom="paragraph">
                  <wp:posOffset>1022719</wp:posOffset>
                </wp:positionV>
                <wp:extent cx="583200" cy="320400"/>
                <wp:effectExtent l="0" t="0" r="0" b="3810"/>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 cy="320400"/>
                        </a:xfrm>
                        <a:prstGeom prst="rect">
                          <a:avLst/>
                        </a:prstGeom>
                        <a:noFill/>
                        <a:ln w="9525">
                          <a:noFill/>
                          <a:miter lim="800000"/>
                          <a:headEnd/>
                          <a:tailEnd/>
                        </a:ln>
                      </wps:spPr>
                      <wps:txbx>
                        <w:txbxContent>
                          <w:p w14:paraId="09B8C544" w14:textId="77777777" w:rsidR="00E721DF" w:rsidRPr="008C71F4" w:rsidRDefault="00E721DF" w:rsidP="00CD27CC">
                            <w:pPr>
                              <w:rPr>
                                <w:lang w:val="sv-SE"/>
                              </w:rPr>
                            </w:pPr>
                            <w:r>
                              <w:rPr>
                                <w:lang w:val="sv-SE"/>
                              </w:rPr>
                              <w:t>PFOS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505" id="_x0000_s1031" type="#_x0000_t202" style="position:absolute;margin-left:421.35pt;margin-top:80.55pt;width:45.9pt;height: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" filled="f" stroked="f">
                <v:textbox>
                  <w:txbxContent>
                    <w:p w14:paraId="09B8C544" w14:textId="77777777" w:rsidR="00E721DF" w:rsidRPr="008C71F4" w:rsidRDefault="00E721DF" w:rsidP="00CD27CC">
                      <w:pPr>
                        <w:rPr>
                          <w:lang w:val="sv-SE"/>
                        </w:rPr>
                      </w:pPr>
                      <w:r>
                        <w:rPr>
                          <w:lang w:val="sv-SE"/>
                        </w:rPr>
                        <w:t>PFOS</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9B8C507" wp14:editId="09B8C508">
                <wp:simplePos x="0" y="0"/>
                <wp:positionH relativeFrom="column">
                  <wp:posOffset>2873730</wp:posOffset>
                </wp:positionH>
                <wp:positionV relativeFrom="paragraph">
                  <wp:posOffset>1342759</wp:posOffset>
                </wp:positionV>
                <wp:extent cx="583200" cy="320400"/>
                <wp:effectExtent l="0" t="0" r="0" b="381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 cy="320400"/>
                        </a:xfrm>
                        <a:prstGeom prst="rect">
                          <a:avLst/>
                        </a:prstGeom>
                        <a:noFill/>
                        <a:ln w="9525">
                          <a:noFill/>
                          <a:miter lim="800000"/>
                          <a:headEnd/>
                          <a:tailEnd/>
                        </a:ln>
                      </wps:spPr>
                      <wps:txbx>
                        <w:txbxContent>
                          <w:p w14:paraId="09B8C545" w14:textId="77777777" w:rsidR="00E721DF" w:rsidRPr="008C71F4" w:rsidRDefault="00E721DF" w:rsidP="00CD27CC">
                            <w:pPr>
                              <w:rPr>
                                <w:lang w:val="sv-SE"/>
                              </w:rPr>
                            </w:pPr>
                            <w:r>
                              <w:rPr>
                                <w:lang w:val="sv-SE"/>
                              </w:rPr>
                              <w:t>PFOS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507" id="_x0000_s1032" type="#_x0000_t202" style="position:absolute;margin-left:226.3pt;margin-top:105.75pt;width:45.9pt;height: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" filled="f" stroked="f">
                <v:textbox>
                  <w:txbxContent>
                    <w:p w14:paraId="09B8C545" w14:textId="77777777" w:rsidR="00E721DF" w:rsidRPr="008C71F4" w:rsidRDefault="00E721DF" w:rsidP="00CD27CC">
                      <w:pPr>
                        <w:rPr>
                          <w:lang w:val="sv-SE"/>
                        </w:rPr>
                      </w:pPr>
                      <w:r>
                        <w:rPr>
                          <w:lang w:val="sv-SE"/>
                        </w:rPr>
                        <w:t>PFOS</w:t>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09B8C509" wp14:editId="09B8C50A">
                <wp:simplePos x="0" y="0"/>
                <wp:positionH relativeFrom="column">
                  <wp:posOffset>1001129</wp:posOffset>
                </wp:positionH>
                <wp:positionV relativeFrom="paragraph">
                  <wp:posOffset>1799974</wp:posOffset>
                </wp:positionV>
                <wp:extent cx="583200" cy="320400"/>
                <wp:effectExtent l="0" t="0" r="0" b="3810"/>
                <wp:wrapNone/>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 cy="320400"/>
                        </a:xfrm>
                        <a:prstGeom prst="rect">
                          <a:avLst/>
                        </a:prstGeom>
                        <a:noFill/>
                        <a:ln w="9525">
                          <a:noFill/>
                          <a:miter lim="800000"/>
                          <a:headEnd/>
                          <a:tailEnd/>
                        </a:ln>
                      </wps:spPr>
                      <wps:txbx>
                        <w:txbxContent>
                          <w:p w14:paraId="09B8C546" w14:textId="77777777" w:rsidR="00E721DF" w:rsidRPr="008C71F4" w:rsidRDefault="00E721DF" w:rsidP="00CD27CC">
                            <w:pPr>
                              <w:rPr>
                                <w:lang w:val="sv-SE"/>
                              </w:rPr>
                            </w:pPr>
                            <w:r>
                              <w:rPr>
                                <w:lang w:val="sv-SE"/>
                              </w:rPr>
                              <w:t>PFOS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C509" id="_x0000_s1033" type="#_x0000_t202" style="position:absolute;margin-left:78.85pt;margin-top:141.75pt;width:45.9pt;height:2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" filled="f" stroked="f">
                <v:textbox>
                  <w:txbxContent>
                    <w:p w14:paraId="09B8C546" w14:textId="77777777" w:rsidR="00E721DF" w:rsidRPr="008C71F4" w:rsidRDefault="00E721DF" w:rsidP="00CD27CC">
                      <w:pPr>
                        <w:rPr>
                          <w:lang w:val="sv-SE"/>
                        </w:rPr>
                      </w:pPr>
                      <w:r>
                        <w:rPr>
                          <w:lang w:val="sv-SE"/>
                        </w:rPr>
                        <w:t>PFOS</w:t>
                      </w:r>
                    </w:p>
                  </w:txbxContent>
                </v:textbox>
              </v:shape>
            </w:pict>
          </mc:Fallback>
        </mc:AlternateContent>
      </w:r>
      <w:r>
        <w:rPr>
          <w:noProof/>
          <w:lang w:eastAsia="en-GB"/>
        </w:rPr>
        <w:drawing>
          <wp:inline distT="0" distB="0" distL="0" distR="0" wp14:anchorId="09B8C50B" wp14:editId="09B8C50C">
            <wp:extent cx="5858540" cy="7616781"/>
            <wp:effectExtent l="0" t="0" r="8890" b="381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9B89C10" w14:textId="77777777" w:rsidR="00CD27CC" w:rsidRPr="00C45F13" w:rsidRDefault="00CD27CC" w:rsidP="00CD27CC">
      <w:pPr>
        <w:pStyle w:val="Caption"/>
        <w:rPr>
          <w:sz w:val="18"/>
        </w:rPr>
      </w:pPr>
      <w:bookmarkStart w:id="470" w:name="_Ref437938282"/>
      <w:r w:rsidRPr="00C45F13">
        <w:rPr>
          <w:sz w:val="18"/>
        </w:rPr>
        <w:t xml:space="preserve">Figure </w:t>
      </w:r>
      <w:r w:rsidRPr="00C45F13">
        <w:rPr>
          <w:sz w:val="18"/>
        </w:rPr>
        <w:fldChar w:fldCharType="begin"/>
      </w:r>
      <w:r w:rsidRPr="00C45F13">
        <w:rPr>
          <w:sz w:val="18"/>
        </w:rPr>
        <w:instrText xml:space="preserve"> SEQ Figure \* ARABIC </w:instrText>
      </w:r>
      <w:r w:rsidRPr="00C45F13">
        <w:rPr>
          <w:sz w:val="18"/>
        </w:rPr>
        <w:fldChar w:fldCharType="separate"/>
      </w:r>
      <w:r w:rsidR="007E6E44" w:rsidRPr="00C45F13">
        <w:rPr>
          <w:noProof/>
          <w:sz w:val="18"/>
        </w:rPr>
        <w:t>8</w:t>
      </w:r>
      <w:r w:rsidRPr="00C45F13">
        <w:rPr>
          <w:noProof/>
          <w:sz w:val="18"/>
        </w:rPr>
        <w:fldChar w:fldCharType="end"/>
      </w:r>
      <w:bookmarkEnd w:id="470"/>
      <w:r w:rsidRPr="00C45F13">
        <w:rPr>
          <w:sz w:val="18"/>
        </w:rPr>
        <w:t>. Concentrations of PFHxS and PFOS in human plasma, serum and milk. Data from Haug et al. 2009, Jönsson 2009, Sundström et al. 2011, and Glynn et al. 2012.</w:t>
      </w:r>
      <w:r w:rsidRPr="00C45F13">
        <w:rPr>
          <w:noProof/>
          <w:sz w:val="18"/>
        </w:rPr>
        <w:t xml:space="preserve"> </w:t>
      </w:r>
    </w:p>
    <w:p w14:paraId="09B89C11" w14:textId="77777777" w:rsidR="00CD27CC" w:rsidRDefault="00CD27CC" w:rsidP="00CD27CC"/>
    <w:p w14:paraId="09B89C12" w14:textId="77777777" w:rsidR="00CD27CC" w:rsidRDefault="00CD27CC" w:rsidP="00CD27CC">
      <w:pPr>
        <w:tabs>
          <w:tab w:val="left" w:pos="2151"/>
        </w:tabs>
      </w:pPr>
      <w:r>
        <w:tab/>
      </w:r>
    </w:p>
    <w:p w14:paraId="09B89C13" w14:textId="77777777" w:rsidR="00CD27CC" w:rsidRPr="001908BD" w:rsidRDefault="00CD27CC" w:rsidP="00CD27CC"/>
    <w:p w14:paraId="09B89C14" w14:textId="77777777" w:rsidR="00CD27CC" w:rsidRDefault="00CD27CC" w:rsidP="00CD27CC"/>
    <w:p w14:paraId="09B89C15" w14:textId="77777777" w:rsidR="00CD27CC" w:rsidRPr="00D166A8" w:rsidRDefault="00CD27CC" w:rsidP="00C45F13">
      <w:pPr>
        <w:pStyle w:val="BodyText"/>
        <w:jc w:val="both"/>
        <w:rPr>
          <w:b/>
        </w:rPr>
      </w:pPr>
      <w:r w:rsidRPr="000418C7">
        <w:t xml:space="preserve">Haug and co-worker </w:t>
      </w:r>
      <w:r w:rsidRPr="000418C7">
        <w:rPr>
          <w:noProof/>
        </w:rPr>
        <w:t>(2009)</w:t>
      </w:r>
      <w:r w:rsidRPr="000418C7">
        <w:t xml:space="preserve"> analysed 57 pooled archived human serum samples from Norway in order to assess the time trends of 19 PFAS, including PFHxS, during 1976 - 2007. Serum samples were collected from a biobank at the Norwegian Institute of Public Health. Two series of pooled serum samples were analysed in order to examine if the concentrations of the 19 PFAS from 1976 to 2007, and to evaluate the importance of age and gender in the human serum levels. PFOS (33 µg/L in 1993) was found at the highest concentrations in all samples, followed by PFOA (5.2 µg/L in 1993) and PFHxS (3.4 µg/L in 2000). Serum levels in men (age 40 - 50 years) for PFHxS increased from 1976 to the early</w:t>
      </w:r>
      <w:r>
        <w:t xml:space="preserve"> 1990s where the levels stabilis</w:t>
      </w:r>
      <w:r w:rsidRPr="000418C7">
        <w:t xml:space="preserve">ed until 2006. The concentrations for PFHxS ranged from a minimum of 0.1 µg/L in 1977 to a maximum of 3.4 µg/L (2000) and a concentration of 1.4 µg/L in 2006. The concentrations of PFOS and PFOA increased from 1976 to the early 1990s where they reached a plateau before the started to decrease around year 2000. The concentrations of PFOS and PFOA ranged from a minimum of 3.8 µg/L and 0.58 µg/L, respectively, in 1977 (both) to a maximum of 33 µg/L and 5.2 µg/L, respectively, in 1993 (both) and a concentration of 12 µg/L and 2.7 µg/L in 2006 (both), respectively. No correlation was found between concentration in serum and gender or age, but the authors also noted that the statistical power was low due to few data points used in the analysis The concentrations of PFHxS from 1977 to 2006 were significantly correlated with the concentrations of PFOS (0.85, p&lt;0.01) and PFOA (0.89, p&lt;0.01). The concentrations of PFOS and PFOA were also significantly correlated with each other (0.95, p&lt;0.01). The authors proposed that this intercorrelation between these three </w:t>
      </w:r>
      <w:r>
        <w:t>PFAS</w:t>
      </w:r>
      <w:r w:rsidRPr="000418C7">
        <w:t xml:space="preserve"> in human plasma indicate a common source of exposure (such as food, dust and air) since they cannot convert directly into each other. Corresponding values for the PFUnDA, PFDoDA and PFTrDA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16" w14:textId="77777777" w:rsidR="00CD27CC" w:rsidRPr="000418C7" w:rsidRDefault="00CD27CC" w:rsidP="00C45F13">
      <w:pPr>
        <w:pStyle w:val="BodyText"/>
        <w:jc w:val="both"/>
      </w:pPr>
      <w:r w:rsidRPr="000418C7">
        <w:t xml:space="preserve">Jönsson and co-workers </w:t>
      </w:r>
      <w:r w:rsidRPr="000418C7">
        <w:rPr>
          <w:noProof/>
        </w:rPr>
        <w:t>(2009)</w:t>
      </w:r>
      <w:r w:rsidRPr="000418C7">
        <w:t xml:space="preserve"> analysed biobanked plasma samples from 80 healthy Swedish women (ages 36 - 56 years) from the general population for levels of a number of PFAS, including PFHxS. The samples originated from the oncology clinic in Lund, Sweden, and were collected from 1987 to 2007. The levels of PFHxS increased significantly (</w:t>
      </w:r>
      <w:r w:rsidRPr="000418C7">
        <w:rPr>
          <w:i/>
        </w:rPr>
        <w:t>p</w:t>
      </w:r>
      <w:r w:rsidRPr="000418C7">
        <w:t xml:space="preserve"> = 0.025) with 0.017 µg/L per year during this time period. The mean level of PFHxS was 0.94 µg/L (range: 0.16 - 2.6 µg/L). The levels of PFOS decreased significantly (</w:t>
      </w:r>
      <w:r w:rsidRPr="000418C7">
        <w:rPr>
          <w:i/>
        </w:rPr>
        <w:t>p</w:t>
      </w:r>
      <w:r w:rsidRPr="000418C7">
        <w:t xml:space="preserve"> = 0.017) with 0.27 µg/L per year during this time period. The mean level of PFOS was 17 µg/L (range: 3.6 - 37 µg/L). There was no significant change of the levels of PFOA during this time period. The mean level of PFOA was 3.2 µg/L (range: 1.1 – 7.2 µg/L). </w:t>
      </w:r>
    </w:p>
    <w:p w14:paraId="09B89C17" w14:textId="77777777" w:rsidR="00CD27CC" w:rsidRPr="000418C7" w:rsidRDefault="00CD27CC" w:rsidP="00C45F13">
      <w:pPr>
        <w:pStyle w:val="BodyText"/>
        <w:jc w:val="both"/>
      </w:pPr>
      <w:r w:rsidRPr="000418C7">
        <w:t xml:space="preserve">There was a large environmental contamination of PFAS in 2006 in the area of Arnberg, Germany. Wilhelm and co-workers </w:t>
      </w:r>
      <w:r w:rsidRPr="000418C7">
        <w:rPr>
          <w:noProof/>
        </w:rPr>
        <w:t>(2009)</w:t>
      </w:r>
      <w:r w:rsidRPr="000418C7">
        <w:t xml:space="preserve"> evaluated the levels of some </w:t>
      </w:r>
      <w:r>
        <w:t>PFAS</w:t>
      </w:r>
      <w:r w:rsidRPr="000418C7">
        <w:t>, including PFHxS, in human blood before the contamination, analysing blood plasma samples from 30 young adults (19 males and 11 females; age 20-31 years) who had lived in or around Arnsberg, Germany, at some point during 1977 and 2004. The blood samples were obtained from the German Environmental Specimen Bank for Human Tissues. The PFHxS plasma levels had increased steadily (p&lt;0.001) from 1977 to 2004, which was in contrast to PFOS and PFOA for which the levels remained fairly stable with a mild increasing tendency during the first 10-15 years and a decreasing tendency since about 1990-1995. The total median concentration of PFHxS for the entire time period was 1.7 µg/L (range 0.5 - 4.6 µg/L, LOD = 0.1 µg/L). The corresponding numbers for PFOS and PFOA were 18.8 µg/L (range 8.1 - 150.7 µg/L, LOD = 0.1 µg/L) and 6.1 µg/L (range 1.7 - 40.7 µg/L, LOD = 0.1 µg/L), respectively. For PFHxS males had significantly higher levels (p&lt;0.05) of PFHxS as compared to females. Using the Spearman correlation coefficients the authors found a</w:t>
      </w:r>
      <w:r>
        <w:t>n</w:t>
      </w:r>
      <w:r w:rsidRPr="000418C7">
        <w:t xml:space="preserve"> association between PFHxs, PFOS and PFOA plasma levels (PFHxS and PFOS (0.34, p=0.07), PFHxS and PFOA (0.065, p&lt;0.001) and PFOS and PFOA (0.69, p&lt;0.001), which was interpreted that it suggests similar sources for the different </w:t>
      </w:r>
      <w:r>
        <w:t>PFAS</w:t>
      </w:r>
      <w:r w:rsidR="00CE7035">
        <w:t xml:space="preserve">. </w:t>
      </w:r>
    </w:p>
    <w:p w14:paraId="09B89C18" w14:textId="77777777" w:rsidR="00CD27CC" w:rsidRPr="000418C7" w:rsidRDefault="00CD27CC" w:rsidP="00C45F13">
      <w:pPr>
        <w:pStyle w:val="BodyText"/>
        <w:jc w:val="both"/>
      </w:pPr>
      <w:r w:rsidRPr="000418C7">
        <w:t>Sundström</w:t>
      </w:r>
      <w:r w:rsidRPr="000418C7">
        <w:rPr>
          <w:i/>
        </w:rPr>
        <w:t xml:space="preserve"> et al.</w:t>
      </w:r>
      <w:r w:rsidRPr="000418C7">
        <w:t xml:space="preserve"> </w:t>
      </w:r>
      <w:r w:rsidRPr="000418C7">
        <w:rPr>
          <w:noProof/>
        </w:rPr>
        <w:t>(2011)</w:t>
      </w:r>
      <w:r w:rsidRPr="000418C7">
        <w:t xml:space="preserve"> evaluated the concentration of PFHxS, PFOS, and PFOA in Swedish pooled human milk samples from healthy mothers (age 27 - 31 years) 1972 and 2008. The milk samples were collected between the second and twelfth week after delivery by the Mother’s Milk Centre (Stockholm, Sweden). A total of 20 pooled samples (n=15 - 116 samples per pool) were analysed. Twenty individual (non-pooled) human milk samples were collected in 2007 and pooled to form the 2007 pool sample. These twenty samples were also analysed individually in order to evaluate sample variations.  The levels of PFHxS ranged between below the limit of quantification (5 ng/L) and 28 ng/L. PFHxS, PFOS, and PFOA all displayed statistically significant increasing trends in pooled human milk samples from Stockholm from 1972 - 1980. While lower levels were observed for PFHxS, PFOS, and PFOA after 2000, the decreasing trend was only observed for PFOS (p&lt;0.011) and PFOA (p&lt;0.04), not for PFHxS (p&gt;0.05). In 2008, the concentration of PFHxS, PFOS, and PFOA in pooled human milk were 14 ng/L, 75 ng/L and 74 ng/L, respectively. </w:t>
      </w:r>
    </w:p>
    <w:p w14:paraId="09B89C19" w14:textId="77777777" w:rsidR="00CD27CC" w:rsidRPr="00D166A8" w:rsidRDefault="00CD27CC" w:rsidP="00C45F13">
      <w:pPr>
        <w:pStyle w:val="BodyText"/>
        <w:jc w:val="both"/>
        <w:rPr>
          <w:b/>
        </w:rPr>
      </w:pPr>
      <w:r w:rsidRPr="000418C7">
        <w:t xml:space="preserve">Glynn </w:t>
      </w:r>
      <w:r w:rsidRPr="000418C7">
        <w:rPr>
          <w:i/>
        </w:rPr>
        <w:t>et al.</w:t>
      </w:r>
      <w:r w:rsidRPr="000418C7">
        <w:t xml:space="preserve"> </w:t>
      </w:r>
      <w:r w:rsidRPr="000418C7">
        <w:rPr>
          <w:noProof/>
        </w:rPr>
        <w:t>(2012)</w:t>
      </w:r>
      <w:r w:rsidRPr="000418C7">
        <w:t xml:space="preserve"> investigated time trends of 13 perfuorinated alkyl acids, including P</w:t>
      </w:r>
      <w:r>
        <w:t>FHxS, in blood serum in 413 pri</w:t>
      </w:r>
      <w:r w:rsidRPr="000418C7">
        <w:t xml:space="preserve">miparous women (age 19-41 years) from Uppsala County, Sweden, sampled 3 weeks after delivery 1996-2010 with the exception of 2003 and 2005 when no sampling was performed. For each sampling year, blood samples were pooled to create three pooled serum samples. A total of 36 pooled years samples were analysed. Levels of PFHxS increased with 8.3%/year (p&lt;0.001), while the levels of PFOS and PFOA decreased with 8.4%/year (p&lt;0.001) and 3.1%/year (p&lt;0.001), respectively. The mean concentration during this period was 3.2 µg/L (range: 1.8 – 6.5). The corresponding mean concentrations for PFOS and PFOA were 17 µg/L (range: 6.8 – 28 µg/L) and 2.3 (range: 1.7 – 3.1 µg/L), respectively. The levels of PFHxS, PFOS and PFOA in the maternal serum sampled during pregnancy and the nursing period as well as in the cord blood were strongly correlated. Corresponding values for PFUnDA, PFDoDA, PFTrDA and PFTeDA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1A" w14:textId="77777777" w:rsidR="00CD27CC" w:rsidRPr="00BE5AB4" w:rsidRDefault="00CD27CC" w:rsidP="00C45F13">
      <w:pPr>
        <w:jc w:val="both"/>
      </w:pPr>
      <w:r w:rsidRPr="00BE5AB4">
        <w:t xml:space="preserve">Scott </w:t>
      </w:r>
      <w:r w:rsidRPr="00BE5AB4">
        <w:rPr>
          <w:noProof/>
        </w:rPr>
        <w:t>(2016)</w:t>
      </w:r>
      <w:r w:rsidRPr="00BE5AB4">
        <w:t xml:space="preserve"> measured the concentrations of a population of 113 persons exposed via the contaminated drinking water in Kallinge, Sweden, and reported that the median concentrations of PFHxS, PFOS and PFOA in blood serum, decreased during the period June 2014 to September 2016. The decrease during that period for PFHxS, PFOS and PFOA were 33 %, 43 % and 50 %, respectively.</w:t>
      </w:r>
    </w:p>
    <w:p w14:paraId="09B89C1B" w14:textId="77777777" w:rsidR="00CD27CC" w:rsidRDefault="00CD27CC" w:rsidP="00CD27CC">
      <w:pPr>
        <w:rPr>
          <w:highlight w:val="yellow"/>
        </w:rPr>
      </w:pPr>
    </w:p>
    <w:p w14:paraId="09B89C1D" w14:textId="77777777" w:rsidR="00CD27CC" w:rsidRDefault="00CD27CC" w:rsidP="00CD27CC">
      <w:pPr>
        <w:pStyle w:val="BodyText"/>
        <w:rPr>
          <w:i/>
        </w:rPr>
      </w:pPr>
      <w:r>
        <w:rPr>
          <w:i/>
        </w:rPr>
        <w:t>Professional workers</w:t>
      </w:r>
    </w:p>
    <w:p w14:paraId="09B89C1E" w14:textId="04454813" w:rsidR="00CD27CC" w:rsidRPr="00D166A8" w:rsidRDefault="00CD27CC" w:rsidP="00C45F13">
      <w:pPr>
        <w:pStyle w:val="BodyText"/>
        <w:jc w:val="both"/>
        <w:rPr>
          <w:b/>
        </w:rPr>
      </w:pPr>
      <w:r w:rsidRPr="000418C7">
        <w:t xml:space="preserve">Freberg and co-workers </w:t>
      </w:r>
      <w:r w:rsidRPr="000418C7">
        <w:rPr>
          <w:noProof/>
        </w:rPr>
        <w:t>(2010)</w:t>
      </w:r>
      <w:r w:rsidRPr="000418C7">
        <w:t xml:space="preserve"> determined the concentration of 11 perfluorinated carboxylic acids (PFCA) and eight perfluorinated sulfonic acids (PFSA), including PFHxS) in serum of 13 Norwegian professional ski waxers (mean age 40.6 years, range 28.3 - 52.9 years; average time as proffesional ski waxers 7 years, range 2 - 13 years). They also measured the same compounds in workroom aerosols and in the fluoro containing solid ski waxes and wax powders. Sampling was performed after season I (March 2008), at the beginning of season II (November 2008), and after season II (March 2009). The median concentrations of PFHxS at these occasions were 1.6 µg/L (range: 0.83 - 6.2 µg/L), 1.4 µg/L (range: 0.84 - 6.2 µg/L), and 1.5 µg/L (range: 0.80 - 6.4 µg/L) respectively. The corresponding levels for PFOS were 27 µg/L (11 - 91 µg/L), 24 µg/L (8.7 – 86 µg/L) and 26 µg/L (10 – 86 µg/L), respectively. The corresponding levels for PFOA were 50 µg/L (20 - 174 µg/L), 53 µg/L (15 – 173 µg/L) and 57 µg/L (20 - 162 µg/L), respectively. PFHxS and PFOS were not detected in the air samples, as compared to PFOA which was detected at median concentration of 15 g/kg dust in the respirable, thoracic and inhalable fractions. PFHxS was not detected (&lt; LOQ 0.0073 mg/kg product) in the fluorinated solid skiwax blocks or the powders. PFOS was not detected in the solid skiwax blocks and only at low concentrations (nd – 0.149 mg/kg product) in a few (3/11) of the powders. PFOA were detected in both the solid ski wax blocks (median 0.68 mg/kg product, range nd-3.8) and in the skiwax powders (median 2.7 mg/kg product, range 0.29 - 12). The concentration of PFHxS of PFOS found in the professional ski waxers resembles those found in the general Norwegian population Haug et al. </w:t>
      </w:r>
      <w:r>
        <w:rPr>
          <w:noProof/>
        </w:rPr>
        <w:t>(Haug et al., 2009)</w:t>
      </w:r>
      <w:r w:rsidRPr="000418C7">
        <w:t>), while the levels of PFOA were substantially increased. The concentration in serum was significantly positively associated with age for PFHxS, but not for PFOS and PFOA. The number of years as a ski waxer was positively correlated with serum concentration for PFOA, but not for PFHxS and PFOS. Corresponding values for PFUnDA, PFDoDA, PFTrDA and PFTeDA are included in</w:t>
      </w:r>
      <w:r>
        <w:t xml:space="preserve"> </w:t>
      </w:r>
      <w:r w:rsidRPr="006B67C4">
        <w:t>Annex II.</w:t>
      </w:r>
    </w:p>
    <w:p w14:paraId="09B89C1F" w14:textId="77777777" w:rsidR="00CD27CC" w:rsidRPr="00D166A8" w:rsidRDefault="00CD27CC" w:rsidP="00C45F13">
      <w:pPr>
        <w:pStyle w:val="BodyText"/>
        <w:jc w:val="both"/>
        <w:rPr>
          <w:b/>
        </w:rPr>
      </w:pPr>
      <w:r w:rsidRPr="000418C7">
        <w:t xml:space="preserve">Nilsson </w:t>
      </w:r>
      <w:r w:rsidRPr="000418C7">
        <w:rPr>
          <w:i/>
        </w:rPr>
        <w:t>et al.</w:t>
      </w:r>
      <w:r w:rsidRPr="000418C7">
        <w:t xml:space="preserve"> </w:t>
      </w:r>
      <w:r w:rsidRPr="000418C7">
        <w:rPr>
          <w:noProof/>
        </w:rPr>
        <w:t>(2010)</w:t>
      </w:r>
      <w:r w:rsidRPr="000418C7">
        <w:t xml:space="preserve"> performed a time trend study in 2007/2008 focusing on ski wax technicians (n = 8; mean age 37.6 years, range 27-51 years; mean time as wax technician 8 years, range 3 - 15 years) exposure to perfluorinated chemicals from fluorinated wax fumes. Concentrations of eight perfluorocarboxylates (PFCA) and three perfluorosulfonates (PFSA), including PFHxS, were analysed in monthly samples of whole-blood collected before the ski season, then at four FIS World Cup competitions in cross country skiing, and finally during an unexposed 5-month postseason period. The median concentration of PFHxS was 1.64 µg/L (range 0.3 – 4.3 µg/L) and it was detected in 93% of the blood samples, which was in all except in the first four monthly samples of one of the participants. PFOS and PFOA were detected in all blood samples with median concentrations of 12.2 µg/L (range 0.3 – 27 µg/L) and 112 µg/L (range 4.8 – 535 µg/L), respectively. The levels of PFHxS and PFOS were considered comparable to those of the general population worldwide, while the levels of PFOA were considerably higher. Generally, levels of carboxylates PFOA, PFNA, PFDA and PFUnDA decreased with increasing carbon chain length in samples collected during the exposure period. The levels of PFOA for the three technicians with initially low levels (&lt;10 µg/L in pre-season blood) increased by 254, 134, and 120%, whereas the five technicians with high initial levels (&gt;100 µg/L in pre-season blood) were at steady state. A significant correlation (p &lt; 0.01) was found between the number of years working as a ski wax technician and the levels of PFHxS (r = 0.29) and PFOA (r = 0.78). There was also a significant correlation (p&lt;0.001) between biological age and the sulfonates PFHxS (r = 0.69) and PFOS (r = 0.59). The authors noted the low statistical power due to the small study groups. The PFCAs were significantly correlated (p&lt;0.001) with each other as the PFSAs were which each other, which points to a common exposure of the PFCAs since the levels of these compounds were also significantly elevated in blood. However, the lack of correlation between sulfonates and carboxylates indicates other more important sources of the PFSAs in the blood of ski wax technicians than ski wax. Corresponding values for PFUnDA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20" w14:textId="77777777" w:rsidR="00CD27CC" w:rsidRPr="004F1210" w:rsidRDefault="00CD27CC" w:rsidP="00CD27CC">
      <w:pPr>
        <w:pStyle w:val="BodyText"/>
      </w:pPr>
    </w:p>
    <w:p w14:paraId="09B89C21" w14:textId="77777777" w:rsidR="00CD27CC" w:rsidRDefault="00CD27CC" w:rsidP="00CD27CC">
      <w:pPr>
        <w:pStyle w:val="Heading4"/>
      </w:pPr>
      <w:r w:rsidRPr="00B76533">
        <w:t>4.</w:t>
      </w:r>
      <w:r>
        <w:t>1</w:t>
      </w:r>
      <w:r w:rsidRPr="00B76533">
        <w:t>.</w:t>
      </w:r>
      <w:r>
        <w:t>2</w:t>
      </w:r>
      <w:r w:rsidRPr="00B76533">
        <w:t>.</w:t>
      </w:r>
      <w:r>
        <w:t>3</w:t>
      </w:r>
      <w:r w:rsidRPr="00B76533">
        <w:t xml:space="preserve"> </w:t>
      </w:r>
      <w:r>
        <w:t>Gestational and lactational transfer</w:t>
      </w:r>
    </w:p>
    <w:p w14:paraId="09B89C22" w14:textId="300E6666" w:rsidR="00CD27CC" w:rsidRPr="000418C7" w:rsidRDefault="00CD27CC" w:rsidP="00C45F13">
      <w:pPr>
        <w:pStyle w:val="BodyText"/>
        <w:jc w:val="both"/>
      </w:pPr>
      <w:r w:rsidRPr="000418C7">
        <w:t xml:space="preserve">The </w:t>
      </w:r>
      <w:r>
        <w:t xml:space="preserve">available </w:t>
      </w:r>
      <w:r w:rsidRPr="000418C7">
        <w:t>studies show that PFHxS is transferred to the foetus through the placenta in humans and also th</w:t>
      </w:r>
      <w:r>
        <w:t>at it is excreted via lactation. Transfer to breast milk appears to be a significant route of elimination of PFAS during breastfeeding. Comparisons of serum concentrations of women who did or did not breastfeed their infants showed that breastfeeding significantly decreases maternal serum concentrations of PFHxS, PFOS, and PFOA (</w:t>
      </w:r>
      <w:r>
        <w:rPr>
          <w:noProof/>
        </w:rPr>
        <w:t>(Bjermo et al., 2013)</w:t>
      </w:r>
      <w:r>
        <w:t>,</w:t>
      </w:r>
      <w:r w:rsidRPr="00755A8C">
        <w:t xml:space="preserve"> </w:t>
      </w:r>
      <w:r>
        <w:rPr>
          <w:noProof/>
        </w:rPr>
        <w:t>(Brantsaeter et al., 2013)</w:t>
      </w:r>
      <w:r>
        <w:t>). The decrease was estimated to be 2-3% decrease/month of breastfeeding (</w:t>
      </w:r>
      <w:r>
        <w:rPr>
          <w:noProof/>
        </w:rPr>
        <w:t>(Brantsaeter et al., 2013)</w:t>
      </w:r>
      <w:r>
        <w:t>).</w:t>
      </w:r>
    </w:p>
    <w:p w14:paraId="09B89C23" w14:textId="6898269E" w:rsidR="00CD27CC" w:rsidRPr="00D166A8" w:rsidRDefault="00CD27CC" w:rsidP="00C45F13">
      <w:pPr>
        <w:pStyle w:val="BodyText"/>
        <w:jc w:val="both"/>
        <w:rPr>
          <w:b/>
        </w:rPr>
      </w:pPr>
      <w:r w:rsidRPr="000418C7">
        <w:t xml:space="preserve">Kärrman </w:t>
      </w:r>
      <w:r w:rsidRPr="000418C7">
        <w:rPr>
          <w:i/>
        </w:rPr>
        <w:t>et al.</w:t>
      </w:r>
      <w:r w:rsidRPr="000418C7">
        <w:t xml:space="preserve"> </w:t>
      </w:r>
      <w:r w:rsidRPr="000418C7">
        <w:rPr>
          <w:noProof/>
        </w:rPr>
        <w:t>(2007)</w:t>
      </w:r>
      <w:r w:rsidRPr="000418C7">
        <w:t xml:space="preserve"> studied the relationship between levels of perfluorinated chemicals maternal serum and breast milk with matched individual milk and serum samples from 12 Swedish primiparous women collected in 2004 in Uppsala. The authors concluded that lactation is a considerable source of </w:t>
      </w:r>
      <w:r>
        <w:t>PFAS</w:t>
      </w:r>
      <w:r w:rsidRPr="000418C7">
        <w:t xml:space="preserve"> exposure for infants. Corresponding values for PFUnDA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24" w14:textId="77777777" w:rsidR="00CD27CC" w:rsidRDefault="00CD27CC" w:rsidP="00C45F13">
      <w:pPr>
        <w:pStyle w:val="BodyText"/>
        <w:jc w:val="both"/>
      </w:pPr>
      <w:r w:rsidRPr="000418C7">
        <w:t xml:space="preserve">Fromme et al. </w:t>
      </w:r>
      <w:r w:rsidRPr="000418C7">
        <w:rPr>
          <w:noProof/>
        </w:rPr>
        <w:t>(2010)</w:t>
      </w:r>
      <w:r w:rsidRPr="000418C7">
        <w:t xml:space="preserve"> measured the concentration of a number of perfluorinated compounds, including PFHxS, in maternal blood during pregnancy (at two time points; n = 40 and 38) and six months after delivery (n = 47), in cord blood (n = 33) and in blood of infants six (n = 40) and nineteen months (n =40) after birth and monthly in breast milk samples during December 2007 and October 2009 in Munich, Germany. The levels in infants increased significantly (</w:t>
      </w:r>
      <w:r w:rsidRPr="000418C7">
        <w:rPr>
          <w:i/>
        </w:rPr>
        <w:t>p</w:t>
      </w:r>
      <w:r w:rsidRPr="000418C7">
        <w:t xml:space="preserve"> &lt; 0.001) for PFHxS, PFOS and PFOA during the six months in between the first two samplings. A significant correlation (</w:t>
      </w:r>
      <w:r w:rsidRPr="000418C7">
        <w:rPr>
          <w:i/>
        </w:rPr>
        <w:t>p</w:t>
      </w:r>
      <w:r w:rsidRPr="000418C7">
        <w:t xml:space="preserve"> &lt; 0.001) for PFHxS, PFOS and PFOA was also found between maternal serum concentration at delivery and cord blood concentration. </w:t>
      </w:r>
    </w:p>
    <w:p w14:paraId="70EAA218" w14:textId="77777777" w:rsidR="001E334A" w:rsidRPr="000418C7" w:rsidRDefault="001E334A" w:rsidP="00C45F13">
      <w:pPr>
        <w:pStyle w:val="BodyText"/>
        <w:jc w:val="both"/>
      </w:pPr>
    </w:p>
    <w:p w14:paraId="09B89C25" w14:textId="77777777" w:rsidR="00CD27CC" w:rsidRPr="000418C7" w:rsidRDefault="00CD27CC" w:rsidP="001E334A">
      <w:pPr>
        <w:pStyle w:val="BodyText"/>
        <w:jc w:val="both"/>
      </w:pPr>
      <w:r w:rsidRPr="000418C7">
        <w:t xml:space="preserve">Antignac and co-workers </w:t>
      </w:r>
      <w:r w:rsidRPr="000418C7">
        <w:rPr>
          <w:noProof/>
        </w:rPr>
        <w:t>(2013)</w:t>
      </w:r>
      <w:r w:rsidRPr="000418C7">
        <w:t xml:space="preserve"> determined the concentration of a number of perfluoroalkylated substances, including PFH</w:t>
      </w:r>
      <w:r>
        <w:t>x</w:t>
      </w:r>
      <w:r w:rsidRPr="000418C7">
        <w:t>S, in a set of 48 breast milk samples collected from French women 2007. In accordance with other similar studies PFHxS, PFOS and PFOA were detected and quantified in the majority of analysed samples (100%, 90% and 98%, respectively) and appeared as the major contributors to the total perfluoroalkylated substance exposure (25%, 38% and 37%, respectively). The reported median concentrations for PFHxS, PFOS and PFOA were 0.05 µg/L (range 0.04 - 0.07), 0.079 µg/L (range &lt;0.05-0.33) and 0.075 µg/L (range &lt;0.05 - 0.22), respectively.</w:t>
      </w:r>
    </w:p>
    <w:p w14:paraId="09B89C26" w14:textId="77777777" w:rsidR="00CD27CC" w:rsidRPr="00D166A8" w:rsidRDefault="00CD27CC" w:rsidP="00C45F13">
      <w:pPr>
        <w:pStyle w:val="BodyText"/>
        <w:jc w:val="both"/>
        <w:rPr>
          <w:b/>
        </w:rPr>
      </w:pPr>
      <w:r w:rsidRPr="000418C7">
        <w:t xml:space="preserve">Bjermo and co-workers </w:t>
      </w:r>
      <w:r w:rsidRPr="000418C7">
        <w:rPr>
          <w:noProof/>
        </w:rPr>
        <w:t>(2013)</w:t>
      </w:r>
      <w:r w:rsidRPr="000418C7">
        <w:t xml:space="preserve"> measured the levels of several PFAS, including PFHxS, in blood serum of 270 Swedish adults (age 18 - 80 years) from 21 counties in Sweden in 2010-2011 searching for correlations between levels in blood and diet/lifestyle factors nationwide in Sweden. Blood and other data were collected at four separate occasions during the study period. Only PFOS had significantly higher concentrations in men as compared to women when adjusting for both energy intake and total full breastfeeding time. Correlation between serum levels and age was found for PFOS and PFOA, but not for PFHxS (p = 0.08). Women who had breastfed for over 12 months, had a 35 %, 32% and 46% lower adjusted mean levels of PFHxS, PFOS and PFOA, respectively, as compared to women who never breastfed full-time. Corresponding values for PFUnDA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27" w14:textId="77777777" w:rsidR="00CD27CC" w:rsidRDefault="00CD27CC" w:rsidP="00C45F13">
      <w:pPr>
        <w:pStyle w:val="BodyText"/>
        <w:jc w:val="both"/>
      </w:pPr>
      <w:r w:rsidRPr="000418C7">
        <w:t xml:space="preserve">Brantsæter et al. </w:t>
      </w:r>
      <w:r w:rsidRPr="000418C7">
        <w:rPr>
          <w:noProof/>
        </w:rPr>
        <w:t>(2013)</w:t>
      </w:r>
      <w:r w:rsidRPr="000418C7">
        <w:t xml:space="preserve"> investigated the plasma concentration of four PFAS, including PFHxS, in pregnant women (n = 485) in Norway. The samples were collected during 2003 and 2004 around gestation week 17. Parity was the determinant with the largest influence on plasma PFAS concentration and nulliparous women had a significantly higher PFHxS level than women who had one child or more. The plasma level was negatively correlated with time spent breastfeeding and positively correlated with time since the most recent pregnancy. </w:t>
      </w:r>
    </w:p>
    <w:p w14:paraId="09B89C28" w14:textId="77777777" w:rsidR="00CD27CC" w:rsidRDefault="00CD27CC" w:rsidP="00CD27CC">
      <w:pPr>
        <w:pStyle w:val="BodyText"/>
      </w:pPr>
    </w:p>
    <w:p w14:paraId="09B89C29" w14:textId="77777777" w:rsidR="00CD27CC" w:rsidRDefault="00CD27CC" w:rsidP="00CD27CC">
      <w:pPr>
        <w:pStyle w:val="Heading4"/>
      </w:pPr>
      <w:r w:rsidRPr="00B76533">
        <w:t>4.</w:t>
      </w:r>
      <w:r>
        <w:t>1</w:t>
      </w:r>
      <w:r w:rsidRPr="00B76533">
        <w:t>.</w:t>
      </w:r>
      <w:r>
        <w:t>2</w:t>
      </w:r>
      <w:r w:rsidRPr="00B76533">
        <w:t>.</w:t>
      </w:r>
      <w:r>
        <w:t>4</w:t>
      </w:r>
      <w:r w:rsidRPr="00B76533">
        <w:t xml:space="preserve"> </w:t>
      </w:r>
      <w:r>
        <w:t>Distribution in the human body</w:t>
      </w:r>
    </w:p>
    <w:p w14:paraId="09B89C2A" w14:textId="77777777" w:rsidR="00CD27CC" w:rsidRDefault="00CD27CC" w:rsidP="00C45F13">
      <w:pPr>
        <w:pStyle w:val="BodyText"/>
        <w:jc w:val="both"/>
      </w:pPr>
      <w:r>
        <w:t xml:space="preserve">PFAS does not tend to accumulate in fat tissue. PFOA displays the highest concentrations in liver, blood, lung and kidney </w:t>
      </w:r>
      <w:r>
        <w:rPr>
          <w:noProof/>
        </w:rPr>
        <w:t>(ECHA, 2013b)</w:t>
      </w:r>
      <w:r>
        <w:t xml:space="preserve"> and other PFAS can be expected to have a similar distribution. PFHxS was found in all studied human organ/tissues in the study by Pérez et al. </w:t>
      </w:r>
      <w:r>
        <w:rPr>
          <w:noProof/>
        </w:rPr>
        <w:t>(2013)</w:t>
      </w:r>
      <w:r>
        <w:t xml:space="preserve"> in which 99 samples of autopsy tissues (brain, liver, lung, bone and kidney) from 20 individuals (28-83 years) from Tarragona in Spain were analysed. PFHxS was most frequently detected in the lung (32%), but the highest median concentrations was found in the kidney 18 µg/kg wwt., followed by the lung (5.7 µg/kg wwt.)</w:t>
      </w:r>
    </w:p>
    <w:p w14:paraId="09B89C2B" w14:textId="77777777" w:rsidR="00CD27CC" w:rsidRDefault="00CD27CC" w:rsidP="00C45F13">
      <w:pPr>
        <w:pStyle w:val="BodyText"/>
        <w:jc w:val="both"/>
      </w:pPr>
    </w:p>
    <w:p w14:paraId="09B89C2C" w14:textId="77777777" w:rsidR="00CD27CC" w:rsidRDefault="00CD27CC" w:rsidP="00C45F13">
      <w:pPr>
        <w:pStyle w:val="Heading4"/>
        <w:jc w:val="both"/>
      </w:pPr>
      <w:r w:rsidRPr="00B76533">
        <w:t>4.</w:t>
      </w:r>
      <w:r>
        <w:t>1</w:t>
      </w:r>
      <w:r w:rsidRPr="00B76533">
        <w:t>.</w:t>
      </w:r>
      <w:r>
        <w:t>2</w:t>
      </w:r>
      <w:r w:rsidRPr="00B76533">
        <w:t>.</w:t>
      </w:r>
      <w:r>
        <w:t>5</w:t>
      </w:r>
      <w:r w:rsidRPr="00B76533">
        <w:t xml:space="preserve"> </w:t>
      </w:r>
      <w:r>
        <w:t>Elimination</w:t>
      </w:r>
    </w:p>
    <w:p w14:paraId="09B89C2D" w14:textId="77777777" w:rsidR="00CD27CC" w:rsidRDefault="00CD27CC" w:rsidP="00C45F13">
      <w:pPr>
        <w:pStyle w:val="BodyText"/>
        <w:jc w:val="both"/>
      </w:pPr>
      <w:r>
        <w:t>Elimination half-lives of PFHxS in humans have been estimated to range from 7 years up to 35 years. The human elimination half-lives of PFHxS was longer-substantially longer than those of all other PFAS examined.</w:t>
      </w:r>
    </w:p>
    <w:p w14:paraId="09B89C2E" w14:textId="77777777" w:rsidR="00CD27CC" w:rsidRPr="001908BD" w:rsidRDefault="00CD27CC" w:rsidP="00C45F13">
      <w:pPr>
        <w:pStyle w:val="BodyText"/>
        <w:jc w:val="both"/>
      </w:pPr>
      <w:r w:rsidRPr="0065132C">
        <w:t>Absorbed PFAS distribute from plasma to soft tissues, with the highest extravascular concentrations found in</w:t>
      </w:r>
      <w:r>
        <w:t xml:space="preserve"> the</w:t>
      </w:r>
      <w:r w:rsidRPr="0065132C">
        <w:t xml:space="preserve"> liver</w:t>
      </w:r>
      <w:r>
        <w:t xml:space="preserve">. Olsen and co-workers </w:t>
      </w:r>
      <w:r>
        <w:rPr>
          <w:noProof/>
        </w:rPr>
        <w:t>(2003)</w:t>
      </w:r>
      <w:r w:rsidRPr="001908BD">
        <w:t xml:space="preserve"> </w:t>
      </w:r>
      <w:r w:rsidRPr="0065132C">
        <w:t xml:space="preserve">examined </w:t>
      </w:r>
      <w:r>
        <w:t>the concentrations of PFHxS, PFOS and PFOSA in samples of in human donor tissues (liver and serum) from 23 deceased people. The route of exposure to PFAS was unknown. Among the 23 paired samples, the mean liver to serum ratio for PFOS was 1.3 (95% CI 0.9:1-1.7:1) and was not different in males (1.3, n=13) or females (1.3, n=10). Liver to serum ratios were not estimated for PFHxS, PFOA and PFOSA as 90% of the human liver samples had concentrations below the limit of quantification, which were &lt;1.2 ng/ml, &lt;3.0 ng/ml and &lt;1.3 ng/ml, respectively.</w:t>
      </w:r>
    </w:p>
    <w:p w14:paraId="09B89C2F" w14:textId="77777777" w:rsidR="00CD27CC" w:rsidRPr="000418C7" w:rsidRDefault="00CD27CC" w:rsidP="00C45F13">
      <w:pPr>
        <w:pStyle w:val="BodyText"/>
        <w:jc w:val="both"/>
      </w:pPr>
      <w:r w:rsidRPr="00F372F4">
        <w:t xml:space="preserve">Olsen </w:t>
      </w:r>
      <w:r w:rsidRPr="00F372F4">
        <w:rPr>
          <w:i/>
        </w:rPr>
        <w:t>et al.</w:t>
      </w:r>
      <w:r w:rsidRPr="00F372F4">
        <w:t xml:space="preserve"> </w:t>
      </w:r>
      <w:r w:rsidRPr="001908BD">
        <w:rPr>
          <w:noProof/>
        </w:rPr>
        <w:t>(2007)</w:t>
      </w:r>
      <w:r w:rsidRPr="001908BD">
        <w:t xml:space="preserve"> </w:t>
      </w:r>
      <w:r w:rsidRPr="000418C7">
        <w:t xml:space="preserve">estimated the elimination half-life of PFHS, PFOS and PFOA in serum in 26 retired fluorochemical production workers. Since the elimination appeared linear on a semi-log plot of concentration vs. time a first-order model was used for estimation. The arithmetic/geometric mean </w:t>
      </w:r>
      <w:r>
        <w:t xml:space="preserve">elimination </w:t>
      </w:r>
      <w:r w:rsidRPr="000418C7">
        <w:t>half-lives for PFHxS, PFOS and PFOA were 8.5 years (95% CI 6.4 - 10.6)/7.3 years (95% CI 5.8 - 9.2), 5.4 years (95% CI 3.9 - 6.9)/4.8 years (95% CI 4.0 - 5.8), and 3.8 years (95% CI 3.1 - 4.4)/3.5 years (95% CI 3.0 - 4.1), respectively. The authors considered that differences in species-specific pharmacokinetics, at least partly, may be due to a saturable renal resorption process.</w:t>
      </w:r>
    </w:p>
    <w:p w14:paraId="09B89C30" w14:textId="77777777" w:rsidR="00CD27CC" w:rsidRPr="00D166A8" w:rsidRDefault="00CD27CC" w:rsidP="00C45F13">
      <w:pPr>
        <w:pStyle w:val="BodyText"/>
        <w:jc w:val="both"/>
        <w:rPr>
          <w:b/>
        </w:rPr>
      </w:pPr>
      <w:r w:rsidRPr="000418C7">
        <w:t xml:space="preserve">Beesoon and co-workers </w:t>
      </w:r>
      <w:r w:rsidRPr="000418C7">
        <w:rPr>
          <w:noProof/>
        </w:rPr>
        <w:t>(2012)</w:t>
      </w:r>
      <w:r w:rsidRPr="000418C7">
        <w:t xml:space="preserve"> studied a Canadian family of seven with unusually high levels of PFHxS in serum (range: 27.5 - 423 µg/L) and tried to identify the source(s), pathways and excretion. Urine, serum and faeces were sampled from the family members. In addition samples were taken from the carpet, dust and air in the house and a questionnaire was administered. No PFHxS was found in the stool, but was detected in the urine samples from the whole family. The urinary excretion route was considered to be the primary one. The probable source of PFHxS was identified as a Scotchgard carpet treatment formulation that had been applied 8 times during 15 years, with the route of exposure being through dust ingestion and/or inhalation. Corresponding values for PFTrDA and PFTeDA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in</w:t>
      </w:r>
      <w:r>
        <w:t xml:space="preserve"> </w:t>
      </w:r>
      <w:r w:rsidR="00CE7035">
        <w:t>Annex II.</w:t>
      </w:r>
    </w:p>
    <w:p w14:paraId="09B89C31" w14:textId="77777777" w:rsidR="00CD27CC" w:rsidRDefault="00CD27CC" w:rsidP="00C45F13">
      <w:pPr>
        <w:pStyle w:val="BodyText"/>
        <w:jc w:val="both"/>
      </w:pPr>
      <w:r w:rsidRPr="000418C7">
        <w:t xml:space="preserve">Zhang </w:t>
      </w:r>
      <w:r w:rsidRPr="000418C7">
        <w:rPr>
          <w:i/>
        </w:rPr>
        <w:t>et al.</w:t>
      </w:r>
      <w:r w:rsidRPr="000418C7">
        <w:t xml:space="preserve"> </w:t>
      </w:r>
      <w:r w:rsidRPr="000418C7">
        <w:rPr>
          <w:noProof/>
        </w:rPr>
        <w:t>(2013)</w:t>
      </w:r>
      <w:r w:rsidRPr="000418C7">
        <w:t xml:space="preserve"> collected paired blood and urine samples (n = 86) from Chinese adults and measured the concentrations of a number of perfluorinated compounds (</w:t>
      </w:r>
      <w:r>
        <w:t>PFAS</w:t>
      </w:r>
      <w:r w:rsidRPr="000418C7">
        <w:t xml:space="preserve">), including PFHxS. The participants were first divided into four groups; young females (age ≤ 50 years, n = 20), older females (&gt; 50 years, n = 19), young males (≤ 50 years, n = 32), and older males (&gt; 50 years, n = 15). The group of young females had significantly lower levels of PFHxS than the others and therefore the three other groups were combined. The levels in urine correlated positively with the levels in blood for PFHxS, PFOS and PFOA. Perfluoroalkyl carboxylates (PFCAs) were found to be excreted more efficiently than perfluoroalkane sulfonates (PFSAs) of the same carbon chain-length. In general, shorter PFCAs were excreted more efficiently than longer ones, but in contrast for PFSAs, PFOS was excreted more efficiently than PFHxS. Among PFOS and PFOA isomers, major branched isomers were more efficiently excreted than the corresponding linear isomers. </w:t>
      </w:r>
      <w:r>
        <w:t xml:space="preserve">Urinary excretion was the major elimination route for short PFCAs (C≤8), but for longer PFSAs (PFOS and PFHxS) other routes of excretion likely contribute to the overall elimination). </w:t>
      </w:r>
      <w:r w:rsidRPr="000418C7">
        <w:t xml:space="preserve">The menstrual serum clearance rate was lower than the renal clearance rate for most </w:t>
      </w:r>
      <w:r>
        <w:t>PFAS</w:t>
      </w:r>
      <w:r w:rsidRPr="000418C7">
        <w:t xml:space="preserve">, but was comparable to the renal clearance estimated for PFHxS and PFOS and some longer carbon chain PFCAs and this excretion route may therefore be of importance for these compounds in young females. The estimated </w:t>
      </w:r>
      <w:r>
        <w:t>arithmetic (</w:t>
      </w:r>
      <w:r w:rsidRPr="000418C7">
        <w:t>geometric</w:t>
      </w:r>
      <w:r>
        <w:t>)</w:t>
      </w:r>
      <w:r w:rsidRPr="000418C7">
        <w:t xml:space="preserve"> mean elimination half-lives for the young female group and the male and older female group for PFHxS, PFOS and PFOA were </w:t>
      </w:r>
      <w:r>
        <w:t>7.7(</w:t>
      </w:r>
      <w:r w:rsidRPr="000418C7">
        <w:t>7.1</w:t>
      </w:r>
      <w:r>
        <w:t>)</w:t>
      </w:r>
      <w:r w:rsidRPr="000418C7">
        <w:t>/</w:t>
      </w:r>
      <w:r>
        <w:t>35(</w:t>
      </w:r>
      <w:r w:rsidRPr="000418C7">
        <w:t>25</w:t>
      </w:r>
      <w:r>
        <w:t>)</w:t>
      </w:r>
      <w:r w:rsidRPr="000418C7">
        <w:t xml:space="preserve"> years, </w:t>
      </w:r>
      <w:r>
        <w:t>6.2(</w:t>
      </w:r>
      <w:r w:rsidRPr="000418C7">
        <w:t>5.8</w:t>
      </w:r>
      <w:r>
        <w:t>)</w:t>
      </w:r>
      <w:r w:rsidRPr="000418C7">
        <w:t>/</w:t>
      </w:r>
      <w:r>
        <w:t>27(</w:t>
      </w:r>
      <w:r w:rsidRPr="000418C7">
        <w:t>18</w:t>
      </w:r>
      <w:r>
        <w:t>)</w:t>
      </w:r>
      <w:r w:rsidRPr="000418C7">
        <w:t xml:space="preserve"> years and </w:t>
      </w:r>
      <w:r>
        <w:t>2.3(</w:t>
      </w:r>
      <w:r w:rsidRPr="000418C7">
        <w:t>1.5</w:t>
      </w:r>
      <w:r>
        <w:t>)</w:t>
      </w:r>
      <w:r w:rsidRPr="000418C7">
        <w:t>/</w:t>
      </w:r>
      <w:r>
        <w:t>2.8(</w:t>
      </w:r>
      <w:r w:rsidRPr="000418C7">
        <w:t>1.2</w:t>
      </w:r>
      <w:r>
        <w:t>)</w:t>
      </w:r>
      <w:r w:rsidRPr="000418C7">
        <w:t xml:space="preserve"> years, respectively. The authors stated that these </w:t>
      </w:r>
      <w:r>
        <w:t xml:space="preserve">elimination </w:t>
      </w:r>
      <w:r w:rsidRPr="000418C7">
        <w:t xml:space="preserve">half-lives should be viewed as upper limits due to the possibility that there might be other significant elimination routes other than via the urine. </w:t>
      </w:r>
      <w:r w:rsidRPr="006859D8">
        <w:t xml:space="preserve">Corresponding values for PFHpA, PFNA, PFDA and PFUnDA are included </w:t>
      </w:r>
      <w:r w:rsidR="00CE7035" w:rsidRPr="000418C7">
        <w:t xml:space="preserve">in </w:t>
      </w:r>
      <w:r w:rsidR="00CE7035" w:rsidRPr="009A08FB">
        <w:rPr>
          <w:b/>
          <w:noProof/>
        </w:rPr>
        <w:t>Table</w:t>
      </w:r>
      <w:r w:rsidR="00CE7035" w:rsidRPr="009A08FB">
        <w:rPr>
          <w:b/>
        </w:rPr>
        <w:t xml:space="preserve"> </w:t>
      </w:r>
      <w:r w:rsidR="00CE7035">
        <w:rPr>
          <w:b/>
          <w:noProof/>
        </w:rPr>
        <w:t xml:space="preserve">19 </w:t>
      </w:r>
      <w:r w:rsidRPr="000418C7">
        <w:t xml:space="preserve">in </w:t>
      </w:r>
      <w:r w:rsidR="00CE7035">
        <w:t>Annex II.</w:t>
      </w:r>
    </w:p>
    <w:p w14:paraId="09B89C33" w14:textId="74595E76" w:rsidR="00BD1DDF" w:rsidRPr="00D166A8" w:rsidRDefault="003A428A" w:rsidP="001E334A">
      <w:pPr>
        <w:pStyle w:val="BodyText"/>
        <w:jc w:val="both"/>
        <w:rPr>
          <w:b/>
        </w:rPr>
      </w:pPr>
      <w:r>
        <w:t xml:space="preserve">Rough estimates on human elimination half-lives of PFHxS, PFOS and PFOA on group basis in a population of 113 persons exposed via contaminated drinking water in Kallinge, Sweden, based on decreased concentrations in blood serum </w:t>
      </w:r>
      <w:r>
        <w:rPr>
          <w:noProof/>
        </w:rPr>
        <w:t>(Scott, 2016)</w:t>
      </w:r>
      <w:r w:rsidRPr="00D237B4">
        <w:t xml:space="preserve"> </w:t>
      </w:r>
      <w:r>
        <w:t>were 6.8 y, 5.2 y and 4.5 y.</w:t>
      </w:r>
    </w:p>
    <w:p w14:paraId="09B89C34" w14:textId="77777777" w:rsidR="00CD27CC" w:rsidRDefault="00BD1DDF" w:rsidP="00BD1DDF">
      <w:pPr>
        <w:pStyle w:val="Heading3"/>
        <w:tabs>
          <w:tab w:val="clear" w:pos="360"/>
        </w:tabs>
      </w:pPr>
      <w:bookmarkStart w:id="471" w:name="_Toc476301157"/>
      <w:r w:rsidRPr="004112D9">
        <w:t>4.1.</w:t>
      </w:r>
      <w:r>
        <w:t>3</w:t>
      </w:r>
      <w:r w:rsidRPr="004112D9">
        <w:t xml:space="preserve"> </w:t>
      </w:r>
      <w:r>
        <w:t>Comparison of half-lives in different species</w:t>
      </w:r>
      <w:bookmarkEnd w:id="471"/>
    </w:p>
    <w:p w14:paraId="09B89C35" w14:textId="77777777" w:rsidR="00CD27CC" w:rsidRPr="000418C7" w:rsidRDefault="00CD27CC" w:rsidP="00C45F13">
      <w:pPr>
        <w:pStyle w:val="BodyText"/>
        <w:jc w:val="both"/>
      </w:pPr>
      <w:r w:rsidRPr="000418C7">
        <w:t xml:space="preserve">In rat, serum </w:t>
      </w:r>
      <w:r>
        <w:t xml:space="preserve">elimination </w:t>
      </w:r>
      <w:r w:rsidRPr="000418C7">
        <w:t>half-life’s of PFCAs increase from a few hours for PFBA (</w:t>
      </w:r>
      <w:r w:rsidRPr="000418C7">
        <w:rPr>
          <w:noProof/>
        </w:rPr>
        <w:t>(Chang et al., 2008)</w:t>
      </w:r>
      <w:r w:rsidRPr="000418C7">
        <w:t xml:space="preserve">; </w:t>
      </w:r>
      <w:r w:rsidRPr="000418C7">
        <w:rPr>
          <w:noProof/>
        </w:rPr>
        <w:t>(Chengelis et al., 2009)</w:t>
      </w:r>
      <w:r w:rsidRPr="000418C7">
        <w:t>) and PFHA (</w:t>
      </w:r>
      <w:r w:rsidRPr="000418C7">
        <w:rPr>
          <w:noProof/>
        </w:rPr>
        <w:t>(Ohmori, Kudo, Katayama, &amp; Kawashima, 2003)</w:t>
      </w:r>
      <w:r w:rsidRPr="000418C7">
        <w:t xml:space="preserve">; </w:t>
      </w:r>
      <w:r w:rsidRPr="000418C7">
        <w:rPr>
          <w:noProof/>
        </w:rPr>
        <w:t>(Chengelis et al., 2009)</w:t>
      </w:r>
      <w:r w:rsidRPr="000418C7">
        <w:t xml:space="preserve">) to a few days for PFOA </w:t>
      </w:r>
      <w:r w:rsidRPr="000418C7">
        <w:rPr>
          <w:noProof/>
        </w:rPr>
        <w:t>(Ohmori et al., 2003)</w:t>
      </w:r>
      <w:r w:rsidRPr="000418C7">
        <w:t xml:space="preserve"> up to several tens of days for PFNA (</w:t>
      </w:r>
      <w:r w:rsidRPr="00CD27CC">
        <w:rPr>
          <w:noProof/>
        </w:rPr>
        <w:t>(Ohmori et al., 2003)</w:t>
      </w:r>
      <w:r w:rsidRPr="00CD27CC">
        <w:t xml:space="preserve">; </w:t>
      </w:r>
      <w:r w:rsidRPr="00CD27CC">
        <w:rPr>
          <w:noProof/>
        </w:rPr>
        <w:t>(Tatum-Gibbs et al., 2011)</w:t>
      </w:r>
      <w:r w:rsidRPr="00CD27CC">
        <w:t xml:space="preserve">) and the PFDA </w:t>
      </w:r>
      <w:r w:rsidRPr="000418C7">
        <w:rPr>
          <w:noProof/>
        </w:rPr>
        <w:t>(Ohmori et al., 2003)</w:t>
      </w:r>
      <w:r w:rsidRPr="000418C7">
        <w:t xml:space="preserve">. </w:t>
      </w:r>
    </w:p>
    <w:p w14:paraId="09B89C36" w14:textId="77777777" w:rsidR="00CD27CC" w:rsidRPr="000418C7" w:rsidRDefault="00CD27CC" w:rsidP="00C45F13">
      <w:pPr>
        <w:pStyle w:val="BodyText"/>
        <w:jc w:val="both"/>
      </w:pPr>
      <w:r w:rsidRPr="000418C7">
        <w:t xml:space="preserve">The same trend for PFCAs appears to exist also for mice since the serum </w:t>
      </w:r>
      <w:r>
        <w:t xml:space="preserve">elimination </w:t>
      </w:r>
      <w:r w:rsidRPr="000418C7">
        <w:t xml:space="preserve">half-life increase from hours for PFBA </w:t>
      </w:r>
      <w:r w:rsidRPr="000418C7">
        <w:rPr>
          <w:noProof/>
        </w:rPr>
        <w:t>(Chang et al., 2008)</w:t>
      </w:r>
      <w:r w:rsidRPr="000418C7">
        <w:t xml:space="preserve"> to days for the PFOA </w:t>
      </w:r>
      <w:r w:rsidRPr="000418C7">
        <w:rPr>
          <w:noProof/>
        </w:rPr>
        <w:t>(Lou et al., 2009)</w:t>
      </w:r>
      <w:r w:rsidRPr="000418C7">
        <w:t xml:space="preserve"> and PFNA </w:t>
      </w:r>
      <w:r w:rsidRPr="000418C7">
        <w:rPr>
          <w:noProof/>
        </w:rPr>
        <w:t>(Tatum-Gibbs et al., 2011)</w:t>
      </w:r>
      <w:r w:rsidRPr="000418C7">
        <w:t xml:space="preserve">. The increasing trend is also apparent for pigs and monkeys where the </w:t>
      </w:r>
      <w:r>
        <w:t xml:space="preserve">elimination </w:t>
      </w:r>
      <w:r w:rsidRPr="000418C7">
        <w:t xml:space="preserve">half-life in pigs for PFHxA increase from 4 days </w:t>
      </w:r>
      <w:r w:rsidRPr="00CD27CC">
        <w:rPr>
          <w:noProof/>
        </w:rPr>
        <w:t>(Numata et al., 2014)</w:t>
      </w:r>
      <w:r w:rsidRPr="00CD27CC">
        <w:t xml:space="preserve">, via 74 days in PFHpA </w:t>
      </w:r>
      <w:r w:rsidRPr="00CD27CC">
        <w:rPr>
          <w:noProof/>
        </w:rPr>
        <w:t>(Numata et al., 2014)</w:t>
      </w:r>
      <w:r w:rsidRPr="00CD27CC">
        <w:t xml:space="preserve"> to 236 days in PFOA </w:t>
      </w:r>
      <w:r w:rsidRPr="000418C7">
        <w:rPr>
          <w:noProof/>
        </w:rPr>
        <w:t>(Numata et al., 2014)</w:t>
      </w:r>
      <w:r w:rsidRPr="000418C7">
        <w:t xml:space="preserve"> and </w:t>
      </w:r>
      <w:r>
        <w:t xml:space="preserve">the elimination half-life </w:t>
      </w:r>
      <w:r w:rsidRPr="000418C7">
        <w:t xml:space="preserve">in monkeys increase from 2-4 days in PFBA </w:t>
      </w:r>
      <w:r w:rsidRPr="000418C7">
        <w:rPr>
          <w:noProof/>
        </w:rPr>
        <w:t>(Chang et al., 2008)</w:t>
      </w:r>
      <w:r>
        <w:t xml:space="preserve"> to 21 d/33</w:t>
      </w:r>
      <w:r w:rsidRPr="000418C7">
        <w:t xml:space="preserve"> days in PFOA </w:t>
      </w:r>
      <w:r w:rsidRPr="000418C7">
        <w:rPr>
          <w:noProof/>
        </w:rPr>
        <w:t>(Butenhoff et al., 2004)</w:t>
      </w:r>
      <w:r w:rsidRPr="000418C7">
        <w:t>.</w:t>
      </w:r>
      <w:r>
        <w:t xml:space="preserve"> </w:t>
      </w:r>
      <w:r w:rsidRPr="00430C45">
        <w:t xml:space="preserve">The trend also exists for humans where the </w:t>
      </w:r>
      <w:r>
        <w:t xml:space="preserve">elimination </w:t>
      </w:r>
      <w:r w:rsidRPr="00430C45">
        <w:t xml:space="preserve">half-life increase from </w:t>
      </w:r>
      <w:r>
        <w:t xml:space="preserve">1.7 days in PFBA </w:t>
      </w:r>
      <w:r w:rsidRPr="000418C7">
        <w:rPr>
          <w:noProof/>
        </w:rPr>
        <w:t>(Chang et al., 2008)</w:t>
      </w:r>
      <w:r>
        <w:t xml:space="preserve"> to 3.8 years (arithm. mean)/3.5 years (geometric mean) in PFOA </w:t>
      </w:r>
      <w:r w:rsidRPr="00136847">
        <w:rPr>
          <w:noProof/>
        </w:rPr>
        <w:t>(Olsen et al., 2007)</w:t>
      </w:r>
      <w:r>
        <w:t xml:space="preserve"> in occupational workers, and from </w:t>
      </w:r>
      <w:r w:rsidRPr="00430C45">
        <w:t xml:space="preserve">one year in PFHpA, to 1.5 years in PFOA, to 1.7 years in PFNA to 4 years in PFDA and PFUnDA for young females, and from 0.8 years in PFHpA, to 1.2 years in PFOA, to 3.2 years in PFNA to 7.1 years in PFDA and 7.4 years PFUnDA for males and older females as presented in </w:t>
      </w:r>
      <w:r w:rsidRPr="00430C45">
        <w:rPr>
          <w:noProof/>
        </w:rPr>
        <w:t>Zhang et al. (2013)</w:t>
      </w:r>
      <w:r w:rsidRPr="00430C45">
        <w:t>.</w:t>
      </w:r>
    </w:p>
    <w:p w14:paraId="09B89C37" w14:textId="77777777" w:rsidR="00CD27CC" w:rsidRPr="000418C7" w:rsidRDefault="00CD27CC" w:rsidP="00C45F13">
      <w:pPr>
        <w:pStyle w:val="BodyText"/>
        <w:jc w:val="both"/>
      </w:pPr>
      <w:r w:rsidRPr="000418C7">
        <w:t xml:space="preserve">The picture with increasing </w:t>
      </w:r>
      <w:r>
        <w:t xml:space="preserve">elimination </w:t>
      </w:r>
      <w:r w:rsidRPr="000418C7">
        <w:t xml:space="preserve">half-lives with increasing carbon-chain length also exists for PFSAs in rodents. In rats the </w:t>
      </w:r>
      <w:r>
        <w:t xml:space="preserve">elimination </w:t>
      </w:r>
      <w:r w:rsidRPr="000418C7">
        <w:t>half-life in PFBS is reported to be 4.5 h/</w:t>
      </w:r>
      <w:r>
        <w:t>4</w:t>
      </w:r>
      <w:r w:rsidRPr="000418C7">
        <w:t xml:space="preserve"> h </w:t>
      </w:r>
      <w:r w:rsidRPr="000418C7">
        <w:rPr>
          <w:noProof/>
        </w:rPr>
        <w:t>(Olsen et al., 2009)</w:t>
      </w:r>
      <w:r w:rsidRPr="000418C7">
        <w:t>, in P</w:t>
      </w:r>
      <w:r>
        <w:t>F</w:t>
      </w:r>
      <w:r w:rsidRPr="000418C7">
        <w:t xml:space="preserve">HxS 29 d/1.6 d </w:t>
      </w:r>
      <w:r>
        <w:rPr>
          <w:noProof/>
        </w:rPr>
        <w:t>(Sundström et al., 2012)</w:t>
      </w:r>
      <w:r w:rsidRPr="000418C7">
        <w:t xml:space="preserve"> and in PFOS 30-60 d </w:t>
      </w:r>
      <w:r w:rsidRPr="000418C7">
        <w:rPr>
          <w:noProof/>
        </w:rPr>
        <w:t>(Chang et al., 2012)</w:t>
      </w:r>
      <w:r w:rsidRPr="000418C7">
        <w:t xml:space="preserve">. In mice the </w:t>
      </w:r>
      <w:r>
        <w:t xml:space="preserve">elimination </w:t>
      </w:r>
      <w:r w:rsidRPr="000418C7">
        <w:t>half-life of PFHxS is 28-3</w:t>
      </w:r>
      <w:r>
        <w:t>1</w:t>
      </w:r>
      <w:r w:rsidRPr="000418C7">
        <w:t xml:space="preserve">d/25-27 d </w:t>
      </w:r>
      <w:r>
        <w:rPr>
          <w:noProof/>
        </w:rPr>
        <w:t>(Sundström et al., 2012)</w:t>
      </w:r>
      <w:r w:rsidRPr="000418C7">
        <w:t xml:space="preserve"> and in PFOS 43 d/36 d </w:t>
      </w:r>
      <w:r w:rsidRPr="000418C7">
        <w:rPr>
          <w:noProof/>
        </w:rPr>
        <w:t>(Chang et al., 2012)</w:t>
      </w:r>
      <w:r w:rsidRPr="000418C7">
        <w:t xml:space="preserve">. </w:t>
      </w:r>
    </w:p>
    <w:p w14:paraId="09B89C38" w14:textId="77777777" w:rsidR="00B2437F" w:rsidRDefault="00CD27CC" w:rsidP="00C45F13">
      <w:pPr>
        <w:pStyle w:val="BodyText"/>
        <w:jc w:val="both"/>
      </w:pPr>
      <w:r>
        <w:t>Increasing elimination half-lives with increasing carbon-chain length can be observed also in pigs, monkeys</w:t>
      </w:r>
      <w:r w:rsidRPr="000418C7">
        <w:t xml:space="preserve"> </w:t>
      </w:r>
      <w:r>
        <w:t xml:space="preserve">and humans, with the exception of PFHxS always having the longest elimination half-lives despite not having the longest carbon chain. </w:t>
      </w:r>
      <w:r w:rsidRPr="000418C7">
        <w:t xml:space="preserve">The shortest </w:t>
      </w:r>
      <w:r>
        <w:t xml:space="preserve">elimination </w:t>
      </w:r>
      <w:r w:rsidRPr="000418C7">
        <w:t xml:space="preserve">half-life in pigs was detected in PFBS with 43 d, followed by PFOS with 634 d and PFHxS, with 713 d </w:t>
      </w:r>
      <w:r w:rsidRPr="000418C7">
        <w:rPr>
          <w:noProof/>
        </w:rPr>
        <w:t>(Numata et al., 2014)</w:t>
      </w:r>
      <w:r w:rsidRPr="000418C7">
        <w:t xml:space="preserve">. The same pattern in </w:t>
      </w:r>
      <w:r>
        <w:t xml:space="preserve">elimination </w:t>
      </w:r>
      <w:r w:rsidRPr="000418C7">
        <w:t>half-life have also been observed in monkeys with PFBS having a</w:t>
      </w:r>
      <w:r>
        <w:t>n</w:t>
      </w:r>
      <w:r w:rsidRPr="000418C7">
        <w:t xml:space="preserve"> </w:t>
      </w:r>
      <w:r>
        <w:t xml:space="preserve">elimination </w:t>
      </w:r>
      <w:r w:rsidRPr="000418C7">
        <w:t xml:space="preserve">half-life of 95 h/83 h </w:t>
      </w:r>
      <w:r w:rsidRPr="000418C7">
        <w:rPr>
          <w:noProof/>
        </w:rPr>
        <w:t>(Olsen et al., 2009)</w:t>
      </w:r>
      <w:r w:rsidRPr="000418C7">
        <w:t xml:space="preserve">, followed by PFOS, with 130 d/110 d </w:t>
      </w:r>
      <w:r w:rsidRPr="000418C7">
        <w:rPr>
          <w:noProof/>
        </w:rPr>
        <w:t>(Chang et al., 2012)</w:t>
      </w:r>
      <w:r w:rsidRPr="000418C7">
        <w:t xml:space="preserve"> and PFHxS, with 141 d/27 d </w:t>
      </w:r>
      <w:r>
        <w:rPr>
          <w:noProof/>
        </w:rPr>
        <w:t>(Sundström et al., 2012)</w:t>
      </w:r>
      <w:r w:rsidRPr="000418C7">
        <w:t>. The same pattern is also observed in humans with PFBS having a</w:t>
      </w:r>
      <w:r>
        <w:t>n elimination</w:t>
      </w:r>
      <w:r w:rsidRPr="000418C7">
        <w:t xml:space="preserve"> half-life of 25.8 h (geometric mean) </w:t>
      </w:r>
      <w:r w:rsidRPr="0072675A">
        <w:rPr>
          <w:noProof/>
        </w:rPr>
        <w:t>(Olsen et al., 2009)</w:t>
      </w:r>
      <w:r w:rsidRPr="0072675A">
        <w:t xml:space="preserve">, followed by PFOS with 3.8 y </w:t>
      </w:r>
      <w:r w:rsidRPr="0072675A">
        <w:rPr>
          <w:noProof/>
        </w:rPr>
        <w:t>(Olsen et al., 2007)</w:t>
      </w:r>
      <w:r w:rsidRPr="0072675A">
        <w:t xml:space="preserve"> (geometric mean) </w:t>
      </w:r>
      <w:r w:rsidRPr="00430C45">
        <w:t xml:space="preserve">to 5.8 y/18 y (geometric mean for young females/Males and older females) </w:t>
      </w:r>
      <w:r w:rsidRPr="00430C45">
        <w:rPr>
          <w:noProof/>
        </w:rPr>
        <w:t>(Zhang et al., 2013)</w:t>
      </w:r>
      <w:r w:rsidRPr="0072675A">
        <w:t xml:space="preserve"> and PFHxS with 7.3 y (geometric mean) </w:t>
      </w:r>
      <w:r w:rsidRPr="0072675A">
        <w:rPr>
          <w:noProof/>
        </w:rPr>
        <w:t>(Olsen et al., 2007)</w:t>
      </w:r>
      <w:r w:rsidRPr="0072675A">
        <w:t xml:space="preserve"> </w:t>
      </w:r>
      <w:r w:rsidRPr="00430C45">
        <w:t>to 7.1 y/25 y (geometric mean for young females/Males and older females)</w:t>
      </w:r>
      <w:r>
        <w:t>/</w:t>
      </w:r>
      <w:r w:rsidRPr="00E56F39">
        <w:t xml:space="preserve"> </w:t>
      </w:r>
      <w:r w:rsidRPr="00430C45">
        <w:t>7.</w:t>
      </w:r>
      <w:r>
        <w:t>7</w:t>
      </w:r>
      <w:r w:rsidRPr="00430C45">
        <w:t xml:space="preserve"> y/</w:t>
      </w:r>
      <w:r>
        <w:t>3</w:t>
      </w:r>
      <w:r w:rsidRPr="00430C45">
        <w:t>5 y (</w:t>
      </w:r>
      <w:r>
        <w:t>aritmetic</w:t>
      </w:r>
      <w:r w:rsidRPr="00430C45">
        <w:t xml:space="preserve"> mean for young females/Males and older females)  </w:t>
      </w:r>
      <w:r w:rsidRPr="00430C45">
        <w:rPr>
          <w:noProof/>
        </w:rPr>
        <w:t>(Zhang et al., 2013)</w:t>
      </w:r>
      <w:r w:rsidRPr="00430C45">
        <w:t>.</w:t>
      </w:r>
      <w:r w:rsidR="00B2437F">
        <w:t xml:space="preserve"> </w:t>
      </w:r>
    </w:p>
    <w:p w14:paraId="09B89C39" w14:textId="77777777" w:rsidR="00B2437F" w:rsidRPr="00F01942" w:rsidRDefault="00B2437F" w:rsidP="00C45F13">
      <w:pPr>
        <w:pStyle w:val="BodyText"/>
        <w:jc w:val="both"/>
      </w:pPr>
      <w:r>
        <w:t xml:space="preserve">Sundström et al. (2012) suggested </w:t>
      </w:r>
      <w:r w:rsidRPr="000418C7">
        <w:t>that the differences in elimination between species and gender, in rats, could be due to differences in the expression of organic anion transporters.</w:t>
      </w:r>
    </w:p>
    <w:p w14:paraId="09B89C3A" w14:textId="14833BBC" w:rsidR="00CD27CC" w:rsidRDefault="00CD27CC" w:rsidP="00C45F13">
      <w:pPr>
        <w:pStyle w:val="BodyText"/>
        <w:jc w:val="both"/>
        <w:sectPr w:rsidR="00CD27CC" w:rsidSect="00C45F13">
          <w:pgSz w:w="11906" w:h="16838"/>
          <w:pgMar w:top="1440" w:right="1274" w:bottom="1440" w:left="1440" w:header="708" w:footer="708" w:gutter="0"/>
          <w:cols w:space="708"/>
          <w:titlePg/>
          <w:docGrid w:linePitch="360"/>
        </w:sectPr>
      </w:pPr>
      <w:r>
        <w:t xml:space="preserve">The elimination half-lives in </w:t>
      </w:r>
      <w:r>
        <w:rPr>
          <w:highlight w:val="yellow"/>
        </w:rPr>
        <w:fldChar w:fldCharType="begin"/>
      </w:r>
      <w:r>
        <w:instrText xml:space="preserve"> REF _Ref466631668 \h </w:instrText>
      </w:r>
      <w:r w:rsidR="00C45F13">
        <w:rPr>
          <w:highlight w:val="yellow"/>
        </w:rPr>
        <w:instrText xml:space="preserve"> \* MERGEFORMAT </w:instrText>
      </w:r>
      <w:r>
        <w:rPr>
          <w:highlight w:val="yellow"/>
        </w:rPr>
      </w:r>
      <w:r>
        <w:rPr>
          <w:highlight w:val="yellow"/>
        </w:rPr>
        <w:fldChar w:fldCharType="separate"/>
      </w:r>
      <w:r w:rsidR="007E6E44" w:rsidRPr="00B50DA1">
        <w:rPr>
          <w:b/>
        </w:rPr>
        <w:t xml:space="preserve">Table </w:t>
      </w:r>
      <w:r w:rsidR="007E6E44">
        <w:rPr>
          <w:b/>
          <w:noProof/>
        </w:rPr>
        <w:t>10</w:t>
      </w:r>
      <w:r>
        <w:rPr>
          <w:highlight w:val="yellow"/>
        </w:rPr>
        <w:fldChar w:fldCharType="end"/>
      </w:r>
      <w:r>
        <w:t xml:space="preserve"> below are for illustrative reasons also presented in </w:t>
      </w:r>
      <w:r w:rsidRPr="002308DC">
        <w:fldChar w:fldCharType="begin"/>
      </w:r>
      <w:r w:rsidRPr="002308DC">
        <w:instrText xml:space="preserve"> REF _Ref466631721 \h </w:instrText>
      </w:r>
      <w:r>
        <w:instrText xml:space="preserve"> \* MERGEFORMAT </w:instrText>
      </w:r>
      <w:r w:rsidRPr="002308DC">
        <w:fldChar w:fldCharType="separate"/>
      </w:r>
      <w:r w:rsidR="007E6E44" w:rsidRPr="002308DC">
        <w:t xml:space="preserve">Figure </w:t>
      </w:r>
      <w:r w:rsidR="007E6E44">
        <w:rPr>
          <w:noProof/>
        </w:rPr>
        <w:t>9</w:t>
      </w:r>
      <w:r w:rsidRPr="002308DC">
        <w:fldChar w:fldCharType="end"/>
      </w:r>
      <w:r w:rsidRPr="002308DC">
        <w:t>, which</w:t>
      </w:r>
      <w:r>
        <w:t xml:space="preserve"> is located directly after </w:t>
      </w:r>
      <w:r>
        <w:rPr>
          <w:highlight w:val="yellow"/>
        </w:rPr>
        <w:fldChar w:fldCharType="begin"/>
      </w:r>
      <w:r>
        <w:instrText xml:space="preserve"> REF _Ref466631668 \h </w:instrText>
      </w:r>
      <w:r w:rsidR="00C45F13">
        <w:rPr>
          <w:highlight w:val="yellow"/>
        </w:rPr>
        <w:instrText xml:space="preserve"> \* MERGEFORMAT </w:instrText>
      </w:r>
      <w:r>
        <w:rPr>
          <w:highlight w:val="yellow"/>
        </w:rPr>
      </w:r>
      <w:r>
        <w:rPr>
          <w:highlight w:val="yellow"/>
        </w:rPr>
        <w:fldChar w:fldCharType="separate"/>
      </w:r>
      <w:r w:rsidR="007E6E44" w:rsidRPr="00B50DA1">
        <w:rPr>
          <w:b/>
        </w:rPr>
        <w:t xml:space="preserve">Table </w:t>
      </w:r>
      <w:r w:rsidR="007E6E44">
        <w:rPr>
          <w:b/>
          <w:noProof/>
        </w:rPr>
        <w:t>10</w:t>
      </w:r>
      <w:r>
        <w:rPr>
          <w:highlight w:val="yellow"/>
        </w:rPr>
        <w:fldChar w:fldCharType="end"/>
      </w:r>
      <w:r>
        <w:t>.</w:t>
      </w:r>
    </w:p>
    <w:p w14:paraId="09B89C3B" w14:textId="77777777" w:rsidR="00CD27CC" w:rsidRDefault="00CD27CC" w:rsidP="00CD27CC">
      <w:pPr>
        <w:pStyle w:val="Caption"/>
      </w:pPr>
      <w:bookmarkStart w:id="472" w:name="_Ref466631668"/>
      <w:bookmarkStart w:id="473" w:name="_Toc475720996"/>
      <w:r w:rsidRPr="00B50DA1">
        <w:rPr>
          <w:b/>
        </w:rPr>
        <w:t xml:space="preserve">Table </w:t>
      </w:r>
      <w:r w:rsidRPr="00B50DA1">
        <w:rPr>
          <w:b/>
        </w:rPr>
        <w:fldChar w:fldCharType="begin"/>
      </w:r>
      <w:r w:rsidRPr="00B50DA1">
        <w:rPr>
          <w:b/>
        </w:rPr>
        <w:instrText xml:space="preserve"> SEQ Table \* ARABIC </w:instrText>
      </w:r>
      <w:r w:rsidRPr="00B50DA1">
        <w:rPr>
          <w:b/>
        </w:rPr>
        <w:fldChar w:fldCharType="separate"/>
      </w:r>
      <w:r w:rsidR="007E6E44">
        <w:rPr>
          <w:b/>
          <w:noProof/>
        </w:rPr>
        <w:t>10</w:t>
      </w:r>
      <w:r w:rsidRPr="00B50DA1">
        <w:rPr>
          <w:b/>
          <w:noProof/>
        </w:rPr>
        <w:fldChar w:fldCharType="end"/>
      </w:r>
      <w:bookmarkEnd w:id="472"/>
      <w:r w:rsidRPr="00B50DA1">
        <w:rPr>
          <w:b/>
        </w:rPr>
        <w:t>: Elimination half-lives (days) of PFSAs and PFCAs in humans and other mammalian species</w:t>
      </w:r>
      <w:r>
        <w:t>.</w:t>
      </w:r>
      <w:bookmarkEnd w:id="473"/>
    </w:p>
    <w:tbl>
      <w:tblPr>
        <w:tblW w:w="13887" w:type="dxa"/>
        <w:tblBorders>
          <w:top w:val="single" w:sz="4" w:space="0" w:color="7F7F7F"/>
          <w:bottom w:val="single" w:sz="4" w:space="0" w:color="7F7F7F"/>
        </w:tblBorders>
        <w:tblLayout w:type="fixed"/>
        <w:tblLook w:val="0000" w:firstRow="0" w:lastRow="0" w:firstColumn="0" w:lastColumn="0" w:noHBand="0" w:noVBand="0"/>
      </w:tblPr>
      <w:tblGrid>
        <w:gridCol w:w="846"/>
        <w:gridCol w:w="850"/>
        <w:gridCol w:w="1843"/>
        <w:gridCol w:w="1701"/>
        <w:gridCol w:w="1276"/>
        <w:gridCol w:w="1701"/>
        <w:gridCol w:w="1276"/>
        <w:gridCol w:w="992"/>
        <w:gridCol w:w="3402"/>
      </w:tblGrid>
      <w:tr w:rsidR="00CD27CC" w:rsidRPr="00E2331D" w14:paraId="09B89C3F" w14:textId="77777777" w:rsidTr="00C45F13">
        <w:trPr>
          <w:tblHeader/>
        </w:trPr>
        <w:tc>
          <w:tcPr>
            <w:tcW w:w="846" w:type="dxa"/>
            <w:vMerge w:val="restart"/>
            <w:tcBorders>
              <w:top w:val="single" w:sz="4" w:space="0" w:color="7F7F7F"/>
              <w:left w:val="single" w:sz="4" w:space="0" w:color="7F7F7F"/>
              <w:bottom w:val="single" w:sz="4" w:space="0" w:color="7F7F7F"/>
              <w:right w:val="single" w:sz="4" w:space="0" w:color="7F7F7F"/>
            </w:tcBorders>
            <w:shd w:val="clear" w:color="auto" w:fill="D9D9D9"/>
          </w:tcPr>
          <w:p w14:paraId="09B89C3C" w14:textId="77777777" w:rsidR="00CD27CC" w:rsidRPr="00E2331D" w:rsidRDefault="00CD27CC" w:rsidP="00CD27CC">
            <w:pPr>
              <w:pStyle w:val="TableColumnHeader"/>
              <w:ind w:left="0"/>
              <w:rPr>
                <w:rFonts w:eastAsia="Garamond"/>
                <w:b w:val="0"/>
                <w:sz w:val="14"/>
              </w:rPr>
            </w:pPr>
            <w:r w:rsidRPr="00E2331D">
              <w:rPr>
                <w:rFonts w:eastAsia="Garamond"/>
                <w:sz w:val="14"/>
              </w:rPr>
              <w:t>Number of C/F-atoms</w:t>
            </w:r>
          </w:p>
        </w:tc>
        <w:tc>
          <w:tcPr>
            <w:tcW w:w="850" w:type="dxa"/>
            <w:vMerge w:val="restart"/>
            <w:tcBorders>
              <w:top w:val="single" w:sz="4" w:space="0" w:color="7F7F7F"/>
              <w:left w:val="single" w:sz="4" w:space="0" w:color="7F7F7F"/>
              <w:bottom w:val="single" w:sz="4" w:space="0" w:color="7F7F7F"/>
              <w:right w:val="single" w:sz="4" w:space="0" w:color="7F7F7F"/>
            </w:tcBorders>
            <w:shd w:val="clear" w:color="auto" w:fill="D9D9D9"/>
          </w:tcPr>
          <w:p w14:paraId="09B89C3D" w14:textId="77777777" w:rsidR="00CD27CC" w:rsidRPr="00E2331D" w:rsidRDefault="00CD27CC" w:rsidP="00CD27CC">
            <w:pPr>
              <w:pStyle w:val="TableColumnHeader"/>
              <w:ind w:left="0"/>
              <w:rPr>
                <w:rFonts w:eastAsia="Garamond"/>
                <w:b w:val="0"/>
                <w:sz w:val="14"/>
              </w:rPr>
            </w:pPr>
            <w:r w:rsidRPr="00E2331D">
              <w:rPr>
                <w:rFonts w:eastAsia="Garamond"/>
                <w:sz w:val="14"/>
              </w:rPr>
              <w:t>Name</w:t>
            </w:r>
          </w:p>
        </w:tc>
        <w:tc>
          <w:tcPr>
            <w:tcW w:w="12191" w:type="dxa"/>
            <w:gridSpan w:val="7"/>
            <w:tcBorders>
              <w:top w:val="single" w:sz="4" w:space="0" w:color="7F7F7F"/>
              <w:left w:val="single" w:sz="4" w:space="0" w:color="7F7F7F"/>
              <w:bottom w:val="single" w:sz="4" w:space="0" w:color="7F7F7F"/>
              <w:right w:val="single" w:sz="4" w:space="0" w:color="7F7F7F"/>
            </w:tcBorders>
            <w:shd w:val="clear" w:color="auto" w:fill="D9D9D9"/>
          </w:tcPr>
          <w:p w14:paraId="09B89C3E" w14:textId="77777777" w:rsidR="00CD27CC" w:rsidRPr="00E2331D" w:rsidRDefault="00CD27CC" w:rsidP="00CD27CC">
            <w:pPr>
              <w:pStyle w:val="TableColumnHeader"/>
              <w:ind w:left="0"/>
              <w:rPr>
                <w:rFonts w:eastAsia="Garamond"/>
                <w:b w:val="0"/>
                <w:sz w:val="14"/>
              </w:rPr>
            </w:pPr>
            <w:r w:rsidRPr="00E2331D">
              <w:rPr>
                <w:rFonts w:eastAsia="Garamond"/>
                <w:sz w:val="14"/>
              </w:rPr>
              <w:t xml:space="preserve">Species </w:t>
            </w:r>
            <w:r>
              <w:rPr>
                <w:rFonts w:eastAsia="Garamond"/>
                <w:sz w:val="14"/>
              </w:rPr>
              <w:t xml:space="preserve">elimination </w:t>
            </w:r>
            <w:r w:rsidRPr="00E2331D">
              <w:rPr>
                <w:rFonts w:eastAsia="Garamond"/>
                <w:sz w:val="14"/>
              </w:rPr>
              <w:t>half-lives</w:t>
            </w:r>
          </w:p>
        </w:tc>
      </w:tr>
      <w:tr w:rsidR="00CD27CC" w:rsidRPr="008B7D00" w14:paraId="09B89C4C" w14:textId="77777777" w:rsidTr="00C45F13">
        <w:trPr>
          <w:trHeight w:val="503"/>
          <w:tblHeader/>
        </w:trPr>
        <w:tc>
          <w:tcPr>
            <w:tcW w:w="846" w:type="dxa"/>
            <w:vMerge/>
            <w:tcBorders>
              <w:left w:val="single" w:sz="4" w:space="0" w:color="7F7F7F"/>
              <w:right w:val="single" w:sz="4" w:space="0" w:color="7F7F7F"/>
            </w:tcBorders>
            <w:shd w:val="clear" w:color="auto" w:fill="D9D9D9"/>
          </w:tcPr>
          <w:p w14:paraId="09B89C40" w14:textId="77777777" w:rsidR="00CD27CC" w:rsidRPr="008B7D00" w:rsidRDefault="00CD27CC" w:rsidP="00CD27CC">
            <w:pPr>
              <w:pStyle w:val="TableColumnHeader"/>
              <w:ind w:left="0"/>
              <w:rPr>
                <w:rFonts w:eastAsia="Garamond"/>
                <w:b w:val="0"/>
                <w:sz w:val="16"/>
              </w:rPr>
            </w:pPr>
          </w:p>
        </w:tc>
        <w:tc>
          <w:tcPr>
            <w:tcW w:w="850" w:type="dxa"/>
            <w:vMerge/>
            <w:tcBorders>
              <w:left w:val="single" w:sz="4" w:space="0" w:color="7F7F7F"/>
              <w:right w:val="single" w:sz="4" w:space="0" w:color="7F7F7F"/>
            </w:tcBorders>
            <w:shd w:val="clear" w:color="auto" w:fill="D9D9D9"/>
          </w:tcPr>
          <w:p w14:paraId="09B89C41" w14:textId="77777777" w:rsidR="00CD27CC" w:rsidRPr="008B7D00" w:rsidRDefault="00CD27CC" w:rsidP="00CD27CC">
            <w:pPr>
              <w:pStyle w:val="TableColumnHeader"/>
              <w:ind w:left="0"/>
              <w:rPr>
                <w:rFonts w:eastAsia="Garamond"/>
                <w:b w:val="0"/>
                <w:sz w:val="16"/>
              </w:rPr>
            </w:pPr>
          </w:p>
        </w:tc>
        <w:tc>
          <w:tcPr>
            <w:tcW w:w="1843" w:type="dxa"/>
            <w:vMerge w:val="restart"/>
            <w:tcBorders>
              <w:left w:val="single" w:sz="4" w:space="0" w:color="7F7F7F"/>
              <w:right w:val="single" w:sz="4" w:space="0" w:color="7F7F7F"/>
            </w:tcBorders>
            <w:shd w:val="clear" w:color="auto" w:fill="D9D9D9"/>
          </w:tcPr>
          <w:p w14:paraId="09B89C42" w14:textId="77777777" w:rsidR="00CD27CC" w:rsidRPr="00E2331D" w:rsidRDefault="00CD27CC" w:rsidP="00CD27CC">
            <w:pPr>
              <w:pStyle w:val="TableColumnHeader"/>
              <w:ind w:left="0"/>
              <w:rPr>
                <w:rFonts w:eastAsia="Garamond"/>
                <w:b w:val="0"/>
                <w:sz w:val="14"/>
              </w:rPr>
            </w:pPr>
            <w:r w:rsidRPr="00E2331D">
              <w:rPr>
                <w:rFonts w:eastAsia="Garamond"/>
                <w:sz w:val="14"/>
              </w:rPr>
              <w:t>Rat</w:t>
            </w:r>
          </w:p>
          <w:p w14:paraId="09B89C43" w14:textId="77777777" w:rsidR="00CD27CC" w:rsidRPr="00E2331D" w:rsidRDefault="00CD27CC" w:rsidP="00CD27CC">
            <w:pPr>
              <w:pStyle w:val="TableColumnHeader"/>
              <w:ind w:left="0"/>
              <w:rPr>
                <w:rFonts w:eastAsia="Garamond"/>
                <w:b w:val="0"/>
                <w:sz w:val="14"/>
              </w:rPr>
            </w:pPr>
          </w:p>
        </w:tc>
        <w:tc>
          <w:tcPr>
            <w:tcW w:w="1701" w:type="dxa"/>
            <w:vMerge w:val="restart"/>
            <w:tcBorders>
              <w:left w:val="single" w:sz="4" w:space="0" w:color="7F7F7F"/>
              <w:right w:val="single" w:sz="4" w:space="0" w:color="7F7F7F"/>
            </w:tcBorders>
            <w:shd w:val="clear" w:color="auto" w:fill="D9D9D9"/>
          </w:tcPr>
          <w:p w14:paraId="09B89C44" w14:textId="77777777" w:rsidR="00CD27CC" w:rsidRPr="00E2331D" w:rsidRDefault="00CD27CC" w:rsidP="00CD27CC">
            <w:pPr>
              <w:pStyle w:val="TableColumnHeader"/>
              <w:ind w:left="0"/>
              <w:rPr>
                <w:rFonts w:eastAsia="Garamond"/>
                <w:b w:val="0"/>
                <w:sz w:val="14"/>
              </w:rPr>
            </w:pPr>
            <w:r w:rsidRPr="00E2331D">
              <w:rPr>
                <w:rFonts w:eastAsia="Garamond"/>
                <w:sz w:val="14"/>
              </w:rPr>
              <w:t>Mice</w:t>
            </w:r>
          </w:p>
          <w:p w14:paraId="09B89C45" w14:textId="77777777" w:rsidR="00CD27CC" w:rsidRPr="00E2331D" w:rsidRDefault="00CD27CC" w:rsidP="00CD27CC">
            <w:pPr>
              <w:pStyle w:val="TableColumnHeader"/>
              <w:ind w:left="0"/>
              <w:rPr>
                <w:rFonts w:eastAsia="Garamond"/>
                <w:b w:val="0"/>
                <w:sz w:val="14"/>
              </w:rPr>
            </w:pPr>
          </w:p>
        </w:tc>
        <w:tc>
          <w:tcPr>
            <w:tcW w:w="1276" w:type="dxa"/>
            <w:vMerge w:val="restart"/>
            <w:tcBorders>
              <w:left w:val="single" w:sz="4" w:space="0" w:color="7F7F7F"/>
              <w:right w:val="single" w:sz="4" w:space="0" w:color="7F7F7F"/>
            </w:tcBorders>
            <w:shd w:val="clear" w:color="auto" w:fill="D9D9D9"/>
          </w:tcPr>
          <w:p w14:paraId="09B89C46" w14:textId="77777777" w:rsidR="00CD27CC" w:rsidRPr="00E2331D" w:rsidRDefault="00CD27CC" w:rsidP="00CD27CC">
            <w:pPr>
              <w:pStyle w:val="TableColumnHeader"/>
              <w:ind w:left="0"/>
              <w:rPr>
                <w:rFonts w:eastAsia="Garamond"/>
                <w:b w:val="0"/>
                <w:sz w:val="14"/>
              </w:rPr>
            </w:pPr>
            <w:r w:rsidRPr="00E2331D">
              <w:rPr>
                <w:rFonts w:eastAsia="Garamond"/>
                <w:sz w:val="14"/>
              </w:rPr>
              <w:t>Pig</w:t>
            </w:r>
          </w:p>
          <w:p w14:paraId="09B89C47" w14:textId="77777777" w:rsidR="00CD27CC" w:rsidRPr="00E2331D" w:rsidRDefault="00CD27CC" w:rsidP="00CD27CC">
            <w:pPr>
              <w:pStyle w:val="TableColumnHeader"/>
              <w:ind w:left="0"/>
              <w:rPr>
                <w:rFonts w:eastAsia="Garamond"/>
                <w:b w:val="0"/>
                <w:sz w:val="14"/>
              </w:rPr>
            </w:pPr>
          </w:p>
        </w:tc>
        <w:tc>
          <w:tcPr>
            <w:tcW w:w="1701" w:type="dxa"/>
            <w:vMerge w:val="restart"/>
            <w:tcBorders>
              <w:left w:val="single" w:sz="4" w:space="0" w:color="7F7F7F"/>
              <w:right w:val="single" w:sz="4" w:space="0" w:color="7F7F7F"/>
            </w:tcBorders>
            <w:shd w:val="clear" w:color="auto" w:fill="D9D9D9"/>
          </w:tcPr>
          <w:p w14:paraId="09B89C48" w14:textId="77777777" w:rsidR="00CD27CC" w:rsidRPr="00E2331D" w:rsidRDefault="00CD27CC" w:rsidP="00CD27CC">
            <w:pPr>
              <w:pStyle w:val="TableColumnHeader"/>
              <w:ind w:left="0"/>
              <w:rPr>
                <w:rFonts w:eastAsia="Garamond"/>
                <w:b w:val="0"/>
                <w:sz w:val="14"/>
              </w:rPr>
            </w:pPr>
            <w:r w:rsidRPr="00E2331D">
              <w:rPr>
                <w:rFonts w:eastAsia="Garamond"/>
                <w:sz w:val="14"/>
              </w:rPr>
              <w:t>Monkey</w:t>
            </w:r>
          </w:p>
          <w:p w14:paraId="09B89C49" w14:textId="77777777" w:rsidR="00CD27CC" w:rsidRPr="00E2331D" w:rsidRDefault="00CD27CC" w:rsidP="00CD27CC">
            <w:pPr>
              <w:pStyle w:val="TableColumnHeader"/>
              <w:ind w:left="0"/>
              <w:rPr>
                <w:rFonts w:eastAsia="Garamond"/>
                <w:b w:val="0"/>
                <w:sz w:val="14"/>
              </w:rPr>
            </w:pPr>
          </w:p>
        </w:tc>
        <w:tc>
          <w:tcPr>
            <w:tcW w:w="5670" w:type="dxa"/>
            <w:gridSpan w:val="3"/>
            <w:tcBorders>
              <w:left w:val="single" w:sz="4" w:space="0" w:color="7F7F7F"/>
              <w:right w:val="single" w:sz="4" w:space="0" w:color="7F7F7F"/>
            </w:tcBorders>
            <w:shd w:val="clear" w:color="auto" w:fill="D9D9D9"/>
          </w:tcPr>
          <w:p w14:paraId="09B89C4A" w14:textId="77777777" w:rsidR="00CD27CC" w:rsidRPr="00E2331D" w:rsidRDefault="00CD27CC" w:rsidP="00CD27CC">
            <w:pPr>
              <w:pStyle w:val="TableColumnHeader"/>
              <w:ind w:left="0"/>
              <w:rPr>
                <w:rFonts w:eastAsia="Garamond"/>
                <w:b w:val="0"/>
                <w:sz w:val="14"/>
              </w:rPr>
            </w:pPr>
            <w:r w:rsidRPr="00E2331D">
              <w:rPr>
                <w:rFonts w:eastAsia="Garamond"/>
                <w:sz w:val="14"/>
              </w:rPr>
              <w:t>Human</w:t>
            </w:r>
          </w:p>
          <w:p w14:paraId="09B89C4B" w14:textId="77777777" w:rsidR="00CD27CC" w:rsidRPr="00E2331D" w:rsidRDefault="00CD27CC" w:rsidP="00CD27CC">
            <w:pPr>
              <w:pStyle w:val="TableColumnHeader"/>
              <w:ind w:left="0"/>
              <w:rPr>
                <w:rFonts w:eastAsia="Garamond"/>
                <w:b w:val="0"/>
                <w:sz w:val="14"/>
              </w:rPr>
            </w:pPr>
            <w:r w:rsidRPr="00E2331D">
              <w:rPr>
                <w:rFonts w:eastAsia="Garamond"/>
                <w:sz w:val="14"/>
              </w:rPr>
              <w:t>(</w:t>
            </w:r>
            <w:r>
              <w:rPr>
                <w:rFonts w:eastAsia="Garamond"/>
                <w:sz w:val="14"/>
              </w:rPr>
              <w:t>A</w:t>
            </w:r>
            <w:r w:rsidRPr="00E2331D">
              <w:rPr>
                <w:rFonts w:eastAsia="Garamond"/>
                <w:sz w:val="14"/>
              </w:rPr>
              <w:t>rithm. mean</w:t>
            </w:r>
            <w:r>
              <w:rPr>
                <w:rFonts w:eastAsia="Garamond"/>
                <w:sz w:val="14"/>
              </w:rPr>
              <w:t xml:space="preserve"> = AM, G</w:t>
            </w:r>
            <w:r w:rsidRPr="00E2331D">
              <w:rPr>
                <w:rFonts w:eastAsia="Garamond"/>
                <w:sz w:val="14"/>
              </w:rPr>
              <w:t>eom. Mean</w:t>
            </w:r>
            <w:r>
              <w:rPr>
                <w:rFonts w:eastAsia="Garamond"/>
                <w:sz w:val="14"/>
              </w:rPr>
              <w:t xml:space="preserve"> = GM, Median = M</w:t>
            </w:r>
            <w:r w:rsidRPr="00E2331D">
              <w:rPr>
                <w:rFonts w:eastAsia="Garamond"/>
                <w:sz w:val="14"/>
              </w:rPr>
              <w:t>)</w:t>
            </w:r>
          </w:p>
        </w:tc>
      </w:tr>
      <w:tr w:rsidR="00CD27CC" w:rsidRPr="008B7D00" w14:paraId="09B89C58" w14:textId="77777777" w:rsidTr="00C45F13">
        <w:trPr>
          <w:trHeight w:val="502"/>
          <w:tblHeader/>
        </w:trPr>
        <w:tc>
          <w:tcPr>
            <w:tcW w:w="846" w:type="dxa"/>
            <w:vMerge/>
            <w:tcBorders>
              <w:top w:val="single" w:sz="4" w:space="0" w:color="7F7F7F"/>
              <w:left w:val="single" w:sz="4" w:space="0" w:color="7F7F7F"/>
              <w:bottom w:val="single" w:sz="4" w:space="0" w:color="7F7F7F"/>
              <w:right w:val="single" w:sz="4" w:space="0" w:color="7F7F7F"/>
            </w:tcBorders>
            <w:shd w:val="clear" w:color="auto" w:fill="D9D9D9"/>
          </w:tcPr>
          <w:p w14:paraId="09B89C4D" w14:textId="77777777" w:rsidR="00CD27CC" w:rsidRPr="008B7D00" w:rsidRDefault="00CD27CC" w:rsidP="00CD27CC">
            <w:pPr>
              <w:pStyle w:val="TableColumnHeader"/>
              <w:ind w:left="0"/>
              <w:rPr>
                <w:rFonts w:eastAsia="Garamond"/>
                <w:b w:val="0"/>
                <w:sz w:val="16"/>
              </w:rPr>
            </w:pPr>
          </w:p>
        </w:tc>
        <w:tc>
          <w:tcPr>
            <w:tcW w:w="850" w:type="dxa"/>
            <w:vMerge/>
            <w:tcBorders>
              <w:top w:val="single" w:sz="4" w:space="0" w:color="7F7F7F"/>
              <w:left w:val="single" w:sz="4" w:space="0" w:color="7F7F7F"/>
              <w:bottom w:val="single" w:sz="4" w:space="0" w:color="7F7F7F"/>
              <w:right w:val="single" w:sz="4" w:space="0" w:color="7F7F7F"/>
            </w:tcBorders>
            <w:shd w:val="clear" w:color="auto" w:fill="D9D9D9"/>
          </w:tcPr>
          <w:p w14:paraId="09B89C4E" w14:textId="77777777" w:rsidR="00CD27CC" w:rsidRPr="008B7D00" w:rsidRDefault="00CD27CC" w:rsidP="00CD27CC">
            <w:pPr>
              <w:pStyle w:val="TableColumnHeader"/>
              <w:ind w:left="0"/>
              <w:rPr>
                <w:rFonts w:eastAsia="Garamond"/>
                <w:b w:val="0"/>
                <w:sz w:val="16"/>
              </w:rPr>
            </w:pPr>
          </w:p>
        </w:tc>
        <w:tc>
          <w:tcPr>
            <w:tcW w:w="1843" w:type="dxa"/>
            <w:vMerge/>
            <w:tcBorders>
              <w:top w:val="single" w:sz="4" w:space="0" w:color="7F7F7F"/>
              <w:left w:val="single" w:sz="4" w:space="0" w:color="7F7F7F"/>
              <w:bottom w:val="single" w:sz="4" w:space="0" w:color="7F7F7F"/>
              <w:right w:val="single" w:sz="4" w:space="0" w:color="7F7F7F"/>
            </w:tcBorders>
            <w:shd w:val="clear" w:color="auto" w:fill="D9D9D9"/>
          </w:tcPr>
          <w:p w14:paraId="09B89C4F" w14:textId="77777777" w:rsidR="00CD27CC" w:rsidRPr="00E2331D" w:rsidRDefault="00CD27CC" w:rsidP="00CD27CC">
            <w:pPr>
              <w:pStyle w:val="TableColumnHeader"/>
              <w:ind w:left="0"/>
              <w:rPr>
                <w:rFonts w:eastAsia="Garamond"/>
                <w:b w:val="0"/>
                <w:sz w:val="14"/>
              </w:rPr>
            </w:pPr>
          </w:p>
        </w:tc>
        <w:tc>
          <w:tcPr>
            <w:tcW w:w="1701" w:type="dxa"/>
            <w:vMerge/>
            <w:tcBorders>
              <w:top w:val="single" w:sz="4" w:space="0" w:color="7F7F7F"/>
              <w:left w:val="single" w:sz="4" w:space="0" w:color="7F7F7F"/>
              <w:bottom w:val="single" w:sz="4" w:space="0" w:color="7F7F7F"/>
              <w:right w:val="single" w:sz="4" w:space="0" w:color="7F7F7F"/>
            </w:tcBorders>
            <w:shd w:val="clear" w:color="auto" w:fill="D9D9D9"/>
          </w:tcPr>
          <w:p w14:paraId="09B89C50" w14:textId="77777777" w:rsidR="00CD27CC" w:rsidRPr="00E2331D" w:rsidRDefault="00CD27CC" w:rsidP="00CD27CC">
            <w:pPr>
              <w:pStyle w:val="TableColumnHeader"/>
              <w:ind w:left="0"/>
              <w:rPr>
                <w:rFonts w:eastAsia="Garamond"/>
                <w:b w:val="0"/>
                <w:sz w:val="14"/>
              </w:rPr>
            </w:pPr>
          </w:p>
        </w:tc>
        <w:tc>
          <w:tcPr>
            <w:tcW w:w="1276" w:type="dxa"/>
            <w:vMerge/>
            <w:tcBorders>
              <w:top w:val="single" w:sz="4" w:space="0" w:color="7F7F7F"/>
              <w:left w:val="single" w:sz="4" w:space="0" w:color="7F7F7F"/>
              <w:bottom w:val="single" w:sz="4" w:space="0" w:color="7F7F7F"/>
              <w:right w:val="single" w:sz="4" w:space="0" w:color="7F7F7F"/>
            </w:tcBorders>
            <w:shd w:val="clear" w:color="auto" w:fill="D9D9D9"/>
          </w:tcPr>
          <w:p w14:paraId="09B89C51" w14:textId="77777777" w:rsidR="00CD27CC" w:rsidRPr="00E2331D" w:rsidRDefault="00CD27CC" w:rsidP="00CD27CC">
            <w:pPr>
              <w:pStyle w:val="TableColumnHeader"/>
              <w:ind w:left="0"/>
              <w:rPr>
                <w:rFonts w:eastAsia="Garamond"/>
                <w:b w:val="0"/>
                <w:sz w:val="14"/>
              </w:rPr>
            </w:pPr>
          </w:p>
        </w:tc>
        <w:tc>
          <w:tcPr>
            <w:tcW w:w="1701" w:type="dxa"/>
            <w:vMerge/>
            <w:tcBorders>
              <w:top w:val="single" w:sz="4" w:space="0" w:color="7F7F7F"/>
              <w:left w:val="single" w:sz="4" w:space="0" w:color="7F7F7F"/>
              <w:bottom w:val="single" w:sz="4" w:space="0" w:color="7F7F7F"/>
              <w:right w:val="single" w:sz="4" w:space="0" w:color="7F7F7F"/>
            </w:tcBorders>
            <w:shd w:val="clear" w:color="auto" w:fill="D9D9D9"/>
          </w:tcPr>
          <w:p w14:paraId="09B89C52" w14:textId="77777777" w:rsidR="00CD27CC" w:rsidRPr="00E2331D" w:rsidRDefault="00CD27CC" w:rsidP="00CD27CC">
            <w:pPr>
              <w:pStyle w:val="TableColumnHeader"/>
              <w:ind w:left="0"/>
              <w:rPr>
                <w:rFonts w:eastAsia="Garamond"/>
                <w:b w:val="0"/>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D9D9D9"/>
          </w:tcPr>
          <w:p w14:paraId="09B89C53" w14:textId="77777777" w:rsidR="00CD27CC" w:rsidRPr="0047085B" w:rsidRDefault="00CD27CC" w:rsidP="00CD27CC">
            <w:pPr>
              <w:pStyle w:val="TableColumnHeader"/>
              <w:ind w:left="0"/>
              <w:rPr>
                <w:rFonts w:eastAsia="Garamond"/>
                <w:b w:val="0"/>
                <w:sz w:val="14"/>
              </w:rPr>
            </w:pPr>
            <w:r w:rsidRPr="00E2331D">
              <w:rPr>
                <w:rFonts w:eastAsia="Garamond"/>
                <w:sz w:val="14"/>
              </w:rPr>
              <w:t>Retired and non-retired occupational workers</w:t>
            </w:r>
          </w:p>
        </w:tc>
        <w:tc>
          <w:tcPr>
            <w:tcW w:w="992" w:type="dxa"/>
            <w:tcBorders>
              <w:top w:val="single" w:sz="4" w:space="0" w:color="7F7F7F"/>
              <w:left w:val="single" w:sz="4" w:space="0" w:color="7F7F7F"/>
              <w:bottom w:val="single" w:sz="4" w:space="0" w:color="7F7F7F"/>
              <w:right w:val="single" w:sz="4" w:space="0" w:color="7F7F7F"/>
            </w:tcBorders>
            <w:shd w:val="clear" w:color="auto" w:fill="D9D9D9"/>
          </w:tcPr>
          <w:p w14:paraId="09B89C54" w14:textId="77777777" w:rsidR="00CD27CC" w:rsidRPr="00E2331D" w:rsidRDefault="00CD27CC" w:rsidP="00CD27CC">
            <w:pPr>
              <w:pStyle w:val="TableColumnHeader"/>
              <w:ind w:left="0"/>
              <w:rPr>
                <w:rFonts w:eastAsia="Garamond"/>
                <w:b w:val="0"/>
                <w:sz w:val="14"/>
              </w:rPr>
            </w:pPr>
            <w:r w:rsidRPr="00E2331D">
              <w:rPr>
                <w:rFonts w:eastAsia="Garamond"/>
                <w:sz w:val="14"/>
              </w:rPr>
              <w:t>Young females</w:t>
            </w:r>
          </w:p>
          <w:p w14:paraId="09B89C55" w14:textId="77777777" w:rsidR="00CD27CC" w:rsidRPr="00E2331D" w:rsidRDefault="00CD27CC" w:rsidP="00CD27CC">
            <w:pPr>
              <w:pStyle w:val="TableColumnHeader"/>
              <w:ind w:left="0"/>
              <w:rPr>
                <w:rFonts w:eastAsia="Garamond"/>
                <w:b w:val="0"/>
                <w:sz w:val="14"/>
              </w:rPr>
            </w:pPr>
          </w:p>
        </w:tc>
        <w:tc>
          <w:tcPr>
            <w:tcW w:w="3402" w:type="dxa"/>
            <w:tcBorders>
              <w:top w:val="single" w:sz="4" w:space="0" w:color="7F7F7F"/>
              <w:left w:val="single" w:sz="4" w:space="0" w:color="7F7F7F"/>
              <w:bottom w:val="single" w:sz="4" w:space="0" w:color="7F7F7F"/>
              <w:right w:val="single" w:sz="4" w:space="0" w:color="7F7F7F"/>
            </w:tcBorders>
            <w:shd w:val="clear" w:color="auto" w:fill="D9D9D9"/>
          </w:tcPr>
          <w:p w14:paraId="09B89C56" w14:textId="77777777" w:rsidR="00CD27CC" w:rsidRPr="00E2331D" w:rsidRDefault="00CD27CC" w:rsidP="00CD27CC">
            <w:pPr>
              <w:pStyle w:val="TableColumnHeader"/>
              <w:ind w:left="0"/>
              <w:rPr>
                <w:rFonts w:eastAsia="Garamond"/>
                <w:b w:val="0"/>
                <w:sz w:val="14"/>
              </w:rPr>
            </w:pPr>
            <w:r>
              <w:rPr>
                <w:rFonts w:eastAsia="Garamond"/>
                <w:sz w:val="14"/>
              </w:rPr>
              <w:t>M</w:t>
            </w:r>
            <w:r w:rsidRPr="00E2331D">
              <w:rPr>
                <w:rFonts w:eastAsia="Garamond"/>
                <w:sz w:val="14"/>
              </w:rPr>
              <w:t>ales and older females</w:t>
            </w:r>
          </w:p>
          <w:p w14:paraId="09B89C57" w14:textId="77777777" w:rsidR="00CD27CC" w:rsidRPr="00E2331D" w:rsidRDefault="00CD27CC" w:rsidP="00CD27CC">
            <w:pPr>
              <w:pStyle w:val="TableColumnHeader"/>
              <w:ind w:left="0"/>
              <w:rPr>
                <w:rFonts w:eastAsia="Garamond"/>
                <w:b w:val="0"/>
                <w:sz w:val="14"/>
              </w:rPr>
            </w:pPr>
          </w:p>
        </w:tc>
      </w:tr>
      <w:tr w:rsidR="00CD27CC" w:rsidRPr="00A71858" w14:paraId="09B89C6B" w14:textId="77777777" w:rsidTr="00C45F13">
        <w:tc>
          <w:tcPr>
            <w:tcW w:w="846" w:type="dxa"/>
            <w:tcBorders>
              <w:left w:val="single" w:sz="4" w:space="0" w:color="7F7F7F"/>
              <w:right w:val="single" w:sz="4" w:space="0" w:color="7F7F7F"/>
            </w:tcBorders>
            <w:shd w:val="clear" w:color="auto" w:fill="FFFFFF"/>
          </w:tcPr>
          <w:p w14:paraId="09B89C59" w14:textId="77777777" w:rsidR="00CD27CC" w:rsidRPr="003209EB" w:rsidRDefault="00CD27CC" w:rsidP="00CD27CC">
            <w:pPr>
              <w:pStyle w:val="Tabletext"/>
              <w:rPr>
                <w:rFonts w:eastAsia="Garamond"/>
                <w:sz w:val="14"/>
              </w:rPr>
            </w:pPr>
            <w:r w:rsidRPr="003209EB">
              <w:rPr>
                <w:rFonts w:eastAsia="Garamond"/>
                <w:sz w:val="14"/>
              </w:rPr>
              <w:t>4/7</w:t>
            </w:r>
          </w:p>
        </w:tc>
        <w:tc>
          <w:tcPr>
            <w:tcW w:w="850" w:type="dxa"/>
            <w:tcBorders>
              <w:left w:val="single" w:sz="4" w:space="0" w:color="7F7F7F"/>
              <w:right w:val="single" w:sz="4" w:space="0" w:color="7F7F7F"/>
            </w:tcBorders>
            <w:shd w:val="clear" w:color="auto" w:fill="FFFFFF"/>
          </w:tcPr>
          <w:p w14:paraId="09B89C5A" w14:textId="77777777" w:rsidR="00CD27CC" w:rsidRPr="003209EB" w:rsidRDefault="00CD27CC" w:rsidP="00CD27CC">
            <w:pPr>
              <w:pStyle w:val="Tabletext"/>
              <w:rPr>
                <w:rFonts w:eastAsia="Garamond"/>
                <w:sz w:val="14"/>
              </w:rPr>
            </w:pPr>
            <w:r w:rsidRPr="003209EB">
              <w:rPr>
                <w:rFonts w:eastAsia="Garamond"/>
                <w:sz w:val="14"/>
              </w:rPr>
              <w:t>PFBA</w:t>
            </w:r>
          </w:p>
        </w:tc>
        <w:tc>
          <w:tcPr>
            <w:tcW w:w="1843" w:type="dxa"/>
            <w:tcBorders>
              <w:left w:val="single" w:sz="4" w:space="0" w:color="7F7F7F"/>
              <w:right w:val="single" w:sz="4" w:space="0" w:color="7F7F7F"/>
            </w:tcBorders>
            <w:shd w:val="clear" w:color="auto" w:fill="FFFFFF"/>
          </w:tcPr>
          <w:p w14:paraId="09B89C5B"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0.38d (=</w:t>
            </w:r>
            <w:r w:rsidRPr="003209EB">
              <w:rPr>
                <w:rFonts w:eastAsia="Garamond"/>
                <w:sz w:val="14"/>
              </w:rPr>
              <w:t>9.2h</w:t>
            </w:r>
            <w:r>
              <w:rPr>
                <w:rFonts w:eastAsia="Garamond"/>
                <w:sz w:val="14"/>
              </w:rPr>
              <w:t>)</w:t>
            </w:r>
            <w:r w:rsidRPr="003209EB">
              <w:rPr>
                <w:rFonts w:eastAsia="Garamond"/>
                <w:sz w:val="14"/>
              </w:rPr>
              <w:t xml:space="preserve">, </w:t>
            </w:r>
          </w:p>
          <w:p w14:paraId="09B89C5C"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0.08d (=</w:t>
            </w:r>
            <w:r w:rsidRPr="003209EB">
              <w:rPr>
                <w:rFonts w:eastAsia="Garamond"/>
                <w:sz w:val="14"/>
              </w:rPr>
              <w:t>1.8h</w:t>
            </w:r>
            <w:r>
              <w:rPr>
                <w:rFonts w:eastAsia="Garamond"/>
                <w:sz w:val="14"/>
              </w:rPr>
              <w:t>)</w:t>
            </w:r>
            <w:r w:rsidRPr="003209EB">
              <w:rPr>
                <w:rFonts w:eastAsia="Garamond"/>
                <w:sz w:val="14"/>
              </w:rPr>
              <w:t xml:space="preserve"> [a]</w:t>
            </w:r>
          </w:p>
          <w:p w14:paraId="09B89C5D"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0.27d (=</w:t>
            </w:r>
            <w:r w:rsidRPr="003209EB">
              <w:rPr>
                <w:rFonts w:eastAsia="Garamond"/>
                <w:sz w:val="14"/>
              </w:rPr>
              <w:t>6.4h</w:t>
            </w:r>
            <w:r>
              <w:rPr>
                <w:rFonts w:eastAsia="Garamond"/>
                <w:sz w:val="14"/>
              </w:rPr>
              <w:t>)</w:t>
            </w:r>
            <w:r w:rsidRPr="003209EB">
              <w:rPr>
                <w:rFonts w:eastAsia="Garamond"/>
                <w:sz w:val="14"/>
              </w:rPr>
              <w:t xml:space="preserve">, </w:t>
            </w:r>
          </w:p>
          <w:p w14:paraId="09B89C5E" w14:textId="77777777" w:rsidR="00CD27CC" w:rsidRPr="003209EB" w:rsidRDefault="00CD27CC" w:rsidP="00CD27CC">
            <w:pPr>
              <w:pStyle w:val="Tabletext"/>
              <w:rPr>
                <w:rFonts w:eastAsia="Garamond"/>
                <w:sz w:val="14"/>
                <w:vertAlign w:val="superscript"/>
              </w:rPr>
            </w:pPr>
            <w:r w:rsidRPr="003209EB">
              <w:rPr>
                <w:rFonts w:eastAsia="Garamond"/>
                <w:sz w:val="14"/>
              </w:rPr>
              <w:t xml:space="preserve">F: </w:t>
            </w:r>
            <w:r>
              <w:rPr>
                <w:rFonts w:eastAsia="Garamond"/>
                <w:sz w:val="14"/>
              </w:rPr>
              <w:t>0.04d (=</w:t>
            </w:r>
            <w:r w:rsidRPr="003209EB">
              <w:rPr>
                <w:rFonts w:eastAsia="Garamond"/>
                <w:sz w:val="14"/>
              </w:rPr>
              <w:t>1.0h</w:t>
            </w:r>
            <w:r>
              <w:rPr>
                <w:rFonts w:eastAsia="Garamond"/>
                <w:sz w:val="14"/>
              </w:rPr>
              <w:t>)</w:t>
            </w:r>
            <w:r w:rsidRPr="003209EB">
              <w:rPr>
                <w:rFonts w:eastAsia="Garamond"/>
                <w:sz w:val="14"/>
                <w:vertAlign w:val="superscript"/>
              </w:rPr>
              <w:t xml:space="preserve"> </w:t>
            </w:r>
            <w:r w:rsidRPr="003209EB">
              <w:rPr>
                <w:rFonts w:eastAsia="Garamond"/>
                <w:sz w:val="14"/>
              </w:rPr>
              <w:t>[b]</w:t>
            </w:r>
          </w:p>
        </w:tc>
        <w:tc>
          <w:tcPr>
            <w:tcW w:w="1701" w:type="dxa"/>
            <w:tcBorders>
              <w:left w:val="single" w:sz="4" w:space="0" w:color="7F7F7F"/>
              <w:right w:val="single" w:sz="4" w:space="0" w:color="7F7F7F"/>
            </w:tcBorders>
            <w:shd w:val="clear" w:color="auto" w:fill="FFFFFF"/>
          </w:tcPr>
          <w:p w14:paraId="09B89C5F"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0.54d (=</w:t>
            </w:r>
            <w:r w:rsidRPr="003209EB">
              <w:rPr>
                <w:rFonts w:eastAsia="Garamond"/>
                <w:sz w:val="14"/>
              </w:rPr>
              <w:t>13h</w:t>
            </w:r>
            <w:r>
              <w:rPr>
                <w:rFonts w:eastAsia="Garamond"/>
                <w:sz w:val="14"/>
              </w:rPr>
              <w:t>)</w:t>
            </w:r>
            <w:r w:rsidRPr="003209EB">
              <w:rPr>
                <w:rFonts w:eastAsia="Garamond"/>
                <w:sz w:val="14"/>
              </w:rPr>
              <w:t xml:space="preserve">, </w:t>
            </w:r>
          </w:p>
          <w:p w14:paraId="09B89C60" w14:textId="77777777" w:rsidR="00CD27CC" w:rsidRPr="003209EB" w:rsidRDefault="00CD27CC" w:rsidP="00CD27CC">
            <w:pPr>
              <w:pStyle w:val="Tabletext"/>
              <w:rPr>
                <w:rFonts w:eastAsia="Garamond"/>
                <w:sz w:val="14"/>
                <w:vertAlign w:val="superscript"/>
              </w:rPr>
            </w:pPr>
            <w:r w:rsidRPr="003209EB">
              <w:rPr>
                <w:rFonts w:eastAsia="Garamond"/>
                <w:sz w:val="14"/>
              </w:rPr>
              <w:t xml:space="preserve">F: </w:t>
            </w:r>
            <w:r>
              <w:rPr>
                <w:rFonts w:eastAsia="Garamond"/>
                <w:sz w:val="14"/>
              </w:rPr>
              <w:t>0.12d (=</w:t>
            </w:r>
            <w:r w:rsidRPr="003209EB">
              <w:rPr>
                <w:rFonts w:eastAsia="Garamond"/>
                <w:sz w:val="14"/>
              </w:rPr>
              <w:t>2.9h</w:t>
            </w:r>
            <w:r>
              <w:rPr>
                <w:rFonts w:eastAsia="Garamond"/>
                <w:sz w:val="14"/>
              </w:rPr>
              <w:t>)</w:t>
            </w:r>
            <w:r w:rsidRPr="003209EB">
              <w:rPr>
                <w:rFonts w:eastAsia="Garamond"/>
                <w:sz w:val="14"/>
                <w:vertAlign w:val="superscript"/>
              </w:rPr>
              <w:t xml:space="preserve"> </w:t>
            </w:r>
            <w:r w:rsidRPr="003209EB">
              <w:rPr>
                <w:rFonts w:eastAsia="Garamond"/>
                <w:sz w:val="14"/>
              </w:rPr>
              <w:t>[c]</w:t>
            </w:r>
          </w:p>
          <w:p w14:paraId="09B89C61"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0.67d (=</w:t>
            </w:r>
            <w:r w:rsidRPr="003209EB">
              <w:rPr>
                <w:rFonts w:eastAsia="Garamond"/>
                <w:sz w:val="14"/>
              </w:rPr>
              <w:t>16h</w:t>
            </w:r>
            <w:r>
              <w:rPr>
                <w:rFonts w:eastAsia="Garamond"/>
                <w:sz w:val="14"/>
              </w:rPr>
              <w:t>)</w:t>
            </w:r>
            <w:r w:rsidRPr="003209EB">
              <w:rPr>
                <w:rFonts w:eastAsia="Garamond"/>
                <w:sz w:val="14"/>
              </w:rPr>
              <w:t xml:space="preserve">, </w:t>
            </w:r>
          </w:p>
          <w:p w14:paraId="09B89C62" w14:textId="77777777" w:rsidR="00CD27CC" w:rsidRPr="003209EB" w:rsidRDefault="00CD27CC" w:rsidP="00CD27CC">
            <w:pPr>
              <w:pStyle w:val="Tabletext"/>
              <w:rPr>
                <w:rFonts w:eastAsia="Garamond"/>
                <w:sz w:val="14"/>
                <w:vertAlign w:val="superscript"/>
              </w:rPr>
            </w:pPr>
            <w:r w:rsidRPr="003209EB">
              <w:rPr>
                <w:rFonts w:eastAsia="Garamond"/>
                <w:sz w:val="14"/>
              </w:rPr>
              <w:t xml:space="preserve">F: </w:t>
            </w:r>
            <w:r>
              <w:rPr>
                <w:rFonts w:eastAsia="Garamond"/>
                <w:sz w:val="14"/>
              </w:rPr>
              <w:t>0.13d (=</w:t>
            </w:r>
            <w:r w:rsidRPr="003209EB">
              <w:rPr>
                <w:rFonts w:eastAsia="Garamond"/>
                <w:sz w:val="14"/>
              </w:rPr>
              <w:t>3.1h</w:t>
            </w:r>
            <w:r>
              <w:rPr>
                <w:rFonts w:eastAsia="Garamond"/>
                <w:sz w:val="14"/>
              </w:rPr>
              <w:t>)</w:t>
            </w:r>
            <w:r w:rsidRPr="003209EB">
              <w:rPr>
                <w:rFonts w:eastAsia="Garamond"/>
                <w:sz w:val="14"/>
                <w:vertAlign w:val="superscript"/>
              </w:rPr>
              <w:t xml:space="preserve"> </w:t>
            </w:r>
            <w:r w:rsidRPr="003209EB">
              <w:rPr>
                <w:rFonts w:eastAsia="Garamond"/>
                <w:sz w:val="14"/>
              </w:rPr>
              <w:t>[d]</w:t>
            </w:r>
          </w:p>
          <w:p w14:paraId="09B89C63" w14:textId="77777777" w:rsidR="00CD27CC" w:rsidRPr="00D01347" w:rsidRDefault="00CD27CC" w:rsidP="00CD27CC">
            <w:pPr>
              <w:pStyle w:val="Tabletext"/>
              <w:rPr>
                <w:rFonts w:eastAsia="Garamond"/>
                <w:sz w:val="14"/>
                <w:vertAlign w:val="superscript"/>
              </w:rPr>
            </w:pPr>
            <w:r w:rsidRPr="00D01347">
              <w:rPr>
                <w:rFonts w:eastAsia="Garamond"/>
                <w:sz w:val="14"/>
              </w:rPr>
              <w:t xml:space="preserve">M: </w:t>
            </w:r>
            <w:r>
              <w:rPr>
                <w:rFonts w:eastAsia="Garamond"/>
                <w:sz w:val="14"/>
              </w:rPr>
              <w:t>0.22d (=</w:t>
            </w:r>
            <w:r w:rsidRPr="00D01347">
              <w:rPr>
                <w:rFonts w:eastAsia="Garamond"/>
                <w:sz w:val="14"/>
              </w:rPr>
              <w:t>5.2h</w:t>
            </w:r>
            <w:r>
              <w:rPr>
                <w:rFonts w:eastAsia="Garamond"/>
                <w:sz w:val="14"/>
              </w:rPr>
              <w:t>)</w:t>
            </w:r>
            <w:r w:rsidRPr="00D01347">
              <w:rPr>
                <w:rFonts w:eastAsia="Garamond"/>
                <w:sz w:val="14"/>
              </w:rPr>
              <w:t xml:space="preserve">, F: </w:t>
            </w:r>
            <w:r>
              <w:rPr>
                <w:rFonts w:eastAsia="Garamond"/>
                <w:sz w:val="14"/>
              </w:rPr>
              <w:t>0.12d (=</w:t>
            </w:r>
            <w:r w:rsidRPr="00D01347">
              <w:rPr>
                <w:rFonts w:eastAsia="Garamond"/>
                <w:sz w:val="14"/>
              </w:rPr>
              <w:t>2.8h</w:t>
            </w:r>
            <w:r>
              <w:rPr>
                <w:rFonts w:eastAsia="Garamond"/>
                <w:sz w:val="14"/>
              </w:rPr>
              <w:t>)</w:t>
            </w:r>
            <w:r w:rsidRPr="00D01347">
              <w:rPr>
                <w:rFonts w:eastAsia="Garamond"/>
                <w:sz w:val="14"/>
              </w:rPr>
              <w:t xml:space="preserve"> [e]</w:t>
            </w:r>
          </w:p>
        </w:tc>
        <w:tc>
          <w:tcPr>
            <w:tcW w:w="1276" w:type="dxa"/>
            <w:tcBorders>
              <w:left w:val="single" w:sz="4" w:space="0" w:color="7F7F7F"/>
              <w:right w:val="single" w:sz="4" w:space="0" w:color="7F7F7F"/>
            </w:tcBorders>
            <w:shd w:val="clear" w:color="auto" w:fill="FFFFFF"/>
          </w:tcPr>
          <w:p w14:paraId="09B89C64" w14:textId="77777777" w:rsidR="00CD27CC" w:rsidRPr="00D01347" w:rsidRDefault="00CD27CC" w:rsidP="00CD27CC">
            <w:pPr>
              <w:pStyle w:val="Tabletext"/>
              <w:rPr>
                <w:rFonts w:eastAsia="Garamond"/>
                <w:sz w:val="14"/>
              </w:rPr>
            </w:pPr>
          </w:p>
        </w:tc>
        <w:tc>
          <w:tcPr>
            <w:tcW w:w="1701" w:type="dxa"/>
            <w:tcBorders>
              <w:left w:val="single" w:sz="4" w:space="0" w:color="7F7F7F"/>
              <w:right w:val="single" w:sz="4" w:space="0" w:color="7F7F7F"/>
            </w:tcBorders>
            <w:shd w:val="clear" w:color="auto" w:fill="FFFFFF"/>
          </w:tcPr>
          <w:p w14:paraId="09B89C65" w14:textId="77777777" w:rsidR="00CD27CC" w:rsidRPr="003209EB" w:rsidRDefault="00CD27CC" w:rsidP="00CD27CC">
            <w:pPr>
              <w:pStyle w:val="Tabletext"/>
              <w:rPr>
                <w:rFonts w:eastAsia="Garamond"/>
                <w:sz w:val="14"/>
                <w:vertAlign w:val="superscript"/>
              </w:rPr>
            </w:pPr>
            <w:r w:rsidRPr="003209EB">
              <w:rPr>
                <w:rFonts w:eastAsia="Garamond"/>
                <w:sz w:val="14"/>
              </w:rPr>
              <w:t>M: 1.7d, F: 1.7d [f]</w:t>
            </w:r>
          </w:p>
          <w:p w14:paraId="09B89C66" w14:textId="77777777" w:rsidR="00CD27CC" w:rsidRPr="003209EB" w:rsidRDefault="00CD27CC" w:rsidP="00CD27CC">
            <w:pPr>
              <w:pStyle w:val="Tabletext"/>
              <w:rPr>
                <w:rFonts w:eastAsia="Garamond"/>
                <w:sz w:val="14"/>
              </w:rPr>
            </w:pPr>
          </w:p>
        </w:tc>
        <w:tc>
          <w:tcPr>
            <w:tcW w:w="1276" w:type="dxa"/>
            <w:tcBorders>
              <w:left w:val="single" w:sz="4" w:space="0" w:color="7F7F7F"/>
              <w:right w:val="single" w:sz="4" w:space="0" w:color="7F7F7F"/>
            </w:tcBorders>
            <w:shd w:val="clear" w:color="auto" w:fill="FFFFFF"/>
          </w:tcPr>
          <w:p w14:paraId="09B89C67" w14:textId="77777777" w:rsidR="00CD27CC" w:rsidRPr="003209EB" w:rsidRDefault="00CD27CC" w:rsidP="00CD27CC">
            <w:pPr>
              <w:pStyle w:val="Tabletext"/>
              <w:rPr>
                <w:rFonts w:eastAsia="Garamond"/>
                <w:sz w:val="14"/>
                <w:lang w:val="de-DE"/>
              </w:rPr>
            </w:pPr>
            <w:r w:rsidRPr="003209EB">
              <w:rPr>
                <w:rFonts w:eastAsia="Garamond"/>
                <w:sz w:val="14"/>
                <w:lang w:val="de-DE"/>
              </w:rPr>
              <w:t>M: 3.0d AM, 2.7d GM [g]</w:t>
            </w:r>
          </w:p>
          <w:p w14:paraId="09B89C68" w14:textId="77777777" w:rsidR="00CD27CC" w:rsidRPr="003209EB" w:rsidRDefault="00CD27CC" w:rsidP="00CD27CC">
            <w:pPr>
              <w:pStyle w:val="Tabletext"/>
              <w:rPr>
                <w:rFonts w:eastAsia="Garamond"/>
                <w:sz w:val="14"/>
                <w:lang w:val="de-DE"/>
              </w:rPr>
            </w:pPr>
            <w:r w:rsidRPr="003209EB">
              <w:rPr>
                <w:rFonts w:eastAsia="Garamond"/>
                <w:sz w:val="14"/>
                <w:lang w:val="de-DE"/>
              </w:rPr>
              <w:t>F: 3.6d AM, 3.4d GM [g]</w:t>
            </w:r>
          </w:p>
        </w:tc>
        <w:tc>
          <w:tcPr>
            <w:tcW w:w="992" w:type="dxa"/>
            <w:tcBorders>
              <w:left w:val="single" w:sz="4" w:space="0" w:color="7F7F7F"/>
              <w:right w:val="single" w:sz="4" w:space="0" w:color="7F7F7F"/>
            </w:tcBorders>
            <w:shd w:val="clear" w:color="auto" w:fill="FFFFFF"/>
          </w:tcPr>
          <w:p w14:paraId="09B89C69" w14:textId="77777777" w:rsidR="00CD27CC" w:rsidRPr="003209EB" w:rsidRDefault="00CD27CC" w:rsidP="00CD27CC">
            <w:pPr>
              <w:pStyle w:val="Tabletext"/>
              <w:rPr>
                <w:rFonts w:eastAsia="Garamond"/>
                <w:sz w:val="14"/>
                <w:lang w:val="de-DE"/>
              </w:rPr>
            </w:pPr>
          </w:p>
        </w:tc>
        <w:tc>
          <w:tcPr>
            <w:tcW w:w="3402" w:type="dxa"/>
            <w:tcBorders>
              <w:left w:val="single" w:sz="4" w:space="0" w:color="7F7F7F"/>
              <w:right w:val="single" w:sz="4" w:space="0" w:color="7F7F7F"/>
            </w:tcBorders>
            <w:shd w:val="clear" w:color="auto" w:fill="FFFFFF"/>
          </w:tcPr>
          <w:p w14:paraId="09B89C6A" w14:textId="77777777" w:rsidR="00CD27CC" w:rsidRPr="003209EB" w:rsidRDefault="00CD27CC" w:rsidP="00CD27CC">
            <w:pPr>
              <w:pStyle w:val="Tabletext"/>
              <w:rPr>
                <w:rFonts w:eastAsia="Garamond"/>
                <w:b/>
                <w:sz w:val="14"/>
                <w:lang w:val="de-DE"/>
              </w:rPr>
            </w:pPr>
          </w:p>
        </w:tc>
      </w:tr>
      <w:tr w:rsidR="00CD27CC" w:rsidRPr="00A71858" w14:paraId="09B89C77" w14:textId="77777777" w:rsidTr="00C45F13">
        <w:tc>
          <w:tcPr>
            <w:tcW w:w="846" w:type="dxa"/>
            <w:tcBorders>
              <w:top w:val="single" w:sz="4" w:space="0" w:color="7F7F7F"/>
              <w:left w:val="single" w:sz="4" w:space="0" w:color="7F7F7F"/>
              <w:bottom w:val="single" w:sz="4" w:space="0" w:color="7F7F7F"/>
              <w:right w:val="single" w:sz="4" w:space="0" w:color="7F7F7F"/>
            </w:tcBorders>
            <w:shd w:val="clear" w:color="auto" w:fill="auto"/>
          </w:tcPr>
          <w:p w14:paraId="09B89C6C" w14:textId="77777777" w:rsidR="00CD27CC" w:rsidRPr="003209EB" w:rsidRDefault="00CD27CC" w:rsidP="00CD27CC">
            <w:pPr>
              <w:pStyle w:val="Tabletext"/>
              <w:rPr>
                <w:rFonts w:eastAsia="Garamond"/>
                <w:sz w:val="14"/>
              </w:rPr>
            </w:pPr>
            <w:r w:rsidRPr="003209EB">
              <w:rPr>
                <w:rFonts w:eastAsia="Garamond"/>
                <w:sz w:val="14"/>
              </w:rPr>
              <w:t>4/9</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09B89C6D" w14:textId="77777777" w:rsidR="00CD27CC" w:rsidRPr="003209EB" w:rsidRDefault="00CD27CC" w:rsidP="00CD27CC">
            <w:pPr>
              <w:pStyle w:val="Tabletext"/>
              <w:rPr>
                <w:rFonts w:eastAsia="Garamond"/>
                <w:sz w:val="14"/>
              </w:rPr>
            </w:pPr>
            <w:r w:rsidRPr="003209EB">
              <w:rPr>
                <w:rFonts w:eastAsia="Garamond"/>
                <w:sz w:val="14"/>
              </w:rPr>
              <w:t>PFBS</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14:paraId="09B89C6E"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0.19d (=</w:t>
            </w:r>
            <w:r w:rsidRPr="003209EB">
              <w:rPr>
                <w:rFonts w:eastAsia="Garamond"/>
                <w:sz w:val="14"/>
              </w:rPr>
              <w:t>4.51h</w:t>
            </w:r>
            <w:r>
              <w:rPr>
                <w:rFonts w:eastAsia="Garamond"/>
                <w:sz w:val="14"/>
              </w:rPr>
              <w:t>)</w:t>
            </w:r>
            <w:r w:rsidRPr="003209EB">
              <w:rPr>
                <w:rFonts w:eastAsia="Garamond"/>
                <w:sz w:val="14"/>
              </w:rPr>
              <w:t xml:space="preserve">, </w:t>
            </w:r>
          </w:p>
          <w:p w14:paraId="09B89C6F"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0.17d (=</w:t>
            </w:r>
            <w:r w:rsidRPr="003209EB">
              <w:rPr>
                <w:rFonts w:eastAsia="Garamond"/>
                <w:sz w:val="14"/>
              </w:rPr>
              <w:t>3.96h</w:t>
            </w:r>
            <w:r>
              <w:rPr>
                <w:rFonts w:eastAsia="Garamond"/>
                <w:sz w:val="14"/>
              </w:rPr>
              <w:t>)</w:t>
            </w:r>
            <w:r w:rsidRPr="003209EB">
              <w:rPr>
                <w:rFonts w:eastAsia="Garamond"/>
                <w:sz w:val="14"/>
              </w:rPr>
              <w:t xml:space="preserve"> [h]</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70"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71" w14:textId="77777777" w:rsidR="00CD27CC" w:rsidRPr="003209EB" w:rsidRDefault="00CD27CC" w:rsidP="00CD27CC">
            <w:pPr>
              <w:pStyle w:val="Tabletext"/>
              <w:rPr>
                <w:rFonts w:eastAsia="Garamond"/>
                <w:sz w:val="14"/>
              </w:rPr>
            </w:pPr>
            <w:r w:rsidRPr="003209EB">
              <w:rPr>
                <w:rFonts w:eastAsia="Garamond"/>
                <w:sz w:val="14"/>
              </w:rPr>
              <w:t>M, F: 43 d [i]</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72" w14:textId="77777777" w:rsidR="00CD27CC" w:rsidRPr="003209EB" w:rsidRDefault="00CD27CC" w:rsidP="00CD27CC">
            <w:pPr>
              <w:pStyle w:val="Tabletext"/>
              <w:rPr>
                <w:rFonts w:eastAsia="Garamond"/>
                <w:sz w:val="14"/>
              </w:rPr>
            </w:pPr>
            <w:r w:rsidRPr="003209EB">
              <w:rPr>
                <w:rFonts w:eastAsia="Garamond"/>
                <w:sz w:val="14"/>
              </w:rPr>
              <w:t>M: 4.0d, F: 3.5d [j]</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73" w14:textId="77777777" w:rsidR="00CD27CC" w:rsidRPr="00A71858" w:rsidRDefault="00CD27CC" w:rsidP="00CD27CC">
            <w:pPr>
              <w:pStyle w:val="Tabletext"/>
              <w:rPr>
                <w:rFonts w:eastAsia="Garamond"/>
                <w:sz w:val="14"/>
                <w:lang w:val="de-DE"/>
              </w:rPr>
            </w:pPr>
            <w:r w:rsidRPr="00A71858">
              <w:rPr>
                <w:rFonts w:eastAsia="Garamond"/>
                <w:sz w:val="14"/>
                <w:lang w:val="de-DE"/>
              </w:rPr>
              <w:t>M:  27.7d AM, 25.8d GM</w:t>
            </w:r>
          </w:p>
          <w:p w14:paraId="09B89C74" w14:textId="77777777" w:rsidR="00CD27CC" w:rsidRPr="00A71858" w:rsidRDefault="00CD27CC" w:rsidP="00CD27CC">
            <w:pPr>
              <w:pStyle w:val="Tabletext"/>
              <w:rPr>
                <w:rFonts w:eastAsia="Garamond"/>
                <w:sz w:val="14"/>
                <w:lang w:val="de-DE"/>
              </w:rPr>
            </w:pPr>
            <w:r w:rsidRPr="00A71858">
              <w:rPr>
                <w:rFonts w:eastAsia="Garamond"/>
                <w:sz w:val="14"/>
                <w:lang w:val="de-DE"/>
              </w:rPr>
              <w:t>F: 45.7 d [k]</w:t>
            </w:r>
          </w:p>
        </w:tc>
        <w:tc>
          <w:tcPr>
            <w:tcW w:w="992" w:type="dxa"/>
            <w:tcBorders>
              <w:top w:val="single" w:sz="4" w:space="0" w:color="7F7F7F"/>
              <w:left w:val="single" w:sz="4" w:space="0" w:color="7F7F7F"/>
              <w:bottom w:val="single" w:sz="4" w:space="0" w:color="7F7F7F"/>
              <w:right w:val="single" w:sz="4" w:space="0" w:color="7F7F7F"/>
            </w:tcBorders>
            <w:shd w:val="clear" w:color="auto" w:fill="auto"/>
          </w:tcPr>
          <w:p w14:paraId="09B89C75" w14:textId="77777777" w:rsidR="00CD27CC" w:rsidRPr="00A71858" w:rsidRDefault="00CD27CC" w:rsidP="00CD27CC">
            <w:pPr>
              <w:pStyle w:val="Tabletext"/>
              <w:rPr>
                <w:rFonts w:eastAsia="Garamond"/>
                <w:sz w:val="14"/>
                <w:lang w:val="de-DE"/>
              </w:rPr>
            </w:pPr>
          </w:p>
        </w:tc>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09B89C76" w14:textId="77777777" w:rsidR="00CD27CC" w:rsidRPr="00A71858" w:rsidRDefault="00CD27CC" w:rsidP="00CD27CC">
            <w:pPr>
              <w:pStyle w:val="Tabletext"/>
              <w:rPr>
                <w:rFonts w:eastAsia="Garamond"/>
                <w:b/>
                <w:sz w:val="14"/>
                <w:lang w:val="de-DE"/>
              </w:rPr>
            </w:pPr>
          </w:p>
        </w:tc>
      </w:tr>
      <w:tr w:rsidR="00CD27CC" w:rsidRPr="003209EB" w14:paraId="09B89C8E" w14:textId="77777777" w:rsidTr="00C45F13">
        <w:tc>
          <w:tcPr>
            <w:tcW w:w="846" w:type="dxa"/>
            <w:tcBorders>
              <w:top w:val="single" w:sz="4" w:space="0" w:color="7F7F7F"/>
              <w:left w:val="single" w:sz="4" w:space="0" w:color="7F7F7F"/>
              <w:bottom w:val="single" w:sz="4" w:space="0" w:color="7F7F7F"/>
              <w:right w:val="single" w:sz="4" w:space="0" w:color="7F7F7F"/>
            </w:tcBorders>
            <w:shd w:val="clear" w:color="auto" w:fill="auto"/>
          </w:tcPr>
          <w:p w14:paraId="09B89C78" w14:textId="77777777" w:rsidR="00CD27CC" w:rsidRPr="003209EB" w:rsidRDefault="00CD27CC" w:rsidP="00CD27CC">
            <w:pPr>
              <w:pStyle w:val="Tabletext"/>
              <w:rPr>
                <w:rFonts w:eastAsia="Garamond"/>
                <w:sz w:val="14"/>
              </w:rPr>
            </w:pPr>
            <w:r w:rsidRPr="003209EB">
              <w:rPr>
                <w:rFonts w:eastAsia="Garamond"/>
                <w:sz w:val="14"/>
              </w:rPr>
              <w:t>6/11</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09B89C79" w14:textId="77777777" w:rsidR="00CD27CC" w:rsidRPr="003209EB" w:rsidRDefault="00CD27CC" w:rsidP="00CD27CC">
            <w:pPr>
              <w:pStyle w:val="Tabletext"/>
              <w:rPr>
                <w:rFonts w:eastAsia="Garamond"/>
                <w:sz w:val="14"/>
              </w:rPr>
            </w:pPr>
            <w:r w:rsidRPr="003209EB">
              <w:rPr>
                <w:rFonts w:eastAsia="Garamond"/>
                <w:sz w:val="14"/>
              </w:rPr>
              <w:t>PFHxA</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14:paraId="09B89C7A"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0.04d (=</w:t>
            </w:r>
            <w:r w:rsidRPr="003209EB">
              <w:rPr>
                <w:rFonts w:eastAsia="Garamond"/>
                <w:sz w:val="14"/>
              </w:rPr>
              <w:t>1.0h</w:t>
            </w:r>
            <w:r>
              <w:rPr>
                <w:rFonts w:eastAsia="Garamond"/>
                <w:sz w:val="14"/>
              </w:rPr>
              <w:t>)</w:t>
            </w:r>
            <w:r w:rsidRPr="003209EB">
              <w:rPr>
                <w:rFonts w:eastAsia="Garamond"/>
                <w:sz w:val="14"/>
              </w:rPr>
              <w:t xml:space="preserve">, </w:t>
            </w:r>
          </w:p>
          <w:p w14:paraId="09B89C7B"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0.02d (=</w:t>
            </w:r>
            <w:r w:rsidRPr="003209EB">
              <w:rPr>
                <w:rFonts w:eastAsia="Garamond"/>
                <w:sz w:val="14"/>
              </w:rPr>
              <w:t>0.42h</w:t>
            </w:r>
            <w:r>
              <w:rPr>
                <w:rFonts w:eastAsia="Garamond"/>
                <w:sz w:val="14"/>
              </w:rPr>
              <w:t>)</w:t>
            </w:r>
            <w:r w:rsidRPr="003209EB">
              <w:rPr>
                <w:rFonts w:eastAsia="Garamond"/>
                <w:sz w:val="14"/>
              </w:rPr>
              <w:t xml:space="preserve"> [l]</w:t>
            </w:r>
          </w:p>
          <w:p w14:paraId="09B89C7C"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0.09d (=</w:t>
            </w:r>
            <w:r w:rsidRPr="003209EB">
              <w:rPr>
                <w:rFonts w:eastAsia="Garamond"/>
                <w:sz w:val="14"/>
              </w:rPr>
              <w:t>2.2h</w:t>
            </w:r>
            <w:r>
              <w:rPr>
                <w:rFonts w:eastAsia="Garamond"/>
                <w:sz w:val="14"/>
              </w:rPr>
              <w:t>)</w:t>
            </w:r>
            <w:r w:rsidRPr="003209EB">
              <w:rPr>
                <w:rFonts w:eastAsia="Garamond"/>
                <w:sz w:val="14"/>
              </w:rPr>
              <w:t xml:space="preserve">, </w:t>
            </w:r>
          </w:p>
          <w:p w14:paraId="09B89C7D"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0.11d (=</w:t>
            </w:r>
            <w:r w:rsidRPr="003209EB">
              <w:rPr>
                <w:rFonts w:eastAsia="Garamond"/>
                <w:sz w:val="14"/>
              </w:rPr>
              <w:t>2.7h</w:t>
            </w:r>
            <w:r>
              <w:rPr>
                <w:rFonts w:eastAsia="Garamond"/>
                <w:sz w:val="14"/>
              </w:rPr>
              <w:t>)</w:t>
            </w:r>
            <w:r w:rsidRPr="003209EB">
              <w:rPr>
                <w:rFonts w:eastAsia="Garamond"/>
                <w:sz w:val="14"/>
              </w:rPr>
              <w:t xml:space="preserve"> [m]</w:t>
            </w:r>
          </w:p>
          <w:p w14:paraId="09B89C7E"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0.11d (=</w:t>
            </w:r>
            <w:r w:rsidRPr="003209EB">
              <w:rPr>
                <w:rFonts w:eastAsia="Garamond"/>
                <w:sz w:val="14"/>
              </w:rPr>
              <w:t>2.7h</w:t>
            </w:r>
            <w:r>
              <w:rPr>
                <w:rFonts w:eastAsia="Garamond"/>
                <w:sz w:val="14"/>
              </w:rPr>
              <w:t>)</w:t>
            </w:r>
            <w:r w:rsidRPr="003209EB">
              <w:rPr>
                <w:rFonts w:eastAsia="Garamond"/>
                <w:sz w:val="14"/>
              </w:rPr>
              <w:t xml:space="preserve">, </w:t>
            </w:r>
          </w:p>
          <w:p w14:paraId="09B89C7F"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0.10d (=</w:t>
            </w:r>
            <w:r w:rsidRPr="003209EB">
              <w:rPr>
                <w:rFonts w:eastAsia="Garamond"/>
                <w:sz w:val="14"/>
              </w:rPr>
              <w:t>2.4h</w:t>
            </w:r>
            <w:r>
              <w:rPr>
                <w:rFonts w:eastAsia="Garamond"/>
                <w:sz w:val="14"/>
              </w:rPr>
              <w:t>)</w:t>
            </w:r>
            <w:r w:rsidRPr="003209EB">
              <w:rPr>
                <w:rFonts w:eastAsia="Garamond"/>
                <w:sz w:val="14"/>
              </w:rPr>
              <w:t xml:space="preserve"> [n]</w:t>
            </w:r>
          </w:p>
          <w:p w14:paraId="09B89C80"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0.12d (=</w:t>
            </w:r>
            <w:r w:rsidRPr="003209EB">
              <w:rPr>
                <w:rFonts w:eastAsia="Garamond"/>
                <w:sz w:val="14"/>
              </w:rPr>
              <w:t>2.8h</w:t>
            </w:r>
            <w:r>
              <w:rPr>
                <w:rFonts w:eastAsia="Garamond"/>
                <w:sz w:val="14"/>
              </w:rPr>
              <w:t>)</w:t>
            </w:r>
            <w:r w:rsidRPr="003209EB">
              <w:rPr>
                <w:rFonts w:eastAsia="Garamond"/>
                <w:sz w:val="14"/>
              </w:rPr>
              <w:t xml:space="preserve">, </w:t>
            </w:r>
          </w:p>
          <w:p w14:paraId="09B89C81"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0.10d (=</w:t>
            </w:r>
            <w:r w:rsidRPr="003209EB">
              <w:rPr>
                <w:rFonts w:eastAsia="Garamond"/>
                <w:sz w:val="14"/>
              </w:rPr>
              <w:t>2.3h</w:t>
            </w:r>
            <w:r>
              <w:rPr>
                <w:rFonts w:eastAsia="Garamond"/>
                <w:sz w:val="14"/>
              </w:rPr>
              <w:t>)</w:t>
            </w:r>
            <w:r w:rsidRPr="003209EB">
              <w:rPr>
                <w:rFonts w:eastAsia="Garamond"/>
                <w:sz w:val="14"/>
              </w:rPr>
              <w:t xml:space="preserve"> [o] </w:t>
            </w:r>
          </w:p>
          <w:p w14:paraId="09B89C82"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0.07d (=</w:t>
            </w:r>
            <w:r w:rsidRPr="003209EB">
              <w:rPr>
                <w:rFonts w:eastAsia="Garamond"/>
                <w:sz w:val="14"/>
              </w:rPr>
              <w:t>1.7h</w:t>
            </w:r>
            <w:r>
              <w:rPr>
                <w:rFonts w:eastAsia="Garamond"/>
                <w:sz w:val="14"/>
              </w:rPr>
              <w:t>)</w:t>
            </w:r>
            <w:r w:rsidRPr="003209EB">
              <w:rPr>
                <w:rFonts w:eastAsia="Garamond"/>
                <w:sz w:val="14"/>
              </w:rPr>
              <w:t xml:space="preserve">, </w:t>
            </w:r>
          </w:p>
          <w:p w14:paraId="09B89C83"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0.02d (=</w:t>
            </w:r>
            <w:r w:rsidRPr="003209EB">
              <w:rPr>
                <w:rFonts w:eastAsia="Garamond"/>
                <w:sz w:val="14"/>
              </w:rPr>
              <w:t>0.5h</w:t>
            </w:r>
            <w:r>
              <w:rPr>
                <w:rFonts w:eastAsia="Garamond"/>
                <w:sz w:val="14"/>
              </w:rPr>
              <w:t>)</w:t>
            </w:r>
            <w:r w:rsidRPr="003209EB">
              <w:rPr>
                <w:rFonts w:eastAsia="Garamond"/>
                <w:sz w:val="14"/>
              </w:rPr>
              <w:t xml:space="preserve"> [p]  </w:t>
            </w:r>
          </w:p>
          <w:p w14:paraId="09B89C84"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0.06d (=</w:t>
            </w:r>
            <w:r w:rsidRPr="003209EB">
              <w:rPr>
                <w:rFonts w:eastAsia="Garamond"/>
                <w:sz w:val="14"/>
              </w:rPr>
              <w:t>1.5h</w:t>
            </w:r>
            <w:r>
              <w:rPr>
                <w:rFonts w:eastAsia="Garamond"/>
                <w:sz w:val="14"/>
              </w:rPr>
              <w:t>)</w:t>
            </w:r>
            <w:r w:rsidRPr="003209EB">
              <w:rPr>
                <w:rFonts w:eastAsia="Garamond"/>
                <w:sz w:val="14"/>
              </w:rPr>
              <w:t xml:space="preserve">, </w:t>
            </w:r>
          </w:p>
          <w:p w14:paraId="09B89C85"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0.03d (=</w:t>
            </w:r>
            <w:r w:rsidRPr="003209EB">
              <w:rPr>
                <w:rFonts w:eastAsia="Garamond"/>
                <w:sz w:val="14"/>
              </w:rPr>
              <w:t>0.7h</w:t>
            </w:r>
            <w:r>
              <w:rPr>
                <w:rFonts w:eastAsia="Garamond"/>
                <w:sz w:val="14"/>
              </w:rPr>
              <w:t>)</w:t>
            </w:r>
            <w:r w:rsidRPr="003209EB">
              <w:rPr>
                <w:rFonts w:eastAsia="Garamond"/>
                <w:sz w:val="14"/>
              </w:rPr>
              <w:t xml:space="preserve"> [q] </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86"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87" w14:textId="77777777" w:rsidR="00CD27CC" w:rsidRPr="003209EB" w:rsidRDefault="00CD27CC" w:rsidP="00CD27CC">
            <w:pPr>
              <w:pStyle w:val="Tabletext"/>
              <w:rPr>
                <w:rFonts w:eastAsia="Garamond"/>
                <w:sz w:val="14"/>
                <w:vertAlign w:val="superscript"/>
              </w:rPr>
            </w:pPr>
            <w:r w:rsidRPr="003209EB">
              <w:rPr>
                <w:rFonts w:eastAsia="Garamond"/>
                <w:sz w:val="14"/>
              </w:rPr>
              <w:t>M, F: 4.1d [r]</w:t>
            </w:r>
          </w:p>
          <w:p w14:paraId="09B89C88" w14:textId="77777777" w:rsidR="00CD27CC" w:rsidRPr="003209EB" w:rsidRDefault="00CD27CC" w:rsidP="00CD27CC">
            <w:pPr>
              <w:pStyle w:val="Tabletext"/>
              <w:rPr>
                <w:rFonts w:eastAsia="Garamond"/>
                <w:sz w:val="14"/>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89" w14:textId="77777777" w:rsidR="00CD27CC" w:rsidRPr="003209EB" w:rsidRDefault="00CD27CC" w:rsidP="00CD27CC">
            <w:pPr>
              <w:pStyle w:val="Tabletext"/>
              <w:rPr>
                <w:rFonts w:eastAsia="Garamond"/>
                <w:sz w:val="14"/>
                <w:vertAlign w:val="superscript"/>
              </w:rPr>
            </w:pPr>
            <w:r w:rsidRPr="003209EB">
              <w:rPr>
                <w:rFonts w:eastAsia="Garamond"/>
                <w:sz w:val="14"/>
              </w:rPr>
              <w:t xml:space="preserve">M: </w:t>
            </w:r>
            <w:r>
              <w:rPr>
                <w:rFonts w:eastAsia="Garamond"/>
                <w:sz w:val="14"/>
              </w:rPr>
              <w:t>0.22d (=</w:t>
            </w:r>
            <w:r w:rsidRPr="003209EB">
              <w:rPr>
                <w:rFonts w:eastAsia="Garamond"/>
                <w:sz w:val="14"/>
              </w:rPr>
              <w:t>5.3h</w:t>
            </w:r>
            <w:r>
              <w:rPr>
                <w:rFonts w:eastAsia="Garamond"/>
                <w:sz w:val="14"/>
              </w:rPr>
              <w:t>)</w:t>
            </w:r>
            <w:r w:rsidRPr="003209EB">
              <w:rPr>
                <w:rFonts w:eastAsia="Garamond"/>
                <w:sz w:val="14"/>
              </w:rPr>
              <w:t xml:space="preserve">, F: </w:t>
            </w:r>
            <w:r>
              <w:rPr>
                <w:rFonts w:eastAsia="Garamond"/>
                <w:sz w:val="14"/>
              </w:rPr>
              <w:t>0.10d (=</w:t>
            </w:r>
            <w:r w:rsidRPr="003209EB">
              <w:rPr>
                <w:rFonts w:eastAsia="Garamond"/>
                <w:sz w:val="14"/>
              </w:rPr>
              <w:t>2.4h</w:t>
            </w:r>
            <w:r>
              <w:rPr>
                <w:rFonts w:eastAsia="Garamond"/>
                <w:sz w:val="14"/>
              </w:rPr>
              <w:t>)</w:t>
            </w:r>
            <w:r w:rsidRPr="003209EB">
              <w:rPr>
                <w:rFonts w:eastAsia="Garamond"/>
                <w:sz w:val="14"/>
              </w:rPr>
              <w:t xml:space="preserve"> [l]</w:t>
            </w:r>
          </w:p>
          <w:p w14:paraId="09B89C8A"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8B" w14:textId="77777777" w:rsidR="00CD27CC" w:rsidRPr="003209EB" w:rsidRDefault="00CD27CC" w:rsidP="00CD27CC">
            <w:pPr>
              <w:pStyle w:val="Tabletext"/>
              <w:rPr>
                <w:rFonts w:eastAsia="Garamond"/>
                <w:sz w:val="14"/>
              </w:rPr>
            </w:pPr>
          </w:p>
        </w:tc>
        <w:tc>
          <w:tcPr>
            <w:tcW w:w="992" w:type="dxa"/>
            <w:tcBorders>
              <w:top w:val="single" w:sz="4" w:space="0" w:color="7F7F7F"/>
              <w:left w:val="single" w:sz="4" w:space="0" w:color="7F7F7F"/>
              <w:bottom w:val="single" w:sz="4" w:space="0" w:color="7F7F7F"/>
              <w:right w:val="single" w:sz="4" w:space="0" w:color="7F7F7F"/>
            </w:tcBorders>
          </w:tcPr>
          <w:p w14:paraId="09B89C8C" w14:textId="77777777" w:rsidR="00CD27CC" w:rsidRPr="003209EB" w:rsidRDefault="00CD27CC" w:rsidP="00CD27CC">
            <w:pPr>
              <w:pStyle w:val="Tabletext"/>
              <w:rPr>
                <w:rFonts w:eastAsia="Garamond"/>
                <w:sz w:val="14"/>
              </w:rPr>
            </w:pPr>
          </w:p>
        </w:tc>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09B89C8D" w14:textId="77777777" w:rsidR="00CD27CC" w:rsidRPr="003209EB" w:rsidRDefault="00CD27CC" w:rsidP="00CD27CC">
            <w:pPr>
              <w:pStyle w:val="Tabletext"/>
              <w:rPr>
                <w:rFonts w:eastAsia="Garamond"/>
                <w:b/>
                <w:sz w:val="14"/>
              </w:rPr>
            </w:pPr>
          </w:p>
        </w:tc>
      </w:tr>
      <w:tr w:rsidR="00CD27CC" w:rsidRPr="00A71858" w14:paraId="09B89C9D" w14:textId="77777777" w:rsidTr="00C45F13">
        <w:tc>
          <w:tcPr>
            <w:tcW w:w="84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8F" w14:textId="77777777" w:rsidR="00CD27CC" w:rsidRPr="003209EB" w:rsidRDefault="00CD27CC" w:rsidP="00CD27CC">
            <w:pPr>
              <w:pStyle w:val="Tabletext"/>
              <w:rPr>
                <w:rFonts w:eastAsia="Garamond"/>
                <w:b/>
                <w:sz w:val="14"/>
              </w:rPr>
            </w:pPr>
            <w:r w:rsidRPr="003209EB">
              <w:rPr>
                <w:rFonts w:eastAsia="Garamond"/>
                <w:b/>
                <w:sz w:val="14"/>
              </w:rPr>
              <w:t>6/13</w:t>
            </w:r>
          </w:p>
        </w:tc>
        <w:tc>
          <w:tcPr>
            <w:tcW w:w="850"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0" w14:textId="77777777" w:rsidR="00CD27CC" w:rsidRPr="003209EB" w:rsidRDefault="00CD27CC" w:rsidP="00CD27CC">
            <w:pPr>
              <w:pStyle w:val="Tabletext"/>
              <w:rPr>
                <w:rFonts w:eastAsia="Garamond"/>
                <w:b/>
                <w:sz w:val="14"/>
              </w:rPr>
            </w:pPr>
            <w:r w:rsidRPr="003209EB">
              <w:rPr>
                <w:rFonts w:eastAsia="Garamond"/>
                <w:b/>
                <w:sz w:val="14"/>
              </w:rPr>
              <w:t>PFHxS</w:t>
            </w:r>
          </w:p>
        </w:tc>
        <w:tc>
          <w:tcPr>
            <w:tcW w:w="1843"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1" w14:textId="77777777" w:rsidR="00CD27CC" w:rsidRPr="003209EB" w:rsidRDefault="00CD27CC" w:rsidP="00CD27CC">
            <w:pPr>
              <w:pStyle w:val="Tabletext"/>
              <w:rPr>
                <w:rFonts w:eastAsia="Garamond"/>
                <w:b/>
                <w:sz w:val="14"/>
              </w:rPr>
            </w:pPr>
            <w:r w:rsidRPr="003209EB">
              <w:rPr>
                <w:rFonts w:eastAsia="Garamond"/>
                <w:b/>
                <w:sz w:val="14"/>
              </w:rPr>
              <w:t>M: 29.1d [s]</w:t>
            </w:r>
          </w:p>
          <w:p w14:paraId="09B89C92" w14:textId="77777777" w:rsidR="00CD27CC" w:rsidRPr="003209EB" w:rsidRDefault="00CD27CC" w:rsidP="00CD27CC">
            <w:pPr>
              <w:pStyle w:val="Tabletext"/>
              <w:rPr>
                <w:rFonts w:eastAsia="Garamond"/>
                <w:b/>
                <w:sz w:val="14"/>
              </w:rPr>
            </w:pPr>
            <w:r w:rsidRPr="003209EB">
              <w:rPr>
                <w:rFonts w:eastAsia="Garamond"/>
                <w:b/>
                <w:sz w:val="14"/>
              </w:rPr>
              <w:t>F: 1.64d [t]</w:t>
            </w:r>
          </w:p>
        </w:tc>
        <w:tc>
          <w:tcPr>
            <w:tcW w:w="170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3" w14:textId="77777777" w:rsidR="00CD27CC" w:rsidRPr="003209EB" w:rsidRDefault="00CD27CC" w:rsidP="00CD27CC">
            <w:pPr>
              <w:pStyle w:val="Tabletext"/>
              <w:rPr>
                <w:rFonts w:eastAsia="Garamond"/>
                <w:b/>
                <w:sz w:val="14"/>
              </w:rPr>
            </w:pPr>
            <w:r w:rsidRPr="003209EB">
              <w:rPr>
                <w:rFonts w:eastAsia="Garamond"/>
                <w:b/>
                <w:sz w:val="14"/>
              </w:rPr>
              <w:t>M: 31d, F: 25d [u]</w:t>
            </w:r>
          </w:p>
          <w:p w14:paraId="09B89C94" w14:textId="77777777" w:rsidR="00CD27CC" w:rsidRPr="003209EB" w:rsidRDefault="00CD27CC" w:rsidP="00CD27CC">
            <w:pPr>
              <w:pStyle w:val="Tabletext"/>
              <w:rPr>
                <w:rFonts w:eastAsia="Garamond"/>
                <w:b/>
                <w:sz w:val="14"/>
              </w:rPr>
            </w:pPr>
            <w:r w:rsidRPr="003209EB">
              <w:rPr>
                <w:rFonts w:eastAsia="Garamond"/>
                <w:b/>
                <w:sz w:val="14"/>
              </w:rPr>
              <w:t>M: 28d, F: 27d [v]</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5" w14:textId="77777777" w:rsidR="00CD27CC" w:rsidRPr="003209EB" w:rsidRDefault="00CD27CC" w:rsidP="00CD27CC">
            <w:pPr>
              <w:pStyle w:val="Tabletext"/>
              <w:rPr>
                <w:rFonts w:eastAsia="Garamond"/>
                <w:b/>
                <w:sz w:val="14"/>
              </w:rPr>
            </w:pPr>
            <w:r w:rsidRPr="003209EB">
              <w:rPr>
                <w:rFonts w:eastAsia="Garamond"/>
                <w:b/>
                <w:sz w:val="14"/>
              </w:rPr>
              <w:t>M, F: 713d [w]</w:t>
            </w:r>
          </w:p>
        </w:tc>
        <w:tc>
          <w:tcPr>
            <w:tcW w:w="170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6" w14:textId="77777777" w:rsidR="00CD27CC" w:rsidRPr="003209EB" w:rsidRDefault="00CD27CC" w:rsidP="00CD27CC">
            <w:pPr>
              <w:pStyle w:val="Tabletext"/>
              <w:rPr>
                <w:rFonts w:eastAsia="Garamond"/>
                <w:b/>
                <w:sz w:val="14"/>
              </w:rPr>
            </w:pPr>
            <w:r w:rsidRPr="003209EB">
              <w:rPr>
                <w:rFonts w:eastAsia="Garamond"/>
                <w:b/>
                <w:sz w:val="14"/>
              </w:rPr>
              <w:t>M: 141, F: 27d [x]</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7" w14:textId="77777777" w:rsidR="00CD27CC" w:rsidRPr="00A71858" w:rsidRDefault="00CD27CC" w:rsidP="00CD27CC">
            <w:pPr>
              <w:pStyle w:val="Tabletext"/>
              <w:rPr>
                <w:rFonts w:eastAsia="Garamond"/>
                <w:b/>
                <w:sz w:val="14"/>
                <w:lang w:val="fr-FR"/>
              </w:rPr>
            </w:pPr>
            <w:r w:rsidRPr="00A71858">
              <w:rPr>
                <w:rFonts w:eastAsia="Garamond"/>
                <w:b/>
                <w:sz w:val="14"/>
                <w:lang w:val="fr-FR"/>
              </w:rPr>
              <w:t xml:space="preserve">M, F: </w:t>
            </w:r>
          </w:p>
          <w:p w14:paraId="09B89C98" w14:textId="77777777" w:rsidR="00CD27CC" w:rsidRPr="00A71858" w:rsidRDefault="00CD27CC" w:rsidP="00CD27CC">
            <w:pPr>
              <w:pStyle w:val="Tabletext"/>
              <w:rPr>
                <w:rFonts w:eastAsia="Garamond"/>
                <w:b/>
                <w:sz w:val="14"/>
                <w:lang w:val="fr-FR"/>
              </w:rPr>
            </w:pPr>
            <w:r w:rsidRPr="00A71858">
              <w:rPr>
                <w:rFonts w:eastAsia="Garamond"/>
                <w:b/>
                <w:sz w:val="14"/>
                <w:lang w:val="fr-FR"/>
              </w:rPr>
              <w:t>3103d (=8.5y) AM, 2665d (=7.3y) GM [y]</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9" w14:textId="77777777" w:rsidR="00CD27CC" w:rsidRPr="00A71858" w:rsidRDefault="00CD27CC" w:rsidP="00CD27CC">
            <w:pPr>
              <w:pStyle w:val="Tabletext"/>
              <w:rPr>
                <w:rFonts w:eastAsia="Garamond"/>
                <w:b/>
                <w:sz w:val="14"/>
                <w:lang w:val="fr-FR"/>
              </w:rPr>
            </w:pPr>
            <w:r w:rsidRPr="00A71858">
              <w:rPr>
                <w:rFonts w:eastAsia="Garamond"/>
                <w:b/>
                <w:sz w:val="14"/>
                <w:lang w:val="fr-FR"/>
              </w:rPr>
              <w:t xml:space="preserve">2811d (=7.7y) AM, </w:t>
            </w:r>
          </w:p>
          <w:p w14:paraId="09B89C9A" w14:textId="77777777" w:rsidR="00CD27CC" w:rsidRPr="00A71858" w:rsidRDefault="00CD27CC" w:rsidP="00CD27CC">
            <w:pPr>
              <w:pStyle w:val="Tabletext"/>
              <w:rPr>
                <w:rFonts w:eastAsia="Garamond"/>
                <w:b/>
                <w:sz w:val="14"/>
                <w:lang w:val="fr-FR"/>
              </w:rPr>
            </w:pPr>
            <w:r w:rsidRPr="00A71858">
              <w:rPr>
                <w:rFonts w:eastAsia="Garamond"/>
                <w:b/>
                <w:sz w:val="14"/>
                <w:lang w:val="fr-FR"/>
              </w:rPr>
              <w:t xml:space="preserve">2592d (=7.1y) GM, </w:t>
            </w:r>
          </w:p>
          <w:p w14:paraId="09B89C9B" w14:textId="77777777" w:rsidR="00CD27CC" w:rsidRPr="00A71858" w:rsidRDefault="00CD27CC" w:rsidP="00CD27CC">
            <w:pPr>
              <w:pStyle w:val="Tabletext"/>
              <w:rPr>
                <w:rFonts w:eastAsia="Garamond"/>
                <w:b/>
                <w:sz w:val="14"/>
                <w:lang w:val="fr-FR"/>
              </w:rPr>
            </w:pPr>
            <w:r w:rsidRPr="00A71858">
              <w:rPr>
                <w:rFonts w:eastAsia="Garamond"/>
                <w:b/>
                <w:sz w:val="14"/>
                <w:lang w:val="fr-FR"/>
              </w:rPr>
              <w:t>2592d (=7.1y) M [z]</w:t>
            </w:r>
          </w:p>
        </w:tc>
        <w:tc>
          <w:tcPr>
            <w:tcW w:w="340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9B89C9C" w14:textId="77777777" w:rsidR="00CD27CC" w:rsidRPr="00A71858" w:rsidRDefault="00CD27CC" w:rsidP="00CD27CC">
            <w:pPr>
              <w:pStyle w:val="Tabletext"/>
              <w:rPr>
                <w:rFonts w:eastAsia="Garamond"/>
                <w:b/>
                <w:sz w:val="14"/>
                <w:lang w:val="fr-FR"/>
              </w:rPr>
            </w:pPr>
            <w:r w:rsidRPr="00A71858">
              <w:rPr>
                <w:rFonts w:eastAsia="Garamond"/>
                <w:b/>
                <w:sz w:val="14"/>
                <w:lang w:val="fr-FR"/>
              </w:rPr>
              <w:t>12775d (=35y) AM, 9125d (=25y) GM, 10585d (=29y) M [z]</w:t>
            </w:r>
          </w:p>
        </w:tc>
      </w:tr>
      <w:tr w:rsidR="00CD27CC" w:rsidRPr="00A71858" w14:paraId="09B89CAB" w14:textId="77777777" w:rsidTr="00C45F13">
        <w:tc>
          <w:tcPr>
            <w:tcW w:w="846" w:type="dxa"/>
            <w:tcBorders>
              <w:left w:val="single" w:sz="4" w:space="0" w:color="7F7F7F"/>
              <w:right w:val="single" w:sz="4" w:space="0" w:color="7F7F7F"/>
            </w:tcBorders>
            <w:shd w:val="clear" w:color="auto" w:fill="auto"/>
          </w:tcPr>
          <w:p w14:paraId="09B89C9E" w14:textId="77777777" w:rsidR="00CD27CC" w:rsidRPr="003209EB" w:rsidRDefault="00CD27CC" w:rsidP="00CD27CC">
            <w:pPr>
              <w:pStyle w:val="Tabletext"/>
              <w:rPr>
                <w:rFonts w:eastAsia="Garamond"/>
                <w:sz w:val="14"/>
              </w:rPr>
            </w:pPr>
            <w:r w:rsidRPr="003209EB">
              <w:rPr>
                <w:rFonts w:eastAsia="Garamond"/>
                <w:sz w:val="14"/>
              </w:rPr>
              <w:t>7/13</w:t>
            </w:r>
          </w:p>
        </w:tc>
        <w:tc>
          <w:tcPr>
            <w:tcW w:w="850" w:type="dxa"/>
            <w:tcBorders>
              <w:left w:val="single" w:sz="4" w:space="0" w:color="7F7F7F"/>
              <w:right w:val="single" w:sz="4" w:space="0" w:color="7F7F7F"/>
            </w:tcBorders>
            <w:shd w:val="clear" w:color="auto" w:fill="auto"/>
          </w:tcPr>
          <w:p w14:paraId="09B89C9F" w14:textId="77777777" w:rsidR="00CD27CC" w:rsidRPr="003209EB" w:rsidRDefault="00CD27CC" w:rsidP="00CD27CC">
            <w:pPr>
              <w:pStyle w:val="Tabletext"/>
              <w:rPr>
                <w:rFonts w:eastAsia="Garamond"/>
                <w:sz w:val="14"/>
              </w:rPr>
            </w:pPr>
            <w:r w:rsidRPr="003209EB">
              <w:rPr>
                <w:rFonts w:eastAsia="Garamond"/>
                <w:sz w:val="14"/>
              </w:rPr>
              <w:t>PFHpA</w:t>
            </w:r>
          </w:p>
        </w:tc>
        <w:tc>
          <w:tcPr>
            <w:tcW w:w="1843" w:type="dxa"/>
            <w:tcBorders>
              <w:left w:val="single" w:sz="4" w:space="0" w:color="7F7F7F"/>
              <w:right w:val="single" w:sz="4" w:space="0" w:color="7F7F7F"/>
            </w:tcBorders>
            <w:shd w:val="clear" w:color="auto" w:fill="auto"/>
          </w:tcPr>
          <w:p w14:paraId="09B89CA0" w14:textId="77777777" w:rsidR="00CD27CC" w:rsidRDefault="00CD27CC" w:rsidP="00CD27CC">
            <w:pPr>
              <w:pStyle w:val="Tabletext"/>
              <w:rPr>
                <w:rFonts w:eastAsia="Garamond"/>
                <w:sz w:val="14"/>
              </w:rPr>
            </w:pPr>
            <w:r w:rsidRPr="003209EB">
              <w:rPr>
                <w:rFonts w:eastAsia="Garamond"/>
                <w:sz w:val="14"/>
              </w:rPr>
              <w:t xml:space="preserve">M: </w:t>
            </w:r>
            <w:r>
              <w:rPr>
                <w:rFonts w:eastAsia="Garamond"/>
                <w:sz w:val="14"/>
              </w:rPr>
              <w:t>0.10d (=</w:t>
            </w:r>
            <w:r w:rsidRPr="003209EB">
              <w:rPr>
                <w:rFonts w:eastAsia="Garamond"/>
                <w:sz w:val="14"/>
              </w:rPr>
              <w:t>2.4h</w:t>
            </w:r>
            <w:r>
              <w:rPr>
                <w:rFonts w:eastAsia="Garamond"/>
                <w:sz w:val="14"/>
              </w:rPr>
              <w:t>)</w:t>
            </w:r>
            <w:r w:rsidRPr="003209EB">
              <w:rPr>
                <w:rFonts w:eastAsia="Garamond"/>
                <w:sz w:val="14"/>
              </w:rPr>
              <w:t xml:space="preserve">, </w:t>
            </w:r>
          </w:p>
          <w:p w14:paraId="09B89CA1" w14:textId="77777777" w:rsidR="00CD27CC" w:rsidRPr="003209EB" w:rsidRDefault="00CD27CC" w:rsidP="00CD27CC">
            <w:pPr>
              <w:pStyle w:val="Tabletext"/>
              <w:rPr>
                <w:rFonts w:eastAsia="Garamond"/>
                <w:sz w:val="14"/>
              </w:rPr>
            </w:pPr>
            <w:r w:rsidRPr="003209EB">
              <w:rPr>
                <w:rFonts w:eastAsia="Garamond"/>
                <w:sz w:val="14"/>
              </w:rPr>
              <w:t xml:space="preserve">F: </w:t>
            </w:r>
            <w:r>
              <w:rPr>
                <w:rFonts w:eastAsia="Garamond"/>
                <w:sz w:val="14"/>
              </w:rPr>
              <w:t>0.05d (=</w:t>
            </w:r>
            <w:r w:rsidRPr="003209EB">
              <w:rPr>
                <w:rFonts w:eastAsia="Garamond"/>
                <w:sz w:val="14"/>
              </w:rPr>
              <w:t>1.2h</w:t>
            </w:r>
            <w:r>
              <w:rPr>
                <w:rFonts w:eastAsia="Garamond"/>
                <w:sz w:val="14"/>
              </w:rPr>
              <w:t>)</w:t>
            </w:r>
            <w:r w:rsidRPr="003209EB">
              <w:rPr>
                <w:rFonts w:eastAsia="Garamond"/>
                <w:sz w:val="14"/>
              </w:rPr>
              <w:t xml:space="preserve"> [A]</w:t>
            </w:r>
          </w:p>
        </w:tc>
        <w:tc>
          <w:tcPr>
            <w:tcW w:w="1701" w:type="dxa"/>
            <w:tcBorders>
              <w:left w:val="single" w:sz="4" w:space="0" w:color="7F7F7F"/>
              <w:right w:val="single" w:sz="4" w:space="0" w:color="7F7F7F"/>
            </w:tcBorders>
            <w:shd w:val="clear" w:color="auto" w:fill="auto"/>
          </w:tcPr>
          <w:p w14:paraId="09B89CA2" w14:textId="77777777" w:rsidR="00CD27CC" w:rsidRPr="003209EB" w:rsidRDefault="00CD27CC" w:rsidP="00CD27CC">
            <w:pPr>
              <w:pStyle w:val="Tabletext"/>
              <w:rPr>
                <w:rFonts w:eastAsia="Garamond"/>
                <w:sz w:val="14"/>
              </w:rPr>
            </w:pPr>
          </w:p>
        </w:tc>
        <w:tc>
          <w:tcPr>
            <w:tcW w:w="1276" w:type="dxa"/>
            <w:tcBorders>
              <w:left w:val="single" w:sz="4" w:space="0" w:color="7F7F7F"/>
              <w:right w:val="single" w:sz="4" w:space="0" w:color="7F7F7F"/>
            </w:tcBorders>
            <w:shd w:val="clear" w:color="auto" w:fill="auto"/>
          </w:tcPr>
          <w:p w14:paraId="09B89CA3" w14:textId="77777777" w:rsidR="00CD27CC" w:rsidRPr="003209EB" w:rsidRDefault="00CD27CC" w:rsidP="00CD27CC">
            <w:pPr>
              <w:pStyle w:val="Tabletext"/>
              <w:rPr>
                <w:rFonts w:eastAsia="Garamond"/>
                <w:sz w:val="14"/>
                <w:vertAlign w:val="superscript"/>
              </w:rPr>
            </w:pPr>
            <w:r w:rsidRPr="003209EB">
              <w:rPr>
                <w:rFonts w:eastAsia="Garamond"/>
                <w:sz w:val="14"/>
              </w:rPr>
              <w:t>M, F: 74d [B]</w:t>
            </w:r>
          </w:p>
        </w:tc>
        <w:tc>
          <w:tcPr>
            <w:tcW w:w="1701" w:type="dxa"/>
            <w:tcBorders>
              <w:left w:val="single" w:sz="4" w:space="0" w:color="7F7F7F"/>
              <w:right w:val="single" w:sz="4" w:space="0" w:color="7F7F7F"/>
            </w:tcBorders>
            <w:shd w:val="clear" w:color="auto" w:fill="auto"/>
          </w:tcPr>
          <w:p w14:paraId="09B89CA4" w14:textId="77777777" w:rsidR="00CD27CC" w:rsidRPr="003209EB" w:rsidRDefault="00CD27CC" w:rsidP="00CD27CC">
            <w:pPr>
              <w:pStyle w:val="Tabletext"/>
              <w:rPr>
                <w:rFonts w:eastAsia="Garamond"/>
                <w:sz w:val="14"/>
              </w:rPr>
            </w:pPr>
          </w:p>
        </w:tc>
        <w:tc>
          <w:tcPr>
            <w:tcW w:w="1276" w:type="dxa"/>
            <w:tcBorders>
              <w:left w:val="single" w:sz="4" w:space="0" w:color="7F7F7F"/>
              <w:right w:val="single" w:sz="4" w:space="0" w:color="7F7F7F"/>
            </w:tcBorders>
            <w:shd w:val="clear" w:color="auto" w:fill="auto"/>
          </w:tcPr>
          <w:p w14:paraId="09B89CA5" w14:textId="77777777" w:rsidR="00CD27CC" w:rsidRPr="003209EB" w:rsidRDefault="00CD27CC" w:rsidP="00CD27CC">
            <w:pPr>
              <w:pStyle w:val="Tabletext"/>
              <w:rPr>
                <w:rFonts w:eastAsia="Garamond"/>
                <w:sz w:val="14"/>
              </w:rPr>
            </w:pPr>
          </w:p>
        </w:tc>
        <w:tc>
          <w:tcPr>
            <w:tcW w:w="992" w:type="dxa"/>
            <w:tcBorders>
              <w:left w:val="single" w:sz="4" w:space="0" w:color="7F7F7F"/>
              <w:right w:val="single" w:sz="4" w:space="0" w:color="7F7F7F"/>
            </w:tcBorders>
            <w:shd w:val="clear" w:color="auto" w:fill="auto"/>
          </w:tcPr>
          <w:p w14:paraId="09B89CA6"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548d (=1.5y) AM, </w:t>
            </w:r>
          </w:p>
          <w:p w14:paraId="09B89CA7"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365d (=1.0y) GM, </w:t>
            </w:r>
          </w:p>
          <w:p w14:paraId="09B89CA8" w14:textId="77777777" w:rsidR="00CD27CC" w:rsidRPr="00A71858" w:rsidRDefault="00CD27CC" w:rsidP="00CD27CC">
            <w:pPr>
              <w:pStyle w:val="Tabletext"/>
              <w:rPr>
                <w:rFonts w:eastAsia="Garamond"/>
                <w:sz w:val="14"/>
                <w:lang w:val="fr-FR"/>
              </w:rPr>
            </w:pPr>
            <w:r w:rsidRPr="00A71858">
              <w:rPr>
                <w:rFonts w:eastAsia="Garamond"/>
                <w:sz w:val="14"/>
                <w:lang w:val="fr-FR"/>
              </w:rPr>
              <w:t>584d (=1.6y) M [z]</w:t>
            </w:r>
          </w:p>
        </w:tc>
        <w:tc>
          <w:tcPr>
            <w:tcW w:w="3402" w:type="dxa"/>
            <w:tcBorders>
              <w:left w:val="single" w:sz="4" w:space="0" w:color="7F7F7F"/>
              <w:right w:val="single" w:sz="4" w:space="0" w:color="7F7F7F"/>
            </w:tcBorders>
            <w:shd w:val="clear" w:color="auto" w:fill="auto"/>
          </w:tcPr>
          <w:p w14:paraId="09B89CA9"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438d (=1.2y) AM, 299d (=0.82y) GM, </w:t>
            </w:r>
          </w:p>
          <w:p w14:paraId="09B89CAA" w14:textId="77777777" w:rsidR="00CD27CC" w:rsidRPr="00A71858" w:rsidRDefault="00CD27CC" w:rsidP="00CD27CC">
            <w:pPr>
              <w:pStyle w:val="Tabletext"/>
              <w:rPr>
                <w:rFonts w:eastAsia="Garamond"/>
                <w:sz w:val="14"/>
                <w:lang w:val="fr-FR"/>
              </w:rPr>
            </w:pPr>
            <w:r w:rsidRPr="00A71858">
              <w:rPr>
                <w:rFonts w:eastAsia="Garamond"/>
                <w:sz w:val="14"/>
                <w:lang w:val="fr-FR"/>
              </w:rPr>
              <w:t>288d (=0.79y) M [z]</w:t>
            </w:r>
          </w:p>
        </w:tc>
      </w:tr>
      <w:tr w:rsidR="00CD27CC" w:rsidRPr="003209EB" w14:paraId="09B89CB6" w14:textId="77777777" w:rsidTr="00C45F13">
        <w:tc>
          <w:tcPr>
            <w:tcW w:w="846" w:type="dxa"/>
            <w:tcBorders>
              <w:top w:val="single" w:sz="4" w:space="0" w:color="7F7F7F"/>
              <w:left w:val="single" w:sz="4" w:space="0" w:color="7F7F7F"/>
              <w:bottom w:val="single" w:sz="4" w:space="0" w:color="7F7F7F"/>
              <w:right w:val="single" w:sz="4" w:space="0" w:color="7F7F7F"/>
            </w:tcBorders>
            <w:shd w:val="clear" w:color="auto" w:fill="auto"/>
          </w:tcPr>
          <w:p w14:paraId="09B89CAC" w14:textId="77777777" w:rsidR="00CD27CC" w:rsidRPr="003209EB" w:rsidRDefault="00CD27CC" w:rsidP="00CD27CC">
            <w:pPr>
              <w:pStyle w:val="Tabletext"/>
              <w:rPr>
                <w:rFonts w:eastAsia="Garamond"/>
                <w:sz w:val="14"/>
              </w:rPr>
            </w:pPr>
            <w:r w:rsidRPr="003209EB">
              <w:rPr>
                <w:rFonts w:eastAsia="Garamond"/>
                <w:sz w:val="14"/>
              </w:rPr>
              <w:t>7/15</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09B89CAD" w14:textId="77777777" w:rsidR="00CD27CC" w:rsidRPr="003209EB" w:rsidRDefault="00CD27CC" w:rsidP="00CD27CC">
            <w:pPr>
              <w:pStyle w:val="Tabletext"/>
              <w:rPr>
                <w:rFonts w:eastAsia="Garamond"/>
                <w:sz w:val="14"/>
              </w:rPr>
            </w:pPr>
            <w:r w:rsidRPr="003209EB">
              <w:rPr>
                <w:rFonts w:eastAsia="Garamond"/>
                <w:sz w:val="14"/>
              </w:rPr>
              <w:t>PFHpS</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14:paraId="09B89CAE" w14:textId="77777777" w:rsidR="00CD27CC" w:rsidRPr="003209EB" w:rsidRDefault="00CD27CC" w:rsidP="00CD27CC">
            <w:pPr>
              <w:pStyle w:val="Tabletext"/>
              <w:rPr>
                <w:rFonts w:eastAsia="Garamond"/>
                <w:sz w:val="14"/>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AF"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B0" w14:textId="77777777" w:rsidR="00CD27CC" w:rsidRPr="003209EB" w:rsidRDefault="00CD27CC" w:rsidP="00CD27CC">
            <w:pPr>
              <w:pStyle w:val="Tabletext"/>
              <w:rPr>
                <w:rFonts w:eastAsia="Garamond"/>
                <w:sz w:val="14"/>
              </w:rPr>
            </w:pPr>
            <w:r w:rsidRPr="003209EB">
              <w:rPr>
                <w:rFonts w:eastAsia="Garamond"/>
                <w:sz w:val="14"/>
              </w:rPr>
              <w:t>M, F: 411d [C]</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B1" w14:textId="77777777" w:rsidR="00CD27CC" w:rsidRPr="003209EB" w:rsidRDefault="00CD27CC" w:rsidP="00CD27CC">
            <w:pPr>
              <w:pStyle w:val="Tabletext"/>
              <w:rPr>
                <w:rFonts w:eastAsia="Garamond"/>
                <w:sz w:val="14"/>
              </w:rPr>
            </w:pPr>
          </w:p>
          <w:p w14:paraId="09B89CB2"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B3" w14:textId="77777777" w:rsidR="00CD27CC" w:rsidRPr="003209EB" w:rsidRDefault="00CD27CC" w:rsidP="00CD27CC">
            <w:pPr>
              <w:pStyle w:val="Tabletext"/>
              <w:rPr>
                <w:rFonts w:eastAsia="Garamond"/>
                <w:sz w:val="14"/>
                <w:lang w:val="de-DE"/>
              </w:rPr>
            </w:pPr>
          </w:p>
        </w:tc>
        <w:tc>
          <w:tcPr>
            <w:tcW w:w="992" w:type="dxa"/>
            <w:tcBorders>
              <w:top w:val="single" w:sz="4" w:space="0" w:color="7F7F7F"/>
              <w:left w:val="single" w:sz="4" w:space="0" w:color="7F7F7F"/>
              <w:bottom w:val="single" w:sz="4" w:space="0" w:color="7F7F7F"/>
              <w:right w:val="single" w:sz="4" w:space="0" w:color="7F7F7F"/>
            </w:tcBorders>
            <w:shd w:val="clear" w:color="auto" w:fill="auto"/>
          </w:tcPr>
          <w:p w14:paraId="09B89CB4" w14:textId="77777777" w:rsidR="00CD27CC" w:rsidRPr="003209EB" w:rsidRDefault="00CD27CC" w:rsidP="00CD27CC">
            <w:pPr>
              <w:pStyle w:val="Tabletext"/>
              <w:rPr>
                <w:rFonts w:eastAsia="Garamond"/>
                <w:sz w:val="14"/>
              </w:rPr>
            </w:pPr>
          </w:p>
        </w:tc>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09B89CB5" w14:textId="77777777" w:rsidR="00CD27CC" w:rsidRPr="003209EB" w:rsidRDefault="00CD27CC" w:rsidP="00CD27CC">
            <w:pPr>
              <w:pStyle w:val="Tabletext"/>
              <w:rPr>
                <w:rFonts w:eastAsia="Garamond"/>
                <w:sz w:val="14"/>
              </w:rPr>
            </w:pPr>
          </w:p>
        </w:tc>
      </w:tr>
      <w:tr w:rsidR="00CD27CC" w:rsidRPr="00A71858" w14:paraId="09B89CC9" w14:textId="77777777" w:rsidTr="00C45F13">
        <w:tc>
          <w:tcPr>
            <w:tcW w:w="846" w:type="dxa"/>
            <w:tcBorders>
              <w:top w:val="single" w:sz="4" w:space="0" w:color="7F7F7F"/>
              <w:left w:val="single" w:sz="4" w:space="0" w:color="7F7F7F"/>
              <w:bottom w:val="single" w:sz="4" w:space="0" w:color="7F7F7F"/>
              <w:right w:val="single" w:sz="4" w:space="0" w:color="7F7F7F"/>
            </w:tcBorders>
            <w:shd w:val="clear" w:color="auto" w:fill="auto"/>
          </w:tcPr>
          <w:p w14:paraId="09B89CB7" w14:textId="77777777" w:rsidR="00CD27CC" w:rsidRPr="003209EB" w:rsidRDefault="00CD27CC" w:rsidP="00CD27CC">
            <w:pPr>
              <w:pStyle w:val="Tabletext"/>
              <w:rPr>
                <w:rFonts w:eastAsia="Garamond"/>
                <w:sz w:val="14"/>
              </w:rPr>
            </w:pPr>
            <w:r w:rsidRPr="003209EB">
              <w:rPr>
                <w:rFonts w:eastAsia="Garamond"/>
                <w:sz w:val="14"/>
              </w:rPr>
              <w:t>8/15</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09B89CB8" w14:textId="77777777" w:rsidR="00CD27CC" w:rsidRPr="003209EB" w:rsidRDefault="00CD27CC" w:rsidP="00CD27CC">
            <w:pPr>
              <w:pStyle w:val="Tabletext"/>
              <w:rPr>
                <w:rFonts w:eastAsia="Garamond"/>
                <w:sz w:val="14"/>
              </w:rPr>
            </w:pPr>
            <w:r w:rsidRPr="003209EB">
              <w:rPr>
                <w:rFonts w:eastAsia="Garamond"/>
                <w:sz w:val="14"/>
              </w:rPr>
              <w:t>PFOA</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14:paraId="09B89CB9" w14:textId="77777777" w:rsidR="00CD27CC" w:rsidRPr="003209EB" w:rsidRDefault="00CD27CC" w:rsidP="00CD27CC">
            <w:pPr>
              <w:pStyle w:val="Tabletext"/>
              <w:rPr>
                <w:rFonts w:eastAsia="Garamond"/>
                <w:sz w:val="14"/>
              </w:rPr>
            </w:pPr>
            <w:r w:rsidRPr="003209EB">
              <w:rPr>
                <w:rFonts w:eastAsia="Garamond"/>
                <w:sz w:val="14"/>
              </w:rPr>
              <w:t>M: 5.6d, F: 0.08d [A]</w:t>
            </w:r>
          </w:p>
          <w:p w14:paraId="09B89CBA" w14:textId="77777777" w:rsidR="00CD27CC" w:rsidRPr="003209EB" w:rsidRDefault="00CD27CC" w:rsidP="00CD27CC">
            <w:pPr>
              <w:pStyle w:val="Tabletext"/>
              <w:rPr>
                <w:rFonts w:eastAsia="Garamond"/>
                <w:sz w:val="14"/>
              </w:rPr>
            </w:pPr>
            <w:r w:rsidRPr="003209EB">
              <w:rPr>
                <w:rFonts w:eastAsia="Garamond"/>
                <w:sz w:val="14"/>
              </w:rPr>
              <w:t>M: 13d [D]</w:t>
            </w:r>
          </w:p>
          <w:p w14:paraId="09B89CBB" w14:textId="77777777" w:rsidR="00CD27CC" w:rsidRPr="003209EB" w:rsidRDefault="00CD27CC" w:rsidP="00CD27CC">
            <w:pPr>
              <w:pStyle w:val="Tabletext"/>
              <w:rPr>
                <w:rFonts w:eastAsia="Garamond"/>
                <w:sz w:val="14"/>
              </w:rPr>
            </w:pPr>
            <w:r w:rsidRPr="003209EB">
              <w:rPr>
                <w:rFonts w:eastAsia="Garamond"/>
                <w:sz w:val="14"/>
              </w:rPr>
              <w:t>M: 9.1d [E]</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BC" w14:textId="77777777" w:rsidR="00CD27CC" w:rsidRPr="003209EB" w:rsidRDefault="00CD27CC" w:rsidP="00CD27CC">
            <w:pPr>
              <w:pStyle w:val="Tabletext"/>
              <w:rPr>
                <w:rFonts w:eastAsia="Garamond"/>
                <w:sz w:val="14"/>
              </w:rPr>
            </w:pPr>
            <w:r w:rsidRPr="003209EB">
              <w:rPr>
                <w:rFonts w:eastAsia="Garamond"/>
                <w:sz w:val="14"/>
              </w:rPr>
              <w:t>M: 22d, F: 16d [F]</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BD" w14:textId="77777777" w:rsidR="00CD27CC" w:rsidRPr="003209EB" w:rsidRDefault="00CD27CC" w:rsidP="00CD27CC">
            <w:pPr>
              <w:pStyle w:val="Tabletext"/>
              <w:rPr>
                <w:rFonts w:eastAsia="Garamond"/>
                <w:sz w:val="14"/>
                <w:vertAlign w:val="superscript"/>
              </w:rPr>
            </w:pPr>
            <w:r w:rsidRPr="003209EB">
              <w:rPr>
                <w:rFonts w:eastAsia="Garamond"/>
                <w:sz w:val="14"/>
              </w:rPr>
              <w:t>M, F: 236d [G]</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BE" w14:textId="77777777" w:rsidR="00CD27CC" w:rsidRPr="003209EB" w:rsidRDefault="00CD27CC" w:rsidP="00CD27CC">
            <w:pPr>
              <w:pStyle w:val="Tabletext"/>
              <w:rPr>
                <w:rFonts w:eastAsia="Garamond"/>
                <w:sz w:val="14"/>
                <w:lang w:val="sv-SE"/>
              </w:rPr>
            </w:pPr>
            <w:r w:rsidRPr="003209EB">
              <w:rPr>
                <w:rFonts w:eastAsia="Garamond"/>
                <w:sz w:val="14"/>
                <w:lang w:val="sv-SE"/>
              </w:rPr>
              <w:t>M: 21d, F: 33d [H]</w:t>
            </w:r>
          </w:p>
          <w:p w14:paraId="09B89CBF" w14:textId="77777777" w:rsidR="00CD27CC" w:rsidRPr="003209EB" w:rsidRDefault="00CD27CC" w:rsidP="00CD27CC">
            <w:pPr>
              <w:pStyle w:val="Tabletext"/>
              <w:rPr>
                <w:rFonts w:eastAsia="Garamond"/>
                <w:sz w:val="14"/>
                <w:lang w:val="sv-SE"/>
              </w:rPr>
            </w:pPr>
            <w:r w:rsidRPr="003209EB">
              <w:rPr>
                <w:rFonts w:eastAsia="Garamond"/>
                <w:sz w:val="14"/>
                <w:lang w:val="sv-SE"/>
              </w:rPr>
              <w:t>M: 20d [I]</w:t>
            </w:r>
          </w:p>
          <w:p w14:paraId="09B89CC0" w14:textId="77777777" w:rsidR="00CD27CC" w:rsidRPr="003209EB" w:rsidRDefault="00CD27CC" w:rsidP="00CD27CC">
            <w:pPr>
              <w:pStyle w:val="Tabletext"/>
              <w:rPr>
                <w:rFonts w:eastAsia="Garamond"/>
                <w:sz w:val="14"/>
                <w:lang w:val="sv-SE"/>
              </w:rPr>
            </w:pPr>
            <w:r w:rsidRPr="003209EB">
              <w:rPr>
                <w:rFonts w:eastAsia="Garamond"/>
                <w:sz w:val="14"/>
                <w:lang w:val="sv-SE"/>
              </w:rPr>
              <w:t>M: 21d [H]</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C1"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M, F: </w:t>
            </w:r>
          </w:p>
          <w:p w14:paraId="09B89CC2"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511d (=1.4y) AM, </w:t>
            </w:r>
          </w:p>
          <w:p w14:paraId="09B89CC3"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475d (=1.3y) GM, </w:t>
            </w:r>
          </w:p>
          <w:p w14:paraId="09B89CC4" w14:textId="77777777" w:rsidR="00CD27CC" w:rsidRPr="003209EB" w:rsidRDefault="00CD27CC" w:rsidP="00CD27CC">
            <w:pPr>
              <w:pStyle w:val="Tabletext"/>
              <w:rPr>
                <w:rFonts w:eastAsia="Garamond"/>
                <w:sz w:val="14"/>
                <w:lang w:val="de-DE"/>
              </w:rPr>
            </w:pPr>
            <w:r>
              <w:rPr>
                <w:rFonts w:eastAsia="Garamond"/>
                <w:sz w:val="14"/>
                <w:lang w:val="de-DE"/>
              </w:rPr>
              <w:t>475d (=</w:t>
            </w:r>
            <w:r w:rsidRPr="003209EB">
              <w:rPr>
                <w:rFonts w:eastAsia="Garamond"/>
                <w:sz w:val="14"/>
                <w:lang w:val="de-DE"/>
              </w:rPr>
              <w:t>1.3y</w:t>
            </w:r>
            <w:r>
              <w:rPr>
                <w:rFonts w:eastAsia="Garamond"/>
                <w:sz w:val="14"/>
                <w:lang w:val="de-DE"/>
              </w:rPr>
              <w:t>)</w:t>
            </w:r>
            <w:r w:rsidRPr="003209EB">
              <w:rPr>
                <w:rFonts w:eastAsia="Garamond"/>
                <w:sz w:val="14"/>
                <w:lang w:val="de-DE"/>
              </w:rPr>
              <w:t xml:space="preserve"> M [x]</w:t>
            </w:r>
          </w:p>
        </w:tc>
        <w:tc>
          <w:tcPr>
            <w:tcW w:w="992" w:type="dxa"/>
            <w:tcBorders>
              <w:top w:val="single" w:sz="4" w:space="0" w:color="7F7F7F"/>
              <w:left w:val="single" w:sz="4" w:space="0" w:color="7F7F7F"/>
              <w:bottom w:val="single" w:sz="4" w:space="0" w:color="7F7F7F"/>
              <w:right w:val="single" w:sz="4" w:space="0" w:color="7F7F7F"/>
            </w:tcBorders>
          </w:tcPr>
          <w:p w14:paraId="09B89CC5"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840d (=2.3y) AM, </w:t>
            </w:r>
          </w:p>
          <w:p w14:paraId="09B89CC6"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621d (=1.7y) GM, </w:t>
            </w:r>
          </w:p>
          <w:p w14:paraId="09B89CC7" w14:textId="77777777" w:rsidR="00CD27CC" w:rsidRPr="00A71858" w:rsidRDefault="00CD27CC" w:rsidP="00CD27CC">
            <w:pPr>
              <w:pStyle w:val="Tabletext"/>
              <w:rPr>
                <w:rFonts w:eastAsia="Garamond"/>
                <w:sz w:val="14"/>
                <w:lang w:val="fr-FR"/>
              </w:rPr>
            </w:pPr>
            <w:r w:rsidRPr="00A71858">
              <w:rPr>
                <w:rFonts w:eastAsia="Garamond"/>
                <w:sz w:val="14"/>
                <w:lang w:val="fr-FR"/>
              </w:rPr>
              <w:t>730d (=2.0y) M [z]</w:t>
            </w:r>
          </w:p>
        </w:tc>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09B89CC8" w14:textId="77777777" w:rsidR="00CD27CC" w:rsidRPr="00A71858" w:rsidRDefault="00CD27CC" w:rsidP="00CD27CC">
            <w:pPr>
              <w:pStyle w:val="Tabletext"/>
              <w:rPr>
                <w:rFonts w:eastAsia="Garamond"/>
                <w:sz w:val="14"/>
                <w:lang w:val="fr-FR"/>
              </w:rPr>
            </w:pPr>
            <w:r w:rsidRPr="00A71858">
              <w:rPr>
                <w:rFonts w:eastAsia="Garamond"/>
                <w:sz w:val="14"/>
                <w:lang w:val="fr-FR"/>
              </w:rPr>
              <w:t>1022d (=2.8y) AM, 438d (=1.2y) GM, 657d (=1.8y) M [z]</w:t>
            </w:r>
          </w:p>
        </w:tc>
      </w:tr>
      <w:tr w:rsidR="00CD27CC" w:rsidRPr="00A71858" w14:paraId="09B89CDC" w14:textId="77777777" w:rsidTr="00C45F13">
        <w:tc>
          <w:tcPr>
            <w:tcW w:w="846" w:type="dxa"/>
            <w:tcBorders>
              <w:left w:val="single" w:sz="4" w:space="0" w:color="7F7F7F"/>
              <w:bottom w:val="nil"/>
              <w:right w:val="single" w:sz="4" w:space="0" w:color="7F7F7F"/>
            </w:tcBorders>
            <w:shd w:val="clear" w:color="auto" w:fill="auto"/>
          </w:tcPr>
          <w:p w14:paraId="09B89CCA" w14:textId="77777777" w:rsidR="00CD27CC" w:rsidRPr="003209EB" w:rsidRDefault="00CD27CC" w:rsidP="00CD27CC">
            <w:pPr>
              <w:pStyle w:val="Tabletext"/>
              <w:rPr>
                <w:rFonts w:eastAsia="Garamond"/>
                <w:sz w:val="14"/>
              </w:rPr>
            </w:pPr>
            <w:r w:rsidRPr="003209EB">
              <w:rPr>
                <w:rFonts w:eastAsia="Garamond"/>
                <w:sz w:val="14"/>
              </w:rPr>
              <w:t>8/17</w:t>
            </w:r>
          </w:p>
        </w:tc>
        <w:tc>
          <w:tcPr>
            <w:tcW w:w="850" w:type="dxa"/>
            <w:tcBorders>
              <w:left w:val="single" w:sz="4" w:space="0" w:color="7F7F7F"/>
              <w:bottom w:val="nil"/>
              <w:right w:val="single" w:sz="4" w:space="0" w:color="7F7F7F"/>
            </w:tcBorders>
            <w:shd w:val="clear" w:color="auto" w:fill="auto"/>
          </w:tcPr>
          <w:p w14:paraId="09B89CCB" w14:textId="77777777" w:rsidR="00CD27CC" w:rsidRPr="003209EB" w:rsidRDefault="00CD27CC" w:rsidP="00CD27CC">
            <w:pPr>
              <w:pStyle w:val="Tabletext"/>
              <w:rPr>
                <w:rFonts w:eastAsia="Garamond"/>
                <w:sz w:val="14"/>
              </w:rPr>
            </w:pPr>
            <w:r w:rsidRPr="003209EB">
              <w:rPr>
                <w:rFonts w:eastAsia="Garamond"/>
                <w:sz w:val="14"/>
              </w:rPr>
              <w:t>PFOS</w:t>
            </w:r>
          </w:p>
        </w:tc>
        <w:tc>
          <w:tcPr>
            <w:tcW w:w="1843" w:type="dxa"/>
            <w:tcBorders>
              <w:left w:val="single" w:sz="4" w:space="0" w:color="7F7F7F"/>
              <w:bottom w:val="nil"/>
              <w:right w:val="single" w:sz="4" w:space="0" w:color="7F7F7F"/>
            </w:tcBorders>
            <w:shd w:val="clear" w:color="auto" w:fill="auto"/>
          </w:tcPr>
          <w:p w14:paraId="09B89CCC" w14:textId="77777777" w:rsidR="00CD27CC" w:rsidRPr="00A71858" w:rsidRDefault="00CD27CC" w:rsidP="00CD27CC">
            <w:pPr>
              <w:pStyle w:val="Tabletext"/>
              <w:rPr>
                <w:rFonts w:eastAsia="Garamond"/>
                <w:sz w:val="14"/>
              </w:rPr>
            </w:pPr>
            <w:r w:rsidRPr="00A71858">
              <w:rPr>
                <w:rFonts w:eastAsia="Garamond"/>
                <w:sz w:val="14"/>
              </w:rPr>
              <w:t>M: 38d, F: 62d [I]</w:t>
            </w:r>
          </w:p>
          <w:p w14:paraId="09B89CCD" w14:textId="77777777" w:rsidR="00CD27CC" w:rsidRPr="00A71858" w:rsidRDefault="00CD27CC" w:rsidP="00CD27CC">
            <w:pPr>
              <w:pStyle w:val="Tabletext"/>
              <w:rPr>
                <w:rFonts w:eastAsia="Garamond"/>
                <w:sz w:val="14"/>
              </w:rPr>
            </w:pPr>
            <w:r w:rsidRPr="00A71858">
              <w:rPr>
                <w:rFonts w:eastAsia="Garamond"/>
                <w:sz w:val="14"/>
              </w:rPr>
              <w:t>M: 41d, F: 71d [J]</w:t>
            </w:r>
          </w:p>
          <w:p w14:paraId="09B89CCE" w14:textId="77777777" w:rsidR="00CD27CC" w:rsidRPr="003209EB" w:rsidRDefault="00CD27CC" w:rsidP="00CD27CC">
            <w:pPr>
              <w:pStyle w:val="Tabletext"/>
              <w:rPr>
                <w:rFonts w:eastAsia="Garamond"/>
                <w:sz w:val="14"/>
                <w:lang w:val="de-DE"/>
              </w:rPr>
            </w:pPr>
            <w:r w:rsidRPr="003209EB">
              <w:rPr>
                <w:rFonts w:eastAsia="Garamond"/>
                <w:sz w:val="14"/>
                <w:lang w:val="de-DE"/>
              </w:rPr>
              <w:t>M: 8d, F: 5.6d [K]</w:t>
            </w:r>
          </w:p>
        </w:tc>
        <w:tc>
          <w:tcPr>
            <w:tcW w:w="1701" w:type="dxa"/>
            <w:tcBorders>
              <w:left w:val="single" w:sz="4" w:space="0" w:color="7F7F7F"/>
              <w:bottom w:val="nil"/>
              <w:right w:val="single" w:sz="4" w:space="0" w:color="7F7F7F"/>
            </w:tcBorders>
            <w:shd w:val="clear" w:color="auto" w:fill="auto"/>
          </w:tcPr>
          <w:p w14:paraId="09B89CCF" w14:textId="77777777" w:rsidR="00CD27CC" w:rsidRPr="003209EB" w:rsidRDefault="00CD27CC" w:rsidP="00CD27CC">
            <w:pPr>
              <w:pStyle w:val="Tabletext"/>
              <w:rPr>
                <w:rFonts w:eastAsia="Garamond"/>
                <w:sz w:val="14"/>
              </w:rPr>
            </w:pPr>
            <w:r w:rsidRPr="003209EB">
              <w:rPr>
                <w:rFonts w:eastAsia="Garamond"/>
                <w:sz w:val="14"/>
              </w:rPr>
              <w:t>M: 43d, F:38d [L]</w:t>
            </w:r>
          </w:p>
          <w:p w14:paraId="09B89CD0" w14:textId="77777777" w:rsidR="00CD27CC" w:rsidRPr="003209EB" w:rsidRDefault="00CD27CC" w:rsidP="00CD27CC">
            <w:pPr>
              <w:pStyle w:val="Tabletext"/>
              <w:rPr>
                <w:rFonts w:eastAsia="Garamond"/>
                <w:sz w:val="14"/>
              </w:rPr>
            </w:pPr>
            <w:r w:rsidRPr="003209EB">
              <w:rPr>
                <w:rFonts w:eastAsia="Garamond"/>
                <w:sz w:val="14"/>
              </w:rPr>
              <w:t>M: 36d, F:30d [M]</w:t>
            </w:r>
          </w:p>
        </w:tc>
        <w:tc>
          <w:tcPr>
            <w:tcW w:w="1276" w:type="dxa"/>
            <w:tcBorders>
              <w:left w:val="single" w:sz="4" w:space="0" w:color="7F7F7F"/>
              <w:bottom w:val="nil"/>
              <w:right w:val="single" w:sz="4" w:space="0" w:color="7F7F7F"/>
            </w:tcBorders>
            <w:shd w:val="clear" w:color="auto" w:fill="auto"/>
          </w:tcPr>
          <w:p w14:paraId="09B89CD1" w14:textId="77777777" w:rsidR="00CD27CC" w:rsidRPr="003209EB" w:rsidRDefault="00CD27CC" w:rsidP="00CD27CC">
            <w:pPr>
              <w:pStyle w:val="Tabletext"/>
              <w:rPr>
                <w:rFonts w:eastAsia="Garamond"/>
                <w:sz w:val="14"/>
              </w:rPr>
            </w:pPr>
            <w:r w:rsidRPr="003209EB">
              <w:rPr>
                <w:rFonts w:eastAsia="Garamond"/>
                <w:sz w:val="14"/>
              </w:rPr>
              <w:t>M, F: 634d [N]</w:t>
            </w:r>
          </w:p>
        </w:tc>
        <w:tc>
          <w:tcPr>
            <w:tcW w:w="1701" w:type="dxa"/>
            <w:tcBorders>
              <w:left w:val="single" w:sz="4" w:space="0" w:color="7F7F7F"/>
              <w:bottom w:val="nil"/>
              <w:right w:val="single" w:sz="4" w:space="0" w:color="7F7F7F"/>
            </w:tcBorders>
            <w:shd w:val="clear" w:color="auto" w:fill="auto"/>
          </w:tcPr>
          <w:p w14:paraId="09B89CD2" w14:textId="77777777" w:rsidR="00CD27CC" w:rsidRPr="003209EB" w:rsidRDefault="00CD27CC" w:rsidP="00CD27CC">
            <w:pPr>
              <w:pStyle w:val="Tabletext"/>
              <w:rPr>
                <w:rFonts w:eastAsia="Garamond"/>
                <w:sz w:val="14"/>
              </w:rPr>
            </w:pPr>
            <w:r w:rsidRPr="003209EB">
              <w:rPr>
                <w:rFonts w:eastAsia="Garamond"/>
                <w:sz w:val="14"/>
              </w:rPr>
              <w:t>M: 132d, F: 110d [O]</w:t>
            </w:r>
          </w:p>
        </w:tc>
        <w:tc>
          <w:tcPr>
            <w:tcW w:w="1276" w:type="dxa"/>
            <w:tcBorders>
              <w:left w:val="single" w:sz="4" w:space="0" w:color="7F7F7F"/>
              <w:bottom w:val="nil"/>
              <w:right w:val="single" w:sz="4" w:space="0" w:color="7F7F7F"/>
            </w:tcBorders>
            <w:shd w:val="clear" w:color="auto" w:fill="auto"/>
          </w:tcPr>
          <w:p w14:paraId="09B89CD3"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M, F: </w:t>
            </w:r>
          </w:p>
          <w:p w14:paraId="09B89CD4"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1971d (=5.4y) AM, </w:t>
            </w:r>
          </w:p>
          <w:p w14:paraId="09B89CD5" w14:textId="77777777" w:rsidR="00CD27CC" w:rsidRPr="00A71858" w:rsidRDefault="00CD27CC" w:rsidP="00CD27CC">
            <w:pPr>
              <w:pStyle w:val="Tabletext"/>
              <w:rPr>
                <w:rFonts w:eastAsia="Garamond"/>
                <w:sz w:val="14"/>
                <w:lang w:val="fr-FR"/>
              </w:rPr>
            </w:pPr>
            <w:r w:rsidRPr="00A71858">
              <w:rPr>
                <w:rFonts w:eastAsia="Garamond"/>
                <w:sz w:val="14"/>
                <w:lang w:val="fr-FR"/>
              </w:rPr>
              <w:t>1387d (=3.8y) GM [x]</w:t>
            </w:r>
          </w:p>
        </w:tc>
        <w:tc>
          <w:tcPr>
            <w:tcW w:w="992" w:type="dxa"/>
            <w:tcBorders>
              <w:left w:val="single" w:sz="4" w:space="0" w:color="7F7F7F"/>
              <w:bottom w:val="nil"/>
              <w:right w:val="single" w:sz="4" w:space="0" w:color="7F7F7F"/>
            </w:tcBorders>
            <w:shd w:val="clear" w:color="auto" w:fill="auto"/>
          </w:tcPr>
          <w:p w14:paraId="09B89CD6" w14:textId="77777777" w:rsidR="00CD27CC" w:rsidRPr="00A71858" w:rsidRDefault="00CD27CC" w:rsidP="00CD27CC">
            <w:pPr>
              <w:pStyle w:val="Tabletext"/>
              <w:rPr>
                <w:rFonts w:eastAsia="Garamond"/>
                <w:sz w:val="14"/>
                <w:lang w:val="fr-FR"/>
              </w:rPr>
            </w:pPr>
            <w:r w:rsidRPr="00A71858">
              <w:rPr>
                <w:rFonts w:eastAsia="Garamond"/>
                <w:sz w:val="14"/>
                <w:lang w:val="fr-FR"/>
              </w:rPr>
              <w:t>2263d (=6.2y) AM</w:t>
            </w:r>
          </w:p>
          <w:p w14:paraId="09B89CD7" w14:textId="77777777" w:rsidR="00CD27CC" w:rsidRPr="00A71858" w:rsidRDefault="00CD27CC" w:rsidP="00CD27CC">
            <w:pPr>
              <w:pStyle w:val="Tabletext"/>
              <w:rPr>
                <w:rFonts w:eastAsia="Garamond"/>
                <w:sz w:val="14"/>
                <w:lang w:val="fr-FR"/>
              </w:rPr>
            </w:pPr>
            <w:r w:rsidRPr="00A71858">
              <w:rPr>
                <w:rFonts w:eastAsia="Garamond"/>
                <w:sz w:val="14"/>
                <w:lang w:val="fr-FR"/>
              </w:rPr>
              <w:t>2117d (=5.8y) GM,</w:t>
            </w:r>
          </w:p>
          <w:p w14:paraId="09B89CD8" w14:textId="77777777" w:rsidR="00CD27CC" w:rsidRPr="00A71858" w:rsidRDefault="00CD27CC" w:rsidP="00CD27CC">
            <w:pPr>
              <w:pStyle w:val="Tabletext"/>
              <w:rPr>
                <w:rFonts w:eastAsia="Garamond"/>
                <w:sz w:val="14"/>
                <w:lang w:val="fr-FR"/>
              </w:rPr>
            </w:pPr>
            <w:r w:rsidRPr="00A71858">
              <w:rPr>
                <w:rFonts w:eastAsia="Garamond"/>
                <w:sz w:val="14"/>
                <w:lang w:val="fr-FR"/>
              </w:rPr>
              <w:t>2190d (=6.0y) M [z]</w:t>
            </w:r>
          </w:p>
        </w:tc>
        <w:tc>
          <w:tcPr>
            <w:tcW w:w="3402" w:type="dxa"/>
            <w:tcBorders>
              <w:left w:val="single" w:sz="4" w:space="0" w:color="7F7F7F"/>
              <w:bottom w:val="nil"/>
              <w:right w:val="single" w:sz="4" w:space="0" w:color="7F7F7F"/>
            </w:tcBorders>
            <w:shd w:val="clear" w:color="auto" w:fill="auto"/>
          </w:tcPr>
          <w:p w14:paraId="09B89CD9" w14:textId="77777777" w:rsidR="00CD27CC" w:rsidRPr="00A71858" w:rsidRDefault="00CD27CC" w:rsidP="00CD27CC">
            <w:pPr>
              <w:pStyle w:val="Tabletext"/>
              <w:rPr>
                <w:rFonts w:eastAsia="Garamond"/>
                <w:sz w:val="14"/>
                <w:lang w:val="fr-FR"/>
              </w:rPr>
            </w:pPr>
            <w:r w:rsidRPr="00A71858">
              <w:rPr>
                <w:rFonts w:eastAsia="Garamond"/>
                <w:sz w:val="14"/>
                <w:lang w:val="fr-FR"/>
              </w:rPr>
              <w:t>9855d (=27y) AM</w:t>
            </w:r>
          </w:p>
          <w:p w14:paraId="09B89CDA" w14:textId="77777777" w:rsidR="00CD27CC" w:rsidRPr="00A71858" w:rsidRDefault="00CD27CC" w:rsidP="00CD27CC">
            <w:pPr>
              <w:pStyle w:val="Tabletext"/>
              <w:rPr>
                <w:rFonts w:eastAsia="Garamond"/>
                <w:sz w:val="14"/>
                <w:lang w:val="fr-FR"/>
              </w:rPr>
            </w:pPr>
            <w:r w:rsidRPr="00A71858">
              <w:rPr>
                <w:rFonts w:eastAsia="Garamond"/>
                <w:sz w:val="14"/>
                <w:lang w:val="fr-FR"/>
              </w:rPr>
              <w:t>6570d (=18y) GM,</w:t>
            </w:r>
          </w:p>
          <w:p w14:paraId="09B89CDB" w14:textId="77777777" w:rsidR="00CD27CC" w:rsidRPr="00A71858" w:rsidRDefault="00CD27CC" w:rsidP="00CD27CC">
            <w:pPr>
              <w:pStyle w:val="Tabletext"/>
              <w:rPr>
                <w:rFonts w:eastAsia="Garamond"/>
                <w:sz w:val="14"/>
                <w:lang w:val="fr-FR"/>
              </w:rPr>
            </w:pPr>
            <w:r w:rsidRPr="00A71858">
              <w:rPr>
                <w:rFonts w:eastAsia="Garamond"/>
                <w:sz w:val="14"/>
                <w:lang w:val="fr-FR"/>
              </w:rPr>
              <w:t>6570d (=18y) M [z]</w:t>
            </w:r>
          </w:p>
        </w:tc>
      </w:tr>
      <w:tr w:rsidR="00CD27CC" w:rsidRPr="00A71858" w14:paraId="09B89CEE" w14:textId="77777777" w:rsidTr="00C45F13">
        <w:tc>
          <w:tcPr>
            <w:tcW w:w="846" w:type="dxa"/>
            <w:tcBorders>
              <w:top w:val="single" w:sz="4" w:space="0" w:color="auto"/>
              <w:left w:val="single" w:sz="4" w:space="0" w:color="7F7F7F"/>
              <w:right w:val="single" w:sz="4" w:space="0" w:color="7F7F7F"/>
            </w:tcBorders>
            <w:shd w:val="clear" w:color="auto" w:fill="auto"/>
          </w:tcPr>
          <w:p w14:paraId="09B89CDD" w14:textId="77777777" w:rsidR="00CD27CC" w:rsidRPr="003209EB" w:rsidRDefault="00CD27CC" w:rsidP="00CD27CC">
            <w:pPr>
              <w:pStyle w:val="Tabletext"/>
              <w:rPr>
                <w:rFonts w:eastAsia="Garamond"/>
                <w:sz w:val="14"/>
              </w:rPr>
            </w:pPr>
            <w:r w:rsidRPr="003209EB">
              <w:rPr>
                <w:rFonts w:eastAsia="Garamond"/>
                <w:sz w:val="14"/>
              </w:rPr>
              <w:t>9/17</w:t>
            </w:r>
          </w:p>
        </w:tc>
        <w:tc>
          <w:tcPr>
            <w:tcW w:w="850" w:type="dxa"/>
            <w:tcBorders>
              <w:top w:val="single" w:sz="4" w:space="0" w:color="auto"/>
              <w:left w:val="single" w:sz="4" w:space="0" w:color="7F7F7F"/>
              <w:right w:val="single" w:sz="4" w:space="0" w:color="7F7F7F"/>
            </w:tcBorders>
            <w:shd w:val="clear" w:color="auto" w:fill="auto"/>
          </w:tcPr>
          <w:p w14:paraId="09B89CDE" w14:textId="77777777" w:rsidR="00CD27CC" w:rsidRPr="003209EB" w:rsidRDefault="00CD27CC" w:rsidP="00CD27CC">
            <w:pPr>
              <w:pStyle w:val="Tabletext"/>
              <w:rPr>
                <w:rFonts w:eastAsia="Garamond"/>
                <w:sz w:val="14"/>
              </w:rPr>
            </w:pPr>
            <w:r w:rsidRPr="003209EB">
              <w:rPr>
                <w:rFonts w:eastAsia="Garamond"/>
                <w:sz w:val="14"/>
              </w:rPr>
              <w:t>PFNA</w:t>
            </w:r>
          </w:p>
        </w:tc>
        <w:tc>
          <w:tcPr>
            <w:tcW w:w="1843" w:type="dxa"/>
            <w:tcBorders>
              <w:top w:val="single" w:sz="4" w:space="0" w:color="auto"/>
              <w:left w:val="single" w:sz="4" w:space="0" w:color="7F7F7F"/>
              <w:right w:val="single" w:sz="4" w:space="0" w:color="7F7F7F"/>
            </w:tcBorders>
            <w:shd w:val="clear" w:color="auto" w:fill="auto"/>
          </w:tcPr>
          <w:p w14:paraId="09B89CDF" w14:textId="77777777" w:rsidR="00CD27CC" w:rsidRPr="00A71858" w:rsidRDefault="00CD27CC" w:rsidP="00CD27CC">
            <w:pPr>
              <w:pStyle w:val="Tabletext"/>
              <w:rPr>
                <w:rFonts w:eastAsia="Garamond"/>
                <w:sz w:val="14"/>
              </w:rPr>
            </w:pPr>
            <w:r w:rsidRPr="00A71858">
              <w:rPr>
                <w:rFonts w:eastAsia="Garamond"/>
                <w:sz w:val="14"/>
              </w:rPr>
              <w:t xml:space="preserve">M: 30d, F: 2.4d [A] </w:t>
            </w:r>
          </w:p>
          <w:p w14:paraId="09B89CE0" w14:textId="77777777" w:rsidR="00CD27CC" w:rsidRPr="00A71858" w:rsidRDefault="00CD27CC" w:rsidP="00CD27CC">
            <w:pPr>
              <w:pStyle w:val="Tabletext"/>
              <w:rPr>
                <w:rFonts w:eastAsia="Garamond"/>
                <w:sz w:val="14"/>
              </w:rPr>
            </w:pPr>
            <w:r w:rsidRPr="00A71858">
              <w:rPr>
                <w:rFonts w:eastAsia="Garamond"/>
                <w:sz w:val="14"/>
              </w:rPr>
              <w:t>M: 41d D]</w:t>
            </w:r>
          </w:p>
          <w:p w14:paraId="09B89CE1" w14:textId="77777777" w:rsidR="00CD27CC" w:rsidRPr="00A71858" w:rsidRDefault="00CD27CC" w:rsidP="00CD27CC">
            <w:pPr>
              <w:pStyle w:val="Tabletext"/>
              <w:rPr>
                <w:rFonts w:eastAsia="Garamond"/>
                <w:sz w:val="14"/>
              </w:rPr>
            </w:pPr>
            <w:r w:rsidRPr="00A71858">
              <w:rPr>
                <w:rFonts w:eastAsia="Garamond"/>
                <w:sz w:val="14"/>
              </w:rPr>
              <w:t>M: 47d, F: 2.1d [P]</w:t>
            </w:r>
          </w:p>
          <w:p w14:paraId="09B89CE2" w14:textId="77777777" w:rsidR="00CD27CC" w:rsidRPr="003209EB" w:rsidRDefault="00CD27CC" w:rsidP="00CD27CC">
            <w:pPr>
              <w:pStyle w:val="Tabletext"/>
              <w:rPr>
                <w:rFonts w:eastAsia="Garamond"/>
                <w:sz w:val="14"/>
              </w:rPr>
            </w:pPr>
            <w:r w:rsidRPr="003209EB">
              <w:rPr>
                <w:rFonts w:eastAsia="Garamond"/>
                <w:sz w:val="14"/>
              </w:rPr>
              <w:t>M: 42d [Q]</w:t>
            </w:r>
          </w:p>
          <w:p w14:paraId="09B89CE3" w14:textId="77777777" w:rsidR="00CD27CC" w:rsidRPr="003209EB" w:rsidRDefault="00CD27CC" w:rsidP="00CD27CC">
            <w:pPr>
              <w:pStyle w:val="Tabletext"/>
              <w:rPr>
                <w:rFonts w:eastAsia="Garamond"/>
                <w:sz w:val="14"/>
              </w:rPr>
            </w:pPr>
            <w:r w:rsidRPr="003209EB">
              <w:rPr>
                <w:rFonts w:eastAsia="Garamond"/>
                <w:sz w:val="14"/>
              </w:rPr>
              <w:t>M: 24d, F: 32d [R]</w:t>
            </w:r>
          </w:p>
          <w:p w14:paraId="09B89CE4" w14:textId="77777777" w:rsidR="00CD27CC" w:rsidRPr="003209EB" w:rsidRDefault="00CD27CC" w:rsidP="00CD27CC">
            <w:pPr>
              <w:pStyle w:val="Tabletext"/>
              <w:rPr>
                <w:rFonts w:eastAsia="Garamond"/>
                <w:sz w:val="14"/>
              </w:rPr>
            </w:pPr>
            <w:r w:rsidRPr="003209EB">
              <w:rPr>
                <w:rFonts w:eastAsia="Garamond"/>
                <w:sz w:val="14"/>
              </w:rPr>
              <w:t>M: 28d [S]</w:t>
            </w:r>
          </w:p>
        </w:tc>
        <w:tc>
          <w:tcPr>
            <w:tcW w:w="1701" w:type="dxa"/>
            <w:tcBorders>
              <w:top w:val="single" w:sz="4" w:space="0" w:color="auto"/>
              <w:left w:val="single" w:sz="4" w:space="0" w:color="7F7F7F"/>
              <w:right w:val="single" w:sz="4" w:space="0" w:color="7F7F7F"/>
            </w:tcBorders>
            <w:shd w:val="clear" w:color="auto" w:fill="auto"/>
          </w:tcPr>
          <w:p w14:paraId="09B89CE5" w14:textId="77777777" w:rsidR="00CD27CC" w:rsidRPr="00CA7D21" w:rsidRDefault="00CD27CC" w:rsidP="00CD27CC">
            <w:pPr>
              <w:pStyle w:val="Tabletext"/>
              <w:rPr>
                <w:rFonts w:eastAsia="Garamond"/>
                <w:sz w:val="14"/>
                <w:lang w:val="fr-FR"/>
              </w:rPr>
            </w:pPr>
            <w:r w:rsidRPr="00CA7D21">
              <w:rPr>
                <w:rFonts w:eastAsia="Garamond"/>
                <w:sz w:val="14"/>
                <w:lang w:val="fr-FR"/>
              </w:rPr>
              <w:t>M: 34d, F: 26d [T]</w:t>
            </w:r>
          </w:p>
          <w:p w14:paraId="09B89CE6" w14:textId="77777777" w:rsidR="00CD27CC" w:rsidRPr="00CA7D21" w:rsidRDefault="00CD27CC" w:rsidP="00CD27CC">
            <w:pPr>
              <w:pStyle w:val="Tabletext"/>
              <w:rPr>
                <w:rFonts w:eastAsia="Garamond"/>
                <w:sz w:val="14"/>
                <w:lang w:val="fr-FR"/>
              </w:rPr>
            </w:pPr>
            <w:r w:rsidRPr="00CA7D21">
              <w:rPr>
                <w:rFonts w:eastAsia="Garamond"/>
                <w:sz w:val="14"/>
                <w:lang w:val="fr-FR"/>
              </w:rPr>
              <w:t>M: 228d, F: 69d [U]</w:t>
            </w:r>
          </w:p>
        </w:tc>
        <w:tc>
          <w:tcPr>
            <w:tcW w:w="1276" w:type="dxa"/>
            <w:tcBorders>
              <w:top w:val="single" w:sz="4" w:space="0" w:color="auto"/>
              <w:left w:val="single" w:sz="4" w:space="0" w:color="7F7F7F"/>
              <w:right w:val="single" w:sz="4" w:space="0" w:color="7F7F7F"/>
            </w:tcBorders>
            <w:shd w:val="clear" w:color="auto" w:fill="auto"/>
          </w:tcPr>
          <w:p w14:paraId="09B89CE7" w14:textId="77777777" w:rsidR="00CD27CC" w:rsidRPr="00CA7D21" w:rsidRDefault="00CD27CC" w:rsidP="00CD27CC">
            <w:pPr>
              <w:pStyle w:val="Tabletext"/>
              <w:rPr>
                <w:rFonts w:eastAsia="Garamond"/>
                <w:sz w:val="14"/>
                <w:lang w:val="fr-FR"/>
              </w:rPr>
            </w:pPr>
          </w:p>
        </w:tc>
        <w:tc>
          <w:tcPr>
            <w:tcW w:w="1701" w:type="dxa"/>
            <w:tcBorders>
              <w:top w:val="single" w:sz="4" w:space="0" w:color="auto"/>
              <w:left w:val="single" w:sz="4" w:space="0" w:color="7F7F7F"/>
              <w:right w:val="single" w:sz="4" w:space="0" w:color="7F7F7F"/>
            </w:tcBorders>
            <w:shd w:val="clear" w:color="auto" w:fill="auto"/>
          </w:tcPr>
          <w:p w14:paraId="09B89CE8" w14:textId="77777777" w:rsidR="00CD27CC" w:rsidRPr="00CA7D21" w:rsidRDefault="00CD27CC" w:rsidP="00CD27CC">
            <w:pPr>
              <w:pStyle w:val="Tabletext"/>
              <w:rPr>
                <w:rFonts w:eastAsia="Garamond"/>
                <w:sz w:val="14"/>
                <w:lang w:val="fr-FR"/>
              </w:rPr>
            </w:pPr>
          </w:p>
        </w:tc>
        <w:tc>
          <w:tcPr>
            <w:tcW w:w="1276" w:type="dxa"/>
            <w:tcBorders>
              <w:top w:val="single" w:sz="4" w:space="0" w:color="auto"/>
              <w:left w:val="single" w:sz="4" w:space="0" w:color="7F7F7F"/>
              <w:right w:val="single" w:sz="4" w:space="0" w:color="7F7F7F"/>
            </w:tcBorders>
            <w:shd w:val="clear" w:color="auto" w:fill="auto"/>
          </w:tcPr>
          <w:p w14:paraId="09B89CE9" w14:textId="77777777" w:rsidR="00CD27CC" w:rsidRPr="00CA7D21" w:rsidRDefault="00CD27CC" w:rsidP="00CD27CC">
            <w:pPr>
              <w:pStyle w:val="Tabletext"/>
              <w:rPr>
                <w:rFonts w:eastAsia="Garamond"/>
                <w:sz w:val="14"/>
                <w:lang w:val="fr-FR"/>
              </w:rPr>
            </w:pPr>
          </w:p>
        </w:tc>
        <w:tc>
          <w:tcPr>
            <w:tcW w:w="992" w:type="dxa"/>
            <w:tcBorders>
              <w:top w:val="single" w:sz="4" w:space="0" w:color="auto"/>
              <w:left w:val="single" w:sz="4" w:space="0" w:color="7F7F7F"/>
              <w:right w:val="single" w:sz="4" w:space="0" w:color="7F7F7F"/>
            </w:tcBorders>
            <w:shd w:val="clear" w:color="auto" w:fill="auto"/>
          </w:tcPr>
          <w:p w14:paraId="09B89CEA"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913d (=2.5y) AM, </w:t>
            </w:r>
          </w:p>
          <w:p w14:paraId="09B89CEB"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621d (=1.7y) GM, </w:t>
            </w:r>
          </w:p>
          <w:p w14:paraId="09B89CEC" w14:textId="77777777" w:rsidR="00CD27CC" w:rsidRPr="00A71858" w:rsidRDefault="00CD27CC" w:rsidP="00CD27CC">
            <w:pPr>
              <w:pStyle w:val="Tabletext"/>
              <w:rPr>
                <w:rFonts w:eastAsia="Garamond"/>
                <w:sz w:val="14"/>
                <w:lang w:val="fr-FR"/>
              </w:rPr>
            </w:pPr>
            <w:r w:rsidRPr="00A71858">
              <w:rPr>
                <w:rFonts w:eastAsia="Garamond"/>
                <w:sz w:val="14"/>
                <w:lang w:val="fr-FR"/>
              </w:rPr>
              <w:t>548d (=1.5y) M [z]</w:t>
            </w:r>
          </w:p>
        </w:tc>
        <w:tc>
          <w:tcPr>
            <w:tcW w:w="3402" w:type="dxa"/>
            <w:tcBorders>
              <w:top w:val="single" w:sz="4" w:space="0" w:color="auto"/>
              <w:left w:val="single" w:sz="4" w:space="0" w:color="7F7F7F"/>
              <w:right w:val="single" w:sz="4" w:space="0" w:color="7F7F7F"/>
            </w:tcBorders>
            <w:shd w:val="clear" w:color="auto" w:fill="auto"/>
          </w:tcPr>
          <w:p w14:paraId="09B89CED" w14:textId="77777777" w:rsidR="00CD27CC" w:rsidRPr="00A71858" w:rsidRDefault="00CD27CC" w:rsidP="00CD27CC">
            <w:pPr>
              <w:pStyle w:val="Tabletext"/>
              <w:rPr>
                <w:rFonts w:eastAsia="Garamond"/>
                <w:sz w:val="14"/>
                <w:lang w:val="fr-FR"/>
              </w:rPr>
            </w:pPr>
            <w:r w:rsidRPr="00A71858">
              <w:rPr>
                <w:rFonts w:eastAsia="Garamond"/>
                <w:sz w:val="14"/>
                <w:lang w:val="fr-FR"/>
              </w:rPr>
              <w:t>1570d (=4.3y) AM, 1168d (=3.2y) GM, 1278d (=3.5y) M [z]</w:t>
            </w:r>
          </w:p>
        </w:tc>
      </w:tr>
      <w:tr w:rsidR="00CD27CC" w:rsidRPr="00A71858" w14:paraId="09B89CF8" w14:textId="77777777" w:rsidTr="00C45F13">
        <w:tc>
          <w:tcPr>
            <w:tcW w:w="846" w:type="dxa"/>
            <w:tcBorders>
              <w:top w:val="single" w:sz="4" w:space="0" w:color="7F7F7F"/>
              <w:left w:val="single" w:sz="4" w:space="0" w:color="7F7F7F"/>
              <w:bottom w:val="single" w:sz="4" w:space="0" w:color="7F7F7F"/>
              <w:right w:val="single" w:sz="4" w:space="0" w:color="7F7F7F"/>
            </w:tcBorders>
            <w:shd w:val="clear" w:color="auto" w:fill="auto"/>
          </w:tcPr>
          <w:p w14:paraId="09B89CEF" w14:textId="77777777" w:rsidR="00CD27CC" w:rsidRPr="003209EB" w:rsidRDefault="00CD27CC" w:rsidP="00CD27CC">
            <w:pPr>
              <w:pStyle w:val="Tabletext"/>
              <w:rPr>
                <w:rFonts w:eastAsia="Garamond"/>
                <w:sz w:val="14"/>
              </w:rPr>
            </w:pPr>
            <w:r w:rsidRPr="003209EB">
              <w:rPr>
                <w:rFonts w:eastAsia="Garamond"/>
                <w:sz w:val="14"/>
              </w:rPr>
              <w:t>10/19</w:t>
            </w:r>
          </w:p>
        </w:tc>
        <w:tc>
          <w:tcPr>
            <w:tcW w:w="850" w:type="dxa"/>
            <w:tcBorders>
              <w:top w:val="single" w:sz="4" w:space="0" w:color="7F7F7F"/>
              <w:left w:val="single" w:sz="4" w:space="0" w:color="7F7F7F"/>
              <w:bottom w:val="single" w:sz="4" w:space="0" w:color="7F7F7F"/>
              <w:right w:val="single" w:sz="4" w:space="0" w:color="7F7F7F"/>
            </w:tcBorders>
            <w:shd w:val="clear" w:color="auto" w:fill="auto"/>
          </w:tcPr>
          <w:p w14:paraId="09B89CF0" w14:textId="77777777" w:rsidR="00CD27CC" w:rsidRPr="003209EB" w:rsidRDefault="00CD27CC" w:rsidP="00CD27CC">
            <w:pPr>
              <w:pStyle w:val="Tabletext"/>
              <w:rPr>
                <w:rFonts w:eastAsia="Garamond"/>
                <w:sz w:val="14"/>
              </w:rPr>
            </w:pPr>
            <w:r w:rsidRPr="003209EB">
              <w:rPr>
                <w:rFonts w:eastAsia="Garamond"/>
                <w:sz w:val="14"/>
              </w:rPr>
              <w:t>PFDA</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14:paraId="09B89CF1" w14:textId="77777777" w:rsidR="00CD27CC" w:rsidRPr="003209EB" w:rsidRDefault="00CD27CC" w:rsidP="00CD27CC">
            <w:pPr>
              <w:pStyle w:val="Tabletext"/>
              <w:rPr>
                <w:rFonts w:eastAsia="Garamond"/>
                <w:sz w:val="14"/>
              </w:rPr>
            </w:pPr>
            <w:r w:rsidRPr="003209EB">
              <w:rPr>
                <w:rFonts w:eastAsia="Garamond"/>
                <w:sz w:val="14"/>
              </w:rPr>
              <w:t>M: 40d, F: 59d [A]</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F2"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F3" w14:textId="77777777" w:rsidR="00CD27CC" w:rsidRPr="003209EB" w:rsidRDefault="00CD27CC" w:rsidP="00CD27CC">
            <w:pPr>
              <w:pStyle w:val="Tabletext"/>
              <w:rPr>
                <w:rFonts w:eastAsia="Garamond"/>
                <w:sz w:val="14"/>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09B89CF4" w14:textId="77777777" w:rsidR="00CD27CC" w:rsidRPr="003209EB" w:rsidRDefault="00CD27CC" w:rsidP="00CD27CC">
            <w:pPr>
              <w:pStyle w:val="Tabletext"/>
              <w:rPr>
                <w:rFonts w:eastAsia="Garamond"/>
                <w:sz w:val="14"/>
              </w:rPr>
            </w:pP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09B89CF5" w14:textId="77777777" w:rsidR="00CD27CC" w:rsidRPr="003209EB" w:rsidRDefault="00CD27CC" w:rsidP="00CD27CC">
            <w:pPr>
              <w:pStyle w:val="Tabletext"/>
              <w:rPr>
                <w:rFonts w:eastAsia="Garamond"/>
                <w:sz w:val="14"/>
              </w:rPr>
            </w:pPr>
          </w:p>
        </w:tc>
        <w:tc>
          <w:tcPr>
            <w:tcW w:w="992" w:type="dxa"/>
            <w:tcBorders>
              <w:top w:val="single" w:sz="4" w:space="0" w:color="7F7F7F"/>
              <w:left w:val="single" w:sz="4" w:space="0" w:color="7F7F7F"/>
              <w:bottom w:val="single" w:sz="4" w:space="0" w:color="7F7F7F"/>
              <w:right w:val="single" w:sz="4" w:space="0" w:color="7F7F7F"/>
            </w:tcBorders>
          </w:tcPr>
          <w:p w14:paraId="09B89CF6" w14:textId="77777777" w:rsidR="00CD27CC" w:rsidRPr="00A71858" w:rsidRDefault="00CD27CC" w:rsidP="00CD27CC">
            <w:pPr>
              <w:pStyle w:val="Tabletext"/>
              <w:rPr>
                <w:rFonts w:eastAsia="Garamond"/>
                <w:sz w:val="14"/>
                <w:lang w:val="fr-FR"/>
              </w:rPr>
            </w:pPr>
            <w:r w:rsidRPr="00A71858">
              <w:rPr>
                <w:rFonts w:eastAsia="Garamond"/>
                <w:sz w:val="14"/>
                <w:lang w:val="fr-FR"/>
              </w:rPr>
              <w:t>1643d (=4.5y) AM, 1460d (=4.0y) GM, 1533d (=4.2y) M [z]</w:t>
            </w:r>
          </w:p>
        </w:tc>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09B89CF7" w14:textId="77777777" w:rsidR="00CD27CC" w:rsidRPr="00A71858" w:rsidRDefault="00CD27CC" w:rsidP="00CD27CC">
            <w:pPr>
              <w:pStyle w:val="Tabletext"/>
              <w:rPr>
                <w:rFonts w:eastAsia="Garamond"/>
                <w:sz w:val="14"/>
                <w:lang w:val="fr-FR"/>
              </w:rPr>
            </w:pPr>
            <w:r w:rsidRPr="00A71858">
              <w:rPr>
                <w:rFonts w:eastAsia="Garamond"/>
                <w:sz w:val="14"/>
                <w:lang w:val="fr-FR"/>
              </w:rPr>
              <w:t>4380d (=12y) AM, 2592d (=7.1y) GM, 3358d (=9.2y) M [z]</w:t>
            </w:r>
          </w:p>
        </w:tc>
      </w:tr>
      <w:tr w:rsidR="00CD27CC" w:rsidRPr="00A71858" w14:paraId="09B89D04" w14:textId="77777777" w:rsidTr="00C45F13">
        <w:tc>
          <w:tcPr>
            <w:tcW w:w="846" w:type="dxa"/>
            <w:tcBorders>
              <w:left w:val="single" w:sz="4" w:space="0" w:color="7F7F7F"/>
              <w:right w:val="single" w:sz="4" w:space="0" w:color="7F7F7F"/>
            </w:tcBorders>
            <w:shd w:val="clear" w:color="auto" w:fill="auto"/>
          </w:tcPr>
          <w:p w14:paraId="09B89CF9" w14:textId="77777777" w:rsidR="00CD27CC" w:rsidRPr="003209EB" w:rsidRDefault="00CD27CC" w:rsidP="00CD27CC">
            <w:pPr>
              <w:pStyle w:val="Tabletext"/>
              <w:rPr>
                <w:rFonts w:eastAsia="Garamond"/>
                <w:sz w:val="14"/>
              </w:rPr>
            </w:pPr>
            <w:r w:rsidRPr="003209EB">
              <w:rPr>
                <w:rFonts w:eastAsia="Garamond"/>
                <w:sz w:val="14"/>
              </w:rPr>
              <w:t>11/21</w:t>
            </w:r>
          </w:p>
        </w:tc>
        <w:tc>
          <w:tcPr>
            <w:tcW w:w="850" w:type="dxa"/>
            <w:tcBorders>
              <w:left w:val="single" w:sz="4" w:space="0" w:color="7F7F7F"/>
              <w:right w:val="single" w:sz="4" w:space="0" w:color="7F7F7F"/>
            </w:tcBorders>
            <w:shd w:val="clear" w:color="auto" w:fill="auto"/>
          </w:tcPr>
          <w:p w14:paraId="09B89CFA" w14:textId="77777777" w:rsidR="00CD27CC" w:rsidRPr="003209EB" w:rsidRDefault="00CD27CC" w:rsidP="00CD27CC">
            <w:pPr>
              <w:pStyle w:val="Tabletext"/>
              <w:rPr>
                <w:rFonts w:eastAsia="Garamond"/>
                <w:sz w:val="14"/>
              </w:rPr>
            </w:pPr>
            <w:r w:rsidRPr="003209EB">
              <w:rPr>
                <w:rFonts w:eastAsia="Garamond"/>
                <w:sz w:val="14"/>
              </w:rPr>
              <w:t>PFUnDA</w:t>
            </w:r>
          </w:p>
        </w:tc>
        <w:tc>
          <w:tcPr>
            <w:tcW w:w="1843" w:type="dxa"/>
            <w:tcBorders>
              <w:left w:val="single" w:sz="4" w:space="0" w:color="7F7F7F"/>
              <w:right w:val="single" w:sz="4" w:space="0" w:color="7F7F7F"/>
            </w:tcBorders>
            <w:shd w:val="clear" w:color="auto" w:fill="auto"/>
          </w:tcPr>
          <w:p w14:paraId="09B89CFB" w14:textId="77777777" w:rsidR="00CD27CC" w:rsidRPr="003209EB" w:rsidRDefault="00CD27CC" w:rsidP="00CD27CC">
            <w:pPr>
              <w:pStyle w:val="Tabletext"/>
              <w:rPr>
                <w:rFonts w:eastAsia="Garamond"/>
                <w:sz w:val="14"/>
              </w:rPr>
            </w:pPr>
          </w:p>
        </w:tc>
        <w:tc>
          <w:tcPr>
            <w:tcW w:w="1701" w:type="dxa"/>
            <w:tcBorders>
              <w:left w:val="single" w:sz="4" w:space="0" w:color="7F7F7F"/>
              <w:right w:val="single" w:sz="4" w:space="0" w:color="7F7F7F"/>
            </w:tcBorders>
            <w:shd w:val="clear" w:color="auto" w:fill="auto"/>
          </w:tcPr>
          <w:p w14:paraId="09B89CFC" w14:textId="77777777" w:rsidR="00CD27CC" w:rsidRPr="003209EB" w:rsidRDefault="00CD27CC" w:rsidP="00CD27CC">
            <w:pPr>
              <w:pStyle w:val="Tabletext"/>
              <w:rPr>
                <w:rFonts w:eastAsia="Garamond"/>
                <w:sz w:val="14"/>
              </w:rPr>
            </w:pPr>
          </w:p>
        </w:tc>
        <w:tc>
          <w:tcPr>
            <w:tcW w:w="1276" w:type="dxa"/>
            <w:tcBorders>
              <w:left w:val="single" w:sz="4" w:space="0" w:color="7F7F7F"/>
              <w:right w:val="single" w:sz="4" w:space="0" w:color="7F7F7F"/>
            </w:tcBorders>
            <w:shd w:val="clear" w:color="auto" w:fill="auto"/>
          </w:tcPr>
          <w:p w14:paraId="09B89CFD" w14:textId="77777777" w:rsidR="00CD27CC" w:rsidRPr="003209EB" w:rsidRDefault="00CD27CC" w:rsidP="00CD27CC">
            <w:pPr>
              <w:pStyle w:val="Tabletext"/>
              <w:rPr>
                <w:rFonts w:eastAsia="Garamond"/>
                <w:sz w:val="14"/>
              </w:rPr>
            </w:pPr>
          </w:p>
        </w:tc>
        <w:tc>
          <w:tcPr>
            <w:tcW w:w="1701" w:type="dxa"/>
            <w:tcBorders>
              <w:left w:val="single" w:sz="4" w:space="0" w:color="7F7F7F"/>
              <w:right w:val="single" w:sz="4" w:space="0" w:color="7F7F7F"/>
            </w:tcBorders>
            <w:shd w:val="clear" w:color="auto" w:fill="auto"/>
          </w:tcPr>
          <w:p w14:paraId="09B89CFE" w14:textId="77777777" w:rsidR="00CD27CC" w:rsidRPr="003209EB" w:rsidRDefault="00CD27CC" w:rsidP="00CD27CC">
            <w:pPr>
              <w:pStyle w:val="Tabletext"/>
              <w:rPr>
                <w:rFonts w:eastAsia="Garamond"/>
                <w:sz w:val="14"/>
              </w:rPr>
            </w:pPr>
          </w:p>
        </w:tc>
        <w:tc>
          <w:tcPr>
            <w:tcW w:w="1276" w:type="dxa"/>
            <w:tcBorders>
              <w:left w:val="single" w:sz="4" w:space="0" w:color="7F7F7F"/>
              <w:right w:val="single" w:sz="4" w:space="0" w:color="7F7F7F"/>
            </w:tcBorders>
            <w:shd w:val="clear" w:color="auto" w:fill="auto"/>
          </w:tcPr>
          <w:p w14:paraId="09B89CFF" w14:textId="77777777" w:rsidR="00CD27CC" w:rsidRPr="003209EB" w:rsidRDefault="00CD27CC" w:rsidP="00CD27CC">
            <w:pPr>
              <w:pStyle w:val="Tabletext"/>
              <w:rPr>
                <w:rFonts w:eastAsia="Garamond"/>
                <w:sz w:val="14"/>
              </w:rPr>
            </w:pPr>
          </w:p>
        </w:tc>
        <w:tc>
          <w:tcPr>
            <w:tcW w:w="992" w:type="dxa"/>
            <w:tcBorders>
              <w:left w:val="single" w:sz="4" w:space="0" w:color="7F7F7F"/>
              <w:right w:val="single" w:sz="4" w:space="0" w:color="7F7F7F"/>
            </w:tcBorders>
          </w:tcPr>
          <w:p w14:paraId="09B89D00"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1643d (=4.5y) AM, </w:t>
            </w:r>
          </w:p>
          <w:p w14:paraId="09B89D01" w14:textId="77777777" w:rsidR="00CD27CC" w:rsidRPr="00A71858" w:rsidRDefault="00CD27CC" w:rsidP="00CD27CC">
            <w:pPr>
              <w:pStyle w:val="Tabletext"/>
              <w:rPr>
                <w:rFonts w:eastAsia="Garamond"/>
                <w:sz w:val="14"/>
                <w:lang w:val="fr-FR"/>
              </w:rPr>
            </w:pPr>
            <w:r w:rsidRPr="00A71858">
              <w:rPr>
                <w:rFonts w:eastAsia="Garamond"/>
                <w:sz w:val="14"/>
                <w:lang w:val="fr-FR"/>
              </w:rPr>
              <w:t xml:space="preserve">1460d (=4.0y) GM, </w:t>
            </w:r>
          </w:p>
          <w:p w14:paraId="09B89D02" w14:textId="77777777" w:rsidR="00CD27CC" w:rsidRPr="00A71858" w:rsidRDefault="00CD27CC" w:rsidP="00CD27CC">
            <w:pPr>
              <w:pStyle w:val="Tabletext"/>
              <w:rPr>
                <w:rFonts w:eastAsia="Garamond"/>
                <w:sz w:val="14"/>
                <w:lang w:val="fr-FR"/>
              </w:rPr>
            </w:pPr>
            <w:r w:rsidRPr="00A71858">
              <w:rPr>
                <w:rFonts w:eastAsia="Garamond"/>
                <w:sz w:val="14"/>
                <w:lang w:val="fr-FR"/>
              </w:rPr>
              <w:t>1606d (=4.4y) M [z]</w:t>
            </w:r>
          </w:p>
        </w:tc>
        <w:tc>
          <w:tcPr>
            <w:tcW w:w="3402" w:type="dxa"/>
            <w:tcBorders>
              <w:left w:val="single" w:sz="4" w:space="0" w:color="7F7F7F"/>
              <w:right w:val="single" w:sz="4" w:space="0" w:color="7F7F7F"/>
            </w:tcBorders>
            <w:shd w:val="clear" w:color="auto" w:fill="auto"/>
          </w:tcPr>
          <w:p w14:paraId="09B89D03" w14:textId="77777777" w:rsidR="00CD27CC" w:rsidRPr="00A71858" w:rsidRDefault="00CD27CC" w:rsidP="00CD27CC">
            <w:pPr>
              <w:pStyle w:val="Tabletext"/>
              <w:rPr>
                <w:rFonts w:eastAsia="Garamond"/>
                <w:sz w:val="14"/>
                <w:lang w:val="fr-FR"/>
              </w:rPr>
            </w:pPr>
            <w:r w:rsidRPr="00A71858">
              <w:rPr>
                <w:rFonts w:eastAsia="Garamond"/>
                <w:sz w:val="14"/>
                <w:lang w:val="fr-FR"/>
              </w:rPr>
              <w:t>4380d (=12y) AM, 2701d (=7.4y) GM, 3358d (=9.2y) M [z]</w:t>
            </w:r>
          </w:p>
        </w:tc>
      </w:tr>
    </w:tbl>
    <w:p w14:paraId="09B89D05" w14:textId="77777777" w:rsidR="00CD27CC" w:rsidRPr="00A71858" w:rsidRDefault="00CD27CC" w:rsidP="00CD27CC">
      <w:pPr>
        <w:rPr>
          <w:sz w:val="14"/>
          <w:lang w:val="fr-FR"/>
        </w:rPr>
      </w:pPr>
    </w:p>
    <w:p w14:paraId="09B89D06" w14:textId="77777777" w:rsidR="00CD27CC" w:rsidRPr="003209EB" w:rsidRDefault="00CD27CC" w:rsidP="00CD27CC">
      <w:pPr>
        <w:rPr>
          <w:sz w:val="14"/>
        </w:rPr>
      </w:pPr>
      <w:r w:rsidRPr="003209EB">
        <w:rPr>
          <w:sz w:val="14"/>
        </w:rPr>
        <w:t>[a] Data from Chang et al., 2008. Mean β-phase of one compartment model with first-order elimination, single oral dose of 30 mg/kg</w:t>
      </w:r>
    </w:p>
    <w:p w14:paraId="09B89D07" w14:textId="77777777" w:rsidR="00CD27CC" w:rsidRPr="003209EB" w:rsidRDefault="00CD27CC" w:rsidP="00CD27CC">
      <w:pPr>
        <w:rPr>
          <w:sz w:val="14"/>
        </w:rPr>
      </w:pPr>
      <w:r w:rsidRPr="003209EB">
        <w:rPr>
          <w:sz w:val="14"/>
        </w:rPr>
        <w:t>[b]</w:t>
      </w:r>
      <w:r w:rsidRPr="003209EB">
        <w:rPr>
          <w:sz w:val="14"/>
          <w:vertAlign w:val="superscript"/>
        </w:rPr>
        <w:t xml:space="preserve"> </w:t>
      </w:r>
      <w:r w:rsidRPr="003209EB">
        <w:rPr>
          <w:sz w:val="14"/>
        </w:rPr>
        <w:t>Data from Chang et al., 2008. Mean β-phase of one compartment model with first-order elimination, single IV dose of 30 mg/kg</w:t>
      </w:r>
    </w:p>
    <w:p w14:paraId="09B89D08" w14:textId="77777777" w:rsidR="00CD27CC" w:rsidRPr="003209EB" w:rsidRDefault="00CD27CC" w:rsidP="00CD27CC">
      <w:pPr>
        <w:rPr>
          <w:sz w:val="14"/>
        </w:rPr>
      </w:pPr>
      <w:r w:rsidRPr="003209EB">
        <w:rPr>
          <w:sz w:val="14"/>
        </w:rPr>
        <w:t>[c]</w:t>
      </w:r>
      <w:r w:rsidRPr="003209EB">
        <w:rPr>
          <w:sz w:val="14"/>
          <w:vertAlign w:val="superscript"/>
        </w:rPr>
        <w:t xml:space="preserve"> </w:t>
      </w:r>
      <w:r w:rsidRPr="003209EB">
        <w:rPr>
          <w:sz w:val="14"/>
        </w:rPr>
        <w:t>Data from Chang et al., 2008. Mean β-phase of one compartment model with first-order elimination, single oral dose of 10 mg/kg</w:t>
      </w:r>
    </w:p>
    <w:p w14:paraId="09B89D09" w14:textId="77777777" w:rsidR="00CD27CC" w:rsidRPr="003209EB" w:rsidRDefault="00CD27CC" w:rsidP="00CD27CC">
      <w:pPr>
        <w:rPr>
          <w:sz w:val="14"/>
        </w:rPr>
      </w:pPr>
      <w:r w:rsidRPr="003209EB">
        <w:rPr>
          <w:sz w:val="14"/>
        </w:rPr>
        <w:t>[d]Data from Chang et al., 2008. Mean β-phase of one compartment model with first-order elimination, single oral dose of 30 mg/kg</w:t>
      </w:r>
    </w:p>
    <w:p w14:paraId="09B89D0A" w14:textId="77777777" w:rsidR="00CD27CC" w:rsidRPr="003209EB" w:rsidRDefault="00CD27CC" w:rsidP="00CD27CC">
      <w:pPr>
        <w:rPr>
          <w:sz w:val="14"/>
        </w:rPr>
      </w:pPr>
      <w:r w:rsidRPr="003209EB">
        <w:rPr>
          <w:sz w:val="14"/>
        </w:rPr>
        <w:t>[e]</w:t>
      </w:r>
      <w:r w:rsidRPr="003209EB">
        <w:rPr>
          <w:sz w:val="18"/>
          <w:vertAlign w:val="superscript"/>
        </w:rPr>
        <w:t xml:space="preserve"> </w:t>
      </w:r>
      <w:r w:rsidRPr="003209EB">
        <w:rPr>
          <w:sz w:val="14"/>
        </w:rPr>
        <w:t>Data from Chang et al., 2008. Mean β-phase of one compartment model with first-order elimination, single oral dose of 100 mg/kg</w:t>
      </w:r>
    </w:p>
    <w:p w14:paraId="09B89D0B" w14:textId="77777777" w:rsidR="00CD27CC" w:rsidRPr="003209EB" w:rsidRDefault="00CD27CC" w:rsidP="00CD27CC">
      <w:pPr>
        <w:rPr>
          <w:sz w:val="14"/>
        </w:rPr>
      </w:pPr>
      <w:r w:rsidRPr="003209EB">
        <w:rPr>
          <w:sz w:val="14"/>
        </w:rPr>
        <w:t>[f]</w:t>
      </w:r>
      <w:r w:rsidRPr="003209EB">
        <w:rPr>
          <w:sz w:val="18"/>
          <w:vertAlign w:val="superscript"/>
        </w:rPr>
        <w:t xml:space="preserve"> </w:t>
      </w:r>
      <w:r w:rsidRPr="003209EB">
        <w:rPr>
          <w:sz w:val="14"/>
        </w:rPr>
        <w:t>Data from Chang et al., 2008. Mean β-phase of two compartment model with first-order elimination, single IV dose of 10 mg/kg</w:t>
      </w:r>
    </w:p>
    <w:p w14:paraId="09B89D0C" w14:textId="77777777" w:rsidR="00CD27CC" w:rsidRPr="003209EB" w:rsidRDefault="00CD27CC" w:rsidP="00CD27CC">
      <w:pPr>
        <w:rPr>
          <w:sz w:val="14"/>
        </w:rPr>
      </w:pPr>
      <w:r w:rsidRPr="003209EB">
        <w:rPr>
          <w:sz w:val="14"/>
        </w:rPr>
        <w:t>[g]</w:t>
      </w:r>
      <w:r w:rsidRPr="003209EB">
        <w:rPr>
          <w:sz w:val="18"/>
          <w:vertAlign w:val="superscript"/>
        </w:rPr>
        <w:t xml:space="preserve"> </w:t>
      </w:r>
      <w:r w:rsidRPr="003209EB">
        <w:rPr>
          <w:sz w:val="14"/>
        </w:rPr>
        <w:t xml:space="preserve">Data from Chang et al., 2008. β-phase estimate of occupational exposure to PFBA precursors with </w:t>
      </w:r>
      <w:r>
        <w:rPr>
          <w:sz w:val="14"/>
        </w:rPr>
        <w:t xml:space="preserve">elimination </w:t>
      </w:r>
      <w:r w:rsidRPr="003209EB">
        <w:rPr>
          <w:sz w:val="14"/>
        </w:rPr>
        <w:t>half-life calculated from two blood samples 7-11 d apart</w:t>
      </w:r>
    </w:p>
    <w:p w14:paraId="09B89D0D" w14:textId="77777777" w:rsidR="00CD27CC" w:rsidRPr="003209EB" w:rsidRDefault="00CD27CC" w:rsidP="00CD27CC">
      <w:pPr>
        <w:rPr>
          <w:sz w:val="14"/>
        </w:rPr>
      </w:pPr>
      <w:r w:rsidRPr="003209EB">
        <w:rPr>
          <w:sz w:val="14"/>
        </w:rPr>
        <w:t>[h] Data from Olsen et al., 2009. Mean β-phase of two compartment model with first-order elimination, single IV dose of 30 mg/kg bw</w:t>
      </w:r>
    </w:p>
    <w:p w14:paraId="09B89D0E" w14:textId="77777777" w:rsidR="00CD27CC" w:rsidRPr="003209EB" w:rsidRDefault="00CD27CC" w:rsidP="00CD27CC">
      <w:pPr>
        <w:rPr>
          <w:sz w:val="14"/>
        </w:rPr>
      </w:pPr>
      <w:r w:rsidRPr="00D01347">
        <w:rPr>
          <w:sz w:val="14"/>
          <w:lang w:val="sv-SE"/>
        </w:rPr>
        <w:t xml:space="preserve">[i] Data from Numata et al., 2014. </w:t>
      </w:r>
      <w:r w:rsidRPr="003209EB">
        <w:rPr>
          <w:sz w:val="14"/>
        </w:rPr>
        <w:t>Mean β-phase of two compartment model with first-order elimination, 21d exposure to 132 µg/kg dw in diet</w:t>
      </w:r>
    </w:p>
    <w:p w14:paraId="09B89D0F" w14:textId="77777777" w:rsidR="00CD27CC" w:rsidRPr="003209EB" w:rsidRDefault="00CD27CC" w:rsidP="00CD27CC">
      <w:pPr>
        <w:rPr>
          <w:sz w:val="14"/>
        </w:rPr>
      </w:pPr>
      <w:r w:rsidRPr="00FB43D2">
        <w:rPr>
          <w:sz w:val="14"/>
        </w:rPr>
        <w:t xml:space="preserve">[j] Data from Olsen et al., 2009. </w:t>
      </w:r>
      <w:r w:rsidRPr="003209EB">
        <w:rPr>
          <w:sz w:val="14"/>
        </w:rPr>
        <w:t>Mean β-phase of three compartment model with first-order elimination, single IV dose of 10 mg/kg bw</w:t>
      </w:r>
    </w:p>
    <w:p w14:paraId="09B89D10" w14:textId="77777777" w:rsidR="00CD27CC" w:rsidRPr="003209EB" w:rsidRDefault="00CD27CC" w:rsidP="00CD27CC">
      <w:pPr>
        <w:rPr>
          <w:sz w:val="14"/>
        </w:rPr>
      </w:pPr>
      <w:r w:rsidRPr="003209EB">
        <w:rPr>
          <w:sz w:val="14"/>
        </w:rPr>
        <w:t>[k] Data from Olsen et al., 2009. Mean β-phase of one compartment model with first-order elimination, blood samples collected over a 180-day period</w:t>
      </w:r>
    </w:p>
    <w:p w14:paraId="09B89D11" w14:textId="77777777" w:rsidR="00CD27CC" w:rsidRPr="003209EB" w:rsidRDefault="00CD27CC" w:rsidP="00CD27CC">
      <w:pPr>
        <w:rPr>
          <w:sz w:val="14"/>
        </w:rPr>
      </w:pPr>
      <w:r w:rsidRPr="003209EB">
        <w:rPr>
          <w:sz w:val="14"/>
        </w:rPr>
        <w:t>[l]</w:t>
      </w:r>
      <w:r w:rsidRPr="003209EB">
        <w:rPr>
          <w:sz w:val="18"/>
          <w:vertAlign w:val="superscript"/>
        </w:rPr>
        <w:t xml:space="preserve"> </w:t>
      </w:r>
      <w:r w:rsidRPr="003209EB">
        <w:rPr>
          <w:sz w:val="14"/>
        </w:rPr>
        <w:t>Data from Chengelis et al., 2009. Mean β-phase of two compartment model with first-order elimination, single IV dose of 10 mg/kg</w:t>
      </w:r>
    </w:p>
    <w:p w14:paraId="09B89D12" w14:textId="77777777" w:rsidR="00CD27CC" w:rsidRPr="003209EB" w:rsidRDefault="00CD27CC" w:rsidP="00CD27CC">
      <w:pPr>
        <w:rPr>
          <w:sz w:val="14"/>
        </w:rPr>
      </w:pPr>
      <w:r w:rsidRPr="003209EB">
        <w:rPr>
          <w:sz w:val="14"/>
        </w:rPr>
        <w:t>[m] Data from Chengelis et al., 2009. Mean β-phase of two compartment model with first-order elimination, repeated oral dose of 50 mg/kg, day 25</w:t>
      </w:r>
    </w:p>
    <w:p w14:paraId="09B89D13" w14:textId="77777777" w:rsidR="00CD27CC" w:rsidRPr="003209EB" w:rsidRDefault="00CD27CC" w:rsidP="00CD27CC">
      <w:pPr>
        <w:rPr>
          <w:sz w:val="14"/>
        </w:rPr>
      </w:pPr>
      <w:r w:rsidRPr="003209EB">
        <w:rPr>
          <w:sz w:val="14"/>
        </w:rPr>
        <w:t>[n]</w:t>
      </w:r>
      <w:r w:rsidRPr="003209EB">
        <w:rPr>
          <w:sz w:val="18"/>
          <w:vertAlign w:val="superscript"/>
        </w:rPr>
        <w:t xml:space="preserve"> </w:t>
      </w:r>
      <w:r w:rsidRPr="003209EB">
        <w:rPr>
          <w:sz w:val="14"/>
        </w:rPr>
        <w:t>Data from Chengelis et al., 2009. Mean β-phase of two compartment model with first-order elimination, repeated oral dose of 150 mg/kg, day 25</w:t>
      </w:r>
    </w:p>
    <w:p w14:paraId="09B89D14" w14:textId="77777777" w:rsidR="00CD27CC" w:rsidRPr="003209EB" w:rsidRDefault="00CD27CC" w:rsidP="00CD27CC">
      <w:pPr>
        <w:rPr>
          <w:sz w:val="14"/>
        </w:rPr>
      </w:pPr>
      <w:r w:rsidRPr="003209EB">
        <w:rPr>
          <w:sz w:val="14"/>
        </w:rPr>
        <w:t>[o]</w:t>
      </w:r>
      <w:r w:rsidRPr="003209EB">
        <w:rPr>
          <w:sz w:val="18"/>
          <w:vertAlign w:val="superscript"/>
        </w:rPr>
        <w:t xml:space="preserve"> </w:t>
      </w:r>
      <w:r w:rsidRPr="003209EB">
        <w:rPr>
          <w:sz w:val="14"/>
        </w:rPr>
        <w:t>Data from Chengelis et al., 2009. Mean β-phase of two compartment model with first-order elimination, repeated oral dose of 300 mg/kg, day 25</w:t>
      </w:r>
    </w:p>
    <w:p w14:paraId="09B89D15" w14:textId="77777777" w:rsidR="00CD27CC" w:rsidRPr="003209EB" w:rsidRDefault="00CD27CC" w:rsidP="00CD27CC">
      <w:pPr>
        <w:rPr>
          <w:sz w:val="14"/>
        </w:rPr>
      </w:pPr>
      <w:r w:rsidRPr="003209EB">
        <w:rPr>
          <w:sz w:val="14"/>
        </w:rPr>
        <w:t>[p]</w:t>
      </w:r>
      <w:r w:rsidRPr="003209EB">
        <w:rPr>
          <w:sz w:val="18"/>
          <w:vertAlign w:val="superscript"/>
        </w:rPr>
        <w:t xml:space="preserve"> </w:t>
      </w:r>
      <w:r w:rsidRPr="003209EB">
        <w:rPr>
          <w:sz w:val="14"/>
        </w:rPr>
        <w:t>Data from Gannon et al., 2011. Mean β-phase of one compartment model with first-order elimination, single oral dose of 2 mg/kg</w:t>
      </w:r>
    </w:p>
    <w:p w14:paraId="09B89D16" w14:textId="77777777" w:rsidR="00CD27CC" w:rsidRPr="003209EB" w:rsidRDefault="00CD27CC" w:rsidP="00CD27CC">
      <w:pPr>
        <w:rPr>
          <w:sz w:val="14"/>
        </w:rPr>
      </w:pPr>
      <w:r w:rsidRPr="003209EB">
        <w:rPr>
          <w:sz w:val="14"/>
        </w:rPr>
        <w:t>[q]</w:t>
      </w:r>
      <w:r w:rsidRPr="003209EB">
        <w:rPr>
          <w:sz w:val="18"/>
          <w:vertAlign w:val="superscript"/>
        </w:rPr>
        <w:t xml:space="preserve"> </w:t>
      </w:r>
      <w:r w:rsidRPr="003209EB">
        <w:rPr>
          <w:sz w:val="14"/>
        </w:rPr>
        <w:t>Data from Gannon et al., 2011. Mean β-phase of one compartment model with first-order elimination, single oral dose of 100 mg/kg</w:t>
      </w:r>
    </w:p>
    <w:p w14:paraId="09B89D17" w14:textId="77777777" w:rsidR="00CD27CC" w:rsidRPr="003209EB" w:rsidRDefault="00CD27CC" w:rsidP="00CD27CC">
      <w:pPr>
        <w:rPr>
          <w:sz w:val="14"/>
        </w:rPr>
      </w:pPr>
      <w:r w:rsidRPr="003209EB">
        <w:rPr>
          <w:sz w:val="14"/>
        </w:rPr>
        <w:t>[r]</w:t>
      </w:r>
      <w:r w:rsidRPr="003209EB">
        <w:rPr>
          <w:sz w:val="18"/>
          <w:vertAlign w:val="superscript"/>
        </w:rPr>
        <w:t xml:space="preserve"> </w:t>
      </w:r>
      <w:r w:rsidRPr="003209EB">
        <w:rPr>
          <w:sz w:val="14"/>
        </w:rPr>
        <w:t>Data from Numata et al., 2014. Mean β-phase of two compartment model with first-order elimination, 21d exposure to 48 µg/kg dw in diet</w:t>
      </w:r>
    </w:p>
    <w:p w14:paraId="09B89D18" w14:textId="77777777" w:rsidR="00CD27CC" w:rsidRPr="003209EB" w:rsidRDefault="00CD27CC" w:rsidP="00CD27CC">
      <w:pPr>
        <w:rPr>
          <w:sz w:val="14"/>
        </w:rPr>
      </w:pPr>
      <w:r w:rsidRPr="003209EB">
        <w:rPr>
          <w:sz w:val="14"/>
        </w:rPr>
        <w:t>[s] Data from Sundström et al., 2012. Mean β-phase of two compartment model with first-order elimination, single IV dose of 10 mg/kg bw</w:t>
      </w:r>
    </w:p>
    <w:p w14:paraId="09B89D19" w14:textId="77777777" w:rsidR="00CD27CC" w:rsidRPr="003209EB" w:rsidRDefault="00CD27CC" w:rsidP="00CD27CC">
      <w:pPr>
        <w:rPr>
          <w:sz w:val="14"/>
        </w:rPr>
      </w:pPr>
      <w:r w:rsidRPr="003209EB">
        <w:rPr>
          <w:sz w:val="14"/>
        </w:rPr>
        <w:t>[t] Data from Sundström et al., 2012. Mean β-phase of one compartment model with first-order elimination, single IV dose of 10 mg/kg bw</w:t>
      </w:r>
    </w:p>
    <w:p w14:paraId="09B89D1A" w14:textId="77777777" w:rsidR="00CD27CC" w:rsidRPr="00D44E35" w:rsidRDefault="00CD27CC" w:rsidP="00CD27CC">
      <w:pPr>
        <w:rPr>
          <w:sz w:val="14"/>
        </w:rPr>
      </w:pPr>
      <w:r w:rsidRPr="003209EB">
        <w:rPr>
          <w:sz w:val="14"/>
        </w:rPr>
        <w:t>[u] Data from Sundström et al., 2012. Mean β-phase of non compartment model with first-order elimination, single oral dose of 1 mg/kg bw</w:t>
      </w:r>
    </w:p>
    <w:p w14:paraId="09B89D1B" w14:textId="77777777" w:rsidR="00CD27CC" w:rsidRPr="003209EB" w:rsidRDefault="00CD27CC" w:rsidP="00CD27CC">
      <w:pPr>
        <w:rPr>
          <w:sz w:val="14"/>
        </w:rPr>
      </w:pPr>
      <w:r w:rsidRPr="003209EB">
        <w:rPr>
          <w:sz w:val="14"/>
        </w:rPr>
        <w:t>[v] Data from Sundström et al., 2012. Mean β-phase of non compartment model with first-order elimination, single oral dose of 20 mg/kg bw</w:t>
      </w:r>
    </w:p>
    <w:p w14:paraId="09B89D1C" w14:textId="77777777" w:rsidR="00CD27CC" w:rsidRPr="003209EB" w:rsidRDefault="00CD27CC" w:rsidP="00CD27CC">
      <w:pPr>
        <w:rPr>
          <w:sz w:val="14"/>
        </w:rPr>
      </w:pPr>
      <w:r w:rsidRPr="003209EB">
        <w:rPr>
          <w:sz w:val="14"/>
        </w:rPr>
        <w:t>[w] Data from Numata et al., 2014. Mean β-phase of two compartment model with first-order elimination, 21d exposure to 91.3 µg/kg dw in diet</w:t>
      </w:r>
    </w:p>
    <w:p w14:paraId="09B89D1D" w14:textId="77777777" w:rsidR="00CD27CC" w:rsidRPr="003209EB" w:rsidRDefault="00CD27CC" w:rsidP="00CD27CC">
      <w:pPr>
        <w:rPr>
          <w:sz w:val="14"/>
        </w:rPr>
      </w:pPr>
      <w:r w:rsidRPr="003209EB">
        <w:rPr>
          <w:sz w:val="14"/>
        </w:rPr>
        <w:t>[x] Data from Sundström et al., 2012. Mean β-phase of non compartment model with first-order elimination, single IV dose of 10 mg/kg bw</w:t>
      </w:r>
    </w:p>
    <w:p w14:paraId="09B89D1E" w14:textId="77777777" w:rsidR="00CD27CC" w:rsidRPr="003209EB" w:rsidRDefault="00CD27CC" w:rsidP="00CD27CC">
      <w:pPr>
        <w:rPr>
          <w:sz w:val="14"/>
        </w:rPr>
      </w:pPr>
      <w:r w:rsidRPr="003209EB">
        <w:rPr>
          <w:sz w:val="14"/>
        </w:rPr>
        <w:t>[y]</w:t>
      </w:r>
      <w:r w:rsidRPr="003209EB">
        <w:rPr>
          <w:sz w:val="18"/>
          <w:vertAlign w:val="superscript"/>
        </w:rPr>
        <w:t xml:space="preserve"> </w:t>
      </w:r>
      <w:r w:rsidRPr="003209EB">
        <w:rPr>
          <w:sz w:val="14"/>
        </w:rPr>
        <w:t>Data from Olsen et al., 2007. Mean β-phase of non-compartment model with first-order elimination, periodic blood samples collected over 5 years</w:t>
      </w:r>
    </w:p>
    <w:p w14:paraId="09B89D1F" w14:textId="77777777" w:rsidR="00CD27CC" w:rsidRPr="003209EB" w:rsidRDefault="00CD27CC" w:rsidP="00CD27CC">
      <w:pPr>
        <w:rPr>
          <w:sz w:val="18"/>
          <w:szCs w:val="18"/>
        </w:rPr>
      </w:pPr>
      <w:r w:rsidRPr="003209EB">
        <w:rPr>
          <w:sz w:val="14"/>
        </w:rPr>
        <w:t>[z]</w:t>
      </w:r>
      <w:r w:rsidRPr="003209EB">
        <w:rPr>
          <w:sz w:val="18"/>
          <w:vertAlign w:val="superscript"/>
        </w:rPr>
        <w:t xml:space="preserve"> </w:t>
      </w:r>
      <w:r w:rsidRPr="003209EB">
        <w:rPr>
          <w:sz w:val="14"/>
        </w:rPr>
        <w:t>Data from Zhang et al., 2013. β-phase estimate based on one compartment modelling of urine and blood samples. Should according to the authors be considered as upper limit estimates.</w:t>
      </w:r>
    </w:p>
    <w:p w14:paraId="09B89D20" w14:textId="77777777" w:rsidR="00CD27CC" w:rsidRPr="003209EB" w:rsidRDefault="00CD27CC" w:rsidP="00CD27CC">
      <w:pPr>
        <w:rPr>
          <w:sz w:val="14"/>
        </w:rPr>
      </w:pPr>
      <w:r w:rsidRPr="003209EB">
        <w:rPr>
          <w:sz w:val="14"/>
        </w:rPr>
        <w:t>[A]</w:t>
      </w:r>
      <w:r w:rsidRPr="003209EB">
        <w:rPr>
          <w:sz w:val="18"/>
          <w:vertAlign w:val="superscript"/>
        </w:rPr>
        <w:t xml:space="preserve"> </w:t>
      </w:r>
      <w:r w:rsidRPr="003209EB">
        <w:rPr>
          <w:sz w:val="14"/>
        </w:rPr>
        <w:t>Data from Ohmori et al., 2003. Mean β-phase of two compartment model with first-order elimination, single IV dose of 48.64 mmol/kg bw</w:t>
      </w:r>
    </w:p>
    <w:p w14:paraId="09B89D21" w14:textId="77777777" w:rsidR="00CD27CC" w:rsidRPr="003209EB" w:rsidRDefault="00CD27CC" w:rsidP="00CD27CC">
      <w:pPr>
        <w:rPr>
          <w:sz w:val="14"/>
        </w:rPr>
      </w:pPr>
      <w:r w:rsidRPr="003209EB">
        <w:rPr>
          <w:sz w:val="14"/>
        </w:rPr>
        <w:t>[B]</w:t>
      </w:r>
      <w:r w:rsidRPr="003209EB">
        <w:rPr>
          <w:sz w:val="18"/>
          <w:vertAlign w:val="superscript"/>
        </w:rPr>
        <w:t xml:space="preserve"> </w:t>
      </w:r>
      <w:r w:rsidRPr="003209EB">
        <w:rPr>
          <w:sz w:val="14"/>
        </w:rPr>
        <w:t>Data from Numata et al., 2014. Mean β-phase of two compartment model with first-order elimination, 21d exposure to 10.2 µg/kg dw in diet</w:t>
      </w:r>
    </w:p>
    <w:p w14:paraId="09B89D22" w14:textId="77777777" w:rsidR="00CD27CC" w:rsidRPr="003209EB" w:rsidRDefault="00CD27CC" w:rsidP="00CD27CC">
      <w:pPr>
        <w:rPr>
          <w:sz w:val="14"/>
        </w:rPr>
      </w:pPr>
      <w:r w:rsidRPr="003209EB">
        <w:rPr>
          <w:sz w:val="14"/>
        </w:rPr>
        <w:t>[C] Data from Numata et al., 2014. Mean β-phase of two compartment model with first-order elimination, 21d exposure to 3.99 µg/kg dw in diet</w:t>
      </w:r>
    </w:p>
    <w:p w14:paraId="09B89D23" w14:textId="77777777" w:rsidR="00CD27CC" w:rsidRPr="003209EB" w:rsidRDefault="00CD27CC" w:rsidP="00CD27CC">
      <w:pPr>
        <w:rPr>
          <w:sz w:val="14"/>
        </w:rPr>
      </w:pPr>
      <w:r w:rsidRPr="003209EB">
        <w:rPr>
          <w:sz w:val="14"/>
        </w:rPr>
        <w:t>[D]</w:t>
      </w:r>
      <w:r w:rsidRPr="003209EB">
        <w:rPr>
          <w:sz w:val="18"/>
          <w:vertAlign w:val="superscript"/>
        </w:rPr>
        <w:t xml:space="preserve"> </w:t>
      </w:r>
      <w:r w:rsidRPr="003209EB">
        <w:rPr>
          <w:sz w:val="14"/>
        </w:rPr>
        <w:t>Data from Benskin et al., 2014. β-phase elimination rate, single oral dose, 0.5 mg/kg</w:t>
      </w:r>
    </w:p>
    <w:p w14:paraId="09B89D24" w14:textId="77777777" w:rsidR="00CD27CC" w:rsidRPr="003209EB" w:rsidRDefault="00CD27CC" w:rsidP="00CD27CC">
      <w:pPr>
        <w:rPr>
          <w:sz w:val="14"/>
        </w:rPr>
      </w:pPr>
      <w:r w:rsidRPr="003209EB">
        <w:rPr>
          <w:sz w:val="14"/>
        </w:rPr>
        <w:t>[E]</w:t>
      </w:r>
      <w:r w:rsidRPr="003209EB">
        <w:rPr>
          <w:sz w:val="18"/>
          <w:vertAlign w:val="superscript"/>
        </w:rPr>
        <w:t xml:space="preserve"> </w:t>
      </w:r>
      <w:r w:rsidRPr="003209EB">
        <w:rPr>
          <w:sz w:val="14"/>
        </w:rPr>
        <w:t>Data from De Silva et al., 2009. β-phase elimination rate, repeated dose, 12 week exposure to 0.40 mg/kg in diet</w:t>
      </w:r>
    </w:p>
    <w:p w14:paraId="09B89D25" w14:textId="77777777" w:rsidR="00CD27CC" w:rsidRPr="003209EB" w:rsidRDefault="00CD27CC" w:rsidP="00CD27CC">
      <w:pPr>
        <w:rPr>
          <w:sz w:val="14"/>
        </w:rPr>
      </w:pPr>
      <w:r w:rsidRPr="003209EB">
        <w:rPr>
          <w:sz w:val="14"/>
        </w:rPr>
        <w:t>[F]</w:t>
      </w:r>
      <w:r w:rsidRPr="003209EB">
        <w:rPr>
          <w:sz w:val="18"/>
          <w:vertAlign w:val="superscript"/>
        </w:rPr>
        <w:t xml:space="preserve"> </w:t>
      </w:r>
      <w:r w:rsidRPr="003209EB">
        <w:rPr>
          <w:sz w:val="14"/>
        </w:rPr>
        <w:t>Data from Lou et al., 2009. Mean β-phase of one compartment model with first-order elimination, single oral dose of 1 or 10 mg/kg</w:t>
      </w:r>
    </w:p>
    <w:p w14:paraId="09B89D26" w14:textId="77777777" w:rsidR="00CD27CC" w:rsidRPr="003209EB" w:rsidRDefault="00CD27CC" w:rsidP="00CD27CC">
      <w:pPr>
        <w:rPr>
          <w:sz w:val="14"/>
        </w:rPr>
      </w:pPr>
      <w:r w:rsidRPr="003209EB">
        <w:rPr>
          <w:sz w:val="14"/>
        </w:rPr>
        <w:t>[G]</w:t>
      </w:r>
      <w:r w:rsidRPr="003209EB">
        <w:rPr>
          <w:sz w:val="18"/>
          <w:vertAlign w:val="superscript"/>
        </w:rPr>
        <w:t xml:space="preserve"> </w:t>
      </w:r>
      <w:r w:rsidRPr="003209EB">
        <w:rPr>
          <w:sz w:val="14"/>
        </w:rPr>
        <w:t>Data from Numata et al., 2014. Mean β-phase of two compartment model with first-order elimination, 21d exposure to 22.4 µg/kg dw in diet</w:t>
      </w:r>
    </w:p>
    <w:p w14:paraId="09B89D27" w14:textId="77777777" w:rsidR="00CD27CC" w:rsidRPr="003209EB" w:rsidRDefault="00CD27CC" w:rsidP="00CD27CC">
      <w:pPr>
        <w:rPr>
          <w:sz w:val="14"/>
        </w:rPr>
      </w:pPr>
      <w:r w:rsidRPr="003209EB">
        <w:rPr>
          <w:sz w:val="14"/>
        </w:rPr>
        <w:t>[H]</w:t>
      </w:r>
      <w:r w:rsidRPr="003209EB">
        <w:rPr>
          <w:sz w:val="18"/>
          <w:vertAlign w:val="superscript"/>
        </w:rPr>
        <w:t xml:space="preserve"> </w:t>
      </w:r>
      <w:r w:rsidRPr="003209EB">
        <w:rPr>
          <w:sz w:val="14"/>
        </w:rPr>
        <w:t>Data from Butenhoff et al., 2004. Mean β-phase of non-compartment model with first-order elimination, single IV dose of 10 mg/kg</w:t>
      </w:r>
    </w:p>
    <w:p w14:paraId="09B89D28" w14:textId="77777777" w:rsidR="00CD27CC" w:rsidRPr="003209EB" w:rsidRDefault="00CD27CC" w:rsidP="00CD27CC">
      <w:pPr>
        <w:rPr>
          <w:sz w:val="14"/>
        </w:rPr>
      </w:pPr>
      <w:r w:rsidRPr="003209EB">
        <w:rPr>
          <w:sz w:val="14"/>
        </w:rPr>
        <w:t>[I]</w:t>
      </w:r>
      <w:r w:rsidRPr="003209EB">
        <w:rPr>
          <w:sz w:val="18"/>
          <w:vertAlign w:val="superscript"/>
        </w:rPr>
        <w:t xml:space="preserve"> </w:t>
      </w:r>
      <w:r w:rsidRPr="003209EB">
        <w:rPr>
          <w:sz w:val="14"/>
        </w:rPr>
        <w:t>Data from Butenhoff et al., 2004. Mean β-phase of non-compartment model with first-order elimination, repeated dose, six month oral dosing of 10 mg/kg</w:t>
      </w:r>
    </w:p>
    <w:p w14:paraId="09B89D29" w14:textId="77777777" w:rsidR="00CD27CC" w:rsidRPr="003209EB" w:rsidRDefault="00CD27CC" w:rsidP="00CD27CC">
      <w:pPr>
        <w:rPr>
          <w:sz w:val="14"/>
        </w:rPr>
      </w:pPr>
      <w:r w:rsidRPr="003209EB">
        <w:rPr>
          <w:sz w:val="14"/>
        </w:rPr>
        <w:t>[H]</w:t>
      </w:r>
      <w:r w:rsidRPr="003209EB">
        <w:rPr>
          <w:sz w:val="18"/>
          <w:vertAlign w:val="superscript"/>
        </w:rPr>
        <w:t xml:space="preserve"> </w:t>
      </w:r>
      <w:r w:rsidRPr="003209EB">
        <w:rPr>
          <w:sz w:val="14"/>
        </w:rPr>
        <w:t>Data from Butenhoff et al., 2004. Mean β-phase of non-compartment model with first-order elimination, repeated dose, six month oral dosing of 20 mg/kg</w:t>
      </w:r>
    </w:p>
    <w:p w14:paraId="09B89D2A" w14:textId="77777777" w:rsidR="00CD27CC" w:rsidRPr="003209EB" w:rsidRDefault="00CD27CC" w:rsidP="00CD27CC">
      <w:pPr>
        <w:rPr>
          <w:sz w:val="14"/>
        </w:rPr>
      </w:pPr>
      <w:r w:rsidRPr="003209EB">
        <w:rPr>
          <w:sz w:val="14"/>
        </w:rPr>
        <w:t>[I] Data from Chang et al., 2012. Mean β-phase of non compartment model with first-order elimination, single oral dose of 2 mg/kg bw</w:t>
      </w:r>
    </w:p>
    <w:p w14:paraId="09B89D2B" w14:textId="77777777" w:rsidR="00CD27CC" w:rsidRPr="003209EB" w:rsidRDefault="00CD27CC" w:rsidP="00CD27CC">
      <w:pPr>
        <w:rPr>
          <w:sz w:val="14"/>
        </w:rPr>
      </w:pPr>
      <w:r w:rsidRPr="003209EB">
        <w:rPr>
          <w:sz w:val="14"/>
        </w:rPr>
        <w:t>[J] Data from Chang et al., 2012. Mean β-phase of non compartment model with first-order elimination, single oral dose of 15 mg/kg bw</w:t>
      </w:r>
    </w:p>
    <w:p w14:paraId="09B89D2C" w14:textId="77777777" w:rsidR="00CD27CC" w:rsidRPr="003209EB" w:rsidRDefault="00CD27CC" w:rsidP="00CD27CC">
      <w:pPr>
        <w:rPr>
          <w:sz w:val="14"/>
        </w:rPr>
      </w:pPr>
      <w:r w:rsidRPr="003209EB">
        <w:rPr>
          <w:sz w:val="14"/>
        </w:rPr>
        <w:t>[K] Data from Chang et al., 2012. Mean β-phase of non compartment model with first-order elimination, single IV dose of 2 mg/kg bw</w:t>
      </w:r>
    </w:p>
    <w:p w14:paraId="09B89D2D" w14:textId="77777777" w:rsidR="00CD27CC" w:rsidRPr="003209EB" w:rsidRDefault="00CD27CC" w:rsidP="00CD27CC">
      <w:pPr>
        <w:rPr>
          <w:sz w:val="14"/>
        </w:rPr>
      </w:pPr>
      <w:r w:rsidRPr="003209EB">
        <w:rPr>
          <w:sz w:val="14"/>
        </w:rPr>
        <w:t>[L] Data from Chang et al., 2012. Mean β-phase of non compartment model with first-order elimination, single oral dose of 1 mg/kg bw</w:t>
      </w:r>
    </w:p>
    <w:p w14:paraId="09B89D2E" w14:textId="77777777" w:rsidR="00CD27CC" w:rsidRPr="003209EB" w:rsidRDefault="00CD27CC" w:rsidP="00CD27CC">
      <w:pPr>
        <w:rPr>
          <w:sz w:val="14"/>
        </w:rPr>
      </w:pPr>
      <w:r w:rsidRPr="003209EB">
        <w:rPr>
          <w:sz w:val="14"/>
        </w:rPr>
        <w:t>[M] Data from Chang et al., 2012. Mean β-phase of non compartment model with first-order elimination, single oral dose of 20 mg/kg bw</w:t>
      </w:r>
    </w:p>
    <w:p w14:paraId="09B89D2F" w14:textId="77777777" w:rsidR="00CD27CC" w:rsidRPr="003209EB" w:rsidRDefault="00CD27CC" w:rsidP="00CD27CC">
      <w:pPr>
        <w:rPr>
          <w:sz w:val="14"/>
        </w:rPr>
      </w:pPr>
      <w:r w:rsidRPr="003209EB">
        <w:rPr>
          <w:sz w:val="14"/>
        </w:rPr>
        <w:t>[N] Data from Numata et al., 2014. Mean β-phase of two compartment model with first-order elimination, 21d exposure to 137 µg/kg dw in diet</w:t>
      </w:r>
    </w:p>
    <w:p w14:paraId="09B89D30" w14:textId="77777777" w:rsidR="00CD27CC" w:rsidRPr="003209EB" w:rsidRDefault="00CD27CC" w:rsidP="00CD27CC">
      <w:pPr>
        <w:rPr>
          <w:sz w:val="14"/>
        </w:rPr>
      </w:pPr>
      <w:r w:rsidRPr="003209EB">
        <w:rPr>
          <w:sz w:val="14"/>
        </w:rPr>
        <w:t>[O] Data from Chang et al., 2012. Mean β-phase of non compartment model with first-order elimination, single IV dose of 2 mg/kg bw</w:t>
      </w:r>
    </w:p>
    <w:p w14:paraId="09B89D31" w14:textId="77777777" w:rsidR="00CD27CC" w:rsidRPr="003209EB" w:rsidRDefault="00CD27CC" w:rsidP="00CD27CC">
      <w:pPr>
        <w:rPr>
          <w:sz w:val="14"/>
        </w:rPr>
      </w:pPr>
      <w:r w:rsidRPr="003209EB">
        <w:rPr>
          <w:sz w:val="14"/>
        </w:rPr>
        <w:t>[P]</w:t>
      </w:r>
      <w:r w:rsidRPr="003209EB">
        <w:rPr>
          <w:sz w:val="18"/>
          <w:vertAlign w:val="superscript"/>
        </w:rPr>
        <w:t xml:space="preserve"> </w:t>
      </w:r>
      <w:r w:rsidRPr="003209EB">
        <w:rPr>
          <w:sz w:val="14"/>
        </w:rPr>
        <w:t>Data from De Silva et al., 2009. β-phase elimination rate, repeated dose, 12 week exposure to 0.54 mg/kg in diet</w:t>
      </w:r>
    </w:p>
    <w:p w14:paraId="09B89D32" w14:textId="77777777" w:rsidR="00CD27CC" w:rsidRPr="003209EB" w:rsidRDefault="00CD27CC" w:rsidP="00CD27CC">
      <w:pPr>
        <w:rPr>
          <w:sz w:val="14"/>
        </w:rPr>
      </w:pPr>
      <w:r w:rsidRPr="003209EB">
        <w:rPr>
          <w:sz w:val="14"/>
        </w:rPr>
        <w:t>[Q]</w:t>
      </w:r>
      <w:r w:rsidRPr="003209EB">
        <w:rPr>
          <w:sz w:val="18"/>
          <w:vertAlign w:val="superscript"/>
        </w:rPr>
        <w:t xml:space="preserve"> </w:t>
      </w:r>
      <w:r w:rsidRPr="003209EB">
        <w:rPr>
          <w:sz w:val="14"/>
        </w:rPr>
        <w:t>Data from Tatum-Gibbs et al., 2011. Mean β-phase of two compartment model with first-order elimination, single oral dose of 1 mg/kg</w:t>
      </w:r>
    </w:p>
    <w:p w14:paraId="09B89D33" w14:textId="77777777" w:rsidR="00CD27CC" w:rsidRPr="003209EB" w:rsidRDefault="00CD27CC" w:rsidP="00CD27CC">
      <w:pPr>
        <w:rPr>
          <w:sz w:val="14"/>
        </w:rPr>
      </w:pPr>
      <w:r w:rsidRPr="003209EB">
        <w:rPr>
          <w:sz w:val="14"/>
        </w:rPr>
        <w:t>[R]</w:t>
      </w:r>
      <w:r w:rsidRPr="003209EB">
        <w:rPr>
          <w:sz w:val="18"/>
          <w:vertAlign w:val="superscript"/>
        </w:rPr>
        <w:t xml:space="preserve"> </w:t>
      </w:r>
      <w:r w:rsidRPr="003209EB">
        <w:rPr>
          <w:sz w:val="14"/>
        </w:rPr>
        <w:t>Data from Tatum-Gibbs et al., 2011. Mean β-phase of two compartment model with first-order elimination, single oral dose of 3 mg/kg</w:t>
      </w:r>
    </w:p>
    <w:p w14:paraId="09B89D34" w14:textId="77777777" w:rsidR="00CD27CC" w:rsidRPr="003209EB" w:rsidRDefault="00CD27CC" w:rsidP="00CD27CC">
      <w:pPr>
        <w:rPr>
          <w:sz w:val="14"/>
        </w:rPr>
      </w:pPr>
      <w:r w:rsidRPr="003209EB">
        <w:rPr>
          <w:sz w:val="14"/>
        </w:rPr>
        <w:t>[S]</w:t>
      </w:r>
      <w:r w:rsidRPr="003209EB">
        <w:rPr>
          <w:sz w:val="18"/>
          <w:vertAlign w:val="superscript"/>
        </w:rPr>
        <w:t xml:space="preserve"> </w:t>
      </w:r>
      <w:r w:rsidRPr="003209EB">
        <w:rPr>
          <w:sz w:val="14"/>
        </w:rPr>
        <w:t>Data from Tatum-Gibbs et al., 2011. Mean β-phase of two compartment model with first-order elimination, single oral dose of 10 mg/kg</w:t>
      </w:r>
    </w:p>
    <w:p w14:paraId="09B89D35" w14:textId="77777777" w:rsidR="00CD27CC" w:rsidRPr="003209EB" w:rsidRDefault="00CD27CC" w:rsidP="00CD27CC">
      <w:pPr>
        <w:rPr>
          <w:sz w:val="14"/>
        </w:rPr>
      </w:pPr>
      <w:r w:rsidRPr="003209EB">
        <w:rPr>
          <w:sz w:val="14"/>
        </w:rPr>
        <w:t>[T]</w:t>
      </w:r>
      <w:r w:rsidRPr="003209EB">
        <w:rPr>
          <w:sz w:val="18"/>
          <w:vertAlign w:val="superscript"/>
        </w:rPr>
        <w:t xml:space="preserve"> </w:t>
      </w:r>
      <w:r w:rsidRPr="003209EB">
        <w:rPr>
          <w:sz w:val="14"/>
        </w:rPr>
        <w:t>Data from Tatum-Gibbs et al., 2011. Mean β-phase of two compartment model with first-order elimination, single oral dose of 1 mg/kg</w:t>
      </w:r>
    </w:p>
    <w:p w14:paraId="09B89D36" w14:textId="77777777" w:rsidR="00CD27CC" w:rsidRPr="005E0470" w:rsidRDefault="00CD27CC" w:rsidP="00CD27CC">
      <w:pPr>
        <w:rPr>
          <w:sz w:val="14"/>
        </w:rPr>
      </w:pPr>
      <w:r w:rsidRPr="003209EB">
        <w:rPr>
          <w:sz w:val="14"/>
        </w:rPr>
        <w:t>[U]</w:t>
      </w:r>
      <w:r w:rsidRPr="003209EB">
        <w:rPr>
          <w:sz w:val="18"/>
          <w:vertAlign w:val="superscript"/>
        </w:rPr>
        <w:t xml:space="preserve"> </w:t>
      </w:r>
      <w:r w:rsidRPr="003209EB">
        <w:rPr>
          <w:sz w:val="14"/>
        </w:rPr>
        <w:t>Data from Tatum-Gibbs et al., 2011. Mean β-phase of two compartment model with first-order elimination, single oral dose of 10 mg/kg</w:t>
      </w:r>
    </w:p>
    <w:p w14:paraId="09B89D37" w14:textId="77777777" w:rsidR="00CD27CC" w:rsidRPr="00C52CD1" w:rsidRDefault="00CD27CC" w:rsidP="00CD27CC">
      <w:pPr>
        <w:rPr>
          <w:sz w:val="14"/>
        </w:rPr>
        <w:sectPr w:rsidR="00CD27CC" w:rsidRPr="00C52CD1" w:rsidSect="00CD27CC">
          <w:pgSz w:w="16838" w:h="11906" w:orient="landscape"/>
          <w:pgMar w:top="1133" w:right="1440" w:bottom="1440" w:left="1440" w:header="708" w:footer="708" w:gutter="0"/>
          <w:cols w:space="708"/>
          <w:titlePg/>
          <w:docGrid w:linePitch="360"/>
        </w:sectPr>
      </w:pPr>
      <w:r>
        <w:rPr>
          <w:sz w:val="18"/>
          <w:szCs w:val="18"/>
        </w:rPr>
        <w:tab/>
      </w:r>
    </w:p>
    <w:p w14:paraId="09B89D38" w14:textId="77777777" w:rsidR="00CD27CC" w:rsidRDefault="00CD27CC" w:rsidP="00CD27CC">
      <w:pPr>
        <w:pStyle w:val="BodyText"/>
      </w:pPr>
    </w:p>
    <w:p w14:paraId="09B89D39" w14:textId="77777777" w:rsidR="00CD27CC" w:rsidRDefault="00CD27CC" w:rsidP="00CD27CC">
      <w:pPr>
        <w:pStyle w:val="BodyText"/>
      </w:pPr>
      <w:r w:rsidRPr="009B42CE">
        <w:rPr>
          <w:noProof/>
          <w:lang w:eastAsia="en-GB"/>
        </w:rPr>
        <w:drawing>
          <wp:inline distT="0" distB="0" distL="0" distR="0" wp14:anchorId="09B8C50D" wp14:editId="09B8C50E">
            <wp:extent cx="2665927" cy="20574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5146" cy="2064514"/>
                    </a:xfrm>
                    <a:prstGeom prst="rect">
                      <a:avLst/>
                    </a:prstGeom>
                    <a:noFill/>
                    <a:ln>
                      <a:noFill/>
                    </a:ln>
                  </pic:spPr>
                </pic:pic>
              </a:graphicData>
            </a:graphic>
          </wp:inline>
        </w:drawing>
      </w:r>
      <w:r w:rsidRPr="00FB43D2">
        <w:rPr>
          <w:noProof/>
          <w:lang w:eastAsia="sv-SE"/>
        </w:rPr>
        <w:t xml:space="preserve">       </w:t>
      </w:r>
      <w:r w:rsidRPr="009B42CE">
        <w:rPr>
          <w:noProof/>
          <w:lang w:eastAsia="en-GB"/>
        </w:rPr>
        <w:drawing>
          <wp:inline distT="0" distB="0" distL="0" distR="0" wp14:anchorId="09B8C50F" wp14:editId="09B8C510">
            <wp:extent cx="2702954" cy="208597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21908" cy="2100602"/>
                    </a:xfrm>
                    <a:prstGeom prst="rect">
                      <a:avLst/>
                    </a:prstGeom>
                    <a:noFill/>
                    <a:ln>
                      <a:noFill/>
                    </a:ln>
                  </pic:spPr>
                </pic:pic>
              </a:graphicData>
            </a:graphic>
          </wp:inline>
        </w:drawing>
      </w:r>
      <w:r w:rsidRPr="00FB43D2">
        <w:rPr>
          <w:noProof/>
          <w:lang w:eastAsia="sv-SE"/>
        </w:rPr>
        <w:t xml:space="preserve"> </w:t>
      </w:r>
    </w:p>
    <w:p w14:paraId="09B89D3A" w14:textId="77777777" w:rsidR="00CD27CC" w:rsidRDefault="00CD27CC" w:rsidP="00CD27CC">
      <w:pPr>
        <w:pStyle w:val="BodyText"/>
      </w:pPr>
      <w:r w:rsidRPr="009B42CE">
        <w:rPr>
          <w:noProof/>
          <w:lang w:eastAsia="en-GB"/>
        </w:rPr>
        <w:drawing>
          <wp:inline distT="0" distB="0" distL="0" distR="0" wp14:anchorId="09B8C511" wp14:editId="09B8C512">
            <wp:extent cx="2653585" cy="204787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3855" cy="2063518"/>
                    </a:xfrm>
                    <a:prstGeom prst="rect">
                      <a:avLst/>
                    </a:prstGeom>
                    <a:noFill/>
                    <a:ln>
                      <a:noFill/>
                    </a:ln>
                  </pic:spPr>
                </pic:pic>
              </a:graphicData>
            </a:graphic>
          </wp:inline>
        </w:drawing>
      </w:r>
      <w:r>
        <w:t xml:space="preserve">        </w:t>
      </w:r>
      <w:r w:rsidRPr="00EA6BE4">
        <w:rPr>
          <w:noProof/>
          <w:lang w:eastAsia="en-GB"/>
        </w:rPr>
        <w:drawing>
          <wp:inline distT="0" distB="0" distL="0" distR="0" wp14:anchorId="09B8C513" wp14:editId="09B8C514">
            <wp:extent cx="2710815" cy="2092042"/>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057" cy="2116924"/>
                    </a:xfrm>
                    <a:prstGeom prst="rect">
                      <a:avLst/>
                    </a:prstGeom>
                    <a:noFill/>
                    <a:ln>
                      <a:noFill/>
                    </a:ln>
                  </pic:spPr>
                </pic:pic>
              </a:graphicData>
            </a:graphic>
          </wp:inline>
        </w:drawing>
      </w:r>
      <w:r w:rsidRPr="00FB43D2">
        <w:rPr>
          <w:noProof/>
          <w:lang w:eastAsia="sv-SE"/>
        </w:rPr>
        <w:t xml:space="preserve"> </w:t>
      </w:r>
    </w:p>
    <w:p w14:paraId="09B89D3B" w14:textId="77777777" w:rsidR="00CD27CC" w:rsidRDefault="00CD27CC" w:rsidP="00CD27CC">
      <w:pPr>
        <w:pStyle w:val="BodyText"/>
      </w:pPr>
    </w:p>
    <w:p w14:paraId="09B89D3C" w14:textId="77777777" w:rsidR="00CD27CC" w:rsidRDefault="00CD27CC" w:rsidP="00CD27CC">
      <w:pPr>
        <w:pStyle w:val="BodyText"/>
      </w:pPr>
    </w:p>
    <w:p w14:paraId="09B89D3D" w14:textId="77777777" w:rsidR="00CD27CC" w:rsidRDefault="00CD27CC" w:rsidP="00CD27CC">
      <w:pPr>
        <w:pStyle w:val="BodyText"/>
        <w:keepNext/>
      </w:pPr>
      <w:r w:rsidRPr="009B42CE">
        <w:rPr>
          <w:noProof/>
          <w:lang w:eastAsia="en-GB"/>
        </w:rPr>
        <w:drawing>
          <wp:inline distT="0" distB="0" distL="0" distR="0" wp14:anchorId="09B8C515" wp14:editId="09B8C516">
            <wp:extent cx="2752323" cy="2124075"/>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8186" cy="2136317"/>
                    </a:xfrm>
                    <a:prstGeom prst="rect">
                      <a:avLst/>
                    </a:prstGeom>
                    <a:noFill/>
                    <a:ln>
                      <a:noFill/>
                    </a:ln>
                  </pic:spPr>
                </pic:pic>
              </a:graphicData>
            </a:graphic>
          </wp:inline>
        </w:drawing>
      </w:r>
    </w:p>
    <w:p w14:paraId="09B89D3E" w14:textId="77777777" w:rsidR="00CD27CC" w:rsidRPr="00C45F13" w:rsidRDefault="00CD27CC" w:rsidP="00C45F13">
      <w:pPr>
        <w:pStyle w:val="Caption"/>
        <w:rPr>
          <w:sz w:val="18"/>
        </w:rPr>
      </w:pPr>
      <w:bookmarkStart w:id="474" w:name="_Ref466631721"/>
      <w:r w:rsidRPr="00C45F13">
        <w:rPr>
          <w:sz w:val="18"/>
        </w:rPr>
        <w:t xml:space="preserve">Figure </w:t>
      </w:r>
      <w:r w:rsidRPr="00C45F13">
        <w:rPr>
          <w:sz w:val="18"/>
        </w:rPr>
        <w:fldChar w:fldCharType="begin"/>
      </w:r>
      <w:r w:rsidRPr="00C45F13">
        <w:rPr>
          <w:sz w:val="18"/>
        </w:rPr>
        <w:instrText xml:space="preserve"> SEQ Figure \* ARABIC </w:instrText>
      </w:r>
      <w:r w:rsidRPr="00C45F13">
        <w:rPr>
          <w:sz w:val="18"/>
        </w:rPr>
        <w:fldChar w:fldCharType="separate"/>
      </w:r>
      <w:r w:rsidR="007E6E44" w:rsidRPr="00C45F13">
        <w:rPr>
          <w:noProof/>
          <w:sz w:val="18"/>
        </w:rPr>
        <w:t>9</w:t>
      </w:r>
      <w:r w:rsidRPr="00C45F13">
        <w:rPr>
          <w:sz w:val="18"/>
        </w:rPr>
        <w:fldChar w:fldCharType="end"/>
      </w:r>
      <w:bookmarkEnd w:id="474"/>
      <w:r w:rsidRPr="00C45F13">
        <w:rPr>
          <w:sz w:val="18"/>
        </w:rPr>
        <w:t xml:space="preserve">: Elimination half-lives in days of PFBA, PFBS, PFHxA, PFHxS, PFHpA, PFHpS, PFOA, PFOS, PFNA, PFDA and PFUnDA in rat, mice, pig, monkey and human. </w:t>
      </w:r>
    </w:p>
    <w:p w14:paraId="09B89D3F" w14:textId="77777777" w:rsidR="00CD27CC" w:rsidRDefault="00CD27CC" w:rsidP="00C45F13">
      <w:pPr>
        <w:pStyle w:val="Caption"/>
        <w:jc w:val="left"/>
      </w:pPr>
    </w:p>
    <w:p w14:paraId="09B89D40" w14:textId="77777777" w:rsidR="00B519CD" w:rsidRDefault="00B519CD" w:rsidP="00C45F13">
      <w:pPr>
        <w:pStyle w:val="BodyText"/>
        <w:jc w:val="both"/>
      </w:pPr>
      <w:r>
        <w:t xml:space="preserve">Rough estimates on human elimination half-lives of PFHxS, PFOS and PFOA on group basis in a population of 113 persons exposed via contaminated drinking water in Kallinge, Sweden, based on decreased concentrations in blood serum </w:t>
      </w:r>
      <w:r>
        <w:rPr>
          <w:noProof/>
        </w:rPr>
        <w:t>(Scott, 2016)</w:t>
      </w:r>
      <w:r w:rsidRPr="00D237B4">
        <w:t xml:space="preserve"> </w:t>
      </w:r>
      <w:r>
        <w:t xml:space="preserve">were 6.8 y, 5.2 y and 4.5 y, respectively. These rough estimates compare relatively well with the human elimination half-lives presented in </w:t>
      </w:r>
      <w:r>
        <w:rPr>
          <w:highlight w:val="cyan"/>
        </w:rPr>
        <w:fldChar w:fldCharType="begin"/>
      </w:r>
      <w:r>
        <w:instrText xml:space="preserve"> REF _Ref466631668 \h </w:instrText>
      </w:r>
      <w:r>
        <w:rPr>
          <w:highlight w:val="cyan"/>
        </w:rPr>
      </w:r>
      <w:r>
        <w:rPr>
          <w:highlight w:val="cyan"/>
        </w:rPr>
        <w:fldChar w:fldCharType="separate"/>
      </w:r>
      <w:r w:rsidR="007E6E44" w:rsidRPr="00B50DA1">
        <w:rPr>
          <w:b/>
        </w:rPr>
        <w:t xml:space="preserve">Table </w:t>
      </w:r>
      <w:r w:rsidR="007E6E44">
        <w:rPr>
          <w:b/>
          <w:noProof/>
        </w:rPr>
        <w:t>10</w:t>
      </w:r>
      <w:r>
        <w:rPr>
          <w:highlight w:val="cyan"/>
        </w:rPr>
        <w:fldChar w:fldCharType="end"/>
      </w:r>
      <w:r>
        <w:t xml:space="preserve"> and also have the same relative order, with PFHxS having the longest elimination half-life, followed by PFOS and PFOA.</w:t>
      </w:r>
    </w:p>
    <w:p w14:paraId="09B89D41" w14:textId="77777777" w:rsidR="00B519CD" w:rsidRDefault="00B519CD" w:rsidP="00B519CD">
      <w:pPr>
        <w:pStyle w:val="BodyText"/>
      </w:pPr>
    </w:p>
    <w:p w14:paraId="09B89D42" w14:textId="77777777" w:rsidR="003A428A" w:rsidRDefault="003A428A" w:rsidP="003A428A">
      <w:pPr>
        <w:pStyle w:val="Heading3"/>
        <w:tabs>
          <w:tab w:val="clear" w:pos="360"/>
        </w:tabs>
      </w:pPr>
      <w:bookmarkStart w:id="475" w:name="_Toc418506021"/>
      <w:bookmarkStart w:id="476" w:name="_Toc476301158"/>
      <w:bookmarkStart w:id="477" w:name="_Toc341888538"/>
      <w:bookmarkStart w:id="478" w:name="_Toc342400391"/>
      <w:bookmarkStart w:id="479" w:name="_Toc354499593"/>
      <w:bookmarkStart w:id="480" w:name="_Toc357083668"/>
      <w:bookmarkStart w:id="481" w:name="_Toc357184217"/>
      <w:bookmarkStart w:id="482" w:name="_Toc357184453"/>
      <w:bookmarkStart w:id="483" w:name="_Toc357185255"/>
      <w:bookmarkStart w:id="484" w:name="_Toc357186103"/>
      <w:bookmarkStart w:id="485" w:name="_Toc357186252"/>
      <w:bookmarkStart w:id="486" w:name="_Toc357437538"/>
      <w:bookmarkStart w:id="487" w:name="_Toc357590811"/>
      <w:bookmarkStart w:id="488" w:name="_Toc357692843"/>
      <w:r w:rsidRPr="004112D9">
        <w:t>4.1.</w:t>
      </w:r>
      <w:r>
        <w:t>4</w:t>
      </w:r>
      <w:r w:rsidRPr="004112D9">
        <w:t xml:space="preserve"> </w:t>
      </w:r>
      <w:bookmarkEnd w:id="475"/>
      <w:r>
        <w:t>Bioaccumulation</w:t>
      </w:r>
      <w:bookmarkEnd w:id="476"/>
      <w:r w:rsidRPr="004112D9" w:rsidDel="004112D9">
        <w:t xml:space="preserve"> </w:t>
      </w:r>
      <w:bookmarkEnd w:id="477"/>
      <w:bookmarkEnd w:id="478"/>
      <w:bookmarkEnd w:id="479"/>
      <w:bookmarkEnd w:id="480"/>
      <w:bookmarkEnd w:id="481"/>
      <w:bookmarkEnd w:id="482"/>
      <w:bookmarkEnd w:id="483"/>
      <w:bookmarkEnd w:id="484"/>
      <w:bookmarkEnd w:id="485"/>
      <w:bookmarkEnd w:id="486"/>
      <w:bookmarkEnd w:id="487"/>
      <w:bookmarkEnd w:id="488"/>
    </w:p>
    <w:p w14:paraId="09B89D43" w14:textId="77777777" w:rsidR="003A428A" w:rsidRPr="00032B3C" w:rsidRDefault="003A428A" w:rsidP="00C45F13">
      <w:pPr>
        <w:pStyle w:val="BodyText"/>
        <w:jc w:val="both"/>
        <w:rPr>
          <w:highlight w:val="yellow"/>
        </w:rPr>
      </w:pPr>
      <w:r w:rsidRPr="003C2F6B">
        <w:t>The data on plasma levels of PFHxS, PFOS and PFOA in humans exposed to PFAS contaminated drinking waters (</w:t>
      </w:r>
      <w:r>
        <w:rPr>
          <w:noProof/>
        </w:rPr>
        <w:t>(Jakobsson K., 2014)</w:t>
      </w:r>
      <w:r w:rsidRPr="003C2F6B">
        <w:t xml:space="preserve">, </w:t>
      </w:r>
      <w:r>
        <w:rPr>
          <w:noProof/>
        </w:rPr>
        <w:t>(B. Jönsson, 2014)</w:t>
      </w:r>
      <w:r w:rsidRPr="003C2F6B">
        <w:t>)</w:t>
      </w:r>
      <w:r>
        <w:t xml:space="preserve"> </w:t>
      </w:r>
      <w:r w:rsidRPr="003C2F6B">
        <w:t xml:space="preserve">in Kallinge, Sweden, combined with concentrations of PFHxS, PFOS and PFOA in the corresponding contaminated drinking water </w:t>
      </w:r>
      <w:r w:rsidRPr="003C2F6B">
        <w:rPr>
          <w:noProof/>
        </w:rPr>
        <w:t>(Anders Glynn, 2013)</w:t>
      </w:r>
      <w:r w:rsidRPr="003C2F6B">
        <w:t>, strongly</w:t>
      </w:r>
      <w:r w:rsidRPr="000A132C">
        <w:t xml:space="preserve"> indicate that the bioaccumulation potential of PFHxS in humans is at least equal to or maybe even higher than that of PFOS and PFOA. </w:t>
      </w:r>
      <w:r>
        <w:t xml:space="preserve"> </w:t>
      </w:r>
      <w:r w:rsidRPr="000A132C">
        <w:t xml:space="preserve">Dividing the median concentration in plasma with that in contaminated drinking water results in the ratios 215 (=258/1.2), 73 (=291/4), and 123 (=16/0.13) for PFHxS, PFOS and PFOA, respectively. However, it is due to limited number of data (concentrations in drinking water is only known prior to the closure of the water plant, although exposure to these substances has likely occurred for decades, other potential sources of exposure besides drinking water (e.g. fish), potential differences in uptake at low vs. high doses, etc.), not possible to draw conclusions beyond that PFHxS bioaccumulate to at least the same extent as PFOS and PFOA in humans. This enables at least some kind of comparative analysis of bioaccumulation of these three perfluorinated compounds in humans. Drinking water may be an important source of PFHxS exposure in humans </w:t>
      </w:r>
      <w:r w:rsidRPr="000A132C">
        <w:rPr>
          <w:noProof/>
        </w:rPr>
        <w:t>(Gyllenhammar et al., 2012)</w:t>
      </w:r>
      <w:r w:rsidRPr="000A132C">
        <w:t>. Information on how these concentrations may have changed over time is not available but it may be assumed that the exposure of these three substances has been on-going for decades and most likely originate from the same source (i.e. firefighting foam).</w:t>
      </w:r>
    </w:p>
    <w:p w14:paraId="09B89D44" w14:textId="77777777" w:rsidR="003A428A" w:rsidRDefault="003A428A" w:rsidP="00C45F13">
      <w:pPr>
        <w:jc w:val="both"/>
      </w:pPr>
      <w:r>
        <w:t xml:space="preserve">It is not possible to conclude on relative human bioaccumulation of PFAS based on data from biomonitoring and the relative proportions of the various PFAS in human blood. This as the measured concentrations are the result of both previous and present exposure (direct and indirect via breakdown of precursors), which will vary between populations and countries. </w:t>
      </w:r>
      <w:r>
        <w:rPr>
          <w:highlight w:val="yellow"/>
        </w:rPr>
        <w:fldChar w:fldCharType="begin"/>
      </w:r>
      <w:r>
        <w:instrText xml:space="preserve"> REF _Ref466631247 \h </w:instrText>
      </w:r>
      <w:r>
        <w:rPr>
          <w:highlight w:val="yellow"/>
        </w:rPr>
      </w:r>
      <w:r>
        <w:rPr>
          <w:highlight w:val="yellow"/>
        </w:rPr>
        <w:fldChar w:fldCharType="separate"/>
      </w:r>
      <w:r w:rsidR="007E6E44">
        <w:t xml:space="preserve">Figure </w:t>
      </w:r>
      <w:r w:rsidR="007E6E44">
        <w:rPr>
          <w:noProof/>
        </w:rPr>
        <w:t>10</w:t>
      </w:r>
      <w:r>
        <w:rPr>
          <w:highlight w:val="yellow"/>
        </w:rPr>
        <w:fldChar w:fldCharType="end"/>
      </w:r>
      <w:r>
        <w:t xml:space="preserve"> below shows the variation of relative PFAS concentration on molar basis in human blood depending on where in the world the sampling has been performed. </w:t>
      </w:r>
    </w:p>
    <w:p w14:paraId="09B89D45" w14:textId="77777777" w:rsidR="003A428A" w:rsidRDefault="003A428A" w:rsidP="003A428A">
      <w:pPr>
        <w:pStyle w:val="BodyText"/>
      </w:pPr>
    </w:p>
    <w:p w14:paraId="09B89D46" w14:textId="77777777" w:rsidR="003A428A" w:rsidRDefault="003A428A" w:rsidP="003A428A">
      <w:pPr>
        <w:pStyle w:val="BodyText"/>
        <w:keepNext/>
      </w:pPr>
    </w:p>
    <w:p w14:paraId="09B89D47" w14:textId="77777777" w:rsidR="003A428A" w:rsidRDefault="003A428A" w:rsidP="003A428A">
      <w:pPr>
        <w:pStyle w:val="BodyText"/>
        <w:keepNext/>
      </w:pPr>
      <w:r>
        <w:rPr>
          <w:noProof/>
          <w:lang w:eastAsia="en-GB"/>
        </w:rPr>
        <w:drawing>
          <wp:inline distT="0" distB="0" distL="0" distR="0" wp14:anchorId="09B8C517" wp14:editId="09B8C518">
            <wp:extent cx="5805170" cy="3586039"/>
            <wp:effectExtent l="0" t="0" r="5080" b="1460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9B89D48" w14:textId="77777777" w:rsidR="003A428A" w:rsidRPr="00C45F13" w:rsidRDefault="003A428A" w:rsidP="003A428A">
      <w:pPr>
        <w:pStyle w:val="Caption"/>
        <w:jc w:val="left"/>
        <w:rPr>
          <w:sz w:val="18"/>
          <w:lang w:val="sv-SE"/>
        </w:rPr>
      </w:pPr>
      <w:bookmarkStart w:id="489" w:name="_Ref466631247"/>
      <w:r w:rsidRPr="00C45F13">
        <w:rPr>
          <w:sz w:val="18"/>
        </w:rPr>
        <w:t xml:space="preserve">Figure </w:t>
      </w:r>
      <w:r w:rsidRPr="00C45F13">
        <w:rPr>
          <w:sz w:val="18"/>
        </w:rPr>
        <w:fldChar w:fldCharType="begin"/>
      </w:r>
      <w:r w:rsidRPr="00C45F13">
        <w:rPr>
          <w:sz w:val="18"/>
        </w:rPr>
        <w:instrText xml:space="preserve"> SEQ Figure \* ARABIC </w:instrText>
      </w:r>
      <w:r w:rsidRPr="00C45F13">
        <w:rPr>
          <w:sz w:val="18"/>
        </w:rPr>
        <w:fldChar w:fldCharType="separate"/>
      </w:r>
      <w:r w:rsidR="007E6E44" w:rsidRPr="00C45F13">
        <w:rPr>
          <w:noProof/>
          <w:sz w:val="18"/>
        </w:rPr>
        <w:t>10</w:t>
      </w:r>
      <w:r w:rsidRPr="00C45F13">
        <w:rPr>
          <w:noProof/>
          <w:sz w:val="18"/>
        </w:rPr>
        <w:fldChar w:fldCharType="end"/>
      </w:r>
      <w:bookmarkEnd w:id="489"/>
      <w:r w:rsidRPr="00C45F13">
        <w:rPr>
          <w:sz w:val="18"/>
        </w:rPr>
        <w:t xml:space="preserve">: Percentage of PFOS, PFHxS, PFOA and PFOSA on molar basis in human blood samples from various countries. Mean values were used when constructing this figure.  Half detection limit was used when the reported value was below the level of detection. </w:t>
      </w:r>
      <w:r w:rsidRPr="00C45F13">
        <w:rPr>
          <w:sz w:val="18"/>
          <w:lang w:val="sv-SE"/>
        </w:rPr>
        <w:t xml:space="preserve">Data from </w:t>
      </w:r>
      <w:r w:rsidRPr="00C45F13">
        <w:rPr>
          <w:noProof/>
          <w:sz w:val="18"/>
          <w:lang w:val="sv-SE"/>
        </w:rPr>
        <w:t>(Kannan et al., 2004)</w:t>
      </w:r>
      <w:r w:rsidRPr="00C45F13">
        <w:rPr>
          <w:sz w:val="18"/>
          <w:lang w:val="sv-SE"/>
        </w:rPr>
        <w:t xml:space="preserve">, </w:t>
      </w:r>
      <w:r w:rsidRPr="00C45F13">
        <w:rPr>
          <w:noProof/>
          <w:sz w:val="18"/>
          <w:lang w:val="sv-SE"/>
        </w:rPr>
        <w:t>(Yeung et al., 2006)</w:t>
      </w:r>
      <w:r w:rsidRPr="00C45F13">
        <w:rPr>
          <w:sz w:val="18"/>
          <w:lang w:val="sv-SE"/>
        </w:rPr>
        <w:t xml:space="preserve">, </w:t>
      </w:r>
      <w:r w:rsidRPr="00C45F13">
        <w:rPr>
          <w:noProof/>
          <w:sz w:val="18"/>
          <w:lang w:val="sv-SE"/>
        </w:rPr>
        <w:t>(Masunaga, Kannan, Doi, Nakanishi, &amp; Giesy, 2002)</w:t>
      </w:r>
      <w:r w:rsidRPr="00C45F13">
        <w:rPr>
          <w:sz w:val="18"/>
          <w:lang w:val="sv-SE"/>
        </w:rPr>
        <w:t xml:space="preserve">, </w:t>
      </w:r>
      <w:r w:rsidRPr="00C45F13">
        <w:rPr>
          <w:noProof/>
          <w:sz w:val="18"/>
          <w:lang w:val="sv-SE"/>
        </w:rPr>
        <w:t>(Taniyasu, Kannan, Horii, Hanari, &amp; Yamashita, 2003)</w:t>
      </w:r>
      <w:r w:rsidRPr="00C45F13">
        <w:rPr>
          <w:sz w:val="18"/>
          <w:lang w:val="sv-SE"/>
        </w:rPr>
        <w:t>.</w:t>
      </w:r>
    </w:p>
    <w:p w14:paraId="09B89D49" w14:textId="77777777" w:rsidR="003A428A" w:rsidRPr="00936E3F" w:rsidRDefault="003A428A" w:rsidP="003A428A">
      <w:pPr>
        <w:pStyle w:val="BodyText"/>
        <w:rPr>
          <w:lang w:val="sv-SE"/>
        </w:rPr>
      </w:pPr>
    </w:p>
    <w:p w14:paraId="09B89D4A" w14:textId="45E88D55" w:rsidR="003A428A" w:rsidRDefault="003A428A" w:rsidP="00C45F13">
      <w:pPr>
        <w:pStyle w:val="BodyText"/>
        <w:jc w:val="both"/>
      </w:pPr>
      <w:r>
        <w:t xml:space="preserve">As can be seen in </w:t>
      </w:r>
      <w:r>
        <w:fldChar w:fldCharType="begin"/>
      </w:r>
      <w:r>
        <w:instrText xml:space="preserve"> REF _Ref466631247 \h </w:instrText>
      </w:r>
      <w:r>
        <w:fldChar w:fldCharType="separate"/>
      </w:r>
      <w:r w:rsidR="007E6E44">
        <w:t xml:space="preserve">Figure </w:t>
      </w:r>
      <w:r w:rsidR="007E6E44">
        <w:rPr>
          <w:noProof/>
        </w:rPr>
        <w:t>10</w:t>
      </w:r>
      <w:r>
        <w:fldChar w:fldCharType="end"/>
      </w:r>
      <w:r>
        <w:t xml:space="preserve"> above, profiles of the relative molar concentrations of PFAS in blood varies greatly between countries but PFOS is often (but not always!) detected at the highest relative concentrations with PFOA often being the second largest. This is probably related to a combination of factors, such as relatively large volumes of use, both direct and indirect continuous exposure (including degradation of precursors) and high substance specific potential for human bioaccumulation. It has not been possible to find information on historical and present global production and use volumes of PFHxS to compare with those of PFOS and PFOA, but they are for PFHxS expected to be substantially lower. PFHxS has been detected as an impurity in PFOS in the range of 4-10% (</w:t>
      </w:r>
      <w:r>
        <w:rPr>
          <w:noProof/>
        </w:rPr>
        <w:t>(Seacat et al., 2002)</w:t>
      </w:r>
      <w:r>
        <w:t xml:space="preserve">, </w:t>
      </w:r>
      <w:r>
        <w:rPr>
          <w:noProof/>
        </w:rPr>
        <w:t>(Jiang et al., 2015)</w:t>
      </w:r>
      <w:r>
        <w:t xml:space="preserve">). However, despite substantially lower use and volumes, PFHxS may still be detected at relatively high relative proportions in human blood (see e.g. Brazil, India and Italy in </w:t>
      </w:r>
      <w:r>
        <w:fldChar w:fldCharType="begin"/>
      </w:r>
      <w:r>
        <w:instrText xml:space="preserve"> REF _Ref466631247 \h </w:instrText>
      </w:r>
      <w:r w:rsidR="00C45F13">
        <w:instrText xml:space="preserve"> \* MERGEFORMAT </w:instrText>
      </w:r>
      <w:r>
        <w:fldChar w:fldCharType="separate"/>
      </w:r>
      <w:r w:rsidR="007E6E44">
        <w:t xml:space="preserve">Figure </w:t>
      </w:r>
      <w:r w:rsidR="007E6E44">
        <w:rPr>
          <w:noProof/>
        </w:rPr>
        <w:t>10</w:t>
      </w:r>
      <w:r>
        <w:fldChar w:fldCharType="end"/>
      </w:r>
      <w:r>
        <w:t>).</w:t>
      </w:r>
    </w:p>
    <w:p w14:paraId="09B89D4B" w14:textId="77777777" w:rsidR="003A428A" w:rsidRDefault="003A428A" w:rsidP="00C45F13">
      <w:pPr>
        <w:pStyle w:val="BodyText"/>
        <w:jc w:val="both"/>
      </w:pPr>
      <w:r w:rsidRPr="000418C7">
        <w:t xml:space="preserve">An important </w:t>
      </w:r>
      <w:r>
        <w:t>metric to evaluate,</w:t>
      </w:r>
      <w:r w:rsidRPr="000418C7">
        <w:t xml:space="preserve"> when evaluating bioaccumulation of PFAS</w:t>
      </w:r>
      <w:r>
        <w:t>,</w:t>
      </w:r>
      <w:r w:rsidRPr="000418C7">
        <w:t xml:space="preserve"> is the elimination half-lives in mammal</w:t>
      </w:r>
      <w:r w:rsidRPr="002308DC">
        <w:t xml:space="preserve">s (see </w:t>
      </w:r>
      <w:r w:rsidRPr="002308DC">
        <w:fldChar w:fldCharType="begin"/>
      </w:r>
      <w:r w:rsidRPr="002308DC">
        <w:instrText xml:space="preserve"> REF _Ref466631668 \h </w:instrText>
      </w:r>
      <w:r>
        <w:instrText xml:space="preserve"> \* MERGEFORMAT </w:instrText>
      </w:r>
      <w:r w:rsidRPr="002308DC">
        <w:fldChar w:fldCharType="separate"/>
      </w:r>
      <w:r w:rsidR="007E6E44" w:rsidRPr="007E6E44">
        <w:t xml:space="preserve">Table </w:t>
      </w:r>
      <w:r w:rsidR="007E6E44" w:rsidRPr="007E6E44">
        <w:rPr>
          <w:noProof/>
        </w:rPr>
        <w:t>10</w:t>
      </w:r>
      <w:r w:rsidRPr="002308DC">
        <w:fldChar w:fldCharType="end"/>
      </w:r>
      <w:r w:rsidRPr="000418C7">
        <w:t xml:space="preserve">). Some general observations from the available information that can be made are that the </w:t>
      </w:r>
      <w:r>
        <w:t xml:space="preserve">elimination </w:t>
      </w:r>
      <w:r w:rsidRPr="000418C7">
        <w:t>half-lives</w:t>
      </w:r>
      <w:r>
        <w:t>:</w:t>
      </w:r>
    </w:p>
    <w:p w14:paraId="09B89D4C" w14:textId="77777777" w:rsidR="003A428A" w:rsidRDefault="003A428A" w:rsidP="00C45F13">
      <w:pPr>
        <w:pStyle w:val="BodyText"/>
        <w:numPr>
          <w:ilvl w:val="0"/>
          <w:numId w:val="15"/>
        </w:numPr>
        <w:spacing w:after="120"/>
        <w:jc w:val="both"/>
      </w:pPr>
      <w:r>
        <w:t>of</w:t>
      </w:r>
      <w:r w:rsidRPr="000418C7">
        <w:t xml:space="preserve"> PFCAs </w:t>
      </w:r>
      <w:r>
        <w:t xml:space="preserve">and PFSAs </w:t>
      </w:r>
      <w:r w:rsidRPr="000418C7">
        <w:t xml:space="preserve">increase with increasing length of carbon chain in all species, </w:t>
      </w:r>
      <w:r>
        <w:t xml:space="preserve">with the exception of PFHxS </w:t>
      </w:r>
      <w:r w:rsidRPr="000418C7">
        <w:t xml:space="preserve">and </w:t>
      </w:r>
    </w:p>
    <w:p w14:paraId="09B89D4D" w14:textId="77777777" w:rsidR="003A428A" w:rsidRDefault="003A428A" w:rsidP="00C45F13">
      <w:pPr>
        <w:pStyle w:val="BodyText"/>
        <w:numPr>
          <w:ilvl w:val="0"/>
          <w:numId w:val="15"/>
        </w:numPr>
        <w:spacing w:after="120"/>
        <w:jc w:val="both"/>
      </w:pPr>
      <w:r>
        <w:t>of</w:t>
      </w:r>
      <w:r w:rsidRPr="000418C7">
        <w:t xml:space="preserve"> PFCAs are shorter than </w:t>
      </w:r>
      <w:r>
        <w:t>those of</w:t>
      </w:r>
      <w:r w:rsidRPr="000418C7">
        <w:t xml:space="preserve"> PFSAs, </w:t>
      </w:r>
    </w:p>
    <w:p w14:paraId="09B89D4E" w14:textId="77777777" w:rsidR="003A428A" w:rsidRDefault="003A428A" w:rsidP="00C45F13">
      <w:pPr>
        <w:pStyle w:val="BodyText"/>
        <w:numPr>
          <w:ilvl w:val="0"/>
          <w:numId w:val="15"/>
        </w:numPr>
        <w:spacing w:after="120"/>
        <w:jc w:val="both"/>
      </w:pPr>
      <w:r w:rsidRPr="000418C7">
        <w:t xml:space="preserve">in pigs, monkeys and humans are longest </w:t>
      </w:r>
      <w:r>
        <w:t>for</w:t>
      </w:r>
      <w:r w:rsidRPr="000418C7">
        <w:t xml:space="preserve"> PFHxS</w:t>
      </w:r>
      <w:r>
        <w:t xml:space="preserve"> among all PFCAs and PFSAs for</w:t>
      </w:r>
      <w:r w:rsidR="00B519CD">
        <w:t xml:space="preserve"> </w:t>
      </w:r>
      <w:r>
        <w:t>which there are available data</w:t>
      </w:r>
      <w:r w:rsidRPr="000418C7">
        <w:t>. This is</w:t>
      </w:r>
      <w:r>
        <w:t xml:space="preserve"> described in more detail below,</w:t>
      </w:r>
      <w:r w:rsidRPr="00355009">
        <w:t xml:space="preserve"> </w:t>
      </w:r>
    </w:p>
    <w:p w14:paraId="09B89D4F" w14:textId="77777777" w:rsidR="003A428A" w:rsidRDefault="003A428A" w:rsidP="003A428A">
      <w:pPr>
        <w:pStyle w:val="BodyText"/>
        <w:numPr>
          <w:ilvl w:val="0"/>
          <w:numId w:val="15"/>
        </w:numPr>
        <w:spacing w:after="120"/>
      </w:pPr>
      <w:r w:rsidRPr="000418C7">
        <w:t xml:space="preserve">are shortest in rodents, especially in female </w:t>
      </w:r>
      <w:r>
        <w:t>rats.</w:t>
      </w:r>
    </w:p>
    <w:p w14:paraId="09B89D51" w14:textId="77777777" w:rsidR="003A428A" w:rsidRDefault="003A428A" w:rsidP="00C45F13">
      <w:pPr>
        <w:widowControl/>
        <w:autoSpaceDE w:val="0"/>
        <w:autoSpaceDN w:val="0"/>
        <w:adjustRightInd w:val="0"/>
        <w:jc w:val="both"/>
      </w:pPr>
      <w:r>
        <w:t xml:space="preserve">The main reason why e.g. PFOA was considered to meet the B-criterion of REACH was that it was concluded to bioaccumulate in humans based e.g. on its presence in human blood of the general population, the long elimination half-life in human blood of 2-4 years and that the levels increase with age </w:t>
      </w:r>
      <w:r>
        <w:rPr>
          <w:noProof/>
        </w:rPr>
        <w:t>(ECHA, 2013b)</w:t>
      </w:r>
      <w:r w:rsidRPr="00873127">
        <w:t>.</w:t>
      </w:r>
      <w:r>
        <w:t xml:space="preserve"> This holds true also for PFHxS but it has an elimination half-life in human blood of ca 7-8 years (or longer), which is at least 2-4 times longer than the elimination half-life of PFOA. It needs to be remembered that a substance having shorter elimination half-lives in human blood compared to PFOA cannot be excluded of being bioaccumulative and fulfilling the B-criteria. This since during the B assessment of PFOA, no trigger value for elimination half-life in human blood was defined for the B criteria, and it is still missing (for both B and vB). It also needs to be remembered that even though blood is used as a proxy for the entire body, half-life in human blood is not necessarily identical with the whole body elimination half-life in humans. </w:t>
      </w:r>
    </w:p>
    <w:p w14:paraId="09B89D52" w14:textId="77777777" w:rsidR="003A428A" w:rsidRDefault="003A428A" w:rsidP="00C45F13">
      <w:pPr>
        <w:widowControl/>
        <w:autoSpaceDE w:val="0"/>
        <w:autoSpaceDN w:val="0"/>
        <w:adjustRightInd w:val="0"/>
        <w:jc w:val="both"/>
      </w:pPr>
    </w:p>
    <w:p w14:paraId="09B89D53" w14:textId="77777777" w:rsidR="003A428A" w:rsidRDefault="003A428A" w:rsidP="00C45F13">
      <w:pPr>
        <w:widowControl/>
        <w:autoSpaceDE w:val="0"/>
        <w:autoSpaceDN w:val="0"/>
        <w:adjustRightInd w:val="0"/>
        <w:jc w:val="both"/>
        <w:rPr>
          <w:lang w:eastAsia="de-DE"/>
        </w:rPr>
      </w:pPr>
      <w:r w:rsidRPr="001C2DC2">
        <w:t xml:space="preserve">A more pragmatic approach is required when concluding on bioaccumulation of substances for which the traditional numerical criteria for bioaccumulation are not appropriate. This as these substances do not follow the behaviour of traditional hydrophobic compounds with partitioning into fatty tissues, but instead bind to proteins in blood and liver. It is from monitoring data clear that PFHxS accumulate in top predators, including humans. The available studies on temporal trends in humans indicate increasing levels of PFHxS. The elimination half-life of PFHxS is the longest measured of all PFAS in humans, monkeys and pigs. The elimination kinetics of PFHxS by species are similar to that of PFOS in mice, male rats, monkeys and humans </w:t>
      </w:r>
      <w:r w:rsidRPr="001C2DC2">
        <w:rPr>
          <w:noProof/>
        </w:rPr>
        <w:t>(Sundström et al., 2012)</w:t>
      </w:r>
      <w:r w:rsidRPr="001C2DC2">
        <w:t xml:space="preserve">. </w:t>
      </w:r>
      <w:r w:rsidRPr="00DD3503">
        <w:t xml:space="preserve">It is therefore reasonable to assume that also uptake and distribution kinetics are similar to that of PFOS. It is presently not known to what extent the elimination kinetics of the perfluoroalkylsulfonates is determined by organic anion transporter mediated processes and how these may differ between species and sex within species, but it is considered to be of importance </w:t>
      </w:r>
      <w:r w:rsidRPr="00DD3503">
        <w:rPr>
          <w:noProof/>
        </w:rPr>
        <w:t>(Sundström et al., 2012)</w:t>
      </w:r>
      <w:r w:rsidRPr="00DD3503">
        <w:t xml:space="preserve">. The elimination of PFHxS in rats and the observed sex differences has been proposed to be due to differences in expression of organic anion transporters </w:t>
      </w:r>
      <w:r w:rsidRPr="00DD3503">
        <w:rPr>
          <w:noProof/>
        </w:rPr>
        <w:t>(Sundström et al., 2012)</w:t>
      </w:r>
      <w:r w:rsidRPr="00DD3503">
        <w:t xml:space="preserve">. The longer elimination half-life in humans as compared to monkeys has been proposed to, at least partially, be a consequence of saturable renal tubular resorption in monkeys and a higher resorption efficiency in humans </w:t>
      </w:r>
      <w:r w:rsidRPr="00DD3503">
        <w:rPr>
          <w:noProof/>
        </w:rPr>
        <w:t>(Andersen, Clewell, Tan, Butenhoff, &amp; Olsen, 2006)</w:t>
      </w:r>
      <w:r w:rsidRPr="00DD3503">
        <w:t xml:space="preserve">. Another important factor to the long human elimination half-lives of PFHxS and PFOS that have been brought forward is enterohepatic circulation and a potential hepatic accumulation </w:t>
      </w:r>
      <w:r w:rsidRPr="00DD3503">
        <w:rPr>
          <w:noProof/>
        </w:rPr>
        <w:t>(Zhao et al., 2015)</w:t>
      </w:r>
      <w:r w:rsidRPr="00DD3503">
        <w:t xml:space="preserve">. </w:t>
      </w:r>
      <w:r>
        <w:rPr>
          <w:lang w:eastAsia="de-DE"/>
        </w:rPr>
        <w:t xml:space="preserve">The longer human elimination half-lives can thus not only be explained by </w:t>
      </w:r>
      <w:r w:rsidRPr="00120077">
        <w:rPr>
          <w:lang w:eastAsia="de-DE"/>
        </w:rPr>
        <w:t>differences in body size</w:t>
      </w:r>
      <w:r>
        <w:rPr>
          <w:lang w:eastAsia="de-DE"/>
        </w:rPr>
        <w:t>.</w:t>
      </w:r>
    </w:p>
    <w:p w14:paraId="09B89D54" w14:textId="77777777" w:rsidR="003A428A" w:rsidRDefault="003A428A" w:rsidP="003A428A">
      <w:pPr>
        <w:widowControl/>
        <w:autoSpaceDE w:val="0"/>
        <w:autoSpaceDN w:val="0"/>
        <w:adjustRightInd w:val="0"/>
        <w:rPr>
          <w:lang w:eastAsia="de-DE"/>
        </w:rPr>
      </w:pPr>
    </w:p>
    <w:p w14:paraId="09B89D55" w14:textId="77777777" w:rsidR="003A428A" w:rsidRDefault="003A428A" w:rsidP="00C45F13">
      <w:pPr>
        <w:widowControl/>
        <w:autoSpaceDE w:val="0"/>
        <w:autoSpaceDN w:val="0"/>
        <w:adjustRightInd w:val="0"/>
        <w:jc w:val="both"/>
      </w:pPr>
      <w:r w:rsidRPr="008C7453">
        <w:t xml:space="preserve">It is clear, that PFHxS poses properties that indicate a very high bioaccumulation potential in humans such as high binding to blood proteins, low clearance and long elimination half-life as suggested by Tonnelier et al. (2012) to be the main factors in determining human bioaccumulation. </w:t>
      </w:r>
      <w:r>
        <w:rPr>
          <w:lang w:eastAsia="en-US"/>
        </w:rPr>
        <w:t xml:space="preserve">In addition, PFHxS has the longest elimination half-life in humans of the examined PFSAs and PFCAs, and that it is at least 7 years or longer. </w:t>
      </w:r>
      <w:r>
        <w:t xml:space="preserve">Further, the performed benchmarking </w:t>
      </w:r>
      <w:r w:rsidR="00B519CD">
        <w:t xml:space="preserve">(See Section 4.1.5) </w:t>
      </w:r>
      <w:r>
        <w:t>shows that PFHxS has an elimination half-life comparable to known bioaccumulative PBT/vPvB and POP-substances.</w:t>
      </w:r>
    </w:p>
    <w:p w14:paraId="09B89D56" w14:textId="77777777" w:rsidR="003A428A" w:rsidRDefault="003A428A" w:rsidP="00C45F13">
      <w:pPr>
        <w:jc w:val="both"/>
        <w:rPr>
          <w:lang w:eastAsia="en-US"/>
        </w:rPr>
      </w:pPr>
    </w:p>
    <w:p w14:paraId="09B89D57" w14:textId="77777777" w:rsidR="00CD27CC" w:rsidRDefault="00CD27CC" w:rsidP="00C45F13">
      <w:pPr>
        <w:jc w:val="both"/>
        <w:rPr>
          <w:lang w:eastAsia="en-US"/>
        </w:rPr>
      </w:pPr>
    </w:p>
    <w:p w14:paraId="09B89D58" w14:textId="77777777" w:rsidR="00CD27CC" w:rsidRDefault="00CD27CC" w:rsidP="00C45F13">
      <w:pPr>
        <w:pStyle w:val="Heading3"/>
        <w:tabs>
          <w:tab w:val="clear" w:pos="360"/>
        </w:tabs>
        <w:jc w:val="both"/>
      </w:pPr>
      <w:bookmarkStart w:id="490" w:name="_Toc476301159"/>
      <w:r w:rsidRPr="004112D9">
        <w:t>4.1.</w:t>
      </w:r>
      <w:r w:rsidR="003A428A">
        <w:t>5</w:t>
      </w:r>
      <w:r w:rsidRPr="004112D9">
        <w:t xml:space="preserve"> </w:t>
      </w:r>
      <w:r>
        <w:t>Benchmarking</w:t>
      </w:r>
      <w:bookmarkEnd w:id="490"/>
    </w:p>
    <w:p w14:paraId="09B89D59" w14:textId="77777777" w:rsidR="00CD27CC" w:rsidRDefault="00CD27CC" w:rsidP="00C45F13">
      <w:pPr>
        <w:jc w:val="both"/>
      </w:pPr>
      <w:r>
        <w:t xml:space="preserve">Another way to evaluate the relative human bioaccumulation potential of PFHxS would be benchmarking against vB substances known to be highly accumulative in humans such as PCBs. Ritter et al </w:t>
      </w:r>
      <w:r>
        <w:rPr>
          <w:noProof/>
        </w:rPr>
        <w:t>(2011)</w:t>
      </w:r>
      <w:r>
        <w:t xml:space="preserve"> calculated “intrinsic” human elimination half-lives for a number of PCB congeners using a population PK model. In their estimation of “intrinsic” elimination half-lives Ritter et al corrected their estimations by taking confounding factors such as e.g. changes in exposure and body weight in to account. The longest intrinsic elimination half-lives estimated by Ritter et al were 15.5 years for PCB-170 and 14.4 years for PCB 153. The shortest elimination half-life 2.6 years was estimated for PCB-52 (see </w:t>
      </w:r>
      <w:r>
        <w:rPr>
          <w:highlight w:val="yellow"/>
        </w:rPr>
        <w:fldChar w:fldCharType="begin"/>
      </w:r>
      <w:r>
        <w:instrText xml:space="preserve"> REF _Ref437521907 \h </w:instrText>
      </w:r>
      <w:r>
        <w:rPr>
          <w:highlight w:val="yellow"/>
        </w:rPr>
      </w:r>
      <w:r>
        <w:rPr>
          <w:highlight w:val="yellow"/>
        </w:rPr>
        <w:fldChar w:fldCharType="separate"/>
      </w:r>
      <w:r w:rsidR="007E6E44" w:rsidRPr="00B50DA1">
        <w:rPr>
          <w:b/>
        </w:rPr>
        <w:t xml:space="preserve">Table </w:t>
      </w:r>
      <w:r w:rsidR="007E6E44">
        <w:rPr>
          <w:b/>
          <w:noProof/>
        </w:rPr>
        <w:t>11</w:t>
      </w:r>
      <w:r>
        <w:rPr>
          <w:highlight w:val="yellow"/>
        </w:rPr>
        <w:fldChar w:fldCharType="end"/>
      </w:r>
      <w:r>
        <w:t xml:space="preserve"> below). Ritter also claims that their results gives further evidence that a maximum intrinsic elimination half-life for persistent chemicals exists and lies within the range of 10-15 years. The human elimination half-lives for PFHxS and PFOA in </w:t>
      </w:r>
      <w:r>
        <w:rPr>
          <w:highlight w:val="yellow"/>
        </w:rPr>
        <w:fldChar w:fldCharType="begin"/>
      </w:r>
      <w:r>
        <w:instrText xml:space="preserve"> REF _Ref466631668 \h </w:instrText>
      </w:r>
      <w:r>
        <w:rPr>
          <w:highlight w:val="yellow"/>
        </w:rPr>
      </w:r>
      <w:r>
        <w:rPr>
          <w:highlight w:val="yellow"/>
        </w:rPr>
        <w:fldChar w:fldCharType="separate"/>
      </w:r>
      <w:r w:rsidR="007E6E44" w:rsidRPr="00B50DA1">
        <w:rPr>
          <w:b/>
        </w:rPr>
        <w:t xml:space="preserve">Table </w:t>
      </w:r>
      <w:r w:rsidR="007E6E44">
        <w:rPr>
          <w:b/>
          <w:noProof/>
        </w:rPr>
        <w:t>10</w:t>
      </w:r>
      <w:r>
        <w:rPr>
          <w:highlight w:val="yellow"/>
        </w:rPr>
        <w:fldChar w:fldCharType="end"/>
      </w:r>
      <w:r>
        <w:t xml:space="preserve"> above are “apparent” elimination half-lives, i.e. they refer to elimination half-lives that may be affected by ongoing exposure and other factors such e.g. weight changes and are therefore not directly comparable to the half-lives estimated by Ritter et al. (2011). </w:t>
      </w:r>
    </w:p>
    <w:p w14:paraId="09B89D5A" w14:textId="77777777" w:rsidR="00CD27CC" w:rsidRDefault="00CD27CC" w:rsidP="00C45F13">
      <w:pPr>
        <w:jc w:val="both"/>
      </w:pPr>
    </w:p>
    <w:p w14:paraId="09B89D5B" w14:textId="77777777" w:rsidR="00CD27CC" w:rsidRDefault="00CD27CC" w:rsidP="00C45F13">
      <w:pPr>
        <w:jc w:val="both"/>
      </w:pPr>
      <w:r w:rsidRPr="00D237B4">
        <w:t>Data from a long term follow-up study have shown that the median concentrations of PFHxS, PFOS and PFOA in blood serum of a population of 113 persons exposed via the contaminated drinking water in Kallinge, Sweden, decreased during the period June 2014 to September 2016 (</w:t>
      </w:r>
      <w:r>
        <w:rPr>
          <w:noProof/>
        </w:rPr>
        <w:t>(Scott, 2016)</w:t>
      </w:r>
      <w:r w:rsidRPr="00D237B4">
        <w:t>). The decrease during that period for PFHxS, PFOS and PFOA were 33 %, 43 % and 50 %, respectively.</w:t>
      </w:r>
    </w:p>
    <w:p w14:paraId="09B89D5C" w14:textId="77777777" w:rsidR="00CD27CC" w:rsidRDefault="00CD27CC" w:rsidP="00C45F13">
      <w:pPr>
        <w:jc w:val="both"/>
      </w:pPr>
    </w:p>
    <w:p w14:paraId="09B89D5D" w14:textId="77777777" w:rsidR="00CD27CC" w:rsidRPr="002308DC" w:rsidRDefault="00CD27CC" w:rsidP="00C45F13">
      <w:pPr>
        <w:pStyle w:val="Caption"/>
        <w:rPr>
          <w:bCs w:val="0"/>
          <w:sz w:val="20"/>
          <w:szCs w:val="20"/>
          <w:lang w:eastAsia="fi-FI"/>
        </w:rPr>
      </w:pPr>
      <w:r w:rsidRPr="002308DC">
        <w:rPr>
          <w:bCs w:val="0"/>
          <w:sz w:val="20"/>
          <w:szCs w:val="20"/>
          <w:lang w:eastAsia="fi-FI"/>
        </w:rPr>
        <w:t xml:space="preserve">Wong et al. </w:t>
      </w:r>
      <w:r w:rsidRPr="002308DC">
        <w:rPr>
          <w:bCs w:val="0"/>
          <w:noProof/>
          <w:sz w:val="20"/>
          <w:szCs w:val="20"/>
          <w:lang w:eastAsia="fi-FI"/>
        </w:rPr>
        <w:t>(2014)</w:t>
      </w:r>
      <w:r w:rsidRPr="002308DC">
        <w:rPr>
          <w:bCs w:val="0"/>
          <w:sz w:val="20"/>
          <w:szCs w:val="20"/>
          <w:lang w:eastAsia="fi-FI"/>
        </w:rPr>
        <w:t xml:space="preserve"> estimated the intrinsic elimination half-life in human males of PFOS to 4.7 years. This corresponds very well with the apparent elimination half-lives of 5.4 years/3.8 years (arithm. mean/geometric mean) derived from retired occupational workers (Olsen et al. 2007). It can therefore be assumed that also the apparent elimination half-life of 8.5/7.3 years (arithm. mean/geometric mean) for PFHxS derived by Olsen et al. may be in fairly good agreement with the intrinsic elimination half-life and thus be comparable with the intrinsic elimination half-lives estimated for the PCB congeners (</w:t>
      </w:r>
      <w:r>
        <w:rPr>
          <w:bCs w:val="0"/>
          <w:sz w:val="20"/>
          <w:szCs w:val="20"/>
          <w:lang w:eastAsia="fi-FI"/>
        </w:rPr>
        <w:fldChar w:fldCharType="begin"/>
      </w:r>
      <w:r>
        <w:rPr>
          <w:bCs w:val="0"/>
          <w:sz w:val="20"/>
          <w:szCs w:val="20"/>
          <w:lang w:eastAsia="fi-FI"/>
        </w:rPr>
        <w:instrText xml:space="preserve"> REF _Ref437521907 \h </w:instrText>
      </w:r>
      <w:r>
        <w:rPr>
          <w:bCs w:val="0"/>
          <w:sz w:val="20"/>
          <w:szCs w:val="20"/>
          <w:lang w:eastAsia="fi-FI"/>
        </w:rPr>
      </w:r>
      <w:r>
        <w:rPr>
          <w:bCs w:val="0"/>
          <w:sz w:val="20"/>
          <w:szCs w:val="20"/>
          <w:lang w:eastAsia="fi-FI"/>
        </w:rPr>
        <w:fldChar w:fldCharType="separate"/>
      </w:r>
      <w:r w:rsidR="007E6E44" w:rsidRPr="00B50DA1">
        <w:rPr>
          <w:b/>
          <w:sz w:val="20"/>
        </w:rPr>
        <w:t xml:space="preserve">Table </w:t>
      </w:r>
      <w:r w:rsidR="007E6E44">
        <w:rPr>
          <w:b/>
          <w:noProof/>
          <w:sz w:val="20"/>
        </w:rPr>
        <w:t>11</w:t>
      </w:r>
      <w:r>
        <w:rPr>
          <w:bCs w:val="0"/>
          <w:sz w:val="20"/>
          <w:szCs w:val="20"/>
          <w:lang w:eastAsia="fi-FI"/>
        </w:rPr>
        <w:fldChar w:fldCharType="end"/>
      </w:r>
      <w:r w:rsidRPr="002308DC">
        <w:rPr>
          <w:bCs w:val="0"/>
          <w:sz w:val="20"/>
          <w:szCs w:val="20"/>
          <w:lang w:eastAsia="fi-FI"/>
        </w:rPr>
        <w:t xml:space="preserve">). </w:t>
      </w:r>
    </w:p>
    <w:p w14:paraId="09B89D5E" w14:textId="77777777" w:rsidR="00CD27CC" w:rsidRPr="00FC4A29" w:rsidRDefault="00CD27CC" w:rsidP="00CD27CC"/>
    <w:p w14:paraId="09B89D5F" w14:textId="77777777" w:rsidR="00CD27CC" w:rsidRPr="00B50DA1" w:rsidRDefault="00CD27CC" w:rsidP="00CD27CC">
      <w:pPr>
        <w:pStyle w:val="Caption"/>
        <w:rPr>
          <w:b/>
          <w:sz w:val="20"/>
        </w:rPr>
      </w:pPr>
      <w:bookmarkStart w:id="491" w:name="_Ref437521907"/>
      <w:bookmarkStart w:id="492" w:name="_Toc475720997"/>
      <w:r w:rsidRPr="00B50DA1">
        <w:rPr>
          <w:b/>
          <w:sz w:val="20"/>
        </w:rPr>
        <w:t xml:space="preserve">Table </w:t>
      </w:r>
      <w:r w:rsidRPr="00B50DA1">
        <w:rPr>
          <w:b/>
          <w:sz w:val="20"/>
        </w:rPr>
        <w:fldChar w:fldCharType="begin"/>
      </w:r>
      <w:r w:rsidRPr="00B50DA1">
        <w:rPr>
          <w:b/>
          <w:sz w:val="20"/>
        </w:rPr>
        <w:instrText xml:space="preserve"> SEQ Table \* ARABIC </w:instrText>
      </w:r>
      <w:r w:rsidRPr="00B50DA1">
        <w:rPr>
          <w:b/>
          <w:sz w:val="20"/>
        </w:rPr>
        <w:fldChar w:fldCharType="separate"/>
      </w:r>
      <w:r w:rsidR="007E6E44">
        <w:rPr>
          <w:b/>
          <w:noProof/>
          <w:sz w:val="20"/>
        </w:rPr>
        <w:t>11</w:t>
      </w:r>
      <w:r w:rsidRPr="00B50DA1">
        <w:rPr>
          <w:b/>
          <w:noProof/>
          <w:sz w:val="20"/>
        </w:rPr>
        <w:fldChar w:fldCharType="end"/>
      </w:r>
      <w:bookmarkEnd w:id="491"/>
      <w:r w:rsidRPr="00B50DA1">
        <w:rPr>
          <w:b/>
          <w:sz w:val="20"/>
        </w:rPr>
        <w:t xml:space="preserve">: Human elimination half-lives, fish BCF and BMF and NHANES data on PCBs. Human intrinsic elimination half-lives (years) at background concentrations for nine PCB-congeners as estimated by Ritter et al. </w:t>
      </w:r>
      <w:r w:rsidRPr="00B50DA1">
        <w:rPr>
          <w:b/>
          <w:noProof/>
          <w:sz w:val="20"/>
        </w:rPr>
        <w:t>(2011)</w:t>
      </w:r>
      <w:r w:rsidRPr="00B50DA1">
        <w:rPr>
          <w:b/>
          <w:sz w:val="20"/>
        </w:rPr>
        <w:t xml:space="preserve">. Fish BCF- and BMF-values shown for comparison are from Gobas et al. </w:t>
      </w:r>
      <w:r w:rsidRPr="00B50DA1">
        <w:rPr>
          <w:b/>
          <w:noProof/>
          <w:sz w:val="20"/>
        </w:rPr>
        <w:t>(1989)</w:t>
      </w:r>
      <w:r w:rsidRPr="00B50DA1">
        <w:rPr>
          <w:b/>
          <w:sz w:val="20"/>
        </w:rPr>
        <w:t xml:space="preserve">, Lores et al. </w:t>
      </w:r>
      <w:r w:rsidRPr="00B50DA1">
        <w:rPr>
          <w:b/>
          <w:noProof/>
          <w:sz w:val="20"/>
        </w:rPr>
        <w:t>(1993)</w:t>
      </w:r>
      <w:r w:rsidRPr="00B50DA1">
        <w:rPr>
          <w:b/>
          <w:sz w:val="20"/>
        </w:rPr>
        <w:t xml:space="preserve">, and Fisk et al. </w:t>
      </w:r>
      <w:r w:rsidRPr="00B50DA1">
        <w:rPr>
          <w:b/>
          <w:noProof/>
          <w:sz w:val="20"/>
        </w:rPr>
        <w:t>(1998)</w:t>
      </w:r>
      <w:r w:rsidRPr="00B50DA1">
        <w:rPr>
          <w:b/>
          <w:sz w:val="20"/>
        </w:rPr>
        <w:t>. The data on increasing or decreasing concentrations of PCB in humans in the NHANES 2003-04 dataset are from Megson et al. (2013)</w:t>
      </w:r>
      <w:bookmarkEnd w:id="492"/>
    </w:p>
    <w:tbl>
      <w:tblPr>
        <w:tblStyle w:val="TableGrid"/>
        <w:tblW w:w="0" w:type="auto"/>
        <w:tblLook w:val="04A0" w:firstRow="1" w:lastRow="0" w:firstColumn="1" w:lastColumn="0" w:noHBand="0" w:noVBand="1"/>
      </w:tblPr>
      <w:tblGrid>
        <w:gridCol w:w="1357"/>
        <w:gridCol w:w="831"/>
        <w:gridCol w:w="833"/>
        <w:gridCol w:w="833"/>
        <w:gridCol w:w="833"/>
        <w:gridCol w:w="833"/>
        <w:gridCol w:w="833"/>
        <w:gridCol w:w="833"/>
        <w:gridCol w:w="1064"/>
        <w:gridCol w:w="766"/>
      </w:tblGrid>
      <w:tr w:rsidR="00CD27CC" w14:paraId="09B89D6A" w14:textId="77777777" w:rsidTr="00CD27CC">
        <w:tc>
          <w:tcPr>
            <w:tcW w:w="1357" w:type="dxa"/>
          </w:tcPr>
          <w:p w14:paraId="09B89D60" w14:textId="77777777" w:rsidR="00CD27CC" w:rsidRPr="00C45F13" w:rsidRDefault="00CD27CC" w:rsidP="00CD27CC">
            <w:pPr>
              <w:pStyle w:val="BodyText"/>
              <w:rPr>
                <w:rFonts w:asciiTheme="majorHAnsi" w:hAnsiTheme="majorHAnsi"/>
                <w:b/>
                <w:sz w:val="18"/>
              </w:rPr>
            </w:pPr>
            <w:r w:rsidRPr="00C45F13">
              <w:rPr>
                <w:rFonts w:asciiTheme="majorHAnsi" w:hAnsiTheme="majorHAnsi"/>
                <w:b/>
                <w:sz w:val="18"/>
              </w:rPr>
              <w:t>Congener</w:t>
            </w:r>
          </w:p>
        </w:tc>
        <w:tc>
          <w:tcPr>
            <w:tcW w:w="831" w:type="dxa"/>
          </w:tcPr>
          <w:p w14:paraId="09B89D61"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PCB-28</w:t>
            </w:r>
          </w:p>
        </w:tc>
        <w:tc>
          <w:tcPr>
            <w:tcW w:w="833" w:type="dxa"/>
          </w:tcPr>
          <w:p w14:paraId="09B89D62"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PCB-52</w:t>
            </w:r>
          </w:p>
        </w:tc>
        <w:tc>
          <w:tcPr>
            <w:tcW w:w="833" w:type="dxa"/>
          </w:tcPr>
          <w:p w14:paraId="09B89D63" w14:textId="77777777" w:rsidR="00CD27CC" w:rsidRPr="00C45F13" w:rsidRDefault="00CD27CC" w:rsidP="00CD27CC">
            <w:pPr>
              <w:pStyle w:val="BodyText"/>
              <w:jc w:val="center"/>
              <w:rPr>
                <w:rFonts w:asciiTheme="majorHAnsi" w:hAnsiTheme="majorHAnsi"/>
                <w:b/>
                <w:sz w:val="18"/>
                <w:highlight w:val="cyan"/>
              </w:rPr>
            </w:pPr>
            <w:r w:rsidRPr="00C45F13">
              <w:rPr>
                <w:rFonts w:asciiTheme="majorHAnsi" w:hAnsiTheme="majorHAnsi"/>
                <w:b/>
                <w:sz w:val="18"/>
              </w:rPr>
              <w:t>PCB-105</w:t>
            </w:r>
          </w:p>
        </w:tc>
        <w:tc>
          <w:tcPr>
            <w:tcW w:w="833" w:type="dxa"/>
          </w:tcPr>
          <w:p w14:paraId="09B89D64" w14:textId="77777777" w:rsidR="00CD27CC" w:rsidRPr="00C45F13" w:rsidRDefault="00CD27CC" w:rsidP="00CD27CC">
            <w:pPr>
              <w:pStyle w:val="BodyText"/>
              <w:jc w:val="center"/>
              <w:rPr>
                <w:rFonts w:asciiTheme="majorHAnsi" w:hAnsiTheme="majorHAnsi"/>
                <w:b/>
                <w:sz w:val="18"/>
                <w:highlight w:val="green"/>
              </w:rPr>
            </w:pPr>
            <w:r w:rsidRPr="00C45F13">
              <w:rPr>
                <w:rFonts w:asciiTheme="majorHAnsi" w:hAnsiTheme="majorHAnsi"/>
                <w:b/>
                <w:sz w:val="18"/>
              </w:rPr>
              <w:t>PCB-118</w:t>
            </w:r>
          </w:p>
        </w:tc>
        <w:tc>
          <w:tcPr>
            <w:tcW w:w="833" w:type="dxa"/>
          </w:tcPr>
          <w:p w14:paraId="09B89D65"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PCB-138</w:t>
            </w:r>
          </w:p>
        </w:tc>
        <w:tc>
          <w:tcPr>
            <w:tcW w:w="833" w:type="dxa"/>
          </w:tcPr>
          <w:p w14:paraId="09B89D66"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PCB-153</w:t>
            </w:r>
          </w:p>
        </w:tc>
        <w:tc>
          <w:tcPr>
            <w:tcW w:w="833" w:type="dxa"/>
          </w:tcPr>
          <w:p w14:paraId="09B89D67"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PCB-170</w:t>
            </w:r>
          </w:p>
        </w:tc>
        <w:tc>
          <w:tcPr>
            <w:tcW w:w="1064" w:type="dxa"/>
          </w:tcPr>
          <w:p w14:paraId="09B89D68"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PCB-180</w:t>
            </w:r>
          </w:p>
        </w:tc>
        <w:tc>
          <w:tcPr>
            <w:tcW w:w="766" w:type="dxa"/>
          </w:tcPr>
          <w:p w14:paraId="09B89D69" w14:textId="77777777" w:rsidR="00CD27CC" w:rsidRPr="00C45F13" w:rsidRDefault="00CD27CC" w:rsidP="00CD27CC">
            <w:pPr>
              <w:pStyle w:val="BodyText"/>
              <w:jc w:val="center"/>
              <w:rPr>
                <w:rFonts w:asciiTheme="majorHAnsi" w:hAnsiTheme="majorHAnsi"/>
                <w:b/>
                <w:sz w:val="18"/>
              </w:rPr>
            </w:pPr>
            <w:r w:rsidRPr="00C45F13">
              <w:rPr>
                <w:rFonts w:asciiTheme="majorHAnsi" w:hAnsiTheme="majorHAnsi"/>
                <w:b/>
                <w:sz w:val="18"/>
              </w:rPr>
              <w:t>PCB-187</w:t>
            </w:r>
          </w:p>
        </w:tc>
      </w:tr>
      <w:tr w:rsidR="00CD27CC" w14:paraId="09B89D75" w14:textId="77777777" w:rsidTr="00CD27CC">
        <w:tc>
          <w:tcPr>
            <w:tcW w:w="1357" w:type="dxa"/>
          </w:tcPr>
          <w:p w14:paraId="09B89D6B" w14:textId="77777777" w:rsidR="00CD27CC" w:rsidRPr="00C45F13" w:rsidRDefault="00CD27CC" w:rsidP="00CD27CC">
            <w:pPr>
              <w:pStyle w:val="BodyText"/>
              <w:rPr>
                <w:rFonts w:asciiTheme="majorHAnsi" w:hAnsiTheme="majorHAnsi"/>
                <w:sz w:val="18"/>
              </w:rPr>
            </w:pPr>
          </w:p>
        </w:tc>
        <w:tc>
          <w:tcPr>
            <w:tcW w:w="831" w:type="dxa"/>
          </w:tcPr>
          <w:p w14:paraId="09B89D6C" w14:textId="77777777" w:rsidR="00CD27CC" w:rsidRPr="00C45F13" w:rsidRDefault="00CD27CC" w:rsidP="00CD27CC">
            <w:pPr>
              <w:pStyle w:val="BodyText"/>
              <w:jc w:val="center"/>
              <w:rPr>
                <w:rFonts w:asciiTheme="majorHAnsi" w:hAnsiTheme="majorHAnsi"/>
                <w:sz w:val="18"/>
              </w:rPr>
            </w:pPr>
          </w:p>
        </w:tc>
        <w:tc>
          <w:tcPr>
            <w:tcW w:w="833" w:type="dxa"/>
          </w:tcPr>
          <w:p w14:paraId="09B89D6D" w14:textId="77777777" w:rsidR="00CD27CC" w:rsidRPr="00C45F13" w:rsidRDefault="00CD27CC" w:rsidP="00CD27CC">
            <w:pPr>
              <w:pStyle w:val="BodyText"/>
              <w:jc w:val="center"/>
              <w:rPr>
                <w:rFonts w:asciiTheme="majorHAnsi" w:hAnsiTheme="majorHAnsi"/>
                <w:sz w:val="18"/>
              </w:rPr>
            </w:pPr>
          </w:p>
        </w:tc>
        <w:tc>
          <w:tcPr>
            <w:tcW w:w="833" w:type="dxa"/>
          </w:tcPr>
          <w:p w14:paraId="09B89D6E" w14:textId="77777777" w:rsidR="00CD27CC" w:rsidRPr="00C45F13" w:rsidRDefault="00CD27CC" w:rsidP="00CD27CC">
            <w:pPr>
              <w:pStyle w:val="BodyText"/>
              <w:jc w:val="center"/>
              <w:rPr>
                <w:rFonts w:asciiTheme="majorHAnsi" w:hAnsiTheme="majorHAnsi"/>
                <w:sz w:val="18"/>
                <w:highlight w:val="cyan"/>
              </w:rPr>
            </w:pPr>
          </w:p>
        </w:tc>
        <w:tc>
          <w:tcPr>
            <w:tcW w:w="833" w:type="dxa"/>
          </w:tcPr>
          <w:p w14:paraId="09B89D6F" w14:textId="77777777" w:rsidR="00CD27CC" w:rsidRPr="00C45F13" w:rsidRDefault="00CD27CC" w:rsidP="00CD27CC">
            <w:pPr>
              <w:pStyle w:val="BodyText"/>
              <w:jc w:val="center"/>
              <w:rPr>
                <w:rFonts w:asciiTheme="majorHAnsi" w:hAnsiTheme="majorHAnsi"/>
                <w:sz w:val="18"/>
                <w:highlight w:val="green"/>
              </w:rPr>
            </w:pPr>
          </w:p>
        </w:tc>
        <w:tc>
          <w:tcPr>
            <w:tcW w:w="833" w:type="dxa"/>
          </w:tcPr>
          <w:p w14:paraId="09B89D70" w14:textId="77777777" w:rsidR="00CD27CC" w:rsidRPr="00C45F13" w:rsidRDefault="00CD27CC" w:rsidP="00CD27CC">
            <w:pPr>
              <w:pStyle w:val="BodyText"/>
              <w:jc w:val="center"/>
              <w:rPr>
                <w:rFonts w:asciiTheme="majorHAnsi" w:hAnsiTheme="majorHAnsi"/>
                <w:sz w:val="18"/>
                <w:highlight w:val="yellow"/>
              </w:rPr>
            </w:pPr>
          </w:p>
        </w:tc>
        <w:tc>
          <w:tcPr>
            <w:tcW w:w="833" w:type="dxa"/>
          </w:tcPr>
          <w:p w14:paraId="09B89D71" w14:textId="77777777" w:rsidR="00CD27CC" w:rsidRPr="00C45F13" w:rsidRDefault="00CD27CC" w:rsidP="00CD27CC">
            <w:pPr>
              <w:pStyle w:val="BodyText"/>
              <w:jc w:val="center"/>
              <w:rPr>
                <w:rFonts w:asciiTheme="majorHAnsi" w:hAnsiTheme="majorHAnsi"/>
                <w:sz w:val="18"/>
                <w:highlight w:val="yellow"/>
              </w:rPr>
            </w:pPr>
          </w:p>
        </w:tc>
        <w:tc>
          <w:tcPr>
            <w:tcW w:w="833" w:type="dxa"/>
          </w:tcPr>
          <w:p w14:paraId="09B89D72" w14:textId="77777777" w:rsidR="00CD27CC" w:rsidRPr="00C45F13" w:rsidRDefault="00CD27CC" w:rsidP="00CD27CC">
            <w:pPr>
              <w:pStyle w:val="BodyText"/>
              <w:jc w:val="center"/>
              <w:rPr>
                <w:rFonts w:asciiTheme="majorHAnsi" w:hAnsiTheme="majorHAnsi"/>
                <w:sz w:val="18"/>
              </w:rPr>
            </w:pPr>
          </w:p>
        </w:tc>
        <w:tc>
          <w:tcPr>
            <w:tcW w:w="1064" w:type="dxa"/>
          </w:tcPr>
          <w:p w14:paraId="09B89D73" w14:textId="77777777" w:rsidR="00CD27CC" w:rsidRPr="00C45F13" w:rsidRDefault="00CD27CC" w:rsidP="00CD27CC">
            <w:pPr>
              <w:pStyle w:val="BodyText"/>
              <w:jc w:val="center"/>
              <w:rPr>
                <w:rFonts w:asciiTheme="majorHAnsi" w:hAnsiTheme="majorHAnsi"/>
                <w:sz w:val="18"/>
                <w:highlight w:val="yellow"/>
              </w:rPr>
            </w:pPr>
          </w:p>
        </w:tc>
        <w:tc>
          <w:tcPr>
            <w:tcW w:w="766" w:type="dxa"/>
          </w:tcPr>
          <w:p w14:paraId="09B89D74" w14:textId="77777777" w:rsidR="00CD27CC" w:rsidRPr="00C45F13" w:rsidRDefault="00CD27CC" w:rsidP="00CD27CC">
            <w:pPr>
              <w:pStyle w:val="BodyText"/>
              <w:jc w:val="center"/>
              <w:rPr>
                <w:rFonts w:asciiTheme="majorHAnsi" w:hAnsiTheme="majorHAnsi"/>
                <w:sz w:val="18"/>
              </w:rPr>
            </w:pPr>
          </w:p>
        </w:tc>
      </w:tr>
      <w:tr w:rsidR="00CD27CC" w14:paraId="09B89D80" w14:textId="77777777" w:rsidTr="00CD27CC">
        <w:tc>
          <w:tcPr>
            <w:tcW w:w="1357" w:type="dxa"/>
          </w:tcPr>
          <w:p w14:paraId="09B89D76" w14:textId="77777777" w:rsidR="00CD27CC" w:rsidRPr="00C45F13" w:rsidRDefault="00CD27CC" w:rsidP="00CD27CC">
            <w:pPr>
              <w:pStyle w:val="BodyText"/>
              <w:rPr>
                <w:rFonts w:asciiTheme="majorHAnsi" w:hAnsiTheme="majorHAnsi"/>
                <w:sz w:val="18"/>
              </w:rPr>
            </w:pPr>
            <w:r w:rsidRPr="00C45F13">
              <w:rPr>
                <w:rFonts w:asciiTheme="majorHAnsi" w:hAnsiTheme="majorHAnsi"/>
                <w:sz w:val="18"/>
              </w:rPr>
              <w:t>Human elimination half life (years)</w:t>
            </w:r>
          </w:p>
        </w:tc>
        <w:tc>
          <w:tcPr>
            <w:tcW w:w="831" w:type="dxa"/>
          </w:tcPr>
          <w:p w14:paraId="09B89D77"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5.5</w:t>
            </w:r>
          </w:p>
        </w:tc>
        <w:tc>
          <w:tcPr>
            <w:tcW w:w="833" w:type="dxa"/>
          </w:tcPr>
          <w:p w14:paraId="09B89D78"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2.6</w:t>
            </w:r>
          </w:p>
        </w:tc>
        <w:tc>
          <w:tcPr>
            <w:tcW w:w="833" w:type="dxa"/>
          </w:tcPr>
          <w:p w14:paraId="09B89D79"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5.2</w:t>
            </w:r>
          </w:p>
        </w:tc>
        <w:tc>
          <w:tcPr>
            <w:tcW w:w="833" w:type="dxa"/>
          </w:tcPr>
          <w:p w14:paraId="09B89D7A"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9.3</w:t>
            </w:r>
          </w:p>
        </w:tc>
        <w:tc>
          <w:tcPr>
            <w:tcW w:w="833" w:type="dxa"/>
          </w:tcPr>
          <w:p w14:paraId="09B89D7B"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10.8</w:t>
            </w:r>
          </w:p>
        </w:tc>
        <w:tc>
          <w:tcPr>
            <w:tcW w:w="833" w:type="dxa"/>
          </w:tcPr>
          <w:p w14:paraId="09B89D7C"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14.4</w:t>
            </w:r>
          </w:p>
        </w:tc>
        <w:tc>
          <w:tcPr>
            <w:tcW w:w="833" w:type="dxa"/>
          </w:tcPr>
          <w:p w14:paraId="09B89D7D"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15.5</w:t>
            </w:r>
          </w:p>
        </w:tc>
        <w:tc>
          <w:tcPr>
            <w:tcW w:w="1064" w:type="dxa"/>
          </w:tcPr>
          <w:p w14:paraId="09B89D7E"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11.5</w:t>
            </w:r>
          </w:p>
        </w:tc>
        <w:tc>
          <w:tcPr>
            <w:tcW w:w="766" w:type="dxa"/>
          </w:tcPr>
          <w:p w14:paraId="09B89D7F"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10.5</w:t>
            </w:r>
          </w:p>
        </w:tc>
      </w:tr>
      <w:tr w:rsidR="00CD27CC" w14:paraId="09B89D8B" w14:textId="77777777" w:rsidTr="00CD27CC">
        <w:tc>
          <w:tcPr>
            <w:tcW w:w="1357" w:type="dxa"/>
          </w:tcPr>
          <w:p w14:paraId="09B89D81" w14:textId="77777777" w:rsidR="00CD27CC" w:rsidRPr="00C45F13" w:rsidRDefault="00CD27CC" w:rsidP="00CD27CC">
            <w:pPr>
              <w:pStyle w:val="BodyText"/>
              <w:rPr>
                <w:rFonts w:asciiTheme="majorHAnsi" w:hAnsiTheme="majorHAnsi"/>
                <w:sz w:val="18"/>
                <w:lang w:val="sv-SE"/>
              </w:rPr>
            </w:pPr>
            <w:r w:rsidRPr="00C45F13">
              <w:rPr>
                <w:rFonts w:asciiTheme="majorHAnsi" w:hAnsiTheme="majorHAnsi"/>
                <w:sz w:val="18"/>
                <w:lang w:val="sv-SE"/>
              </w:rPr>
              <w:t>Log BCF fish*</w:t>
            </w:r>
          </w:p>
        </w:tc>
        <w:tc>
          <w:tcPr>
            <w:tcW w:w="831" w:type="dxa"/>
          </w:tcPr>
          <w:p w14:paraId="09B89D82" w14:textId="77777777" w:rsidR="00CD27CC" w:rsidRPr="00C45F13" w:rsidRDefault="00CD27CC" w:rsidP="00CD27CC">
            <w:pPr>
              <w:pStyle w:val="BodyText"/>
              <w:jc w:val="center"/>
              <w:rPr>
                <w:rFonts w:asciiTheme="majorHAnsi" w:hAnsiTheme="majorHAnsi"/>
                <w:sz w:val="18"/>
                <w:lang w:val="sv-SE"/>
              </w:rPr>
            </w:pPr>
          </w:p>
        </w:tc>
        <w:tc>
          <w:tcPr>
            <w:tcW w:w="833" w:type="dxa"/>
          </w:tcPr>
          <w:p w14:paraId="09B89D83"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4.84, 4.9</w:t>
            </w:r>
          </w:p>
        </w:tc>
        <w:tc>
          <w:tcPr>
            <w:tcW w:w="833" w:type="dxa"/>
          </w:tcPr>
          <w:p w14:paraId="09B89D84" w14:textId="77777777" w:rsidR="00CD27CC" w:rsidRPr="00C45F13" w:rsidRDefault="00CD27CC" w:rsidP="00CD27CC">
            <w:pPr>
              <w:pStyle w:val="BodyText"/>
              <w:jc w:val="center"/>
              <w:rPr>
                <w:rFonts w:asciiTheme="majorHAnsi" w:hAnsiTheme="majorHAnsi"/>
                <w:sz w:val="18"/>
                <w:lang w:val="sv-SE"/>
              </w:rPr>
            </w:pPr>
          </w:p>
        </w:tc>
        <w:tc>
          <w:tcPr>
            <w:tcW w:w="833" w:type="dxa"/>
          </w:tcPr>
          <w:p w14:paraId="09B89D85" w14:textId="77777777" w:rsidR="00CD27CC" w:rsidRPr="00C45F13" w:rsidRDefault="00CD27CC" w:rsidP="00CD27CC">
            <w:pPr>
              <w:pStyle w:val="BodyText"/>
              <w:jc w:val="center"/>
              <w:rPr>
                <w:rFonts w:asciiTheme="majorHAnsi" w:hAnsiTheme="majorHAnsi"/>
                <w:sz w:val="18"/>
                <w:lang w:val="sv-SE"/>
              </w:rPr>
            </w:pPr>
          </w:p>
        </w:tc>
        <w:tc>
          <w:tcPr>
            <w:tcW w:w="833" w:type="dxa"/>
          </w:tcPr>
          <w:p w14:paraId="09B89D86" w14:textId="77777777" w:rsidR="00CD27CC" w:rsidRPr="00C45F13" w:rsidRDefault="00CD27CC" w:rsidP="00CD27CC">
            <w:pPr>
              <w:pStyle w:val="BodyText"/>
              <w:jc w:val="center"/>
              <w:rPr>
                <w:rFonts w:asciiTheme="majorHAnsi" w:hAnsiTheme="majorHAnsi"/>
                <w:sz w:val="18"/>
                <w:lang w:val="sv-SE"/>
              </w:rPr>
            </w:pPr>
          </w:p>
        </w:tc>
        <w:tc>
          <w:tcPr>
            <w:tcW w:w="833" w:type="dxa"/>
          </w:tcPr>
          <w:p w14:paraId="09B89D87" w14:textId="77777777" w:rsidR="00CD27CC" w:rsidRPr="00C45F13" w:rsidRDefault="00CD27CC" w:rsidP="00CD27CC">
            <w:pPr>
              <w:pStyle w:val="BodyText"/>
              <w:jc w:val="center"/>
              <w:rPr>
                <w:rFonts w:asciiTheme="majorHAnsi" w:hAnsiTheme="majorHAnsi"/>
                <w:sz w:val="18"/>
                <w:highlight w:val="yellow"/>
                <w:lang w:val="sv-SE"/>
              </w:rPr>
            </w:pPr>
            <w:r w:rsidRPr="00C45F13">
              <w:rPr>
                <w:rFonts w:asciiTheme="majorHAnsi" w:hAnsiTheme="majorHAnsi"/>
                <w:sz w:val="18"/>
                <w:lang w:val="sv-SE"/>
              </w:rPr>
              <w:t>5.0, 5.3, 5.3</w:t>
            </w:r>
          </w:p>
        </w:tc>
        <w:tc>
          <w:tcPr>
            <w:tcW w:w="833" w:type="dxa"/>
          </w:tcPr>
          <w:p w14:paraId="09B89D88" w14:textId="77777777" w:rsidR="00CD27CC" w:rsidRPr="00C45F13" w:rsidRDefault="00CD27CC" w:rsidP="00CD27CC">
            <w:pPr>
              <w:pStyle w:val="BodyText"/>
              <w:jc w:val="center"/>
              <w:rPr>
                <w:rFonts w:asciiTheme="majorHAnsi" w:hAnsiTheme="majorHAnsi"/>
                <w:sz w:val="18"/>
                <w:lang w:val="sv-SE"/>
              </w:rPr>
            </w:pPr>
          </w:p>
        </w:tc>
        <w:tc>
          <w:tcPr>
            <w:tcW w:w="1064" w:type="dxa"/>
          </w:tcPr>
          <w:p w14:paraId="09B89D89" w14:textId="77777777" w:rsidR="00CD27CC" w:rsidRPr="00C45F13" w:rsidRDefault="00CD27CC" w:rsidP="00CD27CC">
            <w:pPr>
              <w:pStyle w:val="BodyText"/>
              <w:jc w:val="center"/>
              <w:rPr>
                <w:rFonts w:asciiTheme="majorHAnsi" w:hAnsiTheme="majorHAnsi"/>
                <w:sz w:val="18"/>
                <w:lang w:val="sv-SE"/>
              </w:rPr>
            </w:pPr>
          </w:p>
        </w:tc>
        <w:tc>
          <w:tcPr>
            <w:tcW w:w="766" w:type="dxa"/>
          </w:tcPr>
          <w:p w14:paraId="09B89D8A" w14:textId="77777777" w:rsidR="00CD27CC" w:rsidRPr="00C45F13" w:rsidRDefault="00CD27CC" w:rsidP="00CD27CC">
            <w:pPr>
              <w:pStyle w:val="BodyText"/>
              <w:jc w:val="center"/>
              <w:rPr>
                <w:rFonts w:asciiTheme="majorHAnsi" w:hAnsiTheme="majorHAnsi"/>
                <w:sz w:val="18"/>
                <w:lang w:val="sv-SE"/>
              </w:rPr>
            </w:pPr>
          </w:p>
        </w:tc>
      </w:tr>
      <w:tr w:rsidR="00CD27CC" w14:paraId="09B89D96" w14:textId="77777777" w:rsidTr="00CD27CC">
        <w:tc>
          <w:tcPr>
            <w:tcW w:w="1357" w:type="dxa"/>
          </w:tcPr>
          <w:p w14:paraId="09B89D8C" w14:textId="77777777" w:rsidR="00CD27CC" w:rsidRPr="00C45F13" w:rsidRDefault="00CD27CC" w:rsidP="00CD27CC">
            <w:pPr>
              <w:pStyle w:val="BodyText"/>
              <w:rPr>
                <w:rFonts w:asciiTheme="majorHAnsi" w:hAnsiTheme="majorHAnsi"/>
                <w:sz w:val="18"/>
              </w:rPr>
            </w:pPr>
            <w:r w:rsidRPr="00C45F13">
              <w:rPr>
                <w:rFonts w:asciiTheme="majorHAnsi" w:hAnsiTheme="majorHAnsi"/>
                <w:sz w:val="18"/>
              </w:rPr>
              <w:t>BMF fish (low, high exposure)</w:t>
            </w:r>
          </w:p>
        </w:tc>
        <w:tc>
          <w:tcPr>
            <w:tcW w:w="831" w:type="dxa"/>
          </w:tcPr>
          <w:p w14:paraId="09B89D8D"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2.1, 1.8</w:t>
            </w:r>
          </w:p>
        </w:tc>
        <w:tc>
          <w:tcPr>
            <w:tcW w:w="833" w:type="dxa"/>
          </w:tcPr>
          <w:p w14:paraId="09B89D8E"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2.9, 1.5</w:t>
            </w:r>
          </w:p>
        </w:tc>
        <w:tc>
          <w:tcPr>
            <w:tcW w:w="833" w:type="dxa"/>
          </w:tcPr>
          <w:p w14:paraId="09B89D8F" w14:textId="77777777" w:rsidR="00CD27CC" w:rsidRPr="00C45F13" w:rsidRDefault="00CD27CC" w:rsidP="00CD27CC">
            <w:pPr>
              <w:pStyle w:val="BodyText"/>
              <w:jc w:val="center"/>
              <w:rPr>
                <w:rFonts w:asciiTheme="majorHAnsi" w:hAnsiTheme="majorHAnsi"/>
                <w:sz w:val="18"/>
                <w:lang w:val="sv-SE"/>
              </w:rPr>
            </w:pPr>
            <w:r w:rsidRPr="00C45F13">
              <w:rPr>
                <w:rFonts w:asciiTheme="majorHAnsi" w:hAnsiTheme="majorHAnsi"/>
                <w:sz w:val="18"/>
                <w:lang w:val="sv-SE"/>
              </w:rPr>
              <w:t>2.8, 2.3</w:t>
            </w:r>
          </w:p>
        </w:tc>
        <w:tc>
          <w:tcPr>
            <w:tcW w:w="833" w:type="dxa"/>
          </w:tcPr>
          <w:p w14:paraId="09B89D90"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 xml:space="preserve">6.0,  2.2 </w:t>
            </w:r>
          </w:p>
        </w:tc>
        <w:tc>
          <w:tcPr>
            <w:tcW w:w="833" w:type="dxa"/>
          </w:tcPr>
          <w:p w14:paraId="09B89D91"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7.1, 2.4</w:t>
            </w:r>
          </w:p>
        </w:tc>
        <w:tc>
          <w:tcPr>
            <w:tcW w:w="833" w:type="dxa"/>
          </w:tcPr>
          <w:p w14:paraId="09B89D92"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16, 3.3</w:t>
            </w:r>
          </w:p>
        </w:tc>
        <w:tc>
          <w:tcPr>
            <w:tcW w:w="833" w:type="dxa"/>
          </w:tcPr>
          <w:p w14:paraId="09B89D93" w14:textId="77777777" w:rsidR="00CD27CC" w:rsidRPr="00C45F13" w:rsidRDefault="00CD27CC" w:rsidP="00CD27CC">
            <w:pPr>
              <w:pStyle w:val="BodyText"/>
              <w:jc w:val="center"/>
              <w:rPr>
                <w:rFonts w:asciiTheme="majorHAnsi" w:hAnsiTheme="majorHAnsi"/>
                <w:sz w:val="18"/>
              </w:rPr>
            </w:pPr>
          </w:p>
        </w:tc>
        <w:tc>
          <w:tcPr>
            <w:tcW w:w="1064" w:type="dxa"/>
          </w:tcPr>
          <w:p w14:paraId="09B89D94" w14:textId="77777777" w:rsidR="00CD27CC" w:rsidRPr="00C45F13" w:rsidRDefault="00CD27CC" w:rsidP="00CD27CC">
            <w:pPr>
              <w:pStyle w:val="BodyText"/>
              <w:jc w:val="center"/>
              <w:rPr>
                <w:rFonts w:asciiTheme="majorHAnsi" w:hAnsiTheme="majorHAnsi"/>
                <w:sz w:val="18"/>
              </w:rPr>
            </w:pPr>
          </w:p>
        </w:tc>
        <w:tc>
          <w:tcPr>
            <w:tcW w:w="766" w:type="dxa"/>
          </w:tcPr>
          <w:p w14:paraId="09B89D95"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6.1, 2.8</w:t>
            </w:r>
          </w:p>
        </w:tc>
      </w:tr>
      <w:tr w:rsidR="00CD27CC" w14:paraId="09B89DA1" w14:textId="77777777" w:rsidTr="00CD27CC">
        <w:tc>
          <w:tcPr>
            <w:tcW w:w="1357" w:type="dxa"/>
          </w:tcPr>
          <w:p w14:paraId="09B89D97" w14:textId="77777777" w:rsidR="00CD27CC" w:rsidRPr="00C45F13" w:rsidRDefault="00CD27CC" w:rsidP="00CD27CC">
            <w:pPr>
              <w:pStyle w:val="BodyText"/>
              <w:rPr>
                <w:rFonts w:asciiTheme="majorHAnsi" w:hAnsiTheme="majorHAnsi"/>
                <w:sz w:val="18"/>
              </w:rPr>
            </w:pPr>
            <w:r w:rsidRPr="00C45F13">
              <w:rPr>
                <w:rFonts w:asciiTheme="majorHAnsi" w:hAnsiTheme="majorHAnsi"/>
                <w:sz w:val="18"/>
              </w:rPr>
              <w:t>Increasing/ decreasing conc. with age in NHANES 2003-04 dataset</w:t>
            </w:r>
          </w:p>
        </w:tc>
        <w:tc>
          <w:tcPr>
            <w:tcW w:w="831" w:type="dxa"/>
          </w:tcPr>
          <w:p w14:paraId="09B89D98"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833" w:type="dxa"/>
          </w:tcPr>
          <w:p w14:paraId="09B89D99"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Decr.</w:t>
            </w:r>
          </w:p>
        </w:tc>
        <w:tc>
          <w:tcPr>
            <w:tcW w:w="833" w:type="dxa"/>
          </w:tcPr>
          <w:p w14:paraId="09B89D9A"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833" w:type="dxa"/>
          </w:tcPr>
          <w:p w14:paraId="09B89D9B"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833" w:type="dxa"/>
          </w:tcPr>
          <w:p w14:paraId="09B89D9C"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833" w:type="dxa"/>
          </w:tcPr>
          <w:p w14:paraId="09B89D9D"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833" w:type="dxa"/>
          </w:tcPr>
          <w:p w14:paraId="09B89D9E"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1064" w:type="dxa"/>
          </w:tcPr>
          <w:p w14:paraId="09B89D9F"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c>
          <w:tcPr>
            <w:tcW w:w="766" w:type="dxa"/>
          </w:tcPr>
          <w:p w14:paraId="09B89DA0" w14:textId="77777777" w:rsidR="00CD27CC" w:rsidRPr="00C45F13" w:rsidRDefault="00CD27CC" w:rsidP="00CD27CC">
            <w:pPr>
              <w:pStyle w:val="BodyText"/>
              <w:jc w:val="center"/>
              <w:rPr>
                <w:rFonts w:asciiTheme="majorHAnsi" w:hAnsiTheme="majorHAnsi"/>
                <w:sz w:val="18"/>
              </w:rPr>
            </w:pPr>
            <w:r w:rsidRPr="00C45F13">
              <w:rPr>
                <w:rFonts w:asciiTheme="majorHAnsi" w:hAnsiTheme="majorHAnsi"/>
                <w:sz w:val="18"/>
              </w:rPr>
              <w:t>Incr.</w:t>
            </w:r>
          </w:p>
        </w:tc>
      </w:tr>
    </w:tbl>
    <w:p w14:paraId="09B89DA2" w14:textId="77777777" w:rsidR="00CD27CC" w:rsidRPr="00407349" w:rsidRDefault="00CD27CC" w:rsidP="00CD27CC">
      <w:pPr>
        <w:pStyle w:val="BodyText"/>
        <w:rPr>
          <w:b/>
        </w:rPr>
      </w:pPr>
      <w:r w:rsidRPr="00407349">
        <w:rPr>
          <w:b/>
        </w:rPr>
        <w:t xml:space="preserve">  </w:t>
      </w:r>
    </w:p>
    <w:p w14:paraId="09B89DA3" w14:textId="77777777" w:rsidR="00CD27CC" w:rsidRDefault="00CD27CC" w:rsidP="00C45F13">
      <w:pPr>
        <w:pStyle w:val="BodyText"/>
        <w:jc w:val="both"/>
      </w:pPr>
      <w:r w:rsidRPr="00833520">
        <w:t xml:space="preserve">PCB - 153 </w:t>
      </w:r>
      <w:r>
        <w:t>(2,2´,4,4´,5,5´- hexachlorobiphenyl) is the congener most often found at the highest concentrations in human plasma in “non-exposed” populations (</w:t>
      </w:r>
      <w:r w:rsidRPr="00081F8B">
        <w:rPr>
          <w:noProof/>
        </w:rPr>
        <w:t>(Weintraub &amp; Birnbaum, 2008)</w:t>
      </w:r>
      <w:r w:rsidRPr="00081F8B">
        <w:t>;</w:t>
      </w:r>
      <w:r w:rsidRPr="00BD7134">
        <w:t xml:space="preserve"> </w:t>
      </w:r>
      <w:r>
        <w:rPr>
          <w:noProof/>
        </w:rPr>
        <w:t>(Meyer et al., 2013)</w:t>
      </w:r>
      <w:r w:rsidRPr="00713EB4">
        <w:t xml:space="preserve">; </w:t>
      </w:r>
      <w:r>
        <w:rPr>
          <w:noProof/>
        </w:rPr>
        <w:t>(Schettgen, Alt, Esser, &amp; Kraus, 2015)</w:t>
      </w:r>
      <w:r>
        <w:t xml:space="preserve">). This is explained by its resistance to metabolism manifested in its long human elimination half-life but also because it is one of the PCB-congeners with the highest concentration in food stuff like fish and meat </w:t>
      </w:r>
      <w:r>
        <w:rPr>
          <w:noProof/>
        </w:rPr>
        <w:t>(EFSA, 2005)</w:t>
      </w:r>
      <w:r>
        <w:t xml:space="preserve">. PCB-153 also has a very high log BCF in fish of 5.0 – 5.3. </w:t>
      </w:r>
      <w:r w:rsidRPr="005D6799">
        <w:t xml:space="preserve">PCB-52 on the other </w:t>
      </w:r>
      <w:r>
        <w:t>hand is more rarely detected in human plasma of “non-exposed” populations and when detected it is at much lower concentrations than PCB-153 ((</w:t>
      </w:r>
      <w:r w:rsidRPr="00081F8B">
        <w:t>Weintraub &amp; Birnbaum, 2008); (Meyer et al, 2013);</w:t>
      </w:r>
      <w:r w:rsidRPr="00713EB4">
        <w:t xml:space="preserve"> </w:t>
      </w:r>
      <w:r>
        <w:rPr>
          <w:noProof/>
        </w:rPr>
        <w:t>(Schettgen et al., 2015)</w:t>
      </w:r>
      <w:r>
        <w:t>). One of the reasons is that the exposure is lower because of lower levels in food stuff than PCB-153. However, PCB-52 is also more easily metabolised with a human elimination half-life 5 times shorter than PCB-153. In a study comparing PCB-levels in plasma of residents living in PCB contaminated dwellings versus non-contaminated dwellings (Meyer et al., 2013) PCB-153 was detected in 100% of the blood samples (n=134) at concentrations ranging from 0.041 to 1.1143 µg/l (median conc. 0.346 µg/l) in the residents of non-contaminated dwellings. PCB-52 on the other hand was only detected in 12.7% of the samples (n=134) at concentration ranging from &lt;LOQ to 0.018 µg/l (LOQ= 0.01 µg/l). The log BCF in fish for PCB-52 has been reported to be 4.8-4.9.</w:t>
      </w:r>
    </w:p>
    <w:p w14:paraId="09B89DA4" w14:textId="77777777" w:rsidR="00CD27CC" w:rsidRDefault="00CD27CC" w:rsidP="00C45F13">
      <w:pPr>
        <w:pStyle w:val="BodyText"/>
        <w:jc w:val="both"/>
      </w:pPr>
      <w:r>
        <w:t xml:space="preserve">Both PCB-153 and-52 fulfil the vB-criterion of REACH based on their high BCF in fish. However, based on the concentrations of these congeners in human plasma in “non-exposed” populations, there seems to be a marked difference in human bioaccumulation that probably to a large extent is explained by PCB-52 being more easily metabolised than PCB-153 as indicated by the difference in human elimination half-life between these two isomers. This is illustrated by </w:t>
      </w:r>
      <w:r w:rsidRPr="00EE05FC">
        <w:t xml:space="preserve">Megson et al. (2013) </w:t>
      </w:r>
      <w:r w:rsidRPr="00AE0B91">
        <w:t>that</w:t>
      </w:r>
      <w:r w:rsidRPr="00EE05FC">
        <w:t xml:space="preserve"> performed a multivariate statistical analysis of the NHANES 2003-04 dataset on 2000 individuals in order to identify steady state and episodic congeners from background concentrations of PCB present within the US population. Some of the PCB congeners, such as PCB-52, were identified as episodic, while others, such as PCB-153, were considered steady state as they exhibited a significant increase in concentration with participants age (from 12 to 84 years). By using these results in conjunction with other reviews on PCB metabolism (Brown and Lawton 2001; Hansen 2001) in order to identify how the structure of PCBs relates to rates of biotransformation in humans the authors (Megson et al 2013) found some clear trends in the apparent rate of biotransformation and elimination of PCBs. Congeners</w:t>
      </w:r>
      <w:r>
        <w:t xml:space="preserve"> </w:t>
      </w:r>
      <w:r w:rsidRPr="00EE05FC">
        <w:t>with chlorine bonding in the 2,5 and 2,3,6 positions (and 2- in di- and tri-chlorinated congeners</w:t>
      </w:r>
      <w:r>
        <w:t>)</w:t>
      </w:r>
      <w:r w:rsidRPr="00EE05FC">
        <w:t xml:space="preserve"> are often rapidly biotransformed and so likely to be classes as episodic. PCBs</w:t>
      </w:r>
      <w:r>
        <w:t xml:space="preserve"> </w:t>
      </w:r>
      <w:r w:rsidRPr="00EE05FC">
        <w:t xml:space="preserve">with chlorine bonding in the 2,3,4, 2,4,5, 3,4,5 and 2,3,4,5 positions are often more resistant to biotransformation and are therefore likely to be classified as steady state congeners </w:t>
      </w:r>
      <w:r w:rsidRPr="00260C5F">
        <w:rPr>
          <w:noProof/>
        </w:rPr>
        <w:t>(Megson et al., 2013)</w:t>
      </w:r>
      <w:r w:rsidRPr="00260C5F">
        <w:t>.</w:t>
      </w:r>
      <w:r>
        <w:t xml:space="preserve"> An example of the former more easily biotransformed congener is PCB 52 and an example of the latter more resistant congener to biotransformation is PCB-153.</w:t>
      </w:r>
    </w:p>
    <w:p w14:paraId="09B89DA5" w14:textId="77777777" w:rsidR="00CD27CC" w:rsidRDefault="00CD27CC" w:rsidP="00C45F13">
      <w:pPr>
        <w:pStyle w:val="BodyText"/>
        <w:jc w:val="both"/>
      </w:pPr>
      <w:r>
        <w:t xml:space="preserve">The </w:t>
      </w:r>
      <w:r w:rsidRPr="00916959">
        <w:t>apparent elimination half-life of PFHxS (8.5 years)</w:t>
      </w:r>
      <w:r>
        <w:t>,</w:t>
      </w:r>
      <w:r w:rsidRPr="00916959">
        <w:t xml:space="preserve"> which </w:t>
      </w:r>
      <w:r>
        <w:t xml:space="preserve">as discussed above, may fairly well be in agreement with an intrinsic elimination half-life, </w:t>
      </w:r>
      <w:r w:rsidRPr="00916959">
        <w:t>is not much shorter</w:t>
      </w:r>
      <w:r>
        <w:t xml:space="preserve"> than</w:t>
      </w:r>
      <w:r w:rsidRPr="00916959">
        <w:t xml:space="preserve"> the intrinsic </w:t>
      </w:r>
      <w:r>
        <w:t xml:space="preserve">elimination </w:t>
      </w:r>
      <w:r w:rsidRPr="00916959">
        <w:t xml:space="preserve">half-lives of </w:t>
      </w:r>
      <w:r>
        <w:t xml:space="preserve">some of the most </w:t>
      </w:r>
      <w:r w:rsidRPr="00916959">
        <w:t>bioaccumulating</w:t>
      </w:r>
      <w:r>
        <w:t xml:space="preserve"> </w:t>
      </w:r>
      <w:r w:rsidRPr="00916959">
        <w:t xml:space="preserve">PCB-congeners </w:t>
      </w:r>
      <w:r>
        <w:t>in humans which have intrinsic human elimination half-lives in the range 9 to 15 years. It should be noted that depending on the studied human population, elimination half-lives exceeding 15 years have been estimated for PFHxS (</w:t>
      </w:r>
      <w:r>
        <w:rPr>
          <w:noProof/>
        </w:rPr>
        <w:t>(Zhang et al., 2013)</w:t>
      </w:r>
      <w:r>
        <w:t>).</w:t>
      </w:r>
    </w:p>
    <w:p w14:paraId="09B89DA6" w14:textId="77777777" w:rsidR="00CD27CC" w:rsidRDefault="00CD27CC" w:rsidP="00C45F13">
      <w:pPr>
        <w:pStyle w:val="BodyText"/>
        <w:jc w:val="both"/>
      </w:pPr>
      <w:r w:rsidRPr="003C2F6B">
        <w:t xml:space="preserve">Tonnelier and co-workers (2012) studied the human bioaccumulative potential of chemicals and proposed the best predictors to be metabolic clearance, plasma protein binding and renal excretion. According to their analysis the chemical with the highest potential for human bioaccumulation among these 94 chemicals was PFOS, with an estimated hBCF- of 926 (note: PFHxS was not included among the chemicals analysed). The well-known bioaccumulative compound PCB153 ended up as number 6 during this ranking with an hBCF of 44. </w:t>
      </w:r>
      <w:r w:rsidRPr="004112D9" w:rsidDel="004112D9">
        <w:t xml:space="preserve"> </w:t>
      </w:r>
    </w:p>
    <w:p w14:paraId="09B89DA7" w14:textId="77777777" w:rsidR="00CD27CC" w:rsidRDefault="00CD27CC" w:rsidP="00CD27CC">
      <w:pPr>
        <w:pStyle w:val="BodyText"/>
      </w:pPr>
      <w:r>
        <w:t>The performed benchmarking shows that PFHxS has an elimination half-life comparable to known bioaccumulative PBT/vPvB and POP-substances.</w:t>
      </w:r>
    </w:p>
    <w:p w14:paraId="0582C83B" w14:textId="77777777" w:rsidR="00C45F13" w:rsidRDefault="00C45F13" w:rsidP="00CD27CC">
      <w:pPr>
        <w:pStyle w:val="BodyText"/>
      </w:pPr>
    </w:p>
    <w:p w14:paraId="05482474" w14:textId="77777777" w:rsidR="00C45F13" w:rsidRDefault="00C45F13" w:rsidP="00CD27CC">
      <w:pPr>
        <w:pStyle w:val="BodyText"/>
      </w:pPr>
    </w:p>
    <w:p w14:paraId="09B89DA9" w14:textId="77777777" w:rsidR="00B519CD" w:rsidRPr="00D1256C" w:rsidRDefault="00B519CD" w:rsidP="00B519CD">
      <w:pPr>
        <w:pStyle w:val="Heading3"/>
        <w:tabs>
          <w:tab w:val="clear" w:pos="360"/>
        </w:tabs>
      </w:pPr>
      <w:bookmarkStart w:id="493" w:name="_Toc476301160"/>
      <w:r w:rsidRPr="004112D9">
        <w:t>4.1.</w:t>
      </w:r>
      <w:r>
        <w:t>6</w:t>
      </w:r>
      <w:r w:rsidRPr="004112D9">
        <w:t xml:space="preserve"> </w:t>
      </w:r>
      <w:r w:rsidRPr="00D1256C">
        <w:t>Conclusion on toxicokinetics and bioaccumulation in humans</w:t>
      </w:r>
      <w:bookmarkEnd w:id="493"/>
    </w:p>
    <w:p w14:paraId="09B89DAA" w14:textId="77777777" w:rsidR="00B519CD" w:rsidRDefault="00B519CD" w:rsidP="00C45F13">
      <w:pPr>
        <w:pStyle w:val="BodyText"/>
        <w:jc w:val="both"/>
      </w:pPr>
      <w:r>
        <w:t>It can be assumed that PFHxS is well absorbed after oral and inhalation exposure, and to a lesser extent after dermal exposure. PFHxS is present in human blood of the general population and elevated concentrations are seen following specific exposure to PFHxS, either environmentally (e.g. contaminated drinking water) or occupationally. PFHxS is based on read-across to PFOS (Annex I) not expected to be metabolised. The highest concentration of PFHxS are found in blood, liver, kidney and lung. Urine is the primary route of excretion. Humans have a very slow elimination compared with other species, with an elimination half-life of 7 years or above. The human elimination half-life of PFHxS is the longest of all PFAS and PFCAs for which there are available data, and comparable to the longest human elimination half-lives recorded for known PBT/vPvB and POP-substances such as PCBs. PFHxS has been shown to be transferred to the foetus through the placenta in humans and excreted via lactation. Transfer to breast milk appears to be a significant route of elimination during breastfeeding. Time trend studies indicate that the human bioaccumulation potential of PFHxS may be larger than that of PFOS.</w:t>
      </w:r>
    </w:p>
    <w:p w14:paraId="09B89DAC" w14:textId="77777777" w:rsidR="00CD27CC" w:rsidRDefault="00CD27CC" w:rsidP="00C45F13">
      <w:pPr>
        <w:pStyle w:val="BodyText"/>
        <w:jc w:val="both"/>
      </w:pPr>
    </w:p>
    <w:p w14:paraId="09B89DAD" w14:textId="77777777" w:rsidR="00CD27CC" w:rsidRPr="00E45915" w:rsidRDefault="00CD27CC" w:rsidP="00C45F13">
      <w:pPr>
        <w:pStyle w:val="Heading1"/>
        <w:numPr>
          <w:ilvl w:val="0"/>
          <w:numId w:val="6"/>
        </w:numPr>
        <w:jc w:val="both"/>
      </w:pPr>
      <w:bookmarkStart w:id="494" w:name="_Toc341888586"/>
      <w:bookmarkStart w:id="495" w:name="_Toc342400447"/>
      <w:bookmarkStart w:id="496" w:name="_Toc354499624"/>
      <w:bookmarkStart w:id="497" w:name="_Toc357083699"/>
      <w:bookmarkStart w:id="498" w:name="_Toc357184248"/>
      <w:bookmarkStart w:id="499" w:name="_Toc357184484"/>
      <w:bookmarkStart w:id="500" w:name="_Toc357185286"/>
      <w:bookmarkStart w:id="501" w:name="_Toc357186134"/>
      <w:bookmarkStart w:id="502" w:name="_Toc357186283"/>
      <w:bookmarkStart w:id="503" w:name="_Toc357437569"/>
      <w:bookmarkStart w:id="504" w:name="_Toc357590842"/>
      <w:bookmarkStart w:id="505" w:name="_Toc357692874"/>
      <w:bookmarkStart w:id="506" w:name="_Toc365649702"/>
      <w:bookmarkStart w:id="507" w:name="_Toc365649851"/>
      <w:bookmarkStart w:id="508" w:name="_Toc366489903"/>
      <w:bookmarkStart w:id="509" w:name="_Toc418506055"/>
      <w:bookmarkStart w:id="510" w:name="_Toc476301161"/>
      <w:bookmarkEnd w:id="449"/>
      <w:bookmarkEnd w:id="450"/>
      <w:bookmarkEnd w:id="451"/>
      <w:bookmarkEnd w:id="452"/>
      <w:bookmarkEnd w:id="453"/>
      <w:bookmarkEnd w:id="454"/>
      <w:bookmarkEnd w:id="455"/>
      <w:bookmarkEnd w:id="456"/>
      <w:bookmarkEnd w:id="457"/>
      <w:bookmarkEnd w:id="458"/>
      <w:bookmarkEnd w:id="459"/>
      <w:bookmarkEnd w:id="460"/>
      <w:r w:rsidRPr="00E45915">
        <w:rPr>
          <w:rStyle w:val="Heading1Char"/>
          <w:b/>
        </w:rPr>
        <w:t>Environmental hazard assessment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09B89DAE" w14:textId="77777777" w:rsidR="00CD27CC" w:rsidRDefault="00CD27CC" w:rsidP="00C45F13">
      <w:pPr>
        <w:pStyle w:val="NormalItalic"/>
        <w:rPr>
          <w:i w:val="0"/>
        </w:rPr>
      </w:pPr>
      <w:r w:rsidRPr="00163684">
        <w:rPr>
          <w:i w:val="0"/>
        </w:rPr>
        <w:t>Not relevant for the identification of the substance as SVHC in accordance with</w:t>
      </w:r>
      <w:r>
        <w:rPr>
          <w:i w:val="0"/>
        </w:rPr>
        <w:t xml:space="preserve"> REACH</w:t>
      </w:r>
      <w:r w:rsidRPr="00163684">
        <w:rPr>
          <w:i w:val="0"/>
        </w:rPr>
        <w:t xml:space="preserve"> Article 57</w:t>
      </w:r>
      <w:r>
        <w:rPr>
          <w:i w:val="0"/>
        </w:rPr>
        <w:t xml:space="preserve"> </w:t>
      </w:r>
      <w:r w:rsidRPr="00A677EE">
        <w:rPr>
          <w:i w:val="0"/>
        </w:rPr>
        <w:t>(e)</w:t>
      </w:r>
      <w:r>
        <w:rPr>
          <w:i w:val="0"/>
        </w:rPr>
        <w:t>, in this case</w:t>
      </w:r>
      <w:r w:rsidRPr="00A677EE">
        <w:rPr>
          <w:i w:val="0"/>
        </w:rPr>
        <w:t>.</w:t>
      </w:r>
    </w:p>
    <w:p w14:paraId="09B89DAF" w14:textId="77777777" w:rsidR="00CD27CC" w:rsidRDefault="00CD27CC" w:rsidP="00CD27CC">
      <w:pPr>
        <w:pStyle w:val="NormalItalic"/>
        <w:rPr>
          <w:i w:val="0"/>
        </w:rPr>
      </w:pPr>
    </w:p>
    <w:p w14:paraId="09B89DB0" w14:textId="77777777" w:rsidR="00CD27CC" w:rsidRDefault="00CD27CC" w:rsidP="000376DF">
      <w:pPr>
        <w:pStyle w:val="Heading1"/>
        <w:numPr>
          <w:ilvl w:val="0"/>
          <w:numId w:val="6"/>
        </w:numPr>
      </w:pPr>
      <w:bookmarkStart w:id="511" w:name="_Toc341888610"/>
      <w:bookmarkStart w:id="512" w:name="_Toc342400470"/>
      <w:bookmarkStart w:id="513" w:name="_Toc354499642"/>
      <w:bookmarkStart w:id="514" w:name="_Toc357083717"/>
      <w:bookmarkStart w:id="515" w:name="_Toc357184266"/>
      <w:bookmarkStart w:id="516" w:name="_Toc357184502"/>
      <w:bookmarkStart w:id="517" w:name="_Toc357185304"/>
      <w:bookmarkStart w:id="518" w:name="_Toc357186152"/>
      <w:bookmarkStart w:id="519" w:name="_Toc357186301"/>
      <w:bookmarkStart w:id="520" w:name="_Toc357437587"/>
      <w:bookmarkStart w:id="521" w:name="_Toc357590860"/>
      <w:bookmarkStart w:id="522" w:name="_Toc357692892"/>
      <w:bookmarkStart w:id="523" w:name="_Toc365649718"/>
      <w:bookmarkStart w:id="524" w:name="_Toc365649867"/>
      <w:bookmarkStart w:id="525" w:name="_Toc366489919"/>
      <w:bookmarkStart w:id="526" w:name="_Toc418498623"/>
      <w:bookmarkStart w:id="527" w:name="_Toc418506078"/>
      <w:bookmarkStart w:id="528" w:name="_Toc476301162"/>
      <w:r>
        <w:t>Conclusions on the SVHC Properties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09B89DB1" w14:textId="77777777" w:rsidR="00CD27CC" w:rsidRPr="00E45915" w:rsidRDefault="00CD27CC" w:rsidP="00CD27CC">
      <w:pPr>
        <w:pStyle w:val="Heading2"/>
      </w:pPr>
      <w:bookmarkStart w:id="529" w:name="_Toc354499643"/>
      <w:bookmarkStart w:id="530" w:name="_Toc357083718"/>
      <w:bookmarkStart w:id="531" w:name="_Toc357184267"/>
      <w:bookmarkStart w:id="532" w:name="_Toc357184503"/>
      <w:bookmarkStart w:id="533" w:name="_Toc357185305"/>
      <w:bookmarkStart w:id="534" w:name="_Toc357186153"/>
      <w:bookmarkStart w:id="535" w:name="_Toc357186302"/>
      <w:bookmarkStart w:id="536" w:name="_Toc357437588"/>
      <w:bookmarkStart w:id="537" w:name="_Toc357590861"/>
      <w:bookmarkStart w:id="538" w:name="_Toc357692893"/>
      <w:bookmarkStart w:id="539" w:name="_Toc365649719"/>
      <w:bookmarkStart w:id="540" w:name="_Toc365649868"/>
      <w:bookmarkStart w:id="541" w:name="_Toc366489920"/>
      <w:bookmarkStart w:id="542" w:name="_Toc418498624"/>
      <w:bookmarkStart w:id="543" w:name="_Toc418506079"/>
      <w:bookmarkStart w:id="544" w:name="_Toc476301163"/>
      <w:r>
        <w:t xml:space="preserve">6.1 </w:t>
      </w:r>
      <w:r w:rsidRPr="00E45915">
        <w:t>CMR assessment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09B89DB2" w14:textId="77777777" w:rsidR="00CD27CC" w:rsidRPr="00CC2632" w:rsidRDefault="00CD27CC" w:rsidP="00CD27CC">
      <w:pPr>
        <w:pStyle w:val="NormalItalic"/>
        <w:rPr>
          <w:i w:val="0"/>
        </w:rPr>
      </w:pPr>
      <w:r w:rsidRPr="00CC2632">
        <w:rPr>
          <w:i w:val="0"/>
        </w:rPr>
        <w:t xml:space="preserve">Not relevant for the identification of the substance as SVHC in accordance with Article 57 </w:t>
      </w:r>
      <w:r w:rsidRPr="003E1401">
        <w:rPr>
          <w:i w:val="0"/>
        </w:rPr>
        <w:t>points (e) REACH</w:t>
      </w:r>
      <w:r w:rsidRPr="00CC2632">
        <w:rPr>
          <w:i w:val="0"/>
        </w:rPr>
        <w:t>.</w:t>
      </w:r>
    </w:p>
    <w:p w14:paraId="09B89DB3" w14:textId="77777777" w:rsidR="00CD27CC" w:rsidRPr="00770DA9" w:rsidRDefault="00CD27CC" w:rsidP="00CD27CC">
      <w:pPr>
        <w:pStyle w:val="BodyText"/>
      </w:pPr>
    </w:p>
    <w:p w14:paraId="09B89DB4" w14:textId="77777777" w:rsidR="00CD27CC" w:rsidRDefault="00CD27CC" w:rsidP="00CD27CC">
      <w:pPr>
        <w:pStyle w:val="Heading2"/>
      </w:pPr>
      <w:bookmarkStart w:id="545" w:name="_Toc341888611"/>
      <w:bookmarkStart w:id="546" w:name="_Toc342400471"/>
      <w:bookmarkStart w:id="547" w:name="_Toc354499644"/>
      <w:bookmarkStart w:id="548" w:name="_Toc357083719"/>
      <w:bookmarkStart w:id="549" w:name="_Toc357184268"/>
      <w:bookmarkStart w:id="550" w:name="_Toc357184504"/>
      <w:bookmarkStart w:id="551" w:name="_Toc357185306"/>
      <w:bookmarkStart w:id="552" w:name="_Toc357186154"/>
      <w:bookmarkStart w:id="553" w:name="_Toc357186303"/>
      <w:bookmarkStart w:id="554" w:name="_Toc357437589"/>
      <w:bookmarkStart w:id="555" w:name="_Toc357590862"/>
      <w:bookmarkStart w:id="556" w:name="_Toc357692894"/>
      <w:bookmarkStart w:id="557" w:name="_Toc365649720"/>
      <w:bookmarkStart w:id="558" w:name="_Toc365649869"/>
      <w:bookmarkStart w:id="559" w:name="_Toc366489921"/>
      <w:bookmarkStart w:id="560" w:name="_Toc418498625"/>
      <w:bookmarkStart w:id="561" w:name="_Toc418506080"/>
      <w:bookmarkStart w:id="562" w:name="_Toc476301164"/>
      <w:r>
        <w:t xml:space="preserve">6.2 </w:t>
      </w:r>
      <w:r w:rsidRPr="00E45915">
        <w:t>PBT and vPvB assessment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09B89DB5" w14:textId="77777777" w:rsidR="00CD27CC" w:rsidRPr="00100F10" w:rsidRDefault="00CD27CC" w:rsidP="00CD27CC">
      <w:pPr>
        <w:pStyle w:val="Heading3"/>
        <w:tabs>
          <w:tab w:val="clear" w:pos="360"/>
          <w:tab w:val="left" w:pos="0"/>
        </w:tabs>
      </w:pPr>
      <w:bookmarkStart w:id="563" w:name="_Toc342400472"/>
      <w:bookmarkStart w:id="564" w:name="_Toc354499645"/>
      <w:bookmarkStart w:id="565" w:name="_Toc357083720"/>
      <w:bookmarkStart w:id="566" w:name="_Toc357184269"/>
      <w:bookmarkStart w:id="567" w:name="_Toc357184505"/>
      <w:bookmarkStart w:id="568" w:name="_Toc357185307"/>
      <w:bookmarkStart w:id="569" w:name="_Toc357186155"/>
      <w:bookmarkStart w:id="570" w:name="_Toc357186304"/>
      <w:bookmarkStart w:id="571" w:name="_Toc357437590"/>
      <w:bookmarkStart w:id="572" w:name="_Toc357590863"/>
      <w:bookmarkStart w:id="573" w:name="_Toc357692895"/>
      <w:bookmarkStart w:id="574" w:name="_Toc365649721"/>
      <w:bookmarkStart w:id="575" w:name="_Toc365649870"/>
      <w:bookmarkStart w:id="576" w:name="_Toc366489922"/>
      <w:bookmarkStart w:id="577" w:name="_Toc418498626"/>
      <w:bookmarkStart w:id="578" w:name="_Toc418506081"/>
      <w:bookmarkStart w:id="579" w:name="_Toc476301165"/>
      <w:bookmarkStart w:id="580" w:name="_Toc341888612"/>
      <w:r>
        <w:t xml:space="preserve">6.2.1 </w:t>
      </w:r>
      <w:r w:rsidRPr="009A5369">
        <w:t>Assessment of PBT/vPvB properties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09B89DB6" w14:textId="77777777" w:rsidR="00CD27CC" w:rsidRDefault="00CD27CC" w:rsidP="00CD27CC">
      <w:pPr>
        <w:widowControl/>
        <w:autoSpaceDE w:val="0"/>
        <w:autoSpaceDN w:val="0"/>
        <w:adjustRightInd w:val="0"/>
        <w:jc w:val="both"/>
        <w:rPr>
          <w:rFonts w:cs="Verdana"/>
          <w:lang w:eastAsia="en-GB"/>
        </w:rPr>
      </w:pPr>
      <w:bookmarkStart w:id="581" w:name="_Toc341888613"/>
      <w:bookmarkStart w:id="582" w:name="_Toc342400473"/>
      <w:bookmarkEnd w:id="580"/>
      <w:r w:rsidRPr="009A0757">
        <w:rPr>
          <w:rFonts w:cs="Verdana"/>
          <w:lang w:eastAsia="en-GB"/>
        </w:rPr>
        <w:t xml:space="preserve">A </w:t>
      </w:r>
      <w:r>
        <w:rPr>
          <w:rFonts w:cs="Verdana"/>
          <w:lang w:eastAsia="en-GB"/>
        </w:rPr>
        <w:t>weight-of-evidence</w:t>
      </w:r>
      <w:r w:rsidRPr="009A0757">
        <w:rPr>
          <w:rFonts w:cs="Verdana"/>
          <w:lang w:eastAsia="en-GB"/>
        </w:rPr>
        <w:t xml:space="preserve"> determination according to the provisions of Annex XIII of REACH is used</w:t>
      </w:r>
      <w:r>
        <w:rPr>
          <w:rFonts w:cs="Verdana"/>
          <w:lang w:eastAsia="en-GB"/>
        </w:rPr>
        <w:t xml:space="preserve"> </w:t>
      </w:r>
      <w:r w:rsidRPr="009A0757">
        <w:rPr>
          <w:rFonts w:cs="Verdana"/>
          <w:lang w:eastAsia="en-GB"/>
        </w:rPr>
        <w:t>to identify the substance as vPvB. All</w:t>
      </w:r>
      <w:r>
        <w:rPr>
          <w:rFonts w:cs="Verdana"/>
          <w:lang w:eastAsia="en-GB"/>
        </w:rPr>
        <w:t xml:space="preserve"> </w:t>
      </w:r>
      <w:r w:rsidRPr="009A0757">
        <w:rPr>
          <w:rFonts w:cs="Verdana"/>
          <w:lang w:eastAsia="en-GB"/>
        </w:rPr>
        <w:t xml:space="preserve">available </w:t>
      </w:r>
      <w:r>
        <w:rPr>
          <w:rFonts w:cs="Verdana"/>
          <w:lang w:eastAsia="en-GB"/>
        </w:rPr>
        <w:t xml:space="preserve">relevant </w:t>
      </w:r>
      <w:r w:rsidRPr="009A0757">
        <w:rPr>
          <w:rFonts w:cs="Verdana"/>
          <w:lang w:eastAsia="en-GB"/>
        </w:rPr>
        <w:t xml:space="preserve">information </w:t>
      </w:r>
      <w:r>
        <w:rPr>
          <w:rFonts w:cs="Verdana"/>
          <w:lang w:eastAsia="en-GB"/>
        </w:rPr>
        <w:t xml:space="preserve">(such as the results of standard tests, monitoring and modelling, information from the application of read-across and (Q)SAR results) </w:t>
      </w:r>
      <w:r w:rsidRPr="009A0757">
        <w:rPr>
          <w:rFonts w:cs="Verdana"/>
          <w:lang w:eastAsia="en-GB"/>
        </w:rPr>
        <w:t>was con</w:t>
      </w:r>
      <w:r>
        <w:rPr>
          <w:rFonts w:cs="Verdana"/>
          <w:lang w:eastAsia="en-GB"/>
        </w:rPr>
        <w:t>sidered together in a weight-of-evidence</w:t>
      </w:r>
      <w:r w:rsidRPr="009A0757">
        <w:rPr>
          <w:rFonts w:cs="Verdana"/>
          <w:lang w:eastAsia="en-GB"/>
        </w:rPr>
        <w:t xml:space="preserve"> approach. </w:t>
      </w:r>
    </w:p>
    <w:p w14:paraId="09B89DB7" w14:textId="77777777" w:rsidR="00CD27CC" w:rsidRDefault="00CD27CC" w:rsidP="00CD27CC"/>
    <w:p w14:paraId="09B89DB8" w14:textId="77777777" w:rsidR="00CD27CC" w:rsidRPr="00917B86" w:rsidRDefault="00CD27CC" w:rsidP="00CD27CC"/>
    <w:p w14:paraId="09B89DB9" w14:textId="77777777" w:rsidR="00CD27CC" w:rsidRDefault="00CD27CC" w:rsidP="00CD27CC">
      <w:pPr>
        <w:pStyle w:val="Heading4"/>
        <w:ind w:left="284" w:hanging="142"/>
      </w:pPr>
      <w:bookmarkStart w:id="583" w:name="_Toc357083721"/>
      <w:r>
        <w:t xml:space="preserve">6.2.1.1 </w:t>
      </w:r>
      <w:r w:rsidRPr="009A5369">
        <w:t>Persistence</w:t>
      </w:r>
      <w:bookmarkStart w:id="584" w:name="_Toc341888614"/>
      <w:bookmarkStart w:id="585" w:name="_Toc342400474"/>
      <w:bookmarkEnd w:id="581"/>
      <w:bookmarkEnd w:id="582"/>
      <w:bookmarkEnd w:id="583"/>
    </w:p>
    <w:p w14:paraId="09B89DBA" w14:textId="77777777" w:rsidR="00CD27CC" w:rsidRDefault="00CD27CC" w:rsidP="00CD27CC">
      <w:pPr>
        <w:jc w:val="both"/>
      </w:pPr>
      <w:r>
        <w:t>PFHxS has a stable perfluorinated structure and is not expected to undergo abiotic degradation under relevant environmental conditions. An available phototransformation study in water (</w:t>
      </w:r>
      <w:r w:rsidRPr="000418C7">
        <w:t>Taniyasu</w:t>
      </w:r>
      <w:r>
        <w:t xml:space="preserve"> et al., 2013), which found negligible degradation via photolysis, supports this understanding. There is no study available on biodegradation, so data from structurally similar compounds are therefore used in a read-across approach (see Annex I). A read-across with PFOS is applied for biodegradation screening test and a read-across with PFOS and PFOA is applied for the simulation tests (in water, sediment and soil).</w:t>
      </w:r>
    </w:p>
    <w:p w14:paraId="09B89DBB" w14:textId="77777777" w:rsidR="00CD27CC" w:rsidRDefault="00CD27CC" w:rsidP="00CD27CC">
      <w:pPr>
        <w:pStyle w:val="BodyText"/>
        <w:spacing w:after="0"/>
      </w:pPr>
    </w:p>
    <w:p w14:paraId="09B89DBC" w14:textId="77777777" w:rsidR="00CD27CC" w:rsidRDefault="00CD27CC" w:rsidP="00C45F13">
      <w:pPr>
        <w:pStyle w:val="BodyText"/>
        <w:spacing w:after="0"/>
        <w:jc w:val="both"/>
      </w:pPr>
      <w:r>
        <w:t>The persistence of PFSAs and PFCAs can, in general, be explained by the shielding effect of the fluorine atoms, blocking e.g. nucleophilic attacks on the carbon chain. High electronegativity, low polarisability and high bond energies make highly fluorinated alkanes the most stable organic compounds. It is not expected that the sulphonic group in PFSAs alters the persistence of these chemicals. The persistence of PFOS (UNEP, 2006) and the eight entries of PFCAs included into the Candidate List (ECHA, 2012a-d, 2013a-b, 2015b, 2016b) has already been confirmed.</w:t>
      </w:r>
    </w:p>
    <w:p w14:paraId="09B89DBD" w14:textId="77777777" w:rsidR="00CD27CC" w:rsidRDefault="00CD27CC" w:rsidP="00C45F13">
      <w:pPr>
        <w:pStyle w:val="BodyText"/>
        <w:spacing w:after="0"/>
        <w:jc w:val="both"/>
      </w:pPr>
    </w:p>
    <w:p w14:paraId="09B89DBE" w14:textId="77777777" w:rsidR="00CD27CC" w:rsidRDefault="00CD27CC" w:rsidP="00C45F13">
      <w:pPr>
        <w:pStyle w:val="BodyText"/>
        <w:spacing w:after="0"/>
        <w:jc w:val="both"/>
      </w:pPr>
      <w:r>
        <w:t xml:space="preserve">Therefore, based on the knowledge of the stability of the C-F bond and the read-across approach with PFOS and PFOA, it is concluded that PFHxS is expected to undergo extremely limited degradation in the environment and thus fulfils the P- and vP criteria in accordance with the criteria and provisions set out in Annex XIII of REACH. </w:t>
      </w:r>
    </w:p>
    <w:p w14:paraId="09B89DBF" w14:textId="77777777" w:rsidR="00CD27CC" w:rsidRPr="003E1401" w:rsidRDefault="00CD27CC" w:rsidP="00CD27CC">
      <w:pPr>
        <w:pStyle w:val="BodyText"/>
      </w:pPr>
    </w:p>
    <w:p w14:paraId="09B89DC0" w14:textId="77777777" w:rsidR="00CD27CC" w:rsidRDefault="00CD27CC" w:rsidP="00CD27CC">
      <w:pPr>
        <w:pStyle w:val="Heading4"/>
        <w:ind w:left="284" w:hanging="142"/>
      </w:pPr>
      <w:bookmarkStart w:id="586" w:name="_Toc357083722"/>
      <w:r>
        <w:t xml:space="preserve">6.2.1.2 </w:t>
      </w:r>
      <w:r w:rsidRPr="009A5369">
        <w:t>Bioaccumulation</w:t>
      </w:r>
      <w:bookmarkStart w:id="587" w:name="_Toc341888615"/>
      <w:bookmarkStart w:id="588" w:name="_Toc342400475"/>
      <w:bookmarkEnd w:id="584"/>
      <w:bookmarkEnd w:id="585"/>
      <w:bookmarkEnd w:id="586"/>
    </w:p>
    <w:p w14:paraId="09B89DC1" w14:textId="77777777" w:rsidR="00075F29" w:rsidRPr="00AA1D6E" w:rsidRDefault="00075F29" w:rsidP="00C45F13">
      <w:pPr>
        <w:widowControl/>
        <w:autoSpaceDE w:val="0"/>
        <w:autoSpaceDN w:val="0"/>
        <w:adjustRightInd w:val="0"/>
        <w:jc w:val="both"/>
        <w:rPr>
          <w:rFonts w:cs="Verdana"/>
          <w:lang w:eastAsia="de-DE"/>
        </w:rPr>
      </w:pPr>
      <w:r w:rsidRPr="000418C7">
        <w:t>The reported BCF</w:t>
      </w:r>
      <w:r>
        <w:t>s</w:t>
      </w:r>
      <w:r w:rsidRPr="000418C7">
        <w:t xml:space="preserve"> and BAF</w:t>
      </w:r>
      <w:r>
        <w:t>s</w:t>
      </w:r>
      <w:r w:rsidRPr="000418C7">
        <w:t xml:space="preserve"> for PFHxS are below the numerical criteria 2</w:t>
      </w:r>
      <w:r>
        <w:t xml:space="preserve">000/5000 in REACH Annex XIII, but it is worth noting that one of the BAF values (European chub, BAF plasma) is close to the threshold of 2000 (log BAF of 3.3 equivalent to a BAF of 1995). The latter value suggests that the substance is a borderline B for some aquatic species. In addition, due to the surface active properties of the substance the appropriateness of the available BCF test and the usefulness of its result may be questioned. Further, </w:t>
      </w:r>
      <w:r w:rsidRPr="0065132C">
        <w:t xml:space="preserve">PFHxS is </w:t>
      </w:r>
      <w:r w:rsidRPr="001908BD">
        <w:rPr>
          <w:rFonts w:cs="Verdana"/>
          <w:lang w:eastAsia="de-DE"/>
        </w:rPr>
        <w:t xml:space="preserve">expected to quickly be excreted </w:t>
      </w:r>
      <w:r>
        <w:rPr>
          <w:rFonts w:cs="Verdana"/>
          <w:lang w:eastAsia="de-DE"/>
        </w:rPr>
        <w:t xml:space="preserve">in fish </w:t>
      </w:r>
      <w:r w:rsidRPr="001908BD">
        <w:rPr>
          <w:rFonts w:cs="Verdana"/>
          <w:lang w:eastAsia="de-DE"/>
        </w:rPr>
        <w:t>via gill permeation</w:t>
      </w:r>
      <w:r w:rsidRPr="0065132C">
        <w:t xml:space="preserve"> </w:t>
      </w:r>
      <w:r w:rsidRPr="001908BD">
        <w:rPr>
          <w:rFonts w:cs="Verdana"/>
          <w:lang w:eastAsia="de-DE"/>
        </w:rPr>
        <w:t xml:space="preserve">like the other </w:t>
      </w:r>
      <w:r>
        <w:rPr>
          <w:rFonts w:cs="Verdana"/>
          <w:lang w:eastAsia="de-DE"/>
        </w:rPr>
        <w:t>PFSAs and PFCAs,</w:t>
      </w:r>
      <w:r w:rsidRPr="0065132C">
        <w:t xml:space="preserve"> due to its </w:t>
      </w:r>
      <w:r w:rsidRPr="001908BD">
        <w:rPr>
          <w:rFonts w:cs="Verdana"/>
          <w:lang w:eastAsia="de-DE"/>
        </w:rPr>
        <w:t>exp</w:t>
      </w:r>
      <w:r>
        <w:rPr>
          <w:rFonts w:cs="Verdana"/>
          <w:lang w:eastAsia="de-DE"/>
        </w:rPr>
        <w:t>ected notable water solubility</w:t>
      </w:r>
      <w:r w:rsidRPr="001908BD">
        <w:rPr>
          <w:rFonts w:cs="Verdana"/>
          <w:lang w:eastAsia="de-DE"/>
        </w:rPr>
        <w:t xml:space="preserve">. </w:t>
      </w:r>
      <w:r>
        <w:rPr>
          <w:rFonts w:cs="Verdana"/>
          <w:lang w:eastAsia="de-DE"/>
        </w:rPr>
        <w:t xml:space="preserve">PFHxS, like other PFSAs and PFCAs, </w:t>
      </w:r>
      <w:r w:rsidRPr="001C2DC2">
        <w:t>do not follow the behaviour of traditional hydrophobic compounds with partitioning into fatty tissues, but instead bind to proteins in blood and liver.</w:t>
      </w:r>
      <w:r>
        <w:rPr>
          <w:rFonts w:cs="Verdana"/>
          <w:lang w:eastAsia="de-DE"/>
        </w:rPr>
        <w:t xml:space="preserve"> </w:t>
      </w:r>
      <w:r w:rsidRPr="001908BD">
        <w:rPr>
          <w:rFonts w:cs="Verdana"/>
          <w:lang w:eastAsia="de-DE"/>
        </w:rPr>
        <w:t>Hence, bioconcentration in gill breathing organisms and the accumulat</w:t>
      </w:r>
      <w:r w:rsidRPr="00D858D9">
        <w:rPr>
          <w:rFonts w:cs="Verdana"/>
          <w:lang w:eastAsia="de-DE"/>
        </w:rPr>
        <w:t>ion in lipids is not the most relevant endpo</w:t>
      </w:r>
      <w:r w:rsidRPr="0065132C">
        <w:rPr>
          <w:rFonts w:cs="Verdana"/>
          <w:lang w:eastAsia="de-DE"/>
        </w:rPr>
        <w:t>i</w:t>
      </w:r>
      <w:r w:rsidRPr="001908BD">
        <w:rPr>
          <w:rFonts w:cs="Verdana"/>
          <w:lang w:eastAsia="de-DE"/>
        </w:rPr>
        <w:t>nt to consider</w:t>
      </w:r>
      <w:r>
        <w:rPr>
          <w:rFonts w:cs="Verdana"/>
          <w:lang w:eastAsia="de-DE"/>
        </w:rPr>
        <w:t xml:space="preserve"> for these types of substances</w:t>
      </w:r>
      <w:r w:rsidRPr="001908BD">
        <w:rPr>
          <w:rFonts w:cs="Verdana"/>
          <w:lang w:eastAsia="de-DE"/>
        </w:rPr>
        <w:t xml:space="preserve">. Field studies show that air-breathing organisms are more likely to bioaccumulate </w:t>
      </w:r>
      <w:r w:rsidRPr="0065132C">
        <w:rPr>
          <w:rFonts w:cs="Verdana"/>
          <w:lang w:eastAsia="de-DE"/>
        </w:rPr>
        <w:t>PFHxS</w:t>
      </w:r>
      <w:r w:rsidRPr="001908BD">
        <w:rPr>
          <w:rFonts w:cs="Verdana"/>
          <w:lang w:eastAsia="de-DE"/>
        </w:rPr>
        <w:t xml:space="preserve"> and other </w:t>
      </w:r>
      <w:r w:rsidRPr="0065132C">
        <w:rPr>
          <w:rFonts w:cs="Verdana"/>
          <w:lang w:eastAsia="de-DE"/>
        </w:rPr>
        <w:t>PFAS</w:t>
      </w:r>
      <w:r w:rsidRPr="001908BD">
        <w:rPr>
          <w:rFonts w:cs="Verdana"/>
          <w:lang w:eastAsia="de-DE"/>
        </w:rPr>
        <w:t xml:space="preserve"> compared to water breathing organisms. Therefore, the numerical bioaccumulation (B)</w:t>
      </w:r>
      <w:r w:rsidRPr="0065132C">
        <w:rPr>
          <w:rFonts w:cs="Verdana"/>
          <w:lang w:eastAsia="de-DE"/>
        </w:rPr>
        <w:t>/(vB)</w:t>
      </w:r>
      <w:r w:rsidRPr="001908BD">
        <w:rPr>
          <w:rFonts w:cs="Verdana"/>
          <w:lang w:eastAsia="de-DE"/>
        </w:rPr>
        <w:t xml:space="preserve"> crit</w:t>
      </w:r>
      <w:r w:rsidRPr="00D858D9">
        <w:rPr>
          <w:rFonts w:cs="Verdana"/>
          <w:lang w:eastAsia="de-DE"/>
        </w:rPr>
        <w:t>eri</w:t>
      </w:r>
      <w:r>
        <w:rPr>
          <w:rFonts w:cs="Verdana"/>
          <w:lang w:eastAsia="de-DE"/>
        </w:rPr>
        <w:t>a</w:t>
      </w:r>
      <w:r w:rsidRPr="00D858D9">
        <w:rPr>
          <w:rFonts w:cs="Verdana"/>
          <w:lang w:eastAsia="de-DE"/>
        </w:rPr>
        <w:t xml:space="preserve"> defined</w:t>
      </w:r>
      <w:r>
        <w:rPr>
          <w:rFonts w:cs="Verdana"/>
          <w:lang w:eastAsia="de-DE"/>
        </w:rPr>
        <w:t xml:space="preserve"> for aquatic species</w:t>
      </w:r>
      <w:r w:rsidRPr="00D858D9">
        <w:rPr>
          <w:rFonts w:cs="Verdana"/>
          <w:lang w:eastAsia="de-DE"/>
        </w:rPr>
        <w:t xml:space="preserve"> in the REACH regulation An</w:t>
      </w:r>
      <w:r>
        <w:rPr>
          <w:rFonts w:cs="Verdana"/>
          <w:lang w:eastAsia="de-DE"/>
        </w:rPr>
        <w:t>nex XIII (sections 1.1.2 and 1.2.2</w:t>
      </w:r>
      <w:r w:rsidRPr="00D858D9">
        <w:rPr>
          <w:rFonts w:cs="Verdana"/>
          <w:lang w:eastAsia="de-DE"/>
        </w:rPr>
        <w:t xml:space="preserve">) </w:t>
      </w:r>
      <w:r>
        <w:rPr>
          <w:rFonts w:cs="Verdana"/>
          <w:lang w:eastAsia="de-DE"/>
        </w:rPr>
        <w:t>are</w:t>
      </w:r>
      <w:r w:rsidRPr="00D858D9">
        <w:rPr>
          <w:rFonts w:cs="Verdana"/>
          <w:lang w:eastAsia="de-DE"/>
        </w:rPr>
        <w:t xml:space="preserve"> not suitable to assess the bioaccumulation potential of </w:t>
      </w:r>
      <w:r w:rsidRPr="0065132C">
        <w:rPr>
          <w:rFonts w:cs="Verdana"/>
          <w:lang w:eastAsia="de-DE"/>
        </w:rPr>
        <w:t>PFHxS</w:t>
      </w:r>
      <w:r w:rsidRPr="001908BD">
        <w:rPr>
          <w:rFonts w:cs="Verdana"/>
          <w:lang w:eastAsia="de-DE"/>
        </w:rPr>
        <w:t>.</w:t>
      </w:r>
    </w:p>
    <w:p w14:paraId="09B89DC2" w14:textId="77777777" w:rsidR="00075F29" w:rsidRPr="00D858D9" w:rsidRDefault="00075F29" w:rsidP="00075F29">
      <w:pPr>
        <w:widowControl/>
        <w:autoSpaceDE w:val="0"/>
        <w:autoSpaceDN w:val="0"/>
        <w:adjustRightInd w:val="0"/>
        <w:rPr>
          <w:rFonts w:cs="Verdana"/>
          <w:lang w:eastAsia="de-DE"/>
        </w:rPr>
      </w:pPr>
    </w:p>
    <w:p w14:paraId="09B89DC3" w14:textId="77777777" w:rsidR="00075F29" w:rsidRPr="00D858D9" w:rsidRDefault="00075F29" w:rsidP="00C45F13">
      <w:pPr>
        <w:widowControl/>
        <w:autoSpaceDE w:val="0"/>
        <w:autoSpaceDN w:val="0"/>
        <w:adjustRightInd w:val="0"/>
        <w:jc w:val="both"/>
        <w:rPr>
          <w:rFonts w:cs="Verdana"/>
          <w:lang w:eastAsia="de-DE"/>
        </w:rPr>
      </w:pPr>
      <w:r>
        <w:rPr>
          <w:rFonts w:cs="Verdana"/>
          <w:lang w:eastAsia="de-DE"/>
        </w:rPr>
        <w:t xml:space="preserve">REACH </w:t>
      </w:r>
      <w:r w:rsidRPr="00D858D9">
        <w:rPr>
          <w:rFonts w:cs="Verdana"/>
          <w:lang w:eastAsia="de-DE"/>
        </w:rPr>
        <w:t xml:space="preserve">Annex XIII (section 3.2.2) defines information which shall be taken into account in the </w:t>
      </w:r>
      <w:r>
        <w:rPr>
          <w:rFonts w:cs="Verdana"/>
          <w:lang w:eastAsia="de-DE"/>
        </w:rPr>
        <w:t xml:space="preserve">B </w:t>
      </w:r>
      <w:r w:rsidRPr="00D858D9">
        <w:rPr>
          <w:rFonts w:cs="Verdana"/>
          <w:lang w:eastAsia="de-DE"/>
        </w:rPr>
        <w:t xml:space="preserve">assessment and can </w:t>
      </w:r>
      <w:r>
        <w:rPr>
          <w:rFonts w:cs="Verdana"/>
          <w:lang w:eastAsia="de-DE"/>
        </w:rPr>
        <w:t xml:space="preserve">and should </w:t>
      </w:r>
      <w:r w:rsidRPr="00D858D9">
        <w:rPr>
          <w:rFonts w:cs="Verdana"/>
          <w:lang w:eastAsia="de-DE"/>
        </w:rPr>
        <w:t xml:space="preserve">be used to draw conclusions </w:t>
      </w:r>
      <w:r>
        <w:rPr>
          <w:rFonts w:cs="Verdana"/>
          <w:lang w:eastAsia="de-DE"/>
        </w:rPr>
        <w:t>in a weight-of-evidence approach</w:t>
      </w:r>
      <w:r w:rsidRPr="00D858D9">
        <w:rPr>
          <w:rFonts w:cs="Verdana"/>
          <w:lang w:eastAsia="de-DE"/>
        </w:rPr>
        <w:t xml:space="preserve">. </w:t>
      </w:r>
      <w:r>
        <w:rPr>
          <w:rFonts w:cs="Verdana"/>
          <w:lang w:eastAsia="de-DE"/>
        </w:rPr>
        <w:t>In addition to BCF-data, such data are based on Section 3.2.2(b) of Annex XIII to REACH,</w:t>
      </w:r>
      <w:r w:rsidRPr="00D858D9">
        <w:rPr>
          <w:rFonts w:cs="Verdana"/>
          <w:lang w:eastAsia="de-DE"/>
        </w:rPr>
        <w:t xml:space="preserve"> for example, data on the bioaccumulation potential in terrestrial species, such as elevated levels in endangered species. </w:t>
      </w:r>
      <w:r w:rsidRPr="0065132C">
        <w:rPr>
          <w:rFonts w:cs="Verdana"/>
          <w:lang w:eastAsia="de-DE"/>
        </w:rPr>
        <w:t>PFHxS</w:t>
      </w:r>
      <w:r w:rsidRPr="001908BD">
        <w:rPr>
          <w:rFonts w:cs="Verdana"/>
          <w:lang w:eastAsia="de-DE"/>
        </w:rPr>
        <w:t xml:space="preserve"> was found in terr</w:t>
      </w:r>
      <w:r w:rsidRPr="00D858D9">
        <w:rPr>
          <w:rFonts w:cs="Verdana"/>
          <w:lang w:eastAsia="de-DE"/>
        </w:rPr>
        <w:t xml:space="preserve">estrial species as well as in endangered species as shown </w:t>
      </w:r>
      <w:r>
        <w:rPr>
          <w:rFonts w:cs="Verdana"/>
          <w:lang w:eastAsia="de-DE"/>
        </w:rPr>
        <w:t xml:space="preserve">in section 3 </w:t>
      </w:r>
      <w:r w:rsidRPr="00D858D9">
        <w:rPr>
          <w:rFonts w:cs="Verdana"/>
          <w:lang w:eastAsia="de-DE"/>
        </w:rPr>
        <w:t>for the polar bear.</w:t>
      </w:r>
      <w:r>
        <w:rPr>
          <w:rFonts w:cs="Verdana"/>
          <w:lang w:eastAsia="de-DE"/>
        </w:rPr>
        <w:t xml:space="preserve"> The highest concentrations of PFHxS detected in wildlife have been observed in the arctic top predator polar bear (&gt;500 </w:t>
      </w:r>
      <w:r>
        <w:t xml:space="preserve">µg/kg in polar bear liver). This finding and the high concentrations of PFHxS found in humans exposed to contaminated drinking water </w:t>
      </w:r>
      <w:r>
        <w:rPr>
          <w:rFonts w:cs="Verdana"/>
          <w:lang w:eastAsia="de-DE"/>
        </w:rPr>
        <w:t>(up to 1790 µg</w:t>
      </w:r>
      <w:r w:rsidRPr="00B06927">
        <w:rPr>
          <w:rFonts w:cs="Verdana"/>
          <w:lang w:eastAsia="de-DE"/>
        </w:rPr>
        <w:t>/L</w:t>
      </w:r>
      <w:r>
        <w:rPr>
          <w:rFonts w:cs="Verdana"/>
          <w:lang w:eastAsia="de-DE"/>
        </w:rPr>
        <w:t xml:space="preserve"> in blood serum) show that exposure to PFHxS has the potential to result in high concentrations in biota including humans. </w:t>
      </w:r>
      <w:r w:rsidRPr="00D858D9">
        <w:rPr>
          <w:rFonts w:cs="Verdana"/>
          <w:lang w:eastAsia="de-DE"/>
        </w:rPr>
        <w:t>These findings indicate a bioaccumulation potential and are of high concern.</w:t>
      </w:r>
      <w:r>
        <w:rPr>
          <w:rFonts w:cs="Verdana"/>
          <w:lang w:eastAsia="de-DE"/>
        </w:rPr>
        <w:t xml:space="preserve"> </w:t>
      </w:r>
    </w:p>
    <w:p w14:paraId="09B89DC4" w14:textId="77777777" w:rsidR="00075F29" w:rsidRDefault="00075F29" w:rsidP="00C45F13">
      <w:pPr>
        <w:widowControl/>
        <w:autoSpaceDE w:val="0"/>
        <w:autoSpaceDN w:val="0"/>
        <w:adjustRightInd w:val="0"/>
        <w:jc w:val="both"/>
        <w:rPr>
          <w:rFonts w:cs="Verdana"/>
          <w:lang w:eastAsia="de-DE"/>
        </w:rPr>
      </w:pPr>
    </w:p>
    <w:p w14:paraId="09B89DC5" w14:textId="77777777" w:rsidR="00075F29" w:rsidRDefault="00075F29" w:rsidP="00C45F13">
      <w:pPr>
        <w:widowControl/>
        <w:autoSpaceDE w:val="0"/>
        <w:autoSpaceDN w:val="0"/>
        <w:adjustRightInd w:val="0"/>
        <w:jc w:val="both"/>
        <w:rPr>
          <w:rFonts w:cs="Verdana"/>
          <w:lang w:eastAsia="de-DE"/>
        </w:rPr>
      </w:pPr>
      <w:r w:rsidRPr="00D858D9">
        <w:rPr>
          <w:rFonts w:cs="Verdana"/>
          <w:lang w:eastAsia="de-DE"/>
        </w:rPr>
        <w:t>Furthermore, Annex XIII (section 3.2.2 (b)) requires to consider data from human body fluids or tissues and to take the toxicokinetic behavio</w:t>
      </w:r>
      <w:r>
        <w:rPr>
          <w:rFonts w:cs="Verdana"/>
          <w:lang w:eastAsia="de-DE"/>
        </w:rPr>
        <w:t>u</w:t>
      </w:r>
      <w:r w:rsidRPr="00D858D9">
        <w:rPr>
          <w:rFonts w:cs="Verdana"/>
          <w:lang w:eastAsia="de-DE"/>
        </w:rPr>
        <w:t xml:space="preserve">r of the substance into account. </w:t>
      </w:r>
      <w:r w:rsidRPr="0065132C">
        <w:rPr>
          <w:rFonts w:cs="Verdana"/>
          <w:lang w:eastAsia="de-DE"/>
        </w:rPr>
        <w:t>Both</w:t>
      </w:r>
      <w:r w:rsidRPr="001908BD">
        <w:rPr>
          <w:rFonts w:cs="Verdana"/>
          <w:lang w:eastAsia="de-DE"/>
        </w:rPr>
        <w:t xml:space="preserve"> gestational and lactational exposure in humans </w:t>
      </w:r>
      <w:r w:rsidRPr="0065132C">
        <w:rPr>
          <w:rFonts w:cs="Verdana"/>
          <w:lang w:eastAsia="de-DE"/>
        </w:rPr>
        <w:t>have</w:t>
      </w:r>
      <w:r w:rsidRPr="001908BD">
        <w:rPr>
          <w:rFonts w:cs="Verdana"/>
          <w:lang w:eastAsia="de-DE"/>
        </w:rPr>
        <w:t xml:space="preserve"> been shown</w:t>
      </w:r>
      <w:r w:rsidRPr="0065132C">
        <w:rPr>
          <w:rFonts w:cs="Verdana"/>
          <w:lang w:eastAsia="de-DE"/>
        </w:rPr>
        <w:t xml:space="preserve"> for PFHxS.</w:t>
      </w:r>
      <w:r w:rsidRPr="001908BD">
        <w:rPr>
          <w:rFonts w:cs="Verdana"/>
          <w:lang w:eastAsia="de-DE"/>
        </w:rPr>
        <w:t xml:space="preserve"> On top of that, data from human body fluids clearly provide quantitative proof of the bioacc</w:t>
      </w:r>
      <w:r w:rsidRPr="00D858D9">
        <w:rPr>
          <w:rFonts w:cs="Verdana"/>
          <w:lang w:eastAsia="de-DE"/>
        </w:rPr>
        <w:t>umulation of PF</w:t>
      </w:r>
      <w:r w:rsidRPr="0065132C">
        <w:rPr>
          <w:rFonts w:cs="Verdana"/>
          <w:lang w:eastAsia="de-DE"/>
        </w:rPr>
        <w:t>HxS</w:t>
      </w:r>
      <w:r w:rsidRPr="001908BD">
        <w:rPr>
          <w:rFonts w:cs="Verdana"/>
          <w:lang w:eastAsia="de-DE"/>
        </w:rPr>
        <w:t xml:space="preserve">: Elimination half-lives in humans </w:t>
      </w:r>
      <w:r w:rsidRPr="0065132C">
        <w:rPr>
          <w:rFonts w:cs="Verdana"/>
          <w:lang w:eastAsia="de-DE"/>
        </w:rPr>
        <w:t>range from 7-8 years and above.</w:t>
      </w:r>
      <w:r>
        <w:rPr>
          <w:rFonts w:cs="Verdana"/>
          <w:lang w:eastAsia="de-DE"/>
        </w:rPr>
        <w:t xml:space="preserve"> Data from time trend studies on human samples indicate that the bioaccumulation of PFHxS even exceeds that of PFOS.</w:t>
      </w:r>
    </w:p>
    <w:p w14:paraId="09B89DC6" w14:textId="77777777" w:rsidR="00075F29" w:rsidRPr="001908BD" w:rsidRDefault="00075F29" w:rsidP="00C45F13">
      <w:pPr>
        <w:widowControl/>
        <w:autoSpaceDE w:val="0"/>
        <w:autoSpaceDN w:val="0"/>
        <w:adjustRightInd w:val="0"/>
        <w:jc w:val="both"/>
        <w:rPr>
          <w:rFonts w:cs="Verdana"/>
          <w:lang w:eastAsia="de-DE"/>
        </w:rPr>
      </w:pPr>
    </w:p>
    <w:p w14:paraId="09B89DC7" w14:textId="77777777" w:rsidR="00075F29" w:rsidRDefault="00075F29" w:rsidP="00C45F13">
      <w:pPr>
        <w:widowControl/>
        <w:autoSpaceDE w:val="0"/>
        <w:autoSpaceDN w:val="0"/>
        <w:adjustRightInd w:val="0"/>
        <w:jc w:val="both"/>
        <w:rPr>
          <w:rFonts w:cs="Verdana"/>
          <w:lang w:eastAsia="de-DE"/>
        </w:rPr>
      </w:pPr>
      <w:r w:rsidRPr="00D858D9">
        <w:rPr>
          <w:rFonts w:cs="Verdana"/>
          <w:lang w:eastAsia="de-DE"/>
        </w:rPr>
        <w:t>Finally, Annex XIII (section 3.2.2 (c)) foresees that the potential for biomagnification in food chains of a substance is assessed</w:t>
      </w:r>
      <w:r>
        <w:rPr>
          <w:rFonts w:cs="Verdana"/>
          <w:lang w:eastAsia="de-DE"/>
        </w:rPr>
        <w:t>, as part of a weight-of-evidence approach</w:t>
      </w:r>
      <w:r w:rsidRPr="00D858D9">
        <w:rPr>
          <w:rFonts w:cs="Verdana"/>
          <w:lang w:eastAsia="de-DE"/>
        </w:rPr>
        <w:t xml:space="preserve">. </w:t>
      </w:r>
      <w:r w:rsidRPr="0065132C">
        <w:rPr>
          <w:rFonts w:cs="Verdana"/>
          <w:lang w:eastAsia="de-DE"/>
        </w:rPr>
        <w:t xml:space="preserve">It is not possible to </w:t>
      </w:r>
      <w:r>
        <w:rPr>
          <w:rFonts w:cs="Verdana"/>
          <w:lang w:eastAsia="de-DE"/>
        </w:rPr>
        <w:t>draw</w:t>
      </w:r>
      <w:r w:rsidRPr="0065132C">
        <w:rPr>
          <w:rFonts w:cs="Verdana"/>
          <w:lang w:eastAsia="de-DE"/>
        </w:rPr>
        <w:t xml:space="preserve"> a conclusion on trophic magnification for PFHxS </w:t>
      </w:r>
      <w:r>
        <w:rPr>
          <w:rFonts w:cs="Verdana"/>
          <w:lang w:eastAsia="de-DE"/>
        </w:rPr>
        <w:t>due to limited reliability of the available data. However, t</w:t>
      </w:r>
      <w:r w:rsidRPr="00D858D9">
        <w:rPr>
          <w:rFonts w:cs="Verdana"/>
          <w:lang w:eastAsia="de-DE"/>
        </w:rPr>
        <w:t xml:space="preserve">he available field data provide </w:t>
      </w:r>
      <w:r w:rsidRPr="0065132C">
        <w:rPr>
          <w:rFonts w:cs="Verdana"/>
          <w:lang w:eastAsia="de-DE"/>
        </w:rPr>
        <w:t xml:space="preserve">biomagnification factors (BMFs) for </w:t>
      </w:r>
      <w:r>
        <w:rPr>
          <w:rFonts w:cs="Verdana"/>
          <w:lang w:eastAsia="de-DE"/>
        </w:rPr>
        <w:t>several predator/prey relationships</w:t>
      </w:r>
      <w:r w:rsidRPr="0065132C">
        <w:rPr>
          <w:rFonts w:cs="Verdana"/>
          <w:lang w:eastAsia="de-DE"/>
        </w:rPr>
        <w:t xml:space="preserve"> for PFHxS</w:t>
      </w:r>
      <w:r w:rsidRPr="001908BD">
        <w:rPr>
          <w:rFonts w:cs="Verdana"/>
          <w:lang w:eastAsia="de-DE"/>
        </w:rPr>
        <w:t xml:space="preserve">. </w:t>
      </w:r>
      <w:r>
        <w:rPr>
          <w:rFonts w:cs="Verdana"/>
          <w:lang w:eastAsia="de-DE"/>
        </w:rPr>
        <w:t>In</w:t>
      </w:r>
      <w:r w:rsidRPr="001908BD">
        <w:rPr>
          <w:rFonts w:cs="Verdana"/>
          <w:lang w:eastAsia="de-DE"/>
        </w:rPr>
        <w:t xml:space="preserve"> air breathing predators </w:t>
      </w:r>
      <w:r>
        <w:rPr>
          <w:rFonts w:cs="Verdana"/>
          <w:lang w:eastAsia="de-DE"/>
        </w:rPr>
        <w:t>the resulting BMFs are larger than 1</w:t>
      </w:r>
      <w:r w:rsidRPr="00D858D9">
        <w:rPr>
          <w:rFonts w:cs="Verdana"/>
          <w:lang w:eastAsia="de-DE"/>
        </w:rPr>
        <w:t xml:space="preserve">, </w:t>
      </w:r>
      <w:r w:rsidRPr="0065132C">
        <w:rPr>
          <w:rFonts w:cs="Verdana"/>
          <w:lang w:eastAsia="de-DE"/>
        </w:rPr>
        <w:t>especially</w:t>
      </w:r>
      <w:r w:rsidRPr="001908BD">
        <w:rPr>
          <w:rFonts w:cs="Verdana"/>
          <w:lang w:eastAsia="de-DE"/>
        </w:rPr>
        <w:t xml:space="preserve"> for </w:t>
      </w:r>
      <w:r w:rsidRPr="0065132C">
        <w:rPr>
          <w:rFonts w:cs="Verdana"/>
          <w:lang w:eastAsia="de-DE"/>
        </w:rPr>
        <w:t>polar bears</w:t>
      </w:r>
      <w:r>
        <w:rPr>
          <w:rFonts w:cs="Verdana"/>
          <w:lang w:eastAsia="de-DE"/>
        </w:rPr>
        <w:t xml:space="preserve"> suggesting a potential of biomagnification that is supported by monitoring data.</w:t>
      </w:r>
    </w:p>
    <w:p w14:paraId="09B89DC8" w14:textId="77777777" w:rsidR="00075F29" w:rsidRDefault="00075F29" w:rsidP="00075F29">
      <w:pPr>
        <w:widowControl/>
        <w:autoSpaceDE w:val="0"/>
        <w:autoSpaceDN w:val="0"/>
        <w:adjustRightInd w:val="0"/>
      </w:pPr>
    </w:p>
    <w:p w14:paraId="09B89DC9" w14:textId="77777777" w:rsidR="00075F29" w:rsidRDefault="00075F29" w:rsidP="00C45F13">
      <w:pPr>
        <w:widowControl/>
        <w:autoSpaceDE w:val="0"/>
        <w:autoSpaceDN w:val="0"/>
        <w:adjustRightInd w:val="0"/>
        <w:jc w:val="both"/>
      </w:pPr>
      <w:r w:rsidRPr="00431E2A">
        <w:t>The elimination half-life of PFHxS in species are similar to that of PFOS in mice, male rats, pigs, monkeys and humans.</w:t>
      </w:r>
      <w:r>
        <w:t xml:space="preserve"> The elimination half-lives observed for PFHxS in pigs, monkeys and humans are the longest observed for any PFAS, followed by those for PFOS. The main reason why e.g. PFOA was considered to meet the B-criterion of REACH was that it was concluded to bioaccumulate in humans based e.g. on its presence in human blood of the general population, the long elimination half-life in human blood of 2-4 years and that the levels increase with age </w:t>
      </w:r>
      <w:r>
        <w:rPr>
          <w:noProof/>
        </w:rPr>
        <w:t>(ECHA, 2013b)</w:t>
      </w:r>
      <w:r w:rsidRPr="00873127">
        <w:t>.</w:t>
      </w:r>
      <w:r>
        <w:t xml:space="preserve"> This holds true also for PFHxS but it has an elimination half-life in human blood of ca 7-8 years (or longer), which is at least 2-4 times longer than the elimination half-life of PFOA. </w:t>
      </w:r>
    </w:p>
    <w:p w14:paraId="09B89DCA" w14:textId="77777777" w:rsidR="00075F29" w:rsidRDefault="00075F29" w:rsidP="00C45F13">
      <w:pPr>
        <w:widowControl/>
        <w:autoSpaceDE w:val="0"/>
        <w:autoSpaceDN w:val="0"/>
        <w:adjustRightInd w:val="0"/>
        <w:jc w:val="both"/>
      </w:pPr>
    </w:p>
    <w:p w14:paraId="09B89DCB" w14:textId="77777777" w:rsidR="00075F29" w:rsidRPr="00CD0D00" w:rsidRDefault="00075F29" w:rsidP="00C45F13">
      <w:pPr>
        <w:pStyle w:val="BodyText"/>
        <w:jc w:val="both"/>
      </w:pPr>
      <w:r w:rsidRPr="00E93681">
        <w:t>Depending on</w:t>
      </w:r>
      <w:r>
        <w:t xml:space="preserve"> the</w:t>
      </w:r>
      <w:r w:rsidRPr="00E93681">
        <w:t xml:space="preserve"> type of substance, the process driving the bioaccumulation will differ, from hydrophobic partitioning to species and gender specific ADME-properties. Elimination half-lives are recognised as relevant bioaccumulation metrics</w:t>
      </w:r>
      <w:r>
        <w:t xml:space="preserve"> (</w:t>
      </w:r>
      <w:r>
        <w:rPr>
          <w:noProof/>
        </w:rPr>
        <w:t>(Gottardo, Hartmann, &amp; Sokull-Kluttgen, 2014)</w:t>
      </w:r>
      <w:r>
        <w:t xml:space="preserve">, </w:t>
      </w:r>
      <w:r>
        <w:rPr>
          <w:noProof/>
        </w:rPr>
        <w:t>(ECHA, 2013b)</w:t>
      </w:r>
      <w:r>
        <w:t>)</w:t>
      </w:r>
      <w:r w:rsidRPr="00E93681">
        <w:t xml:space="preserve"> and PFHxS </w:t>
      </w:r>
      <w:r>
        <w:t>has</w:t>
      </w:r>
      <w:r w:rsidRPr="00E93681">
        <w:t xml:space="preserve"> in comparison with PBT/vPvB and POP-substances among the longest human elimination half-lives reported.</w:t>
      </w:r>
      <w:r>
        <w:t xml:space="preserve"> </w:t>
      </w:r>
    </w:p>
    <w:p w14:paraId="09B89DCC" w14:textId="77777777" w:rsidR="00075F29" w:rsidRPr="001908BD" w:rsidRDefault="00075F29" w:rsidP="00C45F13">
      <w:pPr>
        <w:widowControl/>
        <w:autoSpaceDE w:val="0"/>
        <w:autoSpaceDN w:val="0"/>
        <w:adjustRightInd w:val="0"/>
        <w:jc w:val="both"/>
        <w:rPr>
          <w:rFonts w:cs="Verdana"/>
          <w:lang w:eastAsia="de-DE"/>
        </w:rPr>
      </w:pPr>
      <w:r>
        <w:rPr>
          <w:rFonts w:cs="Verdana"/>
          <w:lang w:eastAsia="de-DE"/>
        </w:rPr>
        <w:t>T</w:t>
      </w:r>
      <w:r w:rsidRPr="001908BD">
        <w:rPr>
          <w:rFonts w:cs="Verdana"/>
          <w:lang w:eastAsia="de-DE"/>
        </w:rPr>
        <w:t xml:space="preserve">he </w:t>
      </w:r>
      <w:r>
        <w:rPr>
          <w:rFonts w:cs="Verdana"/>
          <w:lang w:eastAsia="de-DE"/>
        </w:rPr>
        <w:t>information summaris</w:t>
      </w:r>
      <w:r w:rsidRPr="001908BD">
        <w:rPr>
          <w:rFonts w:cs="Verdana"/>
          <w:lang w:eastAsia="de-DE"/>
        </w:rPr>
        <w:t xml:space="preserve">ed above is in high accordance with the bioaccumulation data on </w:t>
      </w:r>
      <w:r w:rsidRPr="0065132C">
        <w:rPr>
          <w:rFonts w:cs="Verdana"/>
          <w:lang w:eastAsia="de-DE"/>
        </w:rPr>
        <w:t xml:space="preserve">PFOS, </w:t>
      </w:r>
      <w:r>
        <w:rPr>
          <w:rFonts w:cs="Verdana"/>
          <w:lang w:eastAsia="de-DE"/>
        </w:rPr>
        <w:t>the bioaccumulation potential of which corresponds to “vB” as it is included under the Stockholm Convention. A read-across to PFOS (Annex I) is performed as part of the weight-of-evidence.</w:t>
      </w:r>
    </w:p>
    <w:p w14:paraId="09B89DCD" w14:textId="77777777" w:rsidR="00075F29" w:rsidRPr="00D858D9" w:rsidRDefault="00075F29" w:rsidP="00075F29">
      <w:pPr>
        <w:widowControl/>
        <w:autoSpaceDE w:val="0"/>
        <w:autoSpaceDN w:val="0"/>
        <w:adjustRightInd w:val="0"/>
        <w:rPr>
          <w:rFonts w:cs="Verdana"/>
          <w:lang w:eastAsia="de-DE"/>
        </w:rPr>
      </w:pPr>
    </w:p>
    <w:p w14:paraId="09B89DCE" w14:textId="77777777" w:rsidR="00075F29" w:rsidRPr="00D858D9" w:rsidRDefault="00075F29" w:rsidP="00075F29">
      <w:pPr>
        <w:widowControl/>
        <w:autoSpaceDE w:val="0"/>
        <w:autoSpaceDN w:val="0"/>
        <w:adjustRightInd w:val="0"/>
        <w:rPr>
          <w:rFonts w:ascii="Verdana,Bold" w:hAnsi="Verdana,Bold" w:cs="Verdana,Bold"/>
          <w:b/>
          <w:bCs/>
          <w:lang w:eastAsia="de-DE"/>
        </w:rPr>
      </w:pPr>
      <w:r w:rsidRPr="00D858D9">
        <w:rPr>
          <w:rFonts w:ascii="Verdana,Bold" w:hAnsi="Verdana,Bold" w:cs="Verdana,Bold"/>
          <w:b/>
          <w:bCs/>
          <w:lang w:eastAsia="de-DE"/>
        </w:rPr>
        <w:t>Conclusion:</w:t>
      </w:r>
    </w:p>
    <w:p w14:paraId="09B89DCF" w14:textId="77777777" w:rsidR="00075F29" w:rsidRPr="001908BD" w:rsidRDefault="00075F29" w:rsidP="00075F29">
      <w:pPr>
        <w:widowControl/>
        <w:autoSpaceDE w:val="0"/>
        <w:autoSpaceDN w:val="0"/>
        <w:adjustRightInd w:val="0"/>
        <w:rPr>
          <w:rFonts w:cs="Verdana"/>
          <w:lang w:eastAsia="de-DE"/>
        </w:rPr>
      </w:pPr>
      <w:r>
        <w:rPr>
          <w:rFonts w:cs="Verdana"/>
          <w:lang w:eastAsia="de-DE"/>
        </w:rPr>
        <w:t>1</w:t>
      </w:r>
      <w:r w:rsidRPr="00D858D9">
        <w:rPr>
          <w:rFonts w:cs="Verdana"/>
          <w:lang w:eastAsia="de-DE"/>
        </w:rPr>
        <w:t>. PF</w:t>
      </w:r>
      <w:r w:rsidRPr="0065132C">
        <w:rPr>
          <w:rFonts w:cs="Verdana"/>
          <w:lang w:eastAsia="de-DE"/>
        </w:rPr>
        <w:t>HxS</w:t>
      </w:r>
      <w:r w:rsidRPr="001908BD">
        <w:rPr>
          <w:rFonts w:cs="Verdana"/>
          <w:lang w:eastAsia="de-DE"/>
        </w:rPr>
        <w:t xml:space="preserve"> accumulates in humans </w:t>
      </w:r>
    </w:p>
    <w:p w14:paraId="09B89DD0" w14:textId="77777777" w:rsidR="00075F29" w:rsidRDefault="00075F29" w:rsidP="00290FCC">
      <w:pPr>
        <w:widowControl/>
        <w:autoSpaceDE w:val="0"/>
        <w:autoSpaceDN w:val="0"/>
        <w:adjustRightInd w:val="0"/>
        <w:ind w:left="567" w:hanging="283"/>
        <w:rPr>
          <w:rFonts w:cs="Verdana"/>
          <w:lang w:eastAsia="de-DE"/>
        </w:rPr>
      </w:pPr>
      <w:r w:rsidRPr="00D858D9">
        <w:rPr>
          <w:rFonts w:cs="Verdana"/>
          <w:lang w:eastAsia="de-DE"/>
        </w:rPr>
        <w:t>a. PF</w:t>
      </w:r>
      <w:r w:rsidRPr="0065132C">
        <w:rPr>
          <w:rFonts w:cs="Verdana"/>
          <w:lang w:eastAsia="de-DE"/>
        </w:rPr>
        <w:t>HxS</w:t>
      </w:r>
      <w:r w:rsidRPr="001908BD">
        <w:rPr>
          <w:rFonts w:cs="Verdana"/>
          <w:lang w:eastAsia="de-DE"/>
        </w:rPr>
        <w:t xml:space="preserve"> is present in human blood of the general population</w:t>
      </w:r>
    </w:p>
    <w:p w14:paraId="09B89DD1" w14:textId="77777777" w:rsidR="00075F29" w:rsidRPr="001908BD" w:rsidRDefault="00075F29" w:rsidP="00290FCC">
      <w:pPr>
        <w:widowControl/>
        <w:autoSpaceDE w:val="0"/>
        <w:autoSpaceDN w:val="0"/>
        <w:adjustRightInd w:val="0"/>
        <w:ind w:left="567" w:hanging="283"/>
        <w:rPr>
          <w:rFonts w:cs="Verdana"/>
          <w:lang w:eastAsia="de-DE"/>
        </w:rPr>
      </w:pPr>
      <w:r>
        <w:rPr>
          <w:rFonts w:cs="Verdana"/>
          <w:lang w:eastAsia="de-DE"/>
        </w:rPr>
        <w:t xml:space="preserve">b. Time trend studies indicate that the human bioaccumulation potential of PFHxS may </w:t>
      </w:r>
      <w:r w:rsidR="00F76333">
        <w:rPr>
          <w:rFonts w:cs="Verdana"/>
          <w:lang w:eastAsia="de-DE"/>
        </w:rPr>
        <w:t xml:space="preserve">even </w:t>
      </w:r>
      <w:r>
        <w:rPr>
          <w:rFonts w:cs="Verdana"/>
          <w:lang w:eastAsia="de-DE"/>
        </w:rPr>
        <w:t>be larger than that of PFOS.</w:t>
      </w:r>
    </w:p>
    <w:p w14:paraId="09B89DD2" w14:textId="77777777" w:rsidR="00075F29" w:rsidRDefault="00075F29" w:rsidP="00290FCC">
      <w:pPr>
        <w:widowControl/>
        <w:autoSpaceDE w:val="0"/>
        <w:autoSpaceDN w:val="0"/>
        <w:adjustRightInd w:val="0"/>
        <w:ind w:left="567" w:hanging="283"/>
        <w:rPr>
          <w:rFonts w:cs="Verdana"/>
          <w:lang w:eastAsia="de-DE"/>
        </w:rPr>
      </w:pPr>
      <w:r>
        <w:rPr>
          <w:rFonts w:cs="Verdana"/>
          <w:lang w:eastAsia="de-DE"/>
        </w:rPr>
        <w:t>c</w:t>
      </w:r>
      <w:r w:rsidRPr="00D858D9">
        <w:rPr>
          <w:rFonts w:cs="Verdana"/>
          <w:lang w:eastAsia="de-DE"/>
        </w:rPr>
        <w:t xml:space="preserve">. </w:t>
      </w:r>
      <w:r w:rsidRPr="00A637AD">
        <w:rPr>
          <w:rFonts w:cs="Verdana"/>
          <w:lang w:eastAsia="de-DE"/>
        </w:rPr>
        <w:t xml:space="preserve">The human elimination half-life for PFHxS is &gt; 7 years which is the longest of all </w:t>
      </w:r>
      <w:r>
        <w:t>perfluoroalkyl and polyfluoroalkyl substances</w:t>
      </w:r>
      <w:r>
        <w:rPr>
          <w:rFonts w:cs="Verdana"/>
          <w:lang w:eastAsia="de-DE"/>
        </w:rPr>
        <w:t xml:space="preserve"> (</w:t>
      </w:r>
      <w:r w:rsidRPr="00A637AD">
        <w:rPr>
          <w:rFonts w:cs="Verdana"/>
          <w:lang w:eastAsia="de-DE"/>
        </w:rPr>
        <w:t>PFAS</w:t>
      </w:r>
      <w:r>
        <w:rPr>
          <w:rFonts w:cs="Verdana"/>
          <w:lang w:eastAsia="de-DE"/>
        </w:rPr>
        <w:t>)</w:t>
      </w:r>
      <w:r w:rsidRPr="00A637AD">
        <w:rPr>
          <w:rFonts w:cs="Verdana"/>
          <w:lang w:eastAsia="de-DE"/>
        </w:rPr>
        <w:t xml:space="preserve"> for which data are available. It is also comparable to the longest human </w:t>
      </w:r>
      <w:r>
        <w:rPr>
          <w:rFonts w:cs="Verdana"/>
          <w:lang w:eastAsia="de-DE"/>
        </w:rPr>
        <w:t xml:space="preserve">elimination </w:t>
      </w:r>
      <w:r w:rsidRPr="00A637AD">
        <w:rPr>
          <w:rFonts w:cs="Verdana"/>
          <w:lang w:eastAsia="de-DE"/>
        </w:rPr>
        <w:t xml:space="preserve">half-lives recorded for known PBT/vPvB- and POP-substances such as </w:t>
      </w:r>
      <w:r>
        <w:rPr>
          <w:rFonts w:cs="Verdana"/>
          <w:lang w:eastAsia="de-DE"/>
        </w:rPr>
        <w:t xml:space="preserve">some </w:t>
      </w:r>
      <w:r w:rsidRPr="00A637AD">
        <w:rPr>
          <w:rFonts w:cs="Verdana"/>
          <w:lang w:eastAsia="de-DE"/>
        </w:rPr>
        <w:t>PCBs.</w:t>
      </w:r>
    </w:p>
    <w:p w14:paraId="09B89DD3" w14:textId="77777777" w:rsidR="00075F29" w:rsidRPr="001908BD" w:rsidRDefault="00075F29" w:rsidP="00075F29">
      <w:pPr>
        <w:widowControl/>
        <w:autoSpaceDE w:val="0"/>
        <w:autoSpaceDN w:val="0"/>
        <w:adjustRightInd w:val="0"/>
        <w:rPr>
          <w:rFonts w:cs="Verdana"/>
          <w:lang w:eastAsia="de-DE"/>
        </w:rPr>
      </w:pPr>
    </w:p>
    <w:p w14:paraId="09B89DD4" w14:textId="77777777" w:rsidR="00075F29" w:rsidRPr="001908BD" w:rsidRDefault="00075F29" w:rsidP="00290FCC">
      <w:pPr>
        <w:widowControl/>
        <w:autoSpaceDE w:val="0"/>
        <w:autoSpaceDN w:val="0"/>
        <w:adjustRightInd w:val="0"/>
        <w:ind w:left="284" w:hanging="284"/>
        <w:rPr>
          <w:rFonts w:cs="Verdana"/>
          <w:lang w:eastAsia="de-DE"/>
        </w:rPr>
      </w:pPr>
      <w:r w:rsidRPr="00D858D9">
        <w:rPr>
          <w:rFonts w:cs="Verdana"/>
          <w:lang w:eastAsia="de-DE"/>
        </w:rPr>
        <w:t>2. There is evidence that PF</w:t>
      </w:r>
      <w:r w:rsidRPr="0065132C">
        <w:rPr>
          <w:rFonts w:cs="Verdana"/>
          <w:lang w:eastAsia="de-DE"/>
        </w:rPr>
        <w:t>HxS</w:t>
      </w:r>
      <w:r w:rsidRPr="001908BD">
        <w:rPr>
          <w:rFonts w:cs="Verdana"/>
          <w:lang w:eastAsia="de-DE"/>
        </w:rPr>
        <w:t xml:space="preserve"> preferentially bioaccumulates in air-breathing mammals, including endangered species and humans</w:t>
      </w:r>
    </w:p>
    <w:p w14:paraId="09B89DD5" w14:textId="77777777" w:rsidR="00075F29" w:rsidRDefault="00075F29" w:rsidP="00290FCC">
      <w:pPr>
        <w:widowControl/>
        <w:autoSpaceDE w:val="0"/>
        <w:autoSpaceDN w:val="0"/>
        <w:adjustRightInd w:val="0"/>
        <w:ind w:left="567" w:hanging="283"/>
        <w:rPr>
          <w:rFonts w:cs="Verdana"/>
          <w:lang w:eastAsia="de-DE"/>
        </w:rPr>
      </w:pPr>
      <w:r w:rsidRPr="00D858D9">
        <w:rPr>
          <w:rFonts w:cs="Verdana"/>
          <w:lang w:eastAsia="de-DE"/>
        </w:rPr>
        <w:t xml:space="preserve">a. </w:t>
      </w:r>
      <w:r w:rsidRPr="001649F3">
        <w:rPr>
          <w:rFonts w:cs="Verdana"/>
          <w:lang w:eastAsia="de-DE"/>
        </w:rPr>
        <w:t>BMFs (polar bear/seal liver) range from 20 to 373</w:t>
      </w:r>
      <w:r w:rsidRPr="001908BD">
        <w:rPr>
          <w:rFonts w:cs="Verdana"/>
          <w:lang w:eastAsia="de-DE"/>
        </w:rPr>
        <w:t xml:space="preserve"> </w:t>
      </w:r>
    </w:p>
    <w:p w14:paraId="09B89DD6" w14:textId="77777777" w:rsidR="00075F29" w:rsidRPr="00D858D9" w:rsidRDefault="00075F29" w:rsidP="00290FCC">
      <w:pPr>
        <w:widowControl/>
        <w:autoSpaceDE w:val="0"/>
        <w:autoSpaceDN w:val="0"/>
        <w:adjustRightInd w:val="0"/>
        <w:ind w:left="567" w:hanging="283"/>
        <w:rPr>
          <w:rFonts w:cs="Verdana"/>
          <w:lang w:eastAsia="de-DE"/>
        </w:rPr>
      </w:pPr>
      <w:r>
        <w:rPr>
          <w:rFonts w:cs="Verdana"/>
          <w:lang w:eastAsia="de-DE"/>
        </w:rPr>
        <w:t>b. It accumulates in the air-breathing food chains at least as much as PFOS and more than the long-chained PFCAs which have already have been identified as vB on the Candidate List.</w:t>
      </w:r>
    </w:p>
    <w:p w14:paraId="09B89DD7" w14:textId="77777777" w:rsidR="00075F29" w:rsidRDefault="00075F29" w:rsidP="00290FCC">
      <w:pPr>
        <w:widowControl/>
        <w:autoSpaceDE w:val="0"/>
        <w:autoSpaceDN w:val="0"/>
        <w:adjustRightInd w:val="0"/>
        <w:ind w:left="567" w:hanging="283"/>
        <w:rPr>
          <w:rFonts w:cs="Verdana"/>
          <w:lang w:eastAsia="de-DE"/>
        </w:rPr>
      </w:pPr>
      <w:r w:rsidRPr="00D858D9">
        <w:rPr>
          <w:rFonts w:cs="Verdana"/>
          <w:lang w:eastAsia="de-DE"/>
        </w:rPr>
        <w:t xml:space="preserve">c. </w:t>
      </w:r>
      <w:r w:rsidRPr="0065132C">
        <w:rPr>
          <w:rFonts w:cs="Verdana"/>
          <w:lang w:eastAsia="de-DE"/>
        </w:rPr>
        <w:t xml:space="preserve">It is not possible to conclude on TMF </w:t>
      </w:r>
      <w:r>
        <w:rPr>
          <w:rFonts w:cs="Verdana"/>
          <w:lang w:eastAsia="de-DE"/>
        </w:rPr>
        <w:t>on aquatic foodweb containing air-breathing mammals due to the limited reliability of the</w:t>
      </w:r>
      <w:r w:rsidRPr="0065132C">
        <w:rPr>
          <w:rFonts w:cs="Verdana"/>
          <w:lang w:eastAsia="de-DE"/>
        </w:rPr>
        <w:t xml:space="preserve"> available data</w:t>
      </w:r>
    </w:p>
    <w:p w14:paraId="09B89DD8" w14:textId="77777777" w:rsidR="00075F29" w:rsidRPr="001908BD" w:rsidRDefault="00075F29" w:rsidP="00290FCC">
      <w:pPr>
        <w:widowControl/>
        <w:autoSpaceDE w:val="0"/>
        <w:autoSpaceDN w:val="0"/>
        <w:adjustRightInd w:val="0"/>
        <w:ind w:left="567" w:hanging="283"/>
        <w:rPr>
          <w:rFonts w:cs="Verdana"/>
          <w:lang w:eastAsia="de-DE"/>
        </w:rPr>
      </w:pPr>
      <w:r>
        <w:rPr>
          <w:rFonts w:cs="Verdana"/>
          <w:lang w:eastAsia="de-DE"/>
        </w:rPr>
        <w:t>d. Elevated levels of PFHxS have been measured in both humans (up to 1790 µg</w:t>
      </w:r>
      <w:r w:rsidRPr="00B06927">
        <w:rPr>
          <w:rFonts w:cs="Verdana"/>
          <w:lang w:eastAsia="de-DE"/>
        </w:rPr>
        <w:t>/L</w:t>
      </w:r>
      <w:r>
        <w:rPr>
          <w:rFonts w:cs="Verdana"/>
          <w:lang w:eastAsia="de-DE"/>
        </w:rPr>
        <w:t xml:space="preserve"> in blood serum) and wildlife (&gt;500 </w:t>
      </w:r>
      <w:r>
        <w:t>µg/kg in polar bear liver) showing that exposure to PFHxS has the potential to result in high levels in biota.</w:t>
      </w:r>
    </w:p>
    <w:p w14:paraId="09B89DD9" w14:textId="77777777" w:rsidR="00075F29" w:rsidRDefault="00075F29" w:rsidP="00075F29">
      <w:pPr>
        <w:widowControl/>
        <w:autoSpaceDE w:val="0"/>
        <w:autoSpaceDN w:val="0"/>
        <w:adjustRightInd w:val="0"/>
        <w:rPr>
          <w:rFonts w:cs="Verdana"/>
          <w:lang w:eastAsia="de-DE"/>
        </w:rPr>
      </w:pPr>
    </w:p>
    <w:p w14:paraId="09B89DDA" w14:textId="77777777" w:rsidR="00075F29" w:rsidRDefault="00075F29" w:rsidP="00290FCC">
      <w:pPr>
        <w:widowControl/>
        <w:autoSpaceDE w:val="0"/>
        <w:autoSpaceDN w:val="0"/>
        <w:adjustRightInd w:val="0"/>
        <w:ind w:left="284" w:hanging="284"/>
        <w:rPr>
          <w:rFonts w:cs="Verdana"/>
          <w:lang w:eastAsia="de-DE"/>
        </w:rPr>
      </w:pPr>
      <w:r>
        <w:rPr>
          <w:rFonts w:cs="Verdana"/>
          <w:lang w:eastAsia="de-DE"/>
        </w:rPr>
        <w:t>3</w:t>
      </w:r>
      <w:r w:rsidRPr="00D858D9">
        <w:rPr>
          <w:rFonts w:cs="Verdana"/>
          <w:lang w:eastAsia="de-DE"/>
        </w:rPr>
        <w:t>.</w:t>
      </w:r>
      <w:r w:rsidRPr="00D83172">
        <w:rPr>
          <w:rFonts w:cs="Verdana"/>
          <w:lang w:eastAsia="de-DE"/>
        </w:rPr>
        <w:t xml:space="preserve"> </w:t>
      </w:r>
      <w:r w:rsidR="004877D8">
        <w:rPr>
          <w:lang w:eastAsia="de-DE"/>
        </w:rPr>
        <w:t>Even if PFHxS appear to be a borderline “B” in some water breathing animals, bioaccumulation potential of PFHxS in water breathing animals is not expected to be very high since PFHxS can be quickly excreted in fish via gill permeation</w:t>
      </w:r>
      <w:r w:rsidR="004877D8">
        <w:t xml:space="preserve"> </w:t>
      </w:r>
      <w:r w:rsidR="004877D8">
        <w:rPr>
          <w:lang w:eastAsia="de-DE"/>
        </w:rPr>
        <w:t>like the other PFSAs and PFCAs,</w:t>
      </w:r>
      <w:r w:rsidR="004877D8">
        <w:t xml:space="preserve"> due to its </w:t>
      </w:r>
      <w:r w:rsidR="004877D8">
        <w:rPr>
          <w:lang w:eastAsia="de-DE"/>
        </w:rPr>
        <w:t>notable water solubility (2.3 g/L)</w:t>
      </w:r>
      <w:r w:rsidRPr="001908BD">
        <w:rPr>
          <w:rFonts w:cs="Verdana"/>
          <w:lang w:eastAsia="de-DE"/>
        </w:rPr>
        <w:t>.</w:t>
      </w:r>
    </w:p>
    <w:p w14:paraId="09B89DDB" w14:textId="77777777" w:rsidR="004877D8" w:rsidRPr="001908BD" w:rsidRDefault="004877D8" w:rsidP="00075F29">
      <w:pPr>
        <w:widowControl/>
        <w:autoSpaceDE w:val="0"/>
        <w:autoSpaceDN w:val="0"/>
        <w:adjustRightInd w:val="0"/>
        <w:rPr>
          <w:rFonts w:cs="Verdana"/>
          <w:lang w:eastAsia="de-DE"/>
        </w:rPr>
      </w:pPr>
    </w:p>
    <w:p w14:paraId="09B89DDC" w14:textId="77777777" w:rsidR="00075F29" w:rsidRPr="001908BD" w:rsidRDefault="00075F29" w:rsidP="00290FCC">
      <w:pPr>
        <w:widowControl/>
        <w:autoSpaceDE w:val="0"/>
        <w:autoSpaceDN w:val="0"/>
        <w:adjustRightInd w:val="0"/>
        <w:ind w:left="567" w:hanging="283"/>
        <w:rPr>
          <w:rFonts w:cs="Verdana"/>
          <w:lang w:eastAsia="de-DE"/>
        </w:rPr>
      </w:pPr>
      <w:r w:rsidRPr="00D858D9">
        <w:rPr>
          <w:rFonts w:cs="Verdana"/>
          <w:lang w:eastAsia="de-DE"/>
        </w:rPr>
        <w:t xml:space="preserve">a. </w:t>
      </w:r>
      <w:r w:rsidRPr="0065132C">
        <w:rPr>
          <w:rFonts w:cs="Verdana"/>
          <w:lang w:eastAsia="de-DE"/>
        </w:rPr>
        <w:t>BCF</w:t>
      </w:r>
      <w:r w:rsidRPr="001908BD">
        <w:rPr>
          <w:rFonts w:cs="Verdana"/>
          <w:lang w:eastAsia="de-DE"/>
        </w:rPr>
        <w:t xml:space="preserve"> </w:t>
      </w:r>
      <w:r w:rsidRPr="0065132C">
        <w:rPr>
          <w:rFonts w:cs="Verdana"/>
          <w:lang w:eastAsia="de-DE"/>
        </w:rPr>
        <w:t>range from 9.6 (whole body) to 100 (liver)</w:t>
      </w:r>
    </w:p>
    <w:p w14:paraId="09B89DDD" w14:textId="77777777" w:rsidR="00075F29" w:rsidRPr="001908BD" w:rsidRDefault="00075F29" w:rsidP="00290FCC">
      <w:pPr>
        <w:widowControl/>
        <w:autoSpaceDE w:val="0"/>
        <w:autoSpaceDN w:val="0"/>
        <w:adjustRightInd w:val="0"/>
        <w:ind w:left="567" w:hanging="283"/>
        <w:rPr>
          <w:rFonts w:cs="Verdana"/>
          <w:lang w:eastAsia="de-DE"/>
        </w:rPr>
      </w:pPr>
      <w:r w:rsidRPr="00D858D9">
        <w:rPr>
          <w:rFonts w:cs="Verdana"/>
          <w:lang w:eastAsia="de-DE"/>
        </w:rPr>
        <w:t xml:space="preserve">b. Whole body BAFs range from </w:t>
      </w:r>
      <w:r w:rsidRPr="0065132C">
        <w:rPr>
          <w:rFonts w:cs="Verdana"/>
          <w:lang w:eastAsia="de-DE"/>
        </w:rPr>
        <w:t>38</w:t>
      </w:r>
      <w:r w:rsidRPr="001908BD">
        <w:rPr>
          <w:rFonts w:cs="Verdana"/>
          <w:lang w:eastAsia="de-DE"/>
        </w:rPr>
        <w:t>0</w:t>
      </w:r>
      <w:r>
        <w:rPr>
          <w:rFonts w:cs="Verdana"/>
          <w:lang w:eastAsia="de-DE"/>
        </w:rPr>
        <w:t xml:space="preserve"> (fish, crab)</w:t>
      </w:r>
      <w:r w:rsidRPr="001908BD">
        <w:rPr>
          <w:rFonts w:cs="Verdana"/>
          <w:lang w:eastAsia="de-DE"/>
        </w:rPr>
        <w:t xml:space="preserve"> to </w:t>
      </w:r>
      <w:r w:rsidRPr="0065132C">
        <w:rPr>
          <w:rFonts w:cs="Verdana"/>
          <w:lang w:eastAsia="de-DE"/>
        </w:rPr>
        <w:t>19</w:t>
      </w:r>
      <w:r>
        <w:rPr>
          <w:rFonts w:cs="Verdana"/>
          <w:lang w:eastAsia="de-DE"/>
        </w:rPr>
        <w:t>95 (fish)</w:t>
      </w:r>
    </w:p>
    <w:p w14:paraId="09B89DDE" w14:textId="77777777" w:rsidR="00075F29" w:rsidRPr="001908BD" w:rsidRDefault="00075F29" w:rsidP="00290FCC">
      <w:pPr>
        <w:widowControl/>
        <w:autoSpaceDE w:val="0"/>
        <w:autoSpaceDN w:val="0"/>
        <w:adjustRightInd w:val="0"/>
        <w:ind w:left="567" w:hanging="283"/>
        <w:rPr>
          <w:rFonts w:cs="Verdana"/>
          <w:lang w:eastAsia="de-DE"/>
        </w:rPr>
      </w:pPr>
      <w:r w:rsidRPr="00D858D9">
        <w:rPr>
          <w:rFonts w:cs="Verdana"/>
          <w:lang w:eastAsia="de-DE"/>
        </w:rPr>
        <w:t>c. Whole body BMFs range from 0.1</w:t>
      </w:r>
      <w:r w:rsidRPr="0065132C">
        <w:rPr>
          <w:rFonts w:cs="Verdana"/>
          <w:lang w:eastAsia="de-DE"/>
        </w:rPr>
        <w:t>4</w:t>
      </w:r>
      <w:r>
        <w:rPr>
          <w:rFonts w:cs="Verdana"/>
          <w:lang w:eastAsia="de-DE"/>
        </w:rPr>
        <w:t xml:space="preserve"> (fish, lab data)</w:t>
      </w:r>
      <w:r w:rsidRPr="001908BD">
        <w:rPr>
          <w:rFonts w:cs="Verdana"/>
          <w:lang w:eastAsia="de-DE"/>
        </w:rPr>
        <w:t xml:space="preserve"> t</w:t>
      </w:r>
      <w:r w:rsidRPr="00D858D9">
        <w:rPr>
          <w:rFonts w:cs="Verdana"/>
          <w:lang w:eastAsia="de-DE"/>
        </w:rPr>
        <w:t xml:space="preserve">o </w:t>
      </w:r>
      <w:r w:rsidRPr="0065132C">
        <w:rPr>
          <w:rFonts w:cs="Verdana"/>
          <w:lang w:eastAsia="de-DE"/>
        </w:rPr>
        <w:t>10</w:t>
      </w:r>
      <w:r>
        <w:rPr>
          <w:rFonts w:cs="Verdana"/>
          <w:lang w:eastAsia="de-DE"/>
        </w:rPr>
        <w:t xml:space="preserve"> (fish, field data)</w:t>
      </w:r>
      <w:r w:rsidRPr="0065132C">
        <w:rPr>
          <w:rFonts w:cs="Verdana"/>
          <w:lang w:eastAsia="de-DE"/>
        </w:rPr>
        <w:t>.</w:t>
      </w:r>
    </w:p>
    <w:p w14:paraId="09B89DDF" w14:textId="77777777" w:rsidR="00075F29" w:rsidRPr="001908BD" w:rsidRDefault="00075F29" w:rsidP="00290FCC">
      <w:pPr>
        <w:widowControl/>
        <w:autoSpaceDE w:val="0"/>
        <w:autoSpaceDN w:val="0"/>
        <w:adjustRightInd w:val="0"/>
        <w:ind w:left="567" w:hanging="283"/>
        <w:rPr>
          <w:rFonts w:cs="Verdana"/>
          <w:lang w:eastAsia="de-DE"/>
        </w:rPr>
      </w:pPr>
      <w:r w:rsidRPr="00D858D9">
        <w:rPr>
          <w:rFonts w:cs="Verdana"/>
          <w:lang w:eastAsia="de-DE"/>
        </w:rPr>
        <w:t xml:space="preserve">d. </w:t>
      </w:r>
      <w:r w:rsidRPr="0065132C">
        <w:rPr>
          <w:rFonts w:cs="Verdana"/>
          <w:lang w:eastAsia="de-DE"/>
        </w:rPr>
        <w:t xml:space="preserve">It is not possible to conclude on TMF </w:t>
      </w:r>
      <w:r>
        <w:rPr>
          <w:rFonts w:cs="Verdana"/>
          <w:lang w:eastAsia="de-DE"/>
        </w:rPr>
        <w:t xml:space="preserve">on water breathing aquatic foodwebs due to the limited reliability of the </w:t>
      </w:r>
      <w:r w:rsidRPr="0065132C">
        <w:rPr>
          <w:rFonts w:cs="Verdana"/>
          <w:lang w:eastAsia="de-DE"/>
        </w:rPr>
        <w:t>available data</w:t>
      </w:r>
    </w:p>
    <w:p w14:paraId="09B89DE0" w14:textId="77777777" w:rsidR="00075F29" w:rsidRDefault="00075F29" w:rsidP="00075F29">
      <w:pPr>
        <w:widowControl/>
        <w:autoSpaceDE w:val="0"/>
        <w:autoSpaceDN w:val="0"/>
        <w:adjustRightInd w:val="0"/>
        <w:rPr>
          <w:rFonts w:cs="Verdana"/>
          <w:lang w:eastAsia="de-DE"/>
        </w:rPr>
      </w:pPr>
    </w:p>
    <w:p w14:paraId="09B89DE2" w14:textId="77777777" w:rsidR="00F76333" w:rsidRPr="002A6D09" w:rsidRDefault="00F76333" w:rsidP="00290FCC">
      <w:pPr>
        <w:pStyle w:val="BodyText"/>
        <w:jc w:val="both"/>
      </w:pPr>
      <w:r w:rsidRPr="002A6D09">
        <w:rPr>
          <w:rFonts w:cs="Verdana"/>
          <w:lang w:val="en-US" w:eastAsia="de-DE"/>
        </w:rPr>
        <w:t>To conclude, taking all available information together in a weight-of-evidence approach</w:t>
      </w:r>
      <w:r>
        <w:rPr>
          <w:rFonts w:cs="Verdana"/>
          <w:lang w:val="en-US" w:eastAsia="de-DE"/>
        </w:rPr>
        <w:t>,</w:t>
      </w:r>
      <w:r w:rsidRPr="002A6D09">
        <w:rPr>
          <w:rFonts w:cs="Verdana"/>
          <w:lang w:val="en-US" w:eastAsia="de-DE"/>
        </w:rPr>
        <w:t xml:space="preserve"> and particularly considering the very long human elimination half-life and the indication of field bioaccumulation which may be even higher than for PFOS</w:t>
      </w:r>
      <w:r>
        <w:rPr>
          <w:rFonts w:cs="Verdana"/>
          <w:lang w:val="en-US" w:eastAsia="de-DE"/>
        </w:rPr>
        <w:t xml:space="preserve"> and </w:t>
      </w:r>
      <w:r>
        <w:rPr>
          <w:rFonts w:cs="Verdana"/>
          <w:lang w:eastAsia="de-DE"/>
        </w:rPr>
        <w:t>the long-chained PFCAs which have already been identified as vB</w:t>
      </w:r>
      <w:r w:rsidRPr="002A6D09">
        <w:rPr>
          <w:rFonts w:cs="Verdana"/>
          <w:lang w:val="en-US" w:eastAsia="de-DE"/>
        </w:rPr>
        <w:t>, it is proposed that PFHxS fulfils the vB criterion of REACH Annex XIII.</w:t>
      </w:r>
    </w:p>
    <w:p w14:paraId="09B89DE3" w14:textId="77777777" w:rsidR="00075F29" w:rsidRDefault="00075F29" w:rsidP="00075F29">
      <w:pPr>
        <w:jc w:val="both"/>
      </w:pPr>
    </w:p>
    <w:p w14:paraId="09B89DE4" w14:textId="77777777" w:rsidR="00CD27CC" w:rsidRPr="009A5369" w:rsidRDefault="00CD27CC" w:rsidP="00075F29">
      <w:pPr>
        <w:pStyle w:val="Heading4"/>
      </w:pPr>
      <w:bookmarkStart w:id="589" w:name="_Toc357083723"/>
      <w:r>
        <w:t xml:space="preserve">6.2.1.3 </w:t>
      </w:r>
      <w:r w:rsidRPr="009A5369">
        <w:t>Toxicity</w:t>
      </w:r>
      <w:bookmarkEnd w:id="587"/>
      <w:bookmarkEnd w:id="588"/>
      <w:bookmarkEnd w:id="589"/>
    </w:p>
    <w:p w14:paraId="09B89DE5" w14:textId="77777777" w:rsidR="00CD27CC" w:rsidRDefault="00CD27CC" w:rsidP="00290FCC">
      <w:pPr>
        <w:pStyle w:val="BodyText"/>
        <w:jc w:val="both"/>
      </w:pPr>
      <w:r w:rsidRPr="00302155">
        <w:t>PFHxS has in studies</w:t>
      </w:r>
      <w:r>
        <w:t xml:space="preserve"> on mice</w:t>
      </w:r>
      <w:r w:rsidRPr="00302155">
        <w:t xml:space="preserve"> been shown to affect the behaviour</w:t>
      </w:r>
      <w:r>
        <w:t>,</w:t>
      </w:r>
      <w:r w:rsidRPr="00302155">
        <w:t xml:space="preserve"> and levels of </w:t>
      </w:r>
      <w:r>
        <w:t xml:space="preserve">brain </w:t>
      </w:r>
      <w:r w:rsidRPr="00302155">
        <w:t>neuroproteins</w:t>
      </w:r>
      <w:r>
        <w:t>,</w:t>
      </w:r>
      <w:r w:rsidRPr="00302155">
        <w:t xml:space="preserve"> after oral exposure at a critical period in brain development</w:t>
      </w:r>
      <w:r>
        <w:t>; similar findings have been seen for PFOS and PFOA</w:t>
      </w:r>
      <w:r w:rsidRPr="00302155">
        <w:t xml:space="preserve"> (</w:t>
      </w:r>
      <w:r>
        <w:rPr>
          <w:noProof/>
        </w:rPr>
        <w:t>(Lee &amp; Viberg, 2013)</w:t>
      </w:r>
      <w:r>
        <w:t xml:space="preserve">, </w:t>
      </w:r>
      <w:r>
        <w:rPr>
          <w:noProof/>
        </w:rPr>
        <w:t>(Viberg, Lee, &amp; Eriksson, 2013)</w:t>
      </w:r>
      <w:r w:rsidRPr="00302155">
        <w:t>).</w:t>
      </w:r>
      <w:r>
        <w:t xml:space="preserve"> </w:t>
      </w:r>
    </w:p>
    <w:p w14:paraId="09B89DE6" w14:textId="77777777" w:rsidR="00CD27CC" w:rsidRDefault="00CD27CC" w:rsidP="00290FCC">
      <w:pPr>
        <w:pStyle w:val="BodyText"/>
        <w:jc w:val="both"/>
      </w:pPr>
      <w:r w:rsidRPr="001E1DD2">
        <w:t xml:space="preserve">In a modified OECD 422 guideline-based test, rats were treated by gavage with potassium PFHxS (control, 0.3, 1, 3, and 10 mg/kg body weight and day) 14 days prior to cohabitation, during cohabitation and until day of sacrifice (21 days of lactation). Males were treated for a minimum of 42 days. No reproductive or developmental effects were observed. There were no treatment-related effects in dams or offspring. PFHxS-induced effects noted in parental males included reductions in serum total cholesterol and prothrombin time, and, at 3 and 10 mg/kg, increased liver-to-body weight and liver-to-brain weight ratios, centrilobular hepatocellular hypertrophy, hyperplasia of thyroid follicular cells and decreased haematocrit </w:t>
      </w:r>
      <w:r>
        <w:t>(Butenhoff, Chang, Ehresman, &amp; York, 2009)</w:t>
      </w:r>
      <w:r w:rsidRPr="00302155">
        <w:t xml:space="preserve">. </w:t>
      </w:r>
    </w:p>
    <w:p w14:paraId="09B89DE7" w14:textId="77777777" w:rsidR="00CD27CC" w:rsidRPr="009363F8" w:rsidRDefault="00CD27CC" w:rsidP="00290FCC">
      <w:pPr>
        <w:pStyle w:val="BodyText"/>
        <w:jc w:val="both"/>
      </w:pPr>
      <w:r>
        <w:t>Although PFHxS can induce toxic effects, it is concluded that the toxicity data available are not sufficient for classification for reprotoxicity or for</w:t>
      </w:r>
      <w:r w:rsidRPr="00302155">
        <w:t xml:space="preserve"> specific target organ toxic</w:t>
      </w:r>
      <w:r>
        <w:t>ity</w:t>
      </w:r>
      <w:r w:rsidRPr="00302155">
        <w:t xml:space="preserve"> after repeated </w:t>
      </w:r>
      <w:r>
        <w:t>exposure</w:t>
      </w:r>
      <w:r w:rsidRPr="00302155">
        <w:t xml:space="preserve"> </w:t>
      </w:r>
      <w:r>
        <w:t>in category 1 (STOT RE</w:t>
      </w:r>
      <w:r w:rsidRPr="00302155">
        <w:t>1)</w:t>
      </w:r>
      <w:r>
        <w:t>.</w:t>
      </w:r>
      <w:r w:rsidRPr="00302155">
        <w:t xml:space="preserve"> </w:t>
      </w:r>
    </w:p>
    <w:p w14:paraId="09B89DE8" w14:textId="77777777" w:rsidR="00CD27CC" w:rsidRPr="00FB1D0A" w:rsidRDefault="00CD27CC" w:rsidP="00290FCC">
      <w:pPr>
        <w:pStyle w:val="BodyText"/>
        <w:jc w:val="both"/>
      </w:pPr>
    </w:p>
    <w:p w14:paraId="09B89DE9" w14:textId="77777777" w:rsidR="00CD27CC" w:rsidRPr="009A5369" w:rsidRDefault="00CD27CC" w:rsidP="000376DF">
      <w:pPr>
        <w:pStyle w:val="Heading3"/>
        <w:numPr>
          <w:ilvl w:val="2"/>
          <w:numId w:val="6"/>
        </w:numPr>
        <w:tabs>
          <w:tab w:val="clear" w:pos="360"/>
          <w:tab w:val="num" w:pos="0"/>
        </w:tabs>
      </w:pPr>
      <w:bookmarkStart w:id="590" w:name="_Toc341888616"/>
      <w:bookmarkStart w:id="591" w:name="_Toc342400476"/>
      <w:bookmarkStart w:id="592" w:name="_Toc354499646"/>
      <w:bookmarkStart w:id="593" w:name="_Toc357083724"/>
      <w:bookmarkStart w:id="594" w:name="_Toc357184270"/>
      <w:bookmarkStart w:id="595" w:name="_Toc357184506"/>
      <w:bookmarkStart w:id="596" w:name="_Toc357185308"/>
      <w:bookmarkStart w:id="597" w:name="_Toc357186156"/>
      <w:bookmarkStart w:id="598" w:name="_Toc357186305"/>
      <w:bookmarkStart w:id="599" w:name="_Toc357437591"/>
      <w:bookmarkStart w:id="600" w:name="_Toc357590864"/>
      <w:bookmarkStart w:id="601" w:name="_Toc357692896"/>
      <w:bookmarkStart w:id="602" w:name="_Toc365649722"/>
      <w:bookmarkStart w:id="603" w:name="_Toc365649871"/>
      <w:bookmarkStart w:id="604" w:name="_Toc366489923"/>
      <w:bookmarkStart w:id="605" w:name="_Toc418498627"/>
      <w:bookmarkStart w:id="606" w:name="_Toc418506082"/>
      <w:bookmarkStart w:id="607" w:name="_Toc476301166"/>
      <w:r>
        <w:t xml:space="preserve">6.2.2 </w:t>
      </w:r>
      <w:r w:rsidRPr="009A5369">
        <w:t>Summary and overall conclusions on the PBT and vPvB properties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09B89DEA" w14:textId="77777777" w:rsidR="00CD27CC" w:rsidRDefault="00CD27CC" w:rsidP="00290FCC">
      <w:pPr>
        <w:widowControl/>
        <w:autoSpaceDE w:val="0"/>
        <w:autoSpaceDN w:val="0"/>
        <w:adjustRightInd w:val="0"/>
        <w:jc w:val="both"/>
        <w:rPr>
          <w:lang w:eastAsia="en-US"/>
        </w:rPr>
      </w:pPr>
      <w:r>
        <w:rPr>
          <w:lang w:eastAsia="en-US"/>
        </w:rPr>
        <w:t xml:space="preserve">In conclusion, PFHxS is identified as a vPvB substance according to Art. 57(e) of REACH by comparing all </w:t>
      </w:r>
      <w:r>
        <w:rPr>
          <w:rFonts w:cs="Verdana"/>
          <w:lang w:eastAsia="en-GB"/>
        </w:rPr>
        <w:t>relevant and available information listed in Annex XIII of REACH with the criteria set out in the same Annex, in a weight-of-evidence determination</w:t>
      </w:r>
      <w:r>
        <w:rPr>
          <w:lang w:eastAsia="en-US"/>
        </w:rPr>
        <w:t>.</w:t>
      </w:r>
    </w:p>
    <w:p w14:paraId="09B89DEB" w14:textId="77777777" w:rsidR="00CD27CC" w:rsidRDefault="00CD27CC" w:rsidP="00CD27CC">
      <w:pPr>
        <w:widowControl/>
        <w:autoSpaceDE w:val="0"/>
        <w:autoSpaceDN w:val="0"/>
        <w:adjustRightInd w:val="0"/>
        <w:jc w:val="both"/>
        <w:rPr>
          <w:lang w:eastAsia="en-US"/>
        </w:rPr>
      </w:pPr>
    </w:p>
    <w:p w14:paraId="09B89DEC" w14:textId="77777777" w:rsidR="00CD27CC" w:rsidRDefault="00CD27CC" w:rsidP="00CD27CC">
      <w:pPr>
        <w:widowControl/>
        <w:autoSpaceDE w:val="0"/>
        <w:autoSpaceDN w:val="0"/>
        <w:adjustRightInd w:val="0"/>
        <w:jc w:val="both"/>
        <w:rPr>
          <w:lang w:eastAsia="en-US"/>
        </w:rPr>
      </w:pPr>
    </w:p>
    <w:tbl>
      <w:tblPr>
        <w:tblStyle w:val="TableGrid"/>
        <w:tblW w:w="0" w:type="auto"/>
        <w:tblLook w:val="0000" w:firstRow="0" w:lastRow="0" w:firstColumn="0" w:lastColumn="0" w:noHBand="0" w:noVBand="0"/>
      </w:tblPr>
      <w:tblGrid>
        <w:gridCol w:w="704"/>
        <w:gridCol w:w="3402"/>
        <w:gridCol w:w="3969"/>
        <w:gridCol w:w="1418"/>
      </w:tblGrid>
      <w:tr w:rsidR="00CD27CC" w:rsidRPr="002A6D09" w14:paraId="09B89DF1" w14:textId="77777777" w:rsidTr="00290FCC">
        <w:tc>
          <w:tcPr>
            <w:tcW w:w="704" w:type="dxa"/>
          </w:tcPr>
          <w:p w14:paraId="09B89DED" w14:textId="77777777" w:rsidR="00CD27CC" w:rsidRPr="002A6D09" w:rsidRDefault="00CD27CC" w:rsidP="00CD27CC">
            <w:pPr>
              <w:pStyle w:val="BodyText"/>
              <w:rPr>
                <w:sz w:val="18"/>
              </w:rPr>
            </w:pPr>
          </w:p>
        </w:tc>
        <w:tc>
          <w:tcPr>
            <w:tcW w:w="3402" w:type="dxa"/>
          </w:tcPr>
          <w:p w14:paraId="09B89DEE" w14:textId="77777777" w:rsidR="00CD27CC" w:rsidRPr="00290FCC" w:rsidRDefault="00CD27CC" w:rsidP="00CD27CC">
            <w:pPr>
              <w:pStyle w:val="BodyText"/>
              <w:rPr>
                <w:b/>
                <w:sz w:val="18"/>
              </w:rPr>
            </w:pPr>
            <w:r w:rsidRPr="00290FCC">
              <w:rPr>
                <w:b/>
                <w:sz w:val="18"/>
              </w:rPr>
              <w:t>Annex XIII</w:t>
            </w:r>
          </w:p>
        </w:tc>
        <w:tc>
          <w:tcPr>
            <w:tcW w:w="3969" w:type="dxa"/>
          </w:tcPr>
          <w:p w14:paraId="09B89DEF" w14:textId="77777777" w:rsidR="00CD27CC" w:rsidRPr="00290FCC" w:rsidRDefault="00CD27CC" w:rsidP="00CD27CC">
            <w:pPr>
              <w:pStyle w:val="BodyText"/>
              <w:rPr>
                <w:b/>
                <w:sz w:val="18"/>
              </w:rPr>
            </w:pPr>
            <w:r w:rsidRPr="00290FCC">
              <w:rPr>
                <w:b/>
                <w:sz w:val="18"/>
              </w:rPr>
              <w:t>PFHxS</w:t>
            </w:r>
          </w:p>
        </w:tc>
        <w:tc>
          <w:tcPr>
            <w:tcW w:w="1418" w:type="dxa"/>
          </w:tcPr>
          <w:p w14:paraId="09B89DF0" w14:textId="77777777" w:rsidR="00CD27CC" w:rsidRPr="00290FCC" w:rsidRDefault="00CD27CC" w:rsidP="00CD27CC">
            <w:pPr>
              <w:pStyle w:val="BodyText"/>
              <w:rPr>
                <w:b/>
                <w:sz w:val="18"/>
              </w:rPr>
            </w:pPr>
            <w:r w:rsidRPr="00290FCC">
              <w:rPr>
                <w:b/>
                <w:sz w:val="18"/>
              </w:rPr>
              <w:t>Conclusion</w:t>
            </w:r>
          </w:p>
        </w:tc>
      </w:tr>
      <w:tr w:rsidR="00CD27CC" w:rsidRPr="002A6D09" w14:paraId="09B89E07" w14:textId="77777777" w:rsidTr="00290FCC">
        <w:tc>
          <w:tcPr>
            <w:tcW w:w="704" w:type="dxa"/>
          </w:tcPr>
          <w:p w14:paraId="09B89DF2" w14:textId="77777777" w:rsidR="00CD27CC" w:rsidRPr="002A6D09" w:rsidRDefault="00CD27CC" w:rsidP="00CD27CC">
            <w:pPr>
              <w:pStyle w:val="BodyText"/>
              <w:rPr>
                <w:sz w:val="18"/>
              </w:rPr>
            </w:pPr>
            <w:r w:rsidRPr="002A6D09">
              <w:rPr>
                <w:sz w:val="18"/>
              </w:rPr>
              <w:t>p/vP</w:t>
            </w:r>
          </w:p>
        </w:tc>
        <w:tc>
          <w:tcPr>
            <w:tcW w:w="3402" w:type="dxa"/>
          </w:tcPr>
          <w:p w14:paraId="09B89DF3" w14:textId="77777777" w:rsidR="00CD27CC" w:rsidRPr="002A6D09" w:rsidRDefault="00CD27CC" w:rsidP="00CD27CC">
            <w:pPr>
              <w:pStyle w:val="BodyText"/>
              <w:rPr>
                <w:sz w:val="18"/>
              </w:rPr>
            </w:pPr>
            <w:r w:rsidRPr="002A6D09">
              <w:rPr>
                <w:sz w:val="18"/>
              </w:rPr>
              <w:t>P</w:t>
            </w:r>
          </w:p>
          <w:p w14:paraId="09B89DF4" w14:textId="77777777" w:rsidR="00CD27CC" w:rsidRPr="002A6D09" w:rsidRDefault="00CD27CC" w:rsidP="00CD27CC">
            <w:pPr>
              <w:pStyle w:val="BodyText"/>
              <w:rPr>
                <w:sz w:val="18"/>
              </w:rPr>
            </w:pPr>
            <w:r w:rsidRPr="002A6D09">
              <w:rPr>
                <w:sz w:val="18"/>
              </w:rPr>
              <w:t>Half-life:</w:t>
            </w:r>
          </w:p>
          <w:p w14:paraId="09B89DF5" w14:textId="77777777" w:rsidR="00CD27CC" w:rsidRPr="002A6D09" w:rsidRDefault="00CD27CC" w:rsidP="00CD27CC">
            <w:pPr>
              <w:pStyle w:val="BodyText"/>
              <w:rPr>
                <w:sz w:val="18"/>
              </w:rPr>
            </w:pPr>
            <w:r w:rsidRPr="002A6D09">
              <w:rPr>
                <w:sz w:val="18"/>
              </w:rPr>
              <w:t>a) in marine water &gt; 60 days, or</w:t>
            </w:r>
          </w:p>
          <w:p w14:paraId="09B89DF6" w14:textId="77777777" w:rsidR="00CD27CC" w:rsidRPr="002A6D09" w:rsidRDefault="00CD27CC" w:rsidP="00CD27CC">
            <w:pPr>
              <w:pStyle w:val="BodyText"/>
              <w:rPr>
                <w:sz w:val="18"/>
              </w:rPr>
            </w:pPr>
            <w:r w:rsidRPr="002A6D09">
              <w:rPr>
                <w:sz w:val="18"/>
              </w:rPr>
              <w:t>b) in fresh- or estuarine water &gt; 40 days, or</w:t>
            </w:r>
          </w:p>
          <w:p w14:paraId="09B89DF7" w14:textId="77777777" w:rsidR="00CD27CC" w:rsidRPr="002A6D09" w:rsidRDefault="00CD27CC" w:rsidP="00CD27CC">
            <w:pPr>
              <w:pStyle w:val="BodyText"/>
              <w:rPr>
                <w:sz w:val="18"/>
              </w:rPr>
            </w:pPr>
            <w:r w:rsidRPr="002A6D09">
              <w:rPr>
                <w:sz w:val="18"/>
              </w:rPr>
              <w:t>c) in marine sediment &gt; 180 days, or</w:t>
            </w:r>
          </w:p>
          <w:p w14:paraId="09B89DF8" w14:textId="77777777" w:rsidR="00CD27CC" w:rsidRPr="002A6D09" w:rsidRDefault="00CD27CC" w:rsidP="00CD27CC">
            <w:pPr>
              <w:pStyle w:val="BodyText"/>
              <w:rPr>
                <w:sz w:val="18"/>
              </w:rPr>
            </w:pPr>
            <w:r w:rsidRPr="002A6D09">
              <w:rPr>
                <w:sz w:val="18"/>
              </w:rPr>
              <w:t>d) in fresh- or estuarine sediment &gt; 120 days, or</w:t>
            </w:r>
          </w:p>
          <w:p w14:paraId="09B89DF9" w14:textId="77777777" w:rsidR="00CD27CC" w:rsidRPr="002A6D09" w:rsidRDefault="00CD27CC" w:rsidP="00CD27CC">
            <w:pPr>
              <w:pStyle w:val="BodyText"/>
              <w:rPr>
                <w:sz w:val="18"/>
              </w:rPr>
            </w:pPr>
            <w:r w:rsidRPr="002A6D09">
              <w:rPr>
                <w:sz w:val="18"/>
              </w:rPr>
              <w:t>e) in soil &gt; 120 days</w:t>
            </w:r>
          </w:p>
          <w:p w14:paraId="09B89DFA" w14:textId="77777777" w:rsidR="00CD27CC" w:rsidRPr="002A6D09" w:rsidRDefault="00CD27CC" w:rsidP="00CD27CC">
            <w:pPr>
              <w:pStyle w:val="BodyText"/>
              <w:rPr>
                <w:sz w:val="18"/>
              </w:rPr>
            </w:pPr>
          </w:p>
          <w:p w14:paraId="09B89DFB" w14:textId="77777777" w:rsidR="00CD27CC" w:rsidRPr="002A6D09" w:rsidRDefault="00CD27CC" w:rsidP="00CD27CC">
            <w:pPr>
              <w:pStyle w:val="BodyText"/>
              <w:rPr>
                <w:sz w:val="18"/>
              </w:rPr>
            </w:pPr>
            <w:r w:rsidRPr="002A6D09">
              <w:rPr>
                <w:sz w:val="18"/>
              </w:rPr>
              <w:t>vP</w:t>
            </w:r>
          </w:p>
          <w:p w14:paraId="09B89DFC" w14:textId="77777777" w:rsidR="00CD27CC" w:rsidRPr="002A6D09" w:rsidRDefault="00CD27CC" w:rsidP="00CD27CC">
            <w:pPr>
              <w:pStyle w:val="BodyText"/>
              <w:rPr>
                <w:sz w:val="18"/>
              </w:rPr>
            </w:pPr>
            <w:r w:rsidRPr="002A6D09">
              <w:rPr>
                <w:sz w:val="18"/>
              </w:rPr>
              <w:t>Half-life:</w:t>
            </w:r>
          </w:p>
          <w:p w14:paraId="09B89DFD" w14:textId="77777777" w:rsidR="00CD27CC" w:rsidRPr="002A6D09" w:rsidRDefault="00CD27CC" w:rsidP="00CD27CC">
            <w:pPr>
              <w:pStyle w:val="BodyText"/>
              <w:rPr>
                <w:sz w:val="18"/>
              </w:rPr>
            </w:pPr>
            <w:r w:rsidRPr="002A6D09">
              <w:rPr>
                <w:sz w:val="18"/>
              </w:rPr>
              <w:t>a) in marine, fresh- or estuarine water &gt; 60 days, or</w:t>
            </w:r>
          </w:p>
          <w:p w14:paraId="09B89DFE" w14:textId="77777777" w:rsidR="00CD27CC" w:rsidRPr="002A6D09" w:rsidRDefault="00CD27CC" w:rsidP="00CD27CC">
            <w:pPr>
              <w:pStyle w:val="BodyText"/>
              <w:rPr>
                <w:sz w:val="18"/>
              </w:rPr>
            </w:pPr>
            <w:r w:rsidRPr="002A6D09">
              <w:rPr>
                <w:sz w:val="18"/>
              </w:rPr>
              <w:t>b) in marine, fresh- or estuarine water sediment &gt; 180 days, or</w:t>
            </w:r>
          </w:p>
          <w:p w14:paraId="09B89DFF" w14:textId="77777777" w:rsidR="00CD27CC" w:rsidRPr="002A6D09" w:rsidRDefault="00CD27CC" w:rsidP="00CD27CC">
            <w:pPr>
              <w:pStyle w:val="BodyText"/>
              <w:rPr>
                <w:sz w:val="18"/>
              </w:rPr>
            </w:pPr>
            <w:r w:rsidRPr="002A6D09">
              <w:rPr>
                <w:sz w:val="18"/>
              </w:rPr>
              <w:t>c) in soil &gt; 180 days</w:t>
            </w:r>
          </w:p>
        </w:tc>
        <w:tc>
          <w:tcPr>
            <w:tcW w:w="3969" w:type="dxa"/>
          </w:tcPr>
          <w:p w14:paraId="09B89E00" w14:textId="77777777" w:rsidR="00CD27CC" w:rsidRDefault="00CD27CC" w:rsidP="00CD27CC">
            <w:pPr>
              <w:pStyle w:val="BodyText"/>
              <w:rPr>
                <w:sz w:val="18"/>
              </w:rPr>
            </w:pPr>
            <w:r w:rsidRPr="002A6D09">
              <w:rPr>
                <w:sz w:val="18"/>
              </w:rPr>
              <w:t>One abiotic degradation study available, which indicate that PFHxS is negligibly degraded</w:t>
            </w:r>
            <w:r>
              <w:rPr>
                <w:sz w:val="18"/>
              </w:rPr>
              <w:t xml:space="preserve"> via hydrolysis.</w:t>
            </w:r>
          </w:p>
          <w:p w14:paraId="09B89E01" w14:textId="77777777" w:rsidR="00CD27CC" w:rsidRDefault="00CD27CC" w:rsidP="00CD27CC">
            <w:pPr>
              <w:pStyle w:val="BodyText"/>
              <w:rPr>
                <w:sz w:val="18"/>
              </w:rPr>
            </w:pPr>
            <w:r>
              <w:rPr>
                <w:sz w:val="18"/>
              </w:rPr>
              <w:t>Since no simulation test results (in water, sediment or soil) are available for PFHxS a read-across with PFOS and PFOA is applied.</w:t>
            </w:r>
          </w:p>
          <w:p w14:paraId="09B89E02" w14:textId="77777777" w:rsidR="00CD27CC" w:rsidRDefault="00CD27CC" w:rsidP="00CD27CC">
            <w:pPr>
              <w:pStyle w:val="BodyText"/>
              <w:rPr>
                <w:sz w:val="18"/>
              </w:rPr>
            </w:pPr>
            <w:r w:rsidRPr="002A6D09">
              <w:rPr>
                <w:sz w:val="18"/>
              </w:rPr>
              <w:t xml:space="preserve">PFOS is extremely persistent and listed under the Stockholm </w:t>
            </w:r>
            <w:r>
              <w:rPr>
                <w:sz w:val="18"/>
              </w:rPr>
              <w:t xml:space="preserve">Convention and </w:t>
            </w:r>
            <w:r w:rsidRPr="002A6D09">
              <w:rPr>
                <w:sz w:val="18"/>
              </w:rPr>
              <w:t xml:space="preserve">the </w:t>
            </w:r>
            <w:r>
              <w:rPr>
                <w:sz w:val="18"/>
              </w:rPr>
              <w:t>persistence (vP) of PFOA, PFNA, PFDA and C11-C14 PFCA was confirmed by the Member State Committee.</w:t>
            </w:r>
          </w:p>
          <w:p w14:paraId="09B89E03" w14:textId="77777777" w:rsidR="00CD27CC" w:rsidRDefault="00CD27CC" w:rsidP="00CD27CC">
            <w:pPr>
              <w:pStyle w:val="BodyText"/>
              <w:rPr>
                <w:sz w:val="18"/>
              </w:rPr>
            </w:pPr>
            <w:r>
              <w:rPr>
                <w:sz w:val="18"/>
              </w:rPr>
              <w:t>In addition, the high stability of the C-F bond strengthens the arguments on PFHxS persistency.</w:t>
            </w:r>
          </w:p>
          <w:p w14:paraId="09B89E04" w14:textId="77777777" w:rsidR="00CD27CC" w:rsidRPr="002A6D09" w:rsidRDefault="00CD27CC" w:rsidP="00CD27CC">
            <w:pPr>
              <w:pStyle w:val="BodyText"/>
              <w:rPr>
                <w:sz w:val="18"/>
              </w:rPr>
            </w:pPr>
            <w:r>
              <w:rPr>
                <w:sz w:val="18"/>
              </w:rPr>
              <w:t>PFHxS</w:t>
            </w:r>
            <w:r w:rsidRPr="009E6B62">
              <w:rPr>
                <w:sz w:val="18"/>
              </w:rPr>
              <w:t xml:space="preserve"> belongs to the group of PFSA in which </w:t>
            </w:r>
            <w:r>
              <w:rPr>
                <w:sz w:val="18"/>
              </w:rPr>
              <w:t>PFOS</w:t>
            </w:r>
            <w:r w:rsidRPr="009E6B62">
              <w:rPr>
                <w:sz w:val="18"/>
              </w:rPr>
              <w:t xml:space="preserve"> is the most well-known and studied substance.</w:t>
            </w:r>
          </w:p>
          <w:p w14:paraId="09B89E05" w14:textId="77777777" w:rsidR="00CD27CC" w:rsidRPr="002A6D09" w:rsidRDefault="00CD27CC" w:rsidP="00CD27CC">
            <w:pPr>
              <w:pStyle w:val="BodyText"/>
              <w:rPr>
                <w:sz w:val="18"/>
              </w:rPr>
            </w:pPr>
          </w:p>
        </w:tc>
        <w:tc>
          <w:tcPr>
            <w:tcW w:w="1418" w:type="dxa"/>
          </w:tcPr>
          <w:p w14:paraId="09B89E06" w14:textId="77777777" w:rsidR="00CD27CC" w:rsidRPr="002A6D09" w:rsidRDefault="00CD27CC" w:rsidP="00CD27CC">
            <w:pPr>
              <w:pStyle w:val="BodyText"/>
              <w:rPr>
                <w:sz w:val="18"/>
              </w:rPr>
            </w:pPr>
            <w:r w:rsidRPr="002A6D09">
              <w:rPr>
                <w:sz w:val="18"/>
              </w:rPr>
              <w:t>p/vP</w:t>
            </w:r>
          </w:p>
        </w:tc>
      </w:tr>
      <w:tr w:rsidR="00CD27CC" w:rsidRPr="002A6D09" w14:paraId="09B89E2E" w14:textId="77777777" w:rsidTr="00290FCC">
        <w:tc>
          <w:tcPr>
            <w:tcW w:w="704" w:type="dxa"/>
          </w:tcPr>
          <w:p w14:paraId="09B89E08" w14:textId="77777777" w:rsidR="00CD27CC" w:rsidRPr="002A6D09" w:rsidRDefault="00CD27CC" w:rsidP="00CD27CC">
            <w:pPr>
              <w:pStyle w:val="BodyText"/>
              <w:rPr>
                <w:sz w:val="18"/>
              </w:rPr>
            </w:pPr>
            <w:r w:rsidRPr="002A6D09">
              <w:rPr>
                <w:sz w:val="18"/>
              </w:rPr>
              <w:t>B/vB</w:t>
            </w:r>
          </w:p>
        </w:tc>
        <w:tc>
          <w:tcPr>
            <w:tcW w:w="3402" w:type="dxa"/>
          </w:tcPr>
          <w:p w14:paraId="09B89E09" w14:textId="77777777" w:rsidR="00CD27CC" w:rsidRPr="002A6D09" w:rsidRDefault="00CD27CC" w:rsidP="00CD27CC">
            <w:pPr>
              <w:pStyle w:val="BodyText"/>
              <w:rPr>
                <w:sz w:val="18"/>
              </w:rPr>
            </w:pPr>
            <w:r w:rsidRPr="002A6D09">
              <w:rPr>
                <w:sz w:val="18"/>
              </w:rPr>
              <w:t>(a)</w:t>
            </w:r>
          </w:p>
          <w:p w14:paraId="09B89E0A" w14:textId="77777777" w:rsidR="00CD27CC" w:rsidRPr="002A6D09" w:rsidRDefault="00CD27CC" w:rsidP="00CD27CC">
            <w:pPr>
              <w:pStyle w:val="BodyText"/>
              <w:rPr>
                <w:sz w:val="18"/>
              </w:rPr>
            </w:pPr>
            <w:r w:rsidRPr="002A6D09">
              <w:rPr>
                <w:sz w:val="18"/>
              </w:rPr>
              <w:t>B</w:t>
            </w:r>
          </w:p>
          <w:p w14:paraId="09B89E0B" w14:textId="77777777" w:rsidR="00CD27CC" w:rsidRPr="002A6D09" w:rsidRDefault="00CD27CC" w:rsidP="00CD27CC">
            <w:pPr>
              <w:pStyle w:val="BodyText"/>
              <w:rPr>
                <w:sz w:val="18"/>
              </w:rPr>
            </w:pPr>
            <w:r w:rsidRPr="002A6D09">
              <w:rPr>
                <w:sz w:val="18"/>
              </w:rPr>
              <w:t>BCF in aquatic species &gt; 2000</w:t>
            </w:r>
          </w:p>
          <w:p w14:paraId="09B89E0C" w14:textId="77777777" w:rsidR="00CD27CC" w:rsidRPr="002A6D09" w:rsidRDefault="00CD27CC" w:rsidP="00CD27CC">
            <w:pPr>
              <w:pStyle w:val="BodyText"/>
              <w:rPr>
                <w:sz w:val="18"/>
              </w:rPr>
            </w:pPr>
          </w:p>
          <w:p w14:paraId="09B89E0D" w14:textId="77777777" w:rsidR="00CD27CC" w:rsidRPr="002A6D09" w:rsidRDefault="00CD27CC" w:rsidP="00CD27CC">
            <w:pPr>
              <w:pStyle w:val="BodyText"/>
              <w:rPr>
                <w:sz w:val="18"/>
              </w:rPr>
            </w:pPr>
            <w:r w:rsidRPr="002A6D09">
              <w:rPr>
                <w:sz w:val="18"/>
              </w:rPr>
              <w:t>vB</w:t>
            </w:r>
          </w:p>
          <w:p w14:paraId="09B89E0E" w14:textId="77777777" w:rsidR="00CD27CC" w:rsidRPr="002A6D09" w:rsidRDefault="00CD27CC" w:rsidP="00CD27CC">
            <w:pPr>
              <w:pStyle w:val="BodyText"/>
              <w:rPr>
                <w:sz w:val="18"/>
              </w:rPr>
            </w:pPr>
            <w:r w:rsidRPr="002A6D09">
              <w:rPr>
                <w:sz w:val="18"/>
              </w:rPr>
              <w:t>BCF in aquatic species &gt; 5000</w:t>
            </w:r>
          </w:p>
          <w:p w14:paraId="09B89E0F" w14:textId="77777777" w:rsidR="00CD27CC" w:rsidRPr="002A6D09" w:rsidRDefault="00CD27CC" w:rsidP="00CD27CC">
            <w:pPr>
              <w:pStyle w:val="BodyText"/>
              <w:rPr>
                <w:sz w:val="18"/>
              </w:rPr>
            </w:pPr>
          </w:p>
          <w:p w14:paraId="09B89E10" w14:textId="77777777" w:rsidR="00CD27CC" w:rsidRPr="002A6D09" w:rsidRDefault="00CD27CC" w:rsidP="00CD27CC">
            <w:pPr>
              <w:pStyle w:val="BodyText"/>
              <w:rPr>
                <w:sz w:val="18"/>
              </w:rPr>
            </w:pPr>
            <w:r w:rsidRPr="002A6D09">
              <w:rPr>
                <w:sz w:val="18"/>
              </w:rPr>
              <w:t>(b) Other information on the bioaccumulation potential provided that its suitability and reliability can be reasonably demonstrated, such as:</w:t>
            </w:r>
          </w:p>
          <w:p w14:paraId="09B89E11" w14:textId="77777777" w:rsidR="00CD27CC" w:rsidRPr="002A6D09" w:rsidRDefault="00CD27CC" w:rsidP="00CD27CC">
            <w:pPr>
              <w:pStyle w:val="ListBullet"/>
              <w:rPr>
                <w:rFonts w:ascii="Verdana" w:hAnsi="Verdana"/>
                <w:sz w:val="18"/>
              </w:rPr>
            </w:pPr>
            <w:r w:rsidRPr="002A6D09">
              <w:rPr>
                <w:rFonts w:ascii="Verdana" w:hAnsi="Verdana"/>
                <w:sz w:val="18"/>
              </w:rPr>
              <w:t>Results from a bioaccumulation study in terrestrial species;</w:t>
            </w:r>
          </w:p>
          <w:p w14:paraId="09B89E12" w14:textId="77777777" w:rsidR="00CD27CC" w:rsidRPr="002A6D09" w:rsidRDefault="00CD27CC" w:rsidP="00CD27CC">
            <w:pPr>
              <w:pStyle w:val="ListBullet"/>
              <w:rPr>
                <w:rFonts w:ascii="Verdana" w:hAnsi="Verdana"/>
                <w:sz w:val="18"/>
              </w:rPr>
            </w:pPr>
            <w:r w:rsidRPr="002A6D09">
              <w:rPr>
                <w:rFonts w:ascii="Verdana" w:hAnsi="Verdana"/>
                <w:sz w:val="18"/>
              </w:rPr>
              <w:t>Data from scientific analysis of human body fluids or tissues, such as blood, milk, or fat;</w:t>
            </w:r>
          </w:p>
          <w:p w14:paraId="09B89E13" w14:textId="77777777" w:rsidR="00CD27CC" w:rsidRPr="002A6D09" w:rsidRDefault="00CD27CC" w:rsidP="00CD27CC">
            <w:pPr>
              <w:pStyle w:val="ListBullet"/>
              <w:rPr>
                <w:rFonts w:ascii="Verdana" w:hAnsi="Verdana"/>
                <w:sz w:val="18"/>
              </w:rPr>
            </w:pPr>
            <w:r w:rsidRPr="002A6D09">
              <w:rPr>
                <w:rFonts w:ascii="Verdana" w:hAnsi="Verdana"/>
                <w:sz w:val="18"/>
              </w:rPr>
              <w:t>Detection of elevated levels in biota, in particular in endangered species or in vulnerable populations, compared to levels in their surrounding environment;</w:t>
            </w:r>
          </w:p>
          <w:p w14:paraId="09B89E14" w14:textId="77777777" w:rsidR="00CD27CC" w:rsidRPr="002A6D09" w:rsidRDefault="00CD27CC" w:rsidP="00CD27CC">
            <w:pPr>
              <w:pStyle w:val="ListBullet"/>
              <w:rPr>
                <w:rFonts w:ascii="Verdana" w:hAnsi="Verdana"/>
                <w:sz w:val="18"/>
              </w:rPr>
            </w:pPr>
            <w:r w:rsidRPr="002A6D09">
              <w:rPr>
                <w:rFonts w:ascii="Verdana" w:hAnsi="Verdana"/>
                <w:sz w:val="18"/>
              </w:rPr>
              <w:t>Results from a chronic toxicity study on animals;</w:t>
            </w:r>
          </w:p>
          <w:p w14:paraId="09B89E15" w14:textId="77777777" w:rsidR="00CD27CC" w:rsidRPr="002A6D09" w:rsidRDefault="00CD27CC" w:rsidP="00CD27CC">
            <w:pPr>
              <w:pStyle w:val="ListBullet"/>
              <w:rPr>
                <w:rFonts w:ascii="Verdana" w:hAnsi="Verdana"/>
                <w:sz w:val="18"/>
              </w:rPr>
            </w:pPr>
            <w:r w:rsidRPr="002A6D09">
              <w:rPr>
                <w:rFonts w:ascii="Verdana" w:hAnsi="Verdana"/>
                <w:sz w:val="18"/>
              </w:rPr>
              <w:t>Assessment of the toxicokinetic behaviour of the substance;</w:t>
            </w:r>
          </w:p>
          <w:p w14:paraId="09B89E16" w14:textId="77777777" w:rsidR="00CD27CC" w:rsidRPr="002A6D09" w:rsidRDefault="00CD27CC" w:rsidP="00CD27CC">
            <w:pPr>
              <w:pStyle w:val="ListBullet"/>
              <w:numPr>
                <w:ilvl w:val="0"/>
                <w:numId w:val="0"/>
              </w:numPr>
              <w:rPr>
                <w:rFonts w:ascii="Verdana" w:hAnsi="Verdana"/>
                <w:sz w:val="18"/>
              </w:rPr>
            </w:pPr>
          </w:p>
          <w:p w14:paraId="09B89E17" w14:textId="77777777" w:rsidR="00CD27CC" w:rsidRPr="002A6D09" w:rsidRDefault="00CD27CC" w:rsidP="00CD27CC">
            <w:pPr>
              <w:pStyle w:val="ListBullet"/>
              <w:numPr>
                <w:ilvl w:val="0"/>
                <w:numId w:val="0"/>
              </w:numPr>
              <w:rPr>
                <w:rFonts w:ascii="Verdana" w:hAnsi="Verdana"/>
                <w:sz w:val="18"/>
              </w:rPr>
            </w:pPr>
            <w:r w:rsidRPr="002A6D09">
              <w:rPr>
                <w:rFonts w:ascii="Verdana" w:hAnsi="Verdana"/>
                <w:sz w:val="18"/>
              </w:rPr>
              <w:t>(c) Information on the ability of the substance to biomagnify in the food chain, where possible expressed by biomagnification factors or trophic magnification factors.</w:t>
            </w:r>
          </w:p>
        </w:tc>
        <w:tc>
          <w:tcPr>
            <w:tcW w:w="3969" w:type="dxa"/>
          </w:tcPr>
          <w:p w14:paraId="09B89E18" w14:textId="77777777" w:rsidR="00CD27CC" w:rsidRPr="002A6D09" w:rsidRDefault="00CD27CC" w:rsidP="00CD27CC">
            <w:pPr>
              <w:pStyle w:val="ListBullet"/>
              <w:rPr>
                <w:rFonts w:ascii="Verdana" w:hAnsi="Verdana"/>
                <w:sz w:val="18"/>
              </w:rPr>
            </w:pPr>
            <w:r w:rsidRPr="002A6D09">
              <w:rPr>
                <w:rFonts w:ascii="Verdana" w:hAnsi="Verdana"/>
                <w:sz w:val="18"/>
              </w:rPr>
              <w:t>BCF range from 9.6 (whole body) to 100 (liver).</w:t>
            </w:r>
          </w:p>
          <w:p w14:paraId="09B89E19" w14:textId="77777777" w:rsidR="00CD27CC" w:rsidRPr="002A6D09" w:rsidRDefault="00CD27CC" w:rsidP="00CD27CC">
            <w:pPr>
              <w:pStyle w:val="ListBullet"/>
              <w:numPr>
                <w:ilvl w:val="0"/>
                <w:numId w:val="0"/>
              </w:numPr>
              <w:ind w:left="360"/>
              <w:rPr>
                <w:rFonts w:ascii="Verdana" w:hAnsi="Verdana"/>
                <w:sz w:val="18"/>
              </w:rPr>
            </w:pPr>
          </w:p>
          <w:p w14:paraId="09B89E1A" w14:textId="77777777" w:rsidR="00CD27CC" w:rsidRPr="002A6D09" w:rsidRDefault="00CD27CC" w:rsidP="00CD27CC">
            <w:pPr>
              <w:pStyle w:val="ListBullet"/>
              <w:rPr>
                <w:rFonts w:ascii="Verdana" w:hAnsi="Verdana"/>
                <w:sz w:val="18"/>
              </w:rPr>
            </w:pPr>
            <w:r w:rsidRPr="002A6D09">
              <w:rPr>
                <w:rFonts w:ascii="Verdana" w:hAnsi="Verdana"/>
                <w:sz w:val="18"/>
              </w:rPr>
              <w:t>Whole body BAF values for gill breathing organisms range from 380 to 1900.</w:t>
            </w:r>
          </w:p>
          <w:p w14:paraId="09B89E1B" w14:textId="77777777" w:rsidR="00CD27CC" w:rsidRPr="002A6D09" w:rsidRDefault="00CD27CC" w:rsidP="00CD27CC">
            <w:pPr>
              <w:pStyle w:val="ListBullet"/>
              <w:numPr>
                <w:ilvl w:val="0"/>
                <w:numId w:val="0"/>
              </w:numPr>
              <w:rPr>
                <w:rFonts w:ascii="Verdana" w:hAnsi="Verdana"/>
                <w:sz w:val="18"/>
              </w:rPr>
            </w:pPr>
          </w:p>
          <w:p w14:paraId="09B89E1C" w14:textId="77777777" w:rsidR="00CD27CC" w:rsidRPr="002A6D09" w:rsidRDefault="00CD27CC" w:rsidP="00CD27CC">
            <w:pPr>
              <w:pStyle w:val="ListBullet"/>
              <w:rPr>
                <w:rFonts w:ascii="Verdana" w:hAnsi="Verdana"/>
                <w:sz w:val="18"/>
              </w:rPr>
            </w:pPr>
            <w:r w:rsidRPr="002A6D09">
              <w:rPr>
                <w:rFonts w:ascii="Verdana" w:hAnsi="Verdana"/>
                <w:sz w:val="18"/>
              </w:rPr>
              <w:t>Whole body BMF values for gill breathing organisms range from 0.14 to 10</w:t>
            </w:r>
          </w:p>
          <w:p w14:paraId="09B89E1D" w14:textId="77777777" w:rsidR="00CD27CC" w:rsidRPr="002A6D09" w:rsidRDefault="00CD27CC" w:rsidP="00CD27CC">
            <w:pPr>
              <w:pStyle w:val="ListBullet"/>
              <w:numPr>
                <w:ilvl w:val="0"/>
                <w:numId w:val="0"/>
              </w:numPr>
              <w:ind w:left="360"/>
              <w:rPr>
                <w:rFonts w:ascii="Verdana" w:hAnsi="Verdana"/>
                <w:sz w:val="18"/>
              </w:rPr>
            </w:pPr>
          </w:p>
          <w:p w14:paraId="09B89E1E" w14:textId="77777777" w:rsidR="00CD27CC" w:rsidRPr="002A6D09" w:rsidRDefault="00CD27CC" w:rsidP="00CD27CC">
            <w:pPr>
              <w:pStyle w:val="ListBullet"/>
              <w:rPr>
                <w:rFonts w:ascii="Verdana" w:hAnsi="Verdana"/>
                <w:sz w:val="18"/>
              </w:rPr>
            </w:pPr>
            <w:r w:rsidRPr="002A6D09">
              <w:rPr>
                <w:rFonts w:ascii="Verdana" w:hAnsi="Verdana"/>
                <w:sz w:val="18"/>
              </w:rPr>
              <w:t>BMFs (liver) in air</w:t>
            </w:r>
            <w:r>
              <w:rPr>
                <w:rFonts w:ascii="Verdana" w:hAnsi="Verdana"/>
                <w:sz w:val="18"/>
              </w:rPr>
              <w:t xml:space="preserve"> </w:t>
            </w:r>
            <w:r w:rsidRPr="002A6D09">
              <w:rPr>
                <w:rFonts w:ascii="Verdana" w:hAnsi="Verdana"/>
                <w:sz w:val="18"/>
              </w:rPr>
              <w:t>breathing animals range from 20 to 373.</w:t>
            </w:r>
          </w:p>
          <w:p w14:paraId="09B89E1F" w14:textId="77777777" w:rsidR="00CD27CC" w:rsidRPr="002A6D09" w:rsidRDefault="00CD27CC" w:rsidP="00CD27CC">
            <w:pPr>
              <w:pStyle w:val="ListBullet"/>
              <w:numPr>
                <w:ilvl w:val="0"/>
                <w:numId w:val="0"/>
              </w:numPr>
              <w:rPr>
                <w:rFonts w:ascii="Verdana" w:hAnsi="Verdana"/>
                <w:sz w:val="18"/>
              </w:rPr>
            </w:pPr>
          </w:p>
          <w:p w14:paraId="09B89E20" w14:textId="77777777" w:rsidR="00CD27CC" w:rsidRPr="002A6D09" w:rsidRDefault="00CD27CC" w:rsidP="00CD27CC">
            <w:pPr>
              <w:pStyle w:val="ListBullet"/>
              <w:rPr>
                <w:rFonts w:ascii="Verdana" w:hAnsi="Verdana"/>
                <w:sz w:val="18"/>
              </w:rPr>
            </w:pPr>
            <w:r w:rsidRPr="002A6D09">
              <w:rPr>
                <w:rFonts w:ascii="Verdana" w:hAnsi="Verdana"/>
                <w:sz w:val="18"/>
              </w:rPr>
              <w:t>It is, based on available data, not possible to conclude on TMF for gill breathing organisms or air breathing animals.</w:t>
            </w:r>
          </w:p>
          <w:p w14:paraId="09B89E21" w14:textId="77777777" w:rsidR="00CD27CC" w:rsidRPr="002A6D09" w:rsidRDefault="00CD27CC" w:rsidP="00CD27CC">
            <w:pPr>
              <w:rPr>
                <w:sz w:val="18"/>
              </w:rPr>
            </w:pPr>
          </w:p>
          <w:p w14:paraId="09B89E22" w14:textId="77777777" w:rsidR="00CD27CC" w:rsidRDefault="00CD27CC" w:rsidP="00CD27CC">
            <w:pPr>
              <w:pStyle w:val="ListBullet"/>
              <w:rPr>
                <w:rFonts w:ascii="Verdana" w:hAnsi="Verdana"/>
                <w:sz w:val="18"/>
              </w:rPr>
            </w:pPr>
            <w:r w:rsidRPr="002A6D09">
              <w:rPr>
                <w:rFonts w:ascii="Verdana" w:hAnsi="Verdana"/>
                <w:sz w:val="18"/>
              </w:rPr>
              <w:t>PFHxS has been detected in a number of wildlife species, including Arctic species. The highest concentrations in mammals have been found in polar bear livers (&gt;500 µg/kg ww).</w:t>
            </w:r>
          </w:p>
          <w:p w14:paraId="09B89E23" w14:textId="77777777" w:rsidR="00CD27CC" w:rsidRPr="00F01D48" w:rsidRDefault="00CD27CC" w:rsidP="00CD27CC">
            <w:pPr>
              <w:pStyle w:val="BodyText"/>
              <w:rPr>
                <w:lang w:eastAsia="en-US"/>
              </w:rPr>
            </w:pPr>
          </w:p>
          <w:p w14:paraId="09B89E24" w14:textId="77777777" w:rsidR="00CD27CC" w:rsidRPr="002A6D09" w:rsidRDefault="00CD27CC" w:rsidP="00CD27CC">
            <w:pPr>
              <w:pStyle w:val="ListBullet"/>
              <w:rPr>
                <w:rFonts w:ascii="Verdana" w:hAnsi="Verdana"/>
                <w:sz w:val="18"/>
              </w:rPr>
            </w:pPr>
            <w:r>
              <w:rPr>
                <w:rFonts w:ascii="Verdana" w:hAnsi="Verdana"/>
                <w:sz w:val="18"/>
              </w:rPr>
              <w:t>PFHxS is transferred from polar bear mothers to their cubs.</w:t>
            </w:r>
          </w:p>
          <w:p w14:paraId="09B89E25" w14:textId="77777777" w:rsidR="00CD27CC" w:rsidRPr="002A6D09" w:rsidRDefault="00CD27CC" w:rsidP="00CD27CC">
            <w:pPr>
              <w:rPr>
                <w:sz w:val="18"/>
              </w:rPr>
            </w:pPr>
          </w:p>
          <w:p w14:paraId="09B89E26" w14:textId="77777777" w:rsidR="00CD27CC" w:rsidRPr="002A6D09" w:rsidRDefault="00CD27CC" w:rsidP="00CD27CC">
            <w:pPr>
              <w:pStyle w:val="ListBullet"/>
              <w:rPr>
                <w:rFonts w:ascii="Verdana" w:hAnsi="Verdana"/>
                <w:sz w:val="18"/>
              </w:rPr>
            </w:pPr>
            <w:r w:rsidRPr="002A6D09">
              <w:rPr>
                <w:rFonts w:ascii="Verdana" w:hAnsi="Verdana"/>
                <w:sz w:val="18"/>
              </w:rPr>
              <w:t>PFHxS is present in blood of the general population, with the highest concentrations detected in people consuming PFHxS contaminat</w:t>
            </w:r>
            <w:r>
              <w:rPr>
                <w:rFonts w:ascii="Verdana" w:hAnsi="Verdana"/>
                <w:sz w:val="18"/>
              </w:rPr>
              <w:t>ed</w:t>
            </w:r>
            <w:r w:rsidRPr="002A6D09">
              <w:rPr>
                <w:rFonts w:ascii="Verdana" w:hAnsi="Verdana"/>
                <w:sz w:val="18"/>
              </w:rPr>
              <w:t xml:space="preserve"> drinking water.</w:t>
            </w:r>
          </w:p>
          <w:p w14:paraId="09B89E27" w14:textId="77777777" w:rsidR="00CD27CC" w:rsidRPr="002A6D09" w:rsidRDefault="00CD27CC" w:rsidP="00CD27CC">
            <w:pPr>
              <w:pStyle w:val="ListBullet"/>
              <w:numPr>
                <w:ilvl w:val="0"/>
                <w:numId w:val="0"/>
              </w:numPr>
              <w:ind w:left="360"/>
              <w:rPr>
                <w:rFonts w:ascii="Verdana" w:hAnsi="Verdana"/>
                <w:sz w:val="18"/>
              </w:rPr>
            </w:pPr>
          </w:p>
          <w:p w14:paraId="09B89E28" w14:textId="77777777" w:rsidR="00CD27CC" w:rsidRPr="002A6D09" w:rsidRDefault="00CD27CC" w:rsidP="00CD27CC">
            <w:pPr>
              <w:pStyle w:val="ListBullet"/>
              <w:rPr>
                <w:rFonts w:ascii="Verdana" w:hAnsi="Verdana"/>
                <w:sz w:val="18"/>
              </w:rPr>
            </w:pPr>
            <w:r w:rsidRPr="002A6D09">
              <w:rPr>
                <w:rFonts w:ascii="Verdana" w:hAnsi="Verdana"/>
                <w:sz w:val="18"/>
              </w:rPr>
              <w:t>PFHxS has been shown to be transferred to the foetus through the placenta in humans and excreted via lactation. Transfer to breast milk appears to be a significant route of elimination of PFAS during breastfeeding.</w:t>
            </w:r>
          </w:p>
          <w:p w14:paraId="09B89E29" w14:textId="77777777" w:rsidR="00CD27CC" w:rsidRPr="002A6D09" w:rsidRDefault="00CD27CC" w:rsidP="00CD27CC">
            <w:pPr>
              <w:pStyle w:val="ListBullet"/>
              <w:numPr>
                <w:ilvl w:val="0"/>
                <w:numId w:val="0"/>
              </w:numPr>
              <w:rPr>
                <w:rFonts w:ascii="Verdana" w:hAnsi="Verdana"/>
                <w:sz w:val="18"/>
              </w:rPr>
            </w:pPr>
          </w:p>
          <w:p w14:paraId="09B89E2A" w14:textId="77777777" w:rsidR="00CD27CC" w:rsidRPr="002A6D09" w:rsidRDefault="00CD27CC" w:rsidP="00CD27CC">
            <w:pPr>
              <w:pStyle w:val="ListBullet"/>
              <w:rPr>
                <w:rFonts w:ascii="Verdana" w:hAnsi="Verdana"/>
                <w:sz w:val="18"/>
              </w:rPr>
            </w:pPr>
            <w:r w:rsidRPr="002A6D09">
              <w:rPr>
                <w:rFonts w:ascii="Verdana" w:hAnsi="Verdana"/>
                <w:sz w:val="18"/>
              </w:rPr>
              <w:t xml:space="preserve">PFHxS has the longest elimination half-life </w:t>
            </w:r>
            <w:r>
              <w:rPr>
                <w:rFonts w:ascii="Verdana" w:hAnsi="Verdana"/>
                <w:sz w:val="18"/>
              </w:rPr>
              <w:t>among</w:t>
            </w:r>
            <w:r w:rsidRPr="002A6D09">
              <w:rPr>
                <w:rFonts w:ascii="Verdana" w:hAnsi="Verdana"/>
                <w:sz w:val="18"/>
              </w:rPr>
              <w:t xml:space="preserve"> studied PFAS in pigs, monkeys and humans.</w:t>
            </w:r>
          </w:p>
          <w:p w14:paraId="09B89E2B" w14:textId="77777777" w:rsidR="00CD27CC" w:rsidRPr="002A6D09" w:rsidRDefault="00CD27CC" w:rsidP="00CD27CC">
            <w:pPr>
              <w:pStyle w:val="ListBullet"/>
              <w:numPr>
                <w:ilvl w:val="0"/>
                <w:numId w:val="0"/>
              </w:numPr>
              <w:rPr>
                <w:rFonts w:ascii="Verdana" w:hAnsi="Verdana"/>
                <w:sz w:val="18"/>
              </w:rPr>
            </w:pPr>
          </w:p>
          <w:p w14:paraId="09B89E2C" w14:textId="77777777" w:rsidR="00CD27CC" w:rsidRPr="002A6D09" w:rsidRDefault="00CD27CC" w:rsidP="00CD27CC">
            <w:pPr>
              <w:pStyle w:val="ListBullet"/>
              <w:rPr>
                <w:rFonts w:ascii="Verdana" w:hAnsi="Verdana"/>
                <w:sz w:val="18"/>
              </w:rPr>
            </w:pPr>
            <w:r w:rsidRPr="002A6D09">
              <w:rPr>
                <w:rFonts w:ascii="Verdana" w:hAnsi="Verdana"/>
                <w:sz w:val="18"/>
              </w:rPr>
              <w:t xml:space="preserve">The human elimination half-life is </w:t>
            </w:r>
            <w:r>
              <w:rPr>
                <w:rFonts w:ascii="Verdana" w:hAnsi="Verdana"/>
                <w:sz w:val="18"/>
              </w:rPr>
              <w:t>over 7 years.</w:t>
            </w:r>
            <w:r w:rsidRPr="002A6D09">
              <w:rPr>
                <w:rFonts w:ascii="Verdana" w:hAnsi="Verdana"/>
                <w:sz w:val="18"/>
              </w:rPr>
              <w:t xml:space="preserve"> </w:t>
            </w:r>
            <w:r>
              <w:rPr>
                <w:rFonts w:ascii="Verdana" w:hAnsi="Verdana"/>
                <w:sz w:val="18"/>
              </w:rPr>
              <w:t>It</w:t>
            </w:r>
            <w:r w:rsidRPr="002A6D09">
              <w:rPr>
                <w:rFonts w:ascii="Verdana" w:hAnsi="Verdana"/>
                <w:sz w:val="18"/>
              </w:rPr>
              <w:t xml:space="preserve"> is the longest human elimination half-life </w:t>
            </w:r>
            <w:r>
              <w:rPr>
                <w:rFonts w:ascii="Verdana" w:hAnsi="Verdana"/>
                <w:sz w:val="18"/>
              </w:rPr>
              <w:t>for</w:t>
            </w:r>
            <w:r w:rsidRPr="002A6D09">
              <w:rPr>
                <w:rFonts w:ascii="Verdana" w:hAnsi="Verdana"/>
                <w:sz w:val="18"/>
              </w:rPr>
              <w:t xml:space="preserve"> all </w:t>
            </w:r>
            <w:r>
              <w:rPr>
                <w:rFonts w:ascii="Verdana" w:hAnsi="Verdana"/>
                <w:sz w:val="18"/>
              </w:rPr>
              <w:t xml:space="preserve">studied </w:t>
            </w:r>
            <w:r w:rsidRPr="002A6D09">
              <w:rPr>
                <w:rFonts w:ascii="Verdana" w:hAnsi="Verdana"/>
                <w:sz w:val="18"/>
              </w:rPr>
              <w:t xml:space="preserve">PFAS </w:t>
            </w:r>
            <w:r>
              <w:rPr>
                <w:rFonts w:ascii="Verdana" w:hAnsi="Verdana"/>
                <w:sz w:val="18"/>
              </w:rPr>
              <w:t>and</w:t>
            </w:r>
            <w:r w:rsidRPr="002A6D09">
              <w:rPr>
                <w:rFonts w:ascii="Verdana" w:hAnsi="Verdana"/>
                <w:sz w:val="18"/>
              </w:rPr>
              <w:t xml:space="preserve"> comparable to the longest human elimination half-lives recorded for known PBT/vPvB- and POP-substances such as PCBs.</w:t>
            </w:r>
          </w:p>
        </w:tc>
        <w:tc>
          <w:tcPr>
            <w:tcW w:w="1418" w:type="dxa"/>
          </w:tcPr>
          <w:p w14:paraId="09B89E2D" w14:textId="77777777" w:rsidR="00CD27CC" w:rsidRPr="002A6D09" w:rsidRDefault="00CD27CC" w:rsidP="00CD27CC">
            <w:pPr>
              <w:pStyle w:val="BodyText"/>
              <w:rPr>
                <w:sz w:val="18"/>
              </w:rPr>
            </w:pPr>
            <w:r w:rsidRPr="002A6D09">
              <w:rPr>
                <w:sz w:val="18"/>
              </w:rPr>
              <w:t>B/vB</w:t>
            </w:r>
          </w:p>
        </w:tc>
      </w:tr>
      <w:tr w:rsidR="00CD27CC" w:rsidRPr="002A6D09" w14:paraId="09B89E37" w14:textId="77777777" w:rsidTr="00290FCC">
        <w:tc>
          <w:tcPr>
            <w:tcW w:w="704" w:type="dxa"/>
          </w:tcPr>
          <w:p w14:paraId="09B89E2F" w14:textId="77777777" w:rsidR="00CD27CC" w:rsidRPr="002A6D09" w:rsidRDefault="00CD27CC" w:rsidP="00CD27CC">
            <w:pPr>
              <w:pStyle w:val="BodyText"/>
              <w:rPr>
                <w:sz w:val="18"/>
              </w:rPr>
            </w:pPr>
            <w:r w:rsidRPr="002A6D09">
              <w:rPr>
                <w:sz w:val="18"/>
              </w:rPr>
              <w:t>T</w:t>
            </w:r>
          </w:p>
        </w:tc>
        <w:tc>
          <w:tcPr>
            <w:tcW w:w="3402" w:type="dxa"/>
          </w:tcPr>
          <w:p w14:paraId="09B89E30" w14:textId="77777777" w:rsidR="00CD27CC" w:rsidRPr="002A6D09" w:rsidRDefault="00CD27CC" w:rsidP="00CD27CC">
            <w:pPr>
              <w:pStyle w:val="BodyText"/>
              <w:rPr>
                <w:sz w:val="18"/>
              </w:rPr>
            </w:pPr>
            <w:r w:rsidRPr="002A6D09">
              <w:rPr>
                <w:sz w:val="18"/>
              </w:rPr>
              <w:t>a) NOEC &lt; 0.01 mg/L, or</w:t>
            </w:r>
          </w:p>
          <w:p w14:paraId="09B89E31" w14:textId="77777777" w:rsidR="00CD27CC" w:rsidRPr="002A6D09" w:rsidRDefault="00CD27CC" w:rsidP="00CD27CC">
            <w:pPr>
              <w:pStyle w:val="BodyText"/>
              <w:rPr>
                <w:sz w:val="18"/>
              </w:rPr>
            </w:pPr>
            <w:r w:rsidRPr="002A6D09">
              <w:rPr>
                <w:sz w:val="18"/>
              </w:rPr>
              <w:t>b) meets the criteria for classification as carcinogenic (cat. 1A or 1B), germ cell mutagenic (cat. 1A or 1B), or toxic for reproduction (cat. 1A, 1B, 2), or</w:t>
            </w:r>
          </w:p>
          <w:p w14:paraId="09B89E32" w14:textId="77777777" w:rsidR="00CD27CC" w:rsidRPr="002A6D09" w:rsidRDefault="00CD27CC" w:rsidP="00CD27CC">
            <w:pPr>
              <w:pStyle w:val="BodyText"/>
              <w:rPr>
                <w:sz w:val="18"/>
              </w:rPr>
            </w:pPr>
            <w:r w:rsidRPr="002A6D09">
              <w:rPr>
                <w:sz w:val="18"/>
              </w:rPr>
              <w:t>c) meets the criteria for classification as STOT RE (cat. 1 or</w:t>
            </w:r>
            <w:r>
              <w:rPr>
                <w:sz w:val="18"/>
              </w:rPr>
              <w:t>+</w:t>
            </w:r>
            <w:r w:rsidRPr="002A6D09">
              <w:rPr>
                <w:sz w:val="18"/>
              </w:rPr>
              <w:t xml:space="preserve"> 2).</w:t>
            </w:r>
          </w:p>
        </w:tc>
        <w:tc>
          <w:tcPr>
            <w:tcW w:w="3969" w:type="dxa"/>
          </w:tcPr>
          <w:p w14:paraId="09B89E33" w14:textId="77777777" w:rsidR="00CD27CC" w:rsidRDefault="00CD27CC" w:rsidP="00CD27CC">
            <w:pPr>
              <w:pStyle w:val="ListBullet"/>
              <w:rPr>
                <w:rFonts w:ascii="Verdana" w:hAnsi="Verdana"/>
                <w:sz w:val="18"/>
              </w:rPr>
            </w:pPr>
            <w:r w:rsidRPr="001E1DD2">
              <w:rPr>
                <w:rFonts w:ascii="Verdana" w:hAnsi="Verdana"/>
                <w:sz w:val="18"/>
              </w:rPr>
              <w:t>Although PFHxS can induce toxic effects, it is concluded that the toxicity data available are not sufficient for classification for reprotoxicity or for specific target organ toxicity after repeated exposure in category 1 (STOT RE1).</w:t>
            </w:r>
          </w:p>
          <w:p w14:paraId="09B89E34" w14:textId="77777777" w:rsidR="00CD27CC" w:rsidRPr="00425102" w:rsidRDefault="00CD27CC" w:rsidP="00CD27CC">
            <w:pPr>
              <w:pStyle w:val="BodyText"/>
              <w:rPr>
                <w:lang w:eastAsia="en-US"/>
              </w:rPr>
            </w:pPr>
          </w:p>
          <w:p w14:paraId="09B89E35" w14:textId="77777777" w:rsidR="00CD27CC" w:rsidRPr="00425102" w:rsidRDefault="00CD27CC" w:rsidP="00CD27CC">
            <w:pPr>
              <w:pStyle w:val="ListBullet"/>
            </w:pPr>
            <w:r>
              <w:rPr>
                <w:rFonts w:ascii="Verdana" w:hAnsi="Verdana"/>
                <w:sz w:val="18"/>
              </w:rPr>
              <w:t>No ecotoxicity test available</w:t>
            </w:r>
          </w:p>
        </w:tc>
        <w:tc>
          <w:tcPr>
            <w:tcW w:w="1418" w:type="dxa"/>
          </w:tcPr>
          <w:p w14:paraId="09B89E36" w14:textId="77777777" w:rsidR="00CD27CC" w:rsidRPr="002A6D09" w:rsidRDefault="00CD27CC" w:rsidP="00CD27CC">
            <w:pPr>
              <w:pStyle w:val="BodyText"/>
              <w:rPr>
                <w:sz w:val="18"/>
              </w:rPr>
            </w:pPr>
            <w:r>
              <w:rPr>
                <w:sz w:val="18"/>
              </w:rPr>
              <w:t>Not possible to conclude</w:t>
            </w:r>
          </w:p>
        </w:tc>
      </w:tr>
    </w:tbl>
    <w:p w14:paraId="09B89E38" w14:textId="77777777" w:rsidR="00CD27CC" w:rsidRDefault="00CD27CC" w:rsidP="00CD27CC">
      <w:pPr>
        <w:pStyle w:val="BulletedList1-usermanual"/>
        <w:rPr>
          <w:highlight w:val="yellow"/>
        </w:rPr>
      </w:pPr>
    </w:p>
    <w:p w14:paraId="09B89E39" w14:textId="77777777" w:rsidR="00CD27CC" w:rsidRDefault="00CD27CC" w:rsidP="00CD27CC">
      <w:pPr>
        <w:pStyle w:val="BulletedList1-usermanual"/>
        <w:rPr>
          <w:highlight w:val="yellow"/>
        </w:rPr>
      </w:pPr>
    </w:p>
    <w:p w14:paraId="09B89E3A" w14:textId="77777777" w:rsidR="00CD27CC" w:rsidRPr="00CD2F3D" w:rsidRDefault="00CD27CC" w:rsidP="00CD27CC">
      <w:pPr>
        <w:pStyle w:val="Title"/>
        <w:jc w:val="center"/>
        <w:rPr>
          <w:sz w:val="32"/>
        </w:rPr>
      </w:pPr>
      <w:r>
        <w:rPr>
          <w:highlight w:val="yellow"/>
        </w:rPr>
        <w:br w:type="page"/>
      </w:r>
      <w:bookmarkStart w:id="608" w:name="_Toc316637392"/>
      <w:bookmarkStart w:id="609" w:name="_Toc341888619"/>
      <w:bookmarkStart w:id="610" w:name="_Toc342400479"/>
      <w:bookmarkStart w:id="611" w:name="_Toc357184272"/>
      <w:bookmarkStart w:id="612" w:name="_Toc357184508"/>
      <w:bookmarkStart w:id="613" w:name="_Toc357185310"/>
      <w:bookmarkStart w:id="614" w:name="_Toc357186158"/>
      <w:bookmarkStart w:id="615" w:name="_Toc357186307"/>
      <w:bookmarkStart w:id="616" w:name="_Toc357437596"/>
      <w:bookmarkStart w:id="617" w:name="_Toc357590869"/>
      <w:bookmarkStart w:id="618" w:name="_Toc357692901"/>
      <w:bookmarkStart w:id="619" w:name="_Toc365649727"/>
      <w:bookmarkStart w:id="620" w:name="_Toc365649876"/>
      <w:bookmarkStart w:id="621" w:name="_Toc366489928"/>
      <w:bookmarkStart w:id="622" w:name="_Toc418498632"/>
      <w:bookmarkStart w:id="623" w:name="_Toc418506087"/>
      <w:bookmarkStart w:id="624" w:name="_Toc476301167"/>
      <w:r w:rsidRPr="00CD2F3D">
        <w:rPr>
          <w:sz w:val="32"/>
        </w:rPr>
        <w:t>Part II</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09B89E3B" w14:textId="77777777" w:rsidR="00CD27CC" w:rsidRPr="00683CE9" w:rsidRDefault="00CD27CC" w:rsidP="00CD27CC">
      <w:pPr>
        <w:rPr>
          <w:lang w:eastAsia="en-US"/>
        </w:rPr>
      </w:pPr>
      <w:bookmarkStart w:id="625" w:name="_Toc316637393"/>
      <w:bookmarkStart w:id="626" w:name="_Toc341888620"/>
      <w:bookmarkStart w:id="627" w:name="_Toc342400480"/>
    </w:p>
    <w:p w14:paraId="09B89E3C" w14:textId="77777777" w:rsidR="00CD27CC" w:rsidRDefault="00CD27CC" w:rsidP="000376DF">
      <w:pPr>
        <w:pStyle w:val="Heading1"/>
        <w:numPr>
          <w:ilvl w:val="0"/>
          <w:numId w:val="6"/>
        </w:numPr>
      </w:pPr>
      <w:bookmarkStart w:id="628" w:name="_Toc422996193"/>
      <w:bookmarkStart w:id="629" w:name="_Toc476301168"/>
      <w:bookmarkEnd w:id="625"/>
      <w:bookmarkEnd w:id="626"/>
      <w:bookmarkEnd w:id="627"/>
      <w:r>
        <w:t>Registration and C&amp;L notification status</w:t>
      </w:r>
      <w:bookmarkEnd w:id="628"/>
      <w:bookmarkEnd w:id="629"/>
      <w:r>
        <w:t xml:space="preserve"> </w:t>
      </w:r>
    </w:p>
    <w:p w14:paraId="09B89E3D" w14:textId="77777777" w:rsidR="00CD27CC" w:rsidRDefault="00CD27CC" w:rsidP="000376DF">
      <w:pPr>
        <w:pStyle w:val="Heading2"/>
        <w:numPr>
          <w:ilvl w:val="1"/>
          <w:numId w:val="11"/>
        </w:numPr>
        <w:tabs>
          <w:tab w:val="clear" w:pos="360"/>
          <w:tab w:val="num" w:pos="284"/>
        </w:tabs>
      </w:pPr>
      <w:bookmarkStart w:id="630" w:name="_Toc422996194"/>
      <w:bookmarkStart w:id="631" w:name="_Toc476301169"/>
      <w:r>
        <w:t>Registration status</w:t>
      </w:r>
      <w:bookmarkEnd w:id="630"/>
      <w:bookmarkEnd w:id="631"/>
      <w:r>
        <w:t xml:space="preserve"> </w:t>
      </w:r>
    </w:p>
    <w:p w14:paraId="09B89E3E" w14:textId="77777777" w:rsidR="00CD27CC" w:rsidRPr="00794998" w:rsidRDefault="00CD27CC" w:rsidP="00290FCC">
      <w:pPr>
        <w:pStyle w:val="Caption"/>
        <w:rPr>
          <w:sz w:val="20"/>
        </w:rPr>
      </w:pPr>
      <w:r w:rsidRPr="00794998">
        <w:rPr>
          <w:sz w:val="20"/>
        </w:rPr>
        <w:t>There is yet no registration dossier for PFHxS. PFHxS and potassium perfluorohexane-1-</w:t>
      </w:r>
      <w:r>
        <w:rPr>
          <w:sz w:val="20"/>
        </w:rPr>
        <w:t>sulfonate</w:t>
      </w:r>
      <w:r w:rsidRPr="00794998">
        <w:rPr>
          <w:sz w:val="20"/>
        </w:rPr>
        <w:t xml:space="preserve"> were planned for registration on November 30th, 2010. Ammonium perfluorohexane-1-</w:t>
      </w:r>
      <w:r>
        <w:rPr>
          <w:sz w:val="20"/>
        </w:rPr>
        <w:t>sulfonate</w:t>
      </w:r>
      <w:r w:rsidRPr="00794998">
        <w:rPr>
          <w:sz w:val="20"/>
        </w:rPr>
        <w:t xml:space="preserve"> was pre-registered with envisaged registration deadline on May 31st, 2013. </w:t>
      </w:r>
    </w:p>
    <w:p w14:paraId="09B89E3F" w14:textId="77777777" w:rsidR="00CD27CC" w:rsidRPr="00794998" w:rsidRDefault="00CD27CC" w:rsidP="00290FCC">
      <w:pPr>
        <w:pStyle w:val="Caption"/>
        <w:rPr>
          <w:sz w:val="20"/>
        </w:rPr>
      </w:pPr>
      <w:r w:rsidRPr="00794998">
        <w:rPr>
          <w:sz w:val="20"/>
        </w:rPr>
        <w:t>One additional pre-registrations which include perfluorohexane-1-</w:t>
      </w:r>
      <w:r>
        <w:rPr>
          <w:sz w:val="20"/>
        </w:rPr>
        <w:t>sulfonate</w:t>
      </w:r>
      <w:r w:rsidRPr="00794998">
        <w:rPr>
          <w:sz w:val="20"/>
        </w:rPr>
        <w:t xml:space="preserve"> in the ECHA database is tridecafluorohexanesulphonic acid, compound with 2,2'-iminodiethanol (1:1) (CAS 70225-16-0; registration deadline 2013-05-31). </w:t>
      </w:r>
    </w:p>
    <w:p w14:paraId="09B89E40" w14:textId="77777777" w:rsidR="00CD27CC" w:rsidRDefault="00CD27CC" w:rsidP="00CD27CC">
      <w:pPr>
        <w:pStyle w:val="Caption"/>
        <w:rPr>
          <w:b/>
          <w:sz w:val="18"/>
        </w:rPr>
      </w:pPr>
    </w:p>
    <w:p w14:paraId="09B89E41" w14:textId="77777777" w:rsidR="00CD27CC" w:rsidRDefault="00CD27CC" w:rsidP="00CD27CC">
      <w:pPr>
        <w:pStyle w:val="BodyText"/>
      </w:pPr>
    </w:p>
    <w:p w14:paraId="09B89E42" w14:textId="77777777" w:rsidR="00CD27CC" w:rsidRDefault="00CD27CC" w:rsidP="00CD27CC">
      <w:pPr>
        <w:pStyle w:val="Heading2"/>
      </w:pPr>
      <w:bookmarkStart w:id="632" w:name="_Toc422996196"/>
      <w:bookmarkStart w:id="633" w:name="_Toc476301170"/>
      <w:r>
        <w:t xml:space="preserve">7.2 </w:t>
      </w:r>
      <w:r w:rsidRPr="00793703">
        <w:t xml:space="preserve">CLP </w:t>
      </w:r>
      <w:r>
        <w:t>n</w:t>
      </w:r>
      <w:r w:rsidRPr="00793703">
        <w:t xml:space="preserve">otification </w:t>
      </w:r>
      <w:r>
        <w:t>s</w:t>
      </w:r>
      <w:r w:rsidRPr="00793703">
        <w:t>tatus</w:t>
      </w:r>
      <w:bookmarkEnd w:id="632"/>
      <w:bookmarkEnd w:id="633"/>
    </w:p>
    <w:p w14:paraId="09B89E43" w14:textId="77777777" w:rsidR="00CD27CC" w:rsidRPr="003215DB" w:rsidRDefault="00CD27CC" w:rsidP="00CD27CC">
      <w:pPr>
        <w:pStyle w:val="Caption"/>
        <w:rPr>
          <w:b/>
          <w:sz w:val="18"/>
        </w:rPr>
      </w:pPr>
      <w:bookmarkStart w:id="634" w:name="_Toc475720998"/>
      <w:r w:rsidRPr="003215DB">
        <w:rPr>
          <w:b/>
          <w:sz w:val="18"/>
        </w:rPr>
        <w:t xml:space="preserve">Table </w:t>
      </w:r>
      <w:r w:rsidRPr="003215DB">
        <w:rPr>
          <w:b/>
          <w:sz w:val="18"/>
        </w:rPr>
        <w:fldChar w:fldCharType="begin"/>
      </w:r>
      <w:r w:rsidRPr="003215DB">
        <w:rPr>
          <w:b/>
          <w:sz w:val="18"/>
        </w:rPr>
        <w:instrText xml:space="preserve"> SEQ Table \* ARABIC </w:instrText>
      </w:r>
      <w:r w:rsidRPr="003215DB">
        <w:rPr>
          <w:b/>
          <w:sz w:val="18"/>
        </w:rPr>
        <w:fldChar w:fldCharType="separate"/>
      </w:r>
      <w:r w:rsidR="007E6E44">
        <w:rPr>
          <w:b/>
          <w:noProof/>
          <w:sz w:val="18"/>
        </w:rPr>
        <w:t>12</w:t>
      </w:r>
      <w:r w:rsidRPr="003215DB">
        <w:rPr>
          <w:b/>
          <w:sz w:val="18"/>
        </w:rPr>
        <w:fldChar w:fldCharType="end"/>
      </w:r>
      <w:r w:rsidRPr="003215DB">
        <w:rPr>
          <w:b/>
          <w:sz w:val="18"/>
        </w:rPr>
        <w:t>: CLP notifications</w:t>
      </w:r>
      <w:r>
        <w:rPr>
          <w:b/>
          <w:sz w:val="18"/>
        </w:rPr>
        <w:t xml:space="preserve"> (EC No 206-587-1)</w:t>
      </w:r>
      <w:bookmarkEnd w:id="634"/>
    </w:p>
    <w:tbl>
      <w:tblPr>
        <w:tblW w:w="4904" w:type="pct"/>
        <w:tblInd w:w="107" w:type="dxa"/>
        <w:tblLayout w:type="fixed"/>
        <w:tblLook w:val="0000" w:firstRow="0" w:lastRow="0" w:firstColumn="0" w:lastColumn="0" w:noHBand="0" w:noVBand="0"/>
      </w:tblPr>
      <w:tblGrid>
        <w:gridCol w:w="6565"/>
        <w:gridCol w:w="2881"/>
      </w:tblGrid>
      <w:tr w:rsidR="00CD27CC" w:rsidRPr="00A53620" w14:paraId="09B89E46" w14:textId="77777777" w:rsidTr="00CD27CC">
        <w:trPr>
          <w:cantSplit/>
          <w:trHeight w:val="98"/>
        </w:trPr>
        <w:tc>
          <w:tcPr>
            <w:tcW w:w="3475" w:type="pct"/>
            <w:tcBorders>
              <w:top w:val="single" w:sz="2" w:space="0" w:color="auto"/>
              <w:left w:val="single" w:sz="4" w:space="0" w:color="auto"/>
              <w:bottom w:val="single" w:sz="4" w:space="0" w:color="auto"/>
              <w:right w:val="single" w:sz="4" w:space="0" w:color="auto"/>
            </w:tcBorders>
          </w:tcPr>
          <w:p w14:paraId="09B89E44" w14:textId="77777777" w:rsidR="00CD27CC" w:rsidRPr="00554DC9" w:rsidRDefault="00CD27CC" w:rsidP="00CD27CC">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09B89E45" w14:textId="77777777" w:rsidR="00CD27CC" w:rsidRPr="00554DC9" w:rsidRDefault="00CD27CC" w:rsidP="00CD27CC">
            <w:pPr>
              <w:spacing w:before="60" w:after="60"/>
              <w:jc w:val="center"/>
              <w:rPr>
                <w:b/>
                <w:sz w:val="18"/>
                <w:szCs w:val="16"/>
              </w:rPr>
            </w:pPr>
            <w:r w:rsidRPr="00554DC9">
              <w:rPr>
                <w:b/>
                <w:sz w:val="18"/>
                <w:szCs w:val="16"/>
              </w:rPr>
              <w:t>CLP Notifications</w:t>
            </w:r>
            <w:r w:rsidRPr="00554DC9">
              <w:rPr>
                <w:rStyle w:val="FootnoteReference"/>
                <w:b/>
                <w:sz w:val="18"/>
              </w:rPr>
              <w:footnoteReference w:id="2"/>
            </w:r>
          </w:p>
        </w:tc>
      </w:tr>
      <w:tr w:rsidR="00CD27CC" w:rsidRPr="00A53620" w14:paraId="09B89E49" w14:textId="77777777" w:rsidTr="00CD27CC">
        <w:trPr>
          <w:cantSplit/>
          <w:trHeight w:val="168"/>
        </w:trPr>
        <w:tc>
          <w:tcPr>
            <w:tcW w:w="3475" w:type="pct"/>
            <w:tcBorders>
              <w:top w:val="single" w:sz="2" w:space="0" w:color="auto"/>
              <w:left w:val="single" w:sz="4" w:space="0" w:color="auto"/>
              <w:bottom w:val="single" w:sz="2" w:space="0" w:color="auto"/>
              <w:right w:val="single" w:sz="4" w:space="0" w:color="auto"/>
            </w:tcBorders>
          </w:tcPr>
          <w:p w14:paraId="09B89E47" w14:textId="77777777" w:rsidR="00CD27CC" w:rsidRPr="00A22024" w:rsidRDefault="00CD27CC" w:rsidP="00CD27CC">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09B89E48" w14:textId="77777777" w:rsidR="00CD27CC" w:rsidRPr="00554DC9" w:rsidRDefault="00CD27CC" w:rsidP="00CD27CC">
            <w:pPr>
              <w:spacing w:before="60" w:after="60"/>
              <w:jc w:val="center"/>
              <w:rPr>
                <w:sz w:val="18"/>
                <w:szCs w:val="16"/>
              </w:rPr>
            </w:pPr>
            <w:r>
              <w:rPr>
                <w:sz w:val="18"/>
                <w:szCs w:val="16"/>
              </w:rPr>
              <w:t>0</w:t>
            </w:r>
          </w:p>
        </w:tc>
      </w:tr>
      <w:tr w:rsidR="00CD27CC" w:rsidRPr="00A53620" w14:paraId="09B89E4C" w14:textId="77777777" w:rsidTr="00CD27CC">
        <w:trPr>
          <w:cantSplit/>
          <w:trHeight w:val="168"/>
        </w:trPr>
        <w:tc>
          <w:tcPr>
            <w:tcW w:w="3475" w:type="pct"/>
            <w:tcBorders>
              <w:top w:val="single" w:sz="2" w:space="0" w:color="auto"/>
              <w:left w:val="single" w:sz="4" w:space="0" w:color="auto"/>
              <w:bottom w:val="single" w:sz="2" w:space="0" w:color="auto"/>
              <w:right w:val="single" w:sz="4" w:space="0" w:color="auto"/>
            </w:tcBorders>
          </w:tcPr>
          <w:p w14:paraId="09B89E4A" w14:textId="77777777" w:rsidR="00CD27CC" w:rsidRPr="00A22024" w:rsidRDefault="00CD27CC" w:rsidP="00CD27CC">
            <w:pPr>
              <w:spacing w:before="60" w:after="60"/>
              <w:ind w:right="-108"/>
              <w:rPr>
                <w:color w:val="000000"/>
                <w:sz w:val="18"/>
                <w:szCs w:val="16"/>
              </w:rPr>
            </w:pPr>
            <w:r w:rsidRPr="00A22024">
              <w:rPr>
                <w:sz w:val="18"/>
                <w:szCs w:val="16"/>
              </w:rPr>
              <w:t xml:space="preserve">Total number of notifiers </w:t>
            </w:r>
          </w:p>
        </w:tc>
        <w:tc>
          <w:tcPr>
            <w:tcW w:w="1525" w:type="pct"/>
            <w:tcBorders>
              <w:top w:val="single" w:sz="2" w:space="0" w:color="auto"/>
              <w:left w:val="single" w:sz="4" w:space="0" w:color="auto"/>
              <w:bottom w:val="single" w:sz="2" w:space="0" w:color="auto"/>
              <w:right w:val="single" w:sz="2" w:space="0" w:color="auto"/>
            </w:tcBorders>
          </w:tcPr>
          <w:p w14:paraId="09B89E4B" w14:textId="77777777" w:rsidR="00CD27CC" w:rsidRPr="00554DC9" w:rsidRDefault="00CD27CC" w:rsidP="00CD27CC">
            <w:pPr>
              <w:spacing w:before="60" w:after="60"/>
              <w:jc w:val="center"/>
              <w:rPr>
                <w:sz w:val="18"/>
                <w:szCs w:val="16"/>
              </w:rPr>
            </w:pPr>
            <w:r>
              <w:rPr>
                <w:sz w:val="18"/>
                <w:szCs w:val="16"/>
              </w:rPr>
              <w:t>0</w:t>
            </w:r>
          </w:p>
        </w:tc>
      </w:tr>
    </w:tbl>
    <w:p w14:paraId="09B89E4D" w14:textId="77777777" w:rsidR="00CD27CC" w:rsidRDefault="00CD27CC" w:rsidP="00CD27CC">
      <w:pPr>
        <w:rPr>
          <w:color w:val="0046AD"/>
        </w:rPr>
      </w:pPr>
    </w:p>
    <w:p w14:paraId="09B89E51" w14:textId="77777777" w:rsidR="00CD27CC" w:rsidRDefault="00CD27CC" w:rsidP="00CD27CC">
      <w:pPr>
        <w:rPr>
          <w:color w:val="0046AD"/>
        </w:rPr>
      </w:pPr>
    </w:p>
    <w:p w14:paraId="09B89E52" w14:textId="77777777" w:rsidR="00CD27CC" w:rsidRDefault="00CD27CC" w:rsidP="00CD27CC">
      <w:pPr>
        <w:rPr>
          <w:color w:val="0046AD"/>
        </w:rPr>
      </w:pPr>
    </w:p>
    <w:p w14:paraId="09B89E53" w14:textId="77777777" w:rsidR="00CD27CC" w:rsidRPr="00D166A8" w:rsidRDefault="00CD27CC" w:rsidP="000376DF">
      <w:pPr>
        <w:pStyle w:val="Heading1"/>
        <w:numPr>
          <w:ilvl w:val="0"/>
          <w:numId w:val="6"/>
        </w:numPr>
      </w:pPr>
      <w:bookmarkStart w:id="635" w:name="_Toc476301171"/>
      <w:bookmarkStart w:id="636" w:name="_Toc422996197"/>
      <w:r w:rsidRPr="00D166A8">
        <w:t>Total tonnage of the substance</w:t>
      </w:r>
      <w:bookmarkEnd w:id="635"/>
      <w:r w:rsidRPr="00D166A8">
        <w:t xml:space="preserve"> </w:t>
      </w:r>
    </w:p>
    <w:p w14:paraId="09B89E54" w14:textId="77777777" w:rsidR="00CD27CC" w:rsidRPr="00D166A8" w:rsidRDefault="00CD27CC" w:rsidP="00CD27CC">
      <w:pPr>
        <w:pStyle w:val="CommentText"/>
        <w:rPr>
          <w:rFonts w:cs="Arial"/>
          <w:color w:val="002555"/>
          <w:szCs w:val="18"/>
        </w:rPr>
      </w:pPr>
      <w:r w:rsidRPr="00D166A8">
        <w:rPr>
          <w:rFonts w:cs="Arial"/>
          <w:szCs w:val="18"/>
        </w:rPr>
        <w:t>No data available since there is no registration dossier for PFHxS.</w:t>
      </w:r>
    </w:p>
    <w:p w14:paraId="09B89E55" w14:textId="77777777" w:rsidR="00CD27CC" w:rsidRPr="00D166A8" w:rsidRDefault="00CD27CC" w:rsidP="00CD27CC">
      <w:pPr>
        <w:pStyle w:val="Heading2"/>
      </w:pPr>
    </w:p>
    <w:p w14:paraId="09B89E56" w14:textId="77777777" w:rsidR="00CD27CC" w:rsidRPr="00D166A8" w:rsidRDefault="00CD27CC" w:rsidP="000376DF">
      <w:pPr>
        <w:pStyle w:val="Heading1"/>
        <w:numPr>
          <w:ilvl w:val="0"/>
          <w:numId w:val="6"/>
        </w:numPr>
      </w:pPr>
      <w:bookmarkStart w:id="637" w:name="_Toc476301172"/>
      <w:r w:rsidRPr="00D166A8">
        <w:t>Information on uses of the substance</w:t>
      </w:r>
      <w:bookmarkEnd w:id="636"/>
      <w:bookmarkEnd w:id="637"/>
    </w:p>
    <w:p w14:paraId="09B89E57" w14:textId="77777777" w:rsidR="00CD27CC" w:rsidRPr="00D166A8" w:rsidRDefault="00CD27CC" w:rsidP="00CD27CC">
      <w:pPr>
        <w:pStyle w:val="Heading2"/>
      </w:pPr>
      <w:bookmarkStart w:id="638" w:name="_Toc454871640"/>
      <w:bookmarkStart w:id="639" w:name="_Toc476301173"/>
      <w:r w:rsidRPr="00D166A8">
        <w:t>9.1 Overview of uses</w:t>
      </w:r>
      <w:bookmarkEnd w:id="638"/>
      <w:bookmarkEnd w:id="639"/>
    </w:p>
    <w:p w14:paraId="09B89E58" w14:textId="77777777" w:rsidR="00CD27CC" w:rsidRPr="00D166A8" w:rsidRDefault="00CD27CC" w:rsidP="00CD27CC">
      <w:pPr>
        <w:rPr>
          <w:lang w:eastAsia="en-US"/>
        </w:rPr>
      </w:pPr>
      <w:r w:rsidRPr="00D166A8">
        <w:rPr>
          <w:lang w:eastAsia="en-US"/>
        </w:rPr>
        <w:t>The PFHxS potassium salt is marketed by at least one European company (</w:t>
      </w:r>
      <w:r w:rsidR="000D1E0F">
        <w:rPr>
          <w:lang w:eastAsia="en-US"/>
        </w:rPr>
        <w:t>in</w:t>
      </w:r>
      <w:r w:rsidRPr="00D166A8">
        <w:rPr>
          <w:lang w:eastAsia="en-US"/>
        </w:rPr>
        <w:t xml:space="preserve"> Italy). </w:t>
      </w:r>
    </w:p>
    <w:p w14:paraId="09B89E59" w14:textId="77777777" w:rsidR="00CD27CC" w:rsidRPr="00D166A8" w:rsidRDefault="00CD27CC" w:rsidP="00290FCC">
      <w:pPr>
        <w:jc w:val="both"/>
        <w:rPr>
          <w:lang w:eastAsia="en-US"/>
        </w:rPr>
      </w:pPr>
      <w:r w:rsidRPr="00D166A8">
        <w:rPr>
          <w:lang w:eastAsia="en-US"/>
        </w:rPr>
        <w:t>Furthermore, PFHxS is a known impurity in the production of PFOS. PFHxS or its related substances could also be used as a replacement for PFOS.</w:t>
      </w:r>
    </w:p>
    <w:p w14:paraId="09B89E5A" w14:textId="77777777" w:rsidR="00CD27CC" w:rsidRPr="00D166A8" w:rsidRDefault="00CD27CC" w:rsidP="00290FCC">
      <w:pPr>
        <w:jc w:val="both"/>
        <w:rPr>
          <w:lang w:eastAsia="en-US"/>
        </w:rPr>
      </w:pPr>
    </w:p>
    <w:p w14:paraId="09B89E5B" w14:textId="77777777" w:rsidR="00CD27CC" w:rsidRPr="00D166A8" w:rsidRDefault="00CD27CC" w:rsidP="00290FCC">
      <w:pPr>
        <w:pStyle w:val="BodyText"/>
        <w:jc w:val="both"/>
      </w:pPr>
      <w:r w:rsidRPr="00D166A8">
        <w:t xml:space="preserve">At present there is no available data on the production and use of PFHxS globally or in the EU. In the absence of information on use of PFHxS, the present PFOS use in EU, presented in </w:t>
      </w:r>
      <w:r w:rsidRPr="00D166A8">
        <w:fldChar w:fldCharType="begin"/>
      </w:r>
      <w:r w:rsidRPr="00D166A8">
        <w:instrText xml:space="preserve"> REF _Ref424548442 \h  \* MERGEFORMAT </w:instrText>
      </w:r>
      <w:r w:rsidRPr="00D166A8">
        <w:fldChar w:fldCharType="separate"/>
      </w:r>
      <w:r w:rsidR="007E6E44" w:rsidRPr="007E6E44">
        <w:t xml:space="preserve">Table </w:t>
      </w:r>
      <w:r w:rsidR="007E6E44" w:rsidRPr="007E6E44">
        <w:rPr>
          <w:noProof/>
        </w:rPr>
        <w:t>13</w:t>
      </w:r>
      <w:r w:rsidRPr="00D166A8">
        <w:fldChar w:fldCharType="end"/>
      </w:r>
      <w:r w:rsidRPr="00D166A8">
        <w:t xml:space="preserve">, could give an indication that a fraction of this might be PFHxS (due to impurity). </w:t>
      </w:r>
    </w:p>
    <w:p w14:paraId="09B89E5C" w14:textId="77777777" w:rsidR="00CD27CC" w:rsidRPr="00D166A8" w:rsidRDefault="00CD27CC" w:rsidP="00CD27CC">
      <w:pPr>
        <w:spacing w:before="120" w:after="120"/>
      </w:pPr>
    </w:p>
    <w:p w14:paraId="09B89E5D" w14:textId="77777777" w:rsidR="00CD27CC" w:rsidRPr="00D166A8" w:rsidRDefault="00CD27CC" w:rsidP="00CD27CC">
      <w:pPr>
        <w:pStyle w:val="Caption"/>
        <w:rPr>
          <w:b/>
          <w:sz w:val="20"/>
        </w:rPr>
      </w:pPr>
      <w:bookmarkStart w:id="640" w:name="_Ref424548442"/>
      <w:bookmarkStart w:id="641" w:name="_Toc475720999"/>
      <w:r w:rsidRPr="00D166A8">
        <w:rPr>
          <w:b/>
          <w:sz w:val="20"/>
        </w:rPr>
        <w:t xml:space="preserve">Table </w:t>
      </w:r>
      <w:r w:rsidRPr="00D166A8">
        <w:rPr>
          <w:b/>
          <w:sz w:val="20"/>
        </w:rPr>
        <w:fldChar w:fldCharType="begin"/>
      </w:r>
      <w:r w:rsidRPr="00D166A8">
        <w:rPr>
          <w:b/>
          <w:sz w:val="20"/>
        </w:rPr>
        <w:instrText xml:space="preserve"> SEQ Table \* ARABIC </w:instrText>
      </w:r>
      <w:r w:rsidRPr="00D166A8">
        <w:rPr>
          <w:b/>
          <w:sz w:val="20"/>
        </w:rPr>
        <w:fldChar w:fldCharType="separate"/>
      </w:r>
      <w:r w:rsidR="007E6E44">
        <w:rPr>
          <w:b/>
          <w:noProof/>
          <w:sz w:val="20"/>
        </w:rPr>
        <w:t>13</w:t>
      </w:r>
      <w:r w:rsidRPr="00D166A8">
        <w:rPr>
          <w:b/>
          <w:sz w:val="20"/>
        </w:rPr>
        <w:fldChar w:fldCharType="end"/>
      </w:r>
      <w:bookmarkEnd w:id="640"/>
      <w:r w:rsidRPr="00D166A8">
        <w:rPr>
          <w:b/>
          <w:sz w:val="20"/>
        </w:rPr>
        <w:t>. Best estimate of PFOS used by industry sector in the EU 2010 (</w:t>
      </w:r>
      <w:r w:rsidRPr="00D166A8">
        <w:rPr>
          <w:b/>
          <w:noProof/>
          <w:sz w:val="20"/>
        </w:rPr>
        <w:t>(ESWI, 2011)</w:t>
      </w:r>
      <w:r w:rsidRPr="00D166A8">
        <w:rPr>
          <w:b/>
          <w:sz w:val="20"/>
        </w:rPr>
        <w:t>)</w:t>
      </w:r>
      <w:bookmarkEnd w:id="641"/>
    </w:p>
    <w:tbl>
      <w:tblPr>
        <w:tblStyle w:val="TableGrid"/>
        <w:tblW w:w="0" w:type="auto"/>
        <w:tblLook w:val="04A0" w:firstRow="1" w:lastRow="0" w:firstColumn="1" w:lastColumn="0" w:noHBand="0" w:noVBand="1"/>
      </w:tblPr>
      <w:tblGrid>
        <w:gridCol w:w="3964"/>
        <w:gridCol w:w="3119"/>
      </w:tblGrid>
      <w:tr w:rsidR="00CD27CC" w:rsidRPr="00D166A8" w14:paraId="09B89E60" w14:textId="77777777" w:rsidTr="00CD27CC">
        <w:trPr>
          <w:trHeight w:val="415"/>
        </w:trPr>
        <w:tc>
          <w:tcPr>
            <w:tcW w:w="3964" w:type="dxa"/>
            <w:shd w:val="clear" w:color="auto" w:fill="F2F2F2" w:themeFill="background1" w:themeFillShade="F2"/>
          </w:tcPr>
          <w:p w14:paraId="09B89E5E" w14:textId="77777777" w:rsidR="00CD27CC" w:rsidRPr="00D166A8" w:rsidRDefault="00CD27CC" w:rsidP="00CD27CC">
            <w:pPr>
              <w:pStyle w:val="Default"/>
              <w:rPr>
                <w:rFonts w:ascii="Verdana" w:hAnsi="Verdana"/>
                <w:b/>
                <w:sz w:val="18"/>
                <w:szCs w:val="18"/>
              </w:rPr>
            </w:pPr>
            <w:r w:rsidRPr="00D166A8">
              <w:rPr>
                <w:rFonts w:ascii="Verdana" w:hAnsi="Verdana"/>
                <w:b/>
                <w:bCs/>
                <w:color w:val="auto"/>
                <w:sz w:val="18"/>
                <w:szCs w:val="18"/>
              </w:rPr>
              <w:t xml:space="preserve">Industry </w:t>
            </w:r>
          </w:p>
        </w:tc>
        <w:tc>
          <w:tcPr>
            <w:tcW w:w="3119" w:type="dxa"/>
            <w:shd w:val="clear" w:color="auto" w:fill="F2F2F2" w:themeFill="background1" w:themeFillShade="F2"/>
          </w:tcPr>
          <w:p w14:paraId="09B89E5F" w14:textId="77777777" w:rsidR="00CD27CC" w:rsidRPr="00D166A8" w:rsidRDefault="00CD27CC" w:rsidP="00CD27CC">
            <w:pPr>
              <w:pStyle w:val="Default"/>
              <w:rPr>
                <w:rFonts w:ascii="Verdana" w:hAnsi="Verdana"/>
                <w:sz w:val="18"/>
                <w:szCs w:val="18"/>
              </w:rPr>
            </w:pPr>
            <w:r w:rsidRPr="00D166A8">
              <w:rPr>
                <w:rFonts w:ascii="Verdana" w:hAnsi="Verdana"/>
                <w:b/>
                <w:bCs/>
                <w:color w:val="auto"/>
                <w:sz w:val="18"/>
                <w:szCs w:val="18"/>
              </w:rPr>
              <w:t>PFOS consumption, kg/y</w:t>
            </w:r>
          </w:p>
        </w:tc>
      </w:tr>
      <w:tr w:rsidR="00CD27CC" w:rsidRPr="00D166A8" w14:paraId="09B89E63" w14:textId="77777777" w:rsidTr="00CD27CC">
        <w:tc>
          <w:tcPr>
            <w:tcW w:w="3964" w:type="dxa"/>
          </w:tcPr>
          <w:p w14:paraId="09B89E61" w14:textId="77777777" w:rsidR="00CD27CC" w:rsidRPr="00D166A8" w:rsidRDefault="00CD27CC" w:rsidP="00CD27CC">
            <w:pPr>
              <w:pStyle w:val="Default"/>
              <w:rPr>
                <w:rFonts w:ascii="Verdana" w:hAnsi="Verdana"/>
                <w:sz w:val="18"/>
                <w:szCs w:val="18"/>
              </w:rPr>
            </w:pPr>
            <w:r w:rsidRPr="00D166A8">
              <w:rPr>
                <w:rFonts w:ascii="Verdana" w:hAnsi="Verdana"/>
                <w:bCs/>
                <w:color w:val="auto"/>
                <w:sz w:val="18"/>
                <w:szCs w:val="18"/>
              </w:rPr>
              <w:t xml:space="preserve">Metal plating industry </w:t>
            </w:r>
          </w:p>
        </w:tc>
        <w:tc>
          <w:tcPr>
            <w:tcW w:w="3119" w:type="dxa"/>
          </w:tcPr>
          <w:p w14:paraId="09B89E62" w14:textId="77777777" w:rsidR="00CD27CC" w:rsidRPr="00D166A8" w:rsidRDefault="00CD27CC" w:rsidP="00CD27CC">
            <w:pPr>
              <w:pStyle w:val="Default"/>
              <w:rPr>
                <w:rFonts w:ascii="Verdana" w:hAnsi="Verdana"/>
                <w:sz w:val="18"/>
                <w:szCs w:val="18"/>
              </w:rPr>
            </w:pPr>
            <w:r w:rsidRPr="00D166A8">
              <w:rPr>
                <w:rFonts w:ascii="Verdana" w:hAnsi="Verdana"/>
                <w:color w:val="auto"/>
                <w:sz w:val="18"/>
                <w:szCs w:val="18"/>
              </w:rPr>
              <w:t xml:space="preserve">6 500 </w:t>
            </w:r>
          </w:p>
        </w:tc>
      </w:tr>
      <w:tr w:rsidR="00CD27CC" w:rsidRPr="00D166A8" w14:paraId="09B89E66" w14:textId="77777777" w:rsidTr="00CD27CC">
        <w:tc>
          <w:tcPr>
            <w:tcW w:w="3964" w:type="dxa"/>
          </w:tcPr>
          <w:p w14:paraId="09B89E64" w14:textId="77777777" w:rsidR="00CD27CC" w:rsidRPr="00D166A8" w:rsidRDefault="00CD27CC" w:rsidP="00CD27CC">
            <w:pPr>
              <w:pStyle w:val="Default"/>
              <w:rPr>
                <w:rFonts w:ascii="Verdana" w:hAnsi="Verdana"/>
                <w:sz w:val="18"/>
                <w:szCs w:val="18"/>
              </w:rPr>
            </w:pPr>
            <w:r w:rsidRPr="00D166A8">
              <w:rPr>
                <w:rFonts w:ascii="Verdana" w:hAnsi="Verdana"/>
                <w:bCs/>
                <w:color w:val="auto"/>
                <w:sz w:val="18"/>
                <w:szCs w:val="18"/>
              </w:rPr>
              <w:t xml:space="preserve">Photographic industry </w:t>
            </w:r>
          </w:p>
        </w:tc>
        <w:tc>
          <w:tcPr>
            <w:tcW w:w="3119" w:type="dxa"/>
          </w:tcPr>
          <w:p w14:paraId="09B89E65" w14:textId="77777777" w:rsidR="00CD27CC" w:rsidRPr="00D166A8" w:rsidRDefault="00CD27CC" w:rsidP="00CD27CC">
            <w:pPr>
              <w:pStyle w:val="Default"/>
              <w:rPr>
                <w:rFonts w:ascii="Verdana" w:hAnsi="Verdana"/>
                <w:sz w:val="18"/>
                <w:szCs w:val="18"/>
              </w:rPr>
            </w:pPr>
            <w:r w:rsidRPr="00D166A8">
              <w:rPr>
                <w:rFonts w:ascii="Verdana" w:hAnsi="Verdana"/>
                <w:color w:val="auto"/>
                <w:sz w:val="18"/>
                <w:szCs w:val="18"/>
              </w:rPr>
              <w:t xml:space="preserve">562 </w:t>
            </w:r>
          </w:p>
        </w:tc>
      </w:tr>
      <w:tr w:rsidR="00CD27CC" w:rsidRPr="00D166A8" w14:paraId="09B89E69" w14:textId="77777777" w:rsidTr="00CD27CC">
        <w:tc>
          <w:tcPr>
            <w:tcW w:w="3964" w:type="dxa"/>
          </w:tcPr>
          <w:p w14:paraId="09B89E67" w14:textId="77777777" w:rsidR="00CD27CC" w:rsidRPr="00D166A8" w:rsidRDefault="00CD27CC" w:rsidP="00CD27CC">
            <w:pPr>
              <w:pStyle w:val="Default"/>
              <w:rPr>
                <w:rFonts w:ascii="Verdana" w:hAnsi="Verdana"/>
                <w:sz w:val="18"/>
                <w:szCs w:val="18"/>
              </w:rPr>
            </w:pPr>
            <w:r w:rsidRPr="00D166A8">
              <w:rPr>
                <w:rFonts w:ascii="Verdana" w:hAnsi="Verdana"/>
                <w:bCs/>
                <w:color w:val="auto"/>
                <w:sz w:val="18"/>
                <w:szCs w:val="18"/>
              </w:rPr>
              <w:t xml:space="preserve">Semiconductor industry </w:t>
            </w:r>
          </w:p>
        </w:tc>
        <w:tc>
          <w:tcPr>
            <w:tcW w:w="3119" w:type="dxa"/>
          </w:tcPr>
          <w:p w14:paraId="09B89E68" w14:textId="77777777" w:rsidR="00CD27CC" w:rsidRPr="00D166A8" w:rsidRDefault="00CD27CC" w:rsidP="00CD27CC">
            <w:pPr>
              <w:pStyle w:val="Default"/>
              <w:rPr>
                <w:rFonts w:ascii="Verdana" w:hAnsi="Verdana"/>
                <w:sz w:val="18"/>
                <w:szCs w:val="18"/>
              </w:rPr>
            </w:pPr>
            <w:r w:rsidRPr="00D166A8">
              <w:rPr>
                <w:rFonts w:ascii="Verdana" w:hAnsi="Verdana"/>
                <w:color w:val="auto"/>
                <w:sz w:val="18"/>
                <w:szCs w:val="18"/>
              </w:rPr>
              <w:t xml:space="preserve">9.3 </w:t>
            </w:r>
          </w:p>
        </w:tc>
      </w:tr>
      <w:tr w:rsidR="00CD27CC" w:rsidRPr="00D166A8" w14:paraId="09B89E6C" w14:textId="77777777" w:rsidTr="00CD27CC">
        <w:tc>
          <w:tcPr>
            <w:tcW w:w="3964" w:type="dxa"/>
          </w:tcPr>
          <w:p w14:paraId="09B89E6A" w14:textId="77777777" w:rsidR="00CD27CC" w:rsidRPr="00D166A8" w:rsidRDefault="00CD27CC" w:rsidP="00CD27CC">
            <w:pPr>
              <w:pStyle w:val="Default"/>
              <w:rPr>
                <w:rFonts w:ascii="Verdana" w:hAnsi="Verdana"/>
                <w:sz w:val="18"/>
                <w:szCs w:val="18"/>
              </w:rPr>
            </w:pPr>
            <w:r w:rsidRPr="00D166A8">
              <w:rPr>
                <w:rFonts w:ascii="Verdana" w:hAnsi="Verdana"/>
                <w:bCs/>
                <w:color w:val="auto"/>
                <w:sz w:val="18"/>
                <w:szCs w:val="18"/>
              </w:rPr>
              <w:t>Hydraulic fluids in aviation industry</w:t>
            </w:r>
          </w:p>
        </w:tc>
        <w:tc>
          <w:tcPr>
            <w:tcW w:w="3119" w:type="dxa"/>
          </w:tcPr>
          <w:p w14:paraId="09B89E6B" w14:textId="77777777" w:rsidR="00CD27CC" w:rsidRPr="00D166A8" w:rsidRDefault="00CD27CC" w:rsidP="00CD27CC">
            <w:pPr>
              <w:pStyle w:val="Default"/>
              <w:rPr>
                <w:rFonts w:ascii="Verdana" w:hAnsi="Verdana"/>
                <w:sz w:val="18"/>
                <w:szCs w:val="18"/>
                <w:lang w:val="sv-SE"/>
              </w:rPr>
            </w:pPr>
            <w:r w:rsidRPr="00D166A8">
              <w:rPr>
                <w:rFonts w:ascii="Verdana" w:hAnsi="Verdana"/>
                <w:color w:val="auto"/>
                <w:sz w:val="18"/>
                <w:szCs w:val="18"/>
              </w:rPr>
              <w:t>730</w:t>
            </w:r>
          </w:p>
        </w:tc>
      </w:tr>
    </w:tbl>
    <w:p w14:paraId="09B89E6D" w14:textId="77777777" w:rsidR="00CD27CC" w:rsidRPr="00D166A8" w:rsidRDefault="00CD27CC" w:rsidP="00CD27CC">
      <w:pPr>
        <w:rPr>
          <w:lang w:val="sv-SE"/>
        </w:rPr>
      </w:pPr>
    </w:p>
    <w:p w14:paraId="09B89E6E" w14:textId="77777777" w:rsidR="00CD27CC" w:rsidRPr="00D166A8" w:rsidRDefault="00CD27CC" w:rsidP="00290FCC">
      <w:pPr>
        <w:spacing w:after="120"/>
        <w:jc w:val="both"/>
      </w:pPr>
      <w:r w:rsidRPr="00D166A8">
        <w:t>PFASs (per- and polyfluorinated alkyl substances) in general are used due to their desirable properties in different applications, often in low concentrations. They are repellent to water, grease and dirt, temperature resistant and film-forming. PFASs are or have been used on the EU market in the following applications (</w:t>
      </w:r>
      <w:r w:rsidRPr="00D166A8">
        <w:rPr>
          <w:noProof/>
        </w:rPr>
        <w:t>(Posner, 2013)</w:t>
      </w:r>
      <w:r w:rsidRPr="00D166A8">
        <w:t>, Swedish CA (</w:t>
      </w:r>
      <w:r w:rsidRPr="00D166A8">
        <w:rPr>
          <w:noProof/>
        </w:rPr>
        <w:t>(KemI, 2015b)</w:t>
      </w:r>
      <w:r w:rsidRPr="00D166A8">
        <w:t xml:space="preserve">): </w:t>
      </w:r>
    </w:p>
    <w:p w14:paraId="09B89E6F" w14:textId="77777777" w:rsidR="00CD27CC" w:rsidRPr="00D166A8" w:rsidRDefault="00CD27CC" w:rsidP="00CD27CC">
      <w:pPr>
        <w:pStyle w:val="ListParagraph"/>
        <w:autoSpaceDE w:val="0"/>
        <w:autoSpaceDN w:val="0"/>
        <w:adjustRightInd w:val="0"/>
        <w:rPr>
          <w:rFonts w:cs="Cambria"/>
        </w:rPr>
      </w:pPr>
    </w:p>
    <w:p w14:paraId="09B89E70"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Carpets, leather and apparel, textiles and upholstery</w:t>
      </w:r>
    </w:p>
    <w:p w14:paraId="09B89E71"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Paper and packaging</w:t>
      </w:r>
    </w:p>
    <w:p w14:paraId="09B89E72"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Household products (such as cookware, floor polish and water repellent sprays for apparel and footwear)</w:t>
      </w:r>
    </w:p>
    <w:p w14:paraId="09B89E73"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Fire-fighting foams</w:t>
      </w:r>
    </w:p>
    <w:p w14:paraId="09B89E74"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Metal plating (hard metal plating and decorative plating)</w:t>
      </w:r>
    </w:p>
    <w:p w14:paraId="09B89E75" w14:textId="77777777" w:rsidR="00CD27CC" w:rsidRPr="00D166A8" w:rsidRDefault="00CD27CC" w:rsidP="000376DF">
      <w:pPr>
        <w:pStyle w:val="ListParagraph"/>
        <w:widowControl/>
        <w:numPr>
          <w:ilvl w:val="0"/>
          <w:numId w:val="16"/>
        </w:numPr>
        <w:contextualSpacing/>
        <w:rPr>
          <w:rFonts w:cs="Cambria"/>
        </w:rPr>
      </w:pPr>
      <w:r w:rsidRPr="00D166A8">
        <w:rPr>
          <w:rFonts w:cs="Cambria"/>
        </w:rPr>
        <w:t>Aviation hydraulic fluids</w:t>
      </w:r>
    </w:p>
    <w:p w14:paraId="09B89E76"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Electronic equipment and components</w:t>
      </w:r>
    </w:p>
    <w:p w14:paraId="09B89E77" w14:textId="77777777" w:rsidR="00CD27CC" w:rsidRPr="00D166A8" w:rsidRDefault="00CD27CC" w:rsidP="000376DF">
      <w:pPr>
        <w:pStyle w:val="ListParagraph"/>
        <w:widowControl/>
        <w:numPr>
          <w:ilvl w:val="0"/>
          <w:numId w:val="16"/>
        </w:numPr>
        <w:contextualSpacing/>
        <w:rPr>
          <w:rFonts w:cs="Cambria"/>
        </w:rPr>
      </w:pPr>
      <w:r w:rsidRPr="00D166A8">
        <w:rPr>
          <w:rFonts w:cs="Cambria"/>
        </w:rPr>
        <w:t>Medical and healthcare products</w:t>
      </w:r>
    </w:p>
    <w:p w14:paraId="09B89E78" w14:textId="77777777" w:rsidR="00CD27CC" w:rsidRPr="00D166A8" w:rsidRDefault="00CD27CC" w:rsidP="000376DF">
      <w:pPr>
        <w:pStyle w:val="ListParagraph"/>
        <w:widowControl/>
        <w:numPr>
          <w:ilvl w:val="0"/>
          <w:numId w:val="16"/>
        </w:numPr>
        <w:autoSpaceDE w:val="0"/>
        <w:autoSpaceDN w:val="0"/>
        <w:adjustRightInd w:val="0"/>
        <w:ind w:left="714" w:hanging="357"/>
        <w:contextualSpacing/>
        <w:rPr>
          <w:rFonts w:cs="Cambria"/>
        </w:rPr>
      </w:pPr>
      <w:r w:rsidRPr="00D166A8">
        <w:rPr>
          <w:rFonts w:cs="Cambria"/>
        </w:rPr>
        <w:t>Chemically driven oil and mining production</w:t>
      </w:r>
    </w:p>
    <w:p w14:paraId="09B89E79" w14:textId="77777777" w:rsidR="00CD27CC" w:rsidRPr="00D166A8" w:rsidRDefault="00CD27CC" w:rsidP="000376DF">
      <w:pPr>
        <w:pStyle w:val="ListParagraph"/>
        <w:widowControl/>
        <w:numPr>
          <w:ilvl w:val="0"/>
          <w:numId w:val="16"/>
        </w:numPr>
        <w:autoSpaceDE w:val="0"/>
        <w:autoSpaceDN w:val="0"/>
        <w:adjustRightInd w:val="0"/>
        <w:contextualSpacing/>
        <w:rPr>
          <w:rFonts w:cs="Cambria"/>
        </w:rPr>
      </w:pPr>
      <w:r w:rsidRPr="00D166A8">
        <w:rPr>
          <w:rFonts w:cs="Cambria"/>
        </w:rPr>
        <w:t>Construction products</w:t>
      </w:r>
    </w:p>
    <w:p w14:paraId="09B89E7A" w14:textId="77777777" w:rsidR="00CD27CC" w:rsidRPr="00D166A8" w:rsidRDefault="00CD27CC" w:rsidP="000376DF">
      <w:pPr>
        <w:pStyle w:val="ListParagraph"/>
        <w:widowControl/>
        <w:numPr>
          <w:ilvl w:val="0"/>
          <w:numId w:val="16"/>
        </w:numPr>
        <w:spacing w:after="200" w:line="276" w:lineRule="auto"/>
        <w:contextualSpacing/>
      </w:pPr>
      <w:r w:rsidRPr="00D166A8">
        <w:t>Pesticides (as active ingredients and additives)</w:t>
      </w:r>
    </w:p>
    <w:p w14:paraId="09B89E7B" w14:textId="77777777" w:rsidR="00CD27CC" w:rsidRPr="00D166A8" w:rsidRDefault="00CD27CC" w:rsidP="00290FCC">
      <w:pPr>
        <w:spacing w:after="120"/>
        <w:jc w:val="both"/>
      </w:pPr>
      <w:r w:rsidRPr="00D166A8">
        <w:t>Also, in a report from a government assignment (</w:t>
      </w:r>
      <w:r w:rsidRPr="00D166A8">
        <w:rPr>
          <w:noProof/>
        </w:rPr>
        <w:t>(KemI, 2015b)</w:t>
      </w:r>
      <w:r w:rsidRPr="00D166A8">
        <w:t>) the Swedish CA shows that PFASs can be used in less investigated areas, such as cosmetics, dental restorative materials and dirt-repellent coating for smartphones.</w:t>
      </w:r>
    </w:p>
    <w:p w14:paraId="09B89E7C" w14:textId="77777777" w:rsidR="00CD27CC" w:rsidRPr="00D166A8" w:rsidRDefault="00CD27CC" w:rsidP="00290FCC">
      <w:pPr>
        <w:spacing w:after="120"/>
        <w:jc w:val="both"/>
      </w:pPr>
      <w:r w:rsidRPr="00D166A8">
        <w:t>In Posner et al. (2013) relevant PFASs on the Nordic market are identified and the occurrence in industrial and consumer products and potential releases to humans and the environment are described. However, due to trade secrets and lack of substance identification little information is presented on which specific PFASs are used. This problem is confirmed by the Swedish CA in KEMI (</w:t>
      </w:r>
      <w:r w:rsidRPr="00D166A8">
        <w:rPr>
          <w:noProof/>
        </w:rPr>
        <w:t>(KemI, 2015b)</w:t>
      </w:r>
      <w:r w:rsidRPr="00D166A8">
        <w:t xml:space="preserve">). The information on the active ingredients in e.g. fire-fighting foams, such as fluorinated substances is often regarded as confidential. Due to significant lack of available information the Swedish CA report could not give a complete picture. The sources used in the report could only give information of uses for about half of the identified substances. This is not surprising, since many PFASs are entering the EU and Sweden through import of articles, and for those there are virtually no control. Another reason for the lack of information is that many PFASs are very effective and therefore used in low concentrations to achieve the desired effect. Within REACH there are today register requirements for the manufacturers or importers of substances from 100 tonne/year. At low volumes, which can be the case for most PFASs (such as PFHxS and PFHxS-related substances) information requirements are very low. For quantities below 100 tonne/year (1 tonne/year from June 2018) manufacturers and importers are not required to submit any information at all. </w:t>
      </w:r>
    </w:p>
    <w:p w14:paraId="09B89E7D" w14:textId="77777777" w:rsidR="00CD27CC" w:rsidRPr="00D166A8" w:rsidRDefault="00CD27CC" w:rsidP="00290FCC">
      <w:pPr>
        <w:spacing w:after="120"/>
        <w:jc w:val="both"/>
      </w:pPr>
      <w:r w:rsidRPr="00D166A8">
        <w:t>Furthermore, since most PFAS containing articles are manufactured outside EU it is not possible to get hold of sufficient information about specific PFASs (such as PFHxS and PFHxS-related substances) in imported articles.</w:t>
      </w:r>
    </w:p>
    <w:p w14:paraId="09B89E7E" w14:textId="77777777" w:rsidR="00CD27CC" w:rsidRPr="00D166A8" w:rsidRDefault="00CD27CC" w:rsidP="00290FCC">
      <w:pPr>
        <w:spacing w:after="120"/>
        <w:jc w:val="both"/>
      </w:pPr>
      <w:r w:rsidRPr="00D166A8">
        <w:t>The Danish Products Register suggests that &lt;0.1 tonne/year of PFHxS is used in Denmark.</w:t>
      </w:r>
      <w:r w:rsidRPr="00290FCC">
        <w:rPr>
          <w:rStyle w:val="FootnoteReference"/>
          <w:rFonts w:ascii="Verdana" w:hAnsi="Verdana"/>
          <w:sz w:val="20"/>
        </w:rPr>
        <w:footnoteReference w:id="3"/>
      </w:r>
      <w:r w:rsidRPr="00290FCC">
        <w:rPr>
          <w:sz w:val="24"/>
        </w:rPr>
        <w:t xml:space="preserve"> </w:t>
      </w:r>
      <w:r w:rsidRPr="00D166A8">
        <w:t>There is no information about specific product categories that use PFHxS. There is no information about PFHxS in the Swedish Products Register. However, the manufacturers or importers are not obligated to report if they use PFHxS (since it is not classified).</w:t>
      </w:r>
      <w:r w:rsidRPr="00290FCC">
        <w:rPr>
          <w:rStyle w:val="FootnoteReference"/>
          <w:rFonts w:ascii="Verdana" w:hAnsi="Verdana"/>
          <w:sz w:val="20"/>
        </w:rPr>
        <w:footnoteReference w:id="4"/>
      </w:r>
      <w:r w:rsidRPr="00D166A8">
        <w:t xml:space="preserve"> Therefore this lack of information does not mean there is no use.</w:t>
      </w:r>
    </w:p>
    <w:p w14:paraId="09B89E7F" w14:textId="77777777" w:rsidR="00CD27CC" w:rsidRPr="00D166A8" w:rsidRDefault="00CD27CC" w:rsidP="00CD27CC">
      <w:pPr>
        <w:rPr>
          <w:lang w:eastAsia="en-US"/>
        </w:rPr>
      </w:pPr>
    </w:p>
    <w:p w14:paraId="09B89E80" w14:textId="77777777" w:rsidR="00CD27CC" w:rsidRPr="00D166A8" w:rsidRDefault="00CD27CC" w:rsidP="00CD27CC">
      <w:pPr>
        <w:pStyle w:val="Heading2"/>
      </w:pPr>
      <w:bookmarkStart w:id="642" w:name="_Toc476301174"/>
      <w:r w:rsidRPr="00D166A8">
        <w:t>9.1.1 AFFF</w:t>
      </w:r>
      <w:bookmarkEnd w:id="642"/>
    </w:p>
    <w:p w14:paraId="09B89E81" w14:textId="77777777" w:rsidR="00CD27CC" w:rsidRPr="00D166A8" w:rsidRDefault="00CD27CC" w:rsidP="00290FCC">
      <w:pPr>
        <w:spacing w:after="120"/>
        <w:jc w:val="both"/>
      </w:pPr>
      <w:r w:rsidRPr="00D166A8">
        <w:t>PFASs are used in fire-fighting foams (AFFF, AR-AFF, FFFP and AR-FFFP</w:t>
      </w:r>
      <w:r w:rsidRPr="00290FCC">
        <w:rPr>
          <w:rStyle w:val="FootnoteReference"/>
          <w:rFonts w:ascii="Verdana" w:hAnsi="Verdana"/>
          <w:sz w:val="20"/>
        </w:rPr>
        <w:footnoteReference w:id="5"/>
      </w:r>
      <w:r w:rsidRPr="00D166A8">
        <w:t>). Fire-fighting foam is one acceptable purpose for PFOS according to the Stockholm Convention. However, since June 2011 this use is banned in the EU.</w:t>
      </w:r>
      <w:r w:rsidRPr="00290FCC">
        <w:rPr>
          <w:rStyle w:val="FootnoteReference"/>
          <w:rFonts w:ascii="Verdana" w:hAnsi="Verdana"/>
          <w:sz w:val="20"/>
        </w:rPr>
        <w:footnoteReference w:id="6"/>
      </w:r>
      <w:r w:rsidRPr="00D166A8">
        <w:t xml:space="preserve"> </w:t>
      </w:r>
    </w:p>
    <w:p w14:paraId="09B89E82" w14:textId="77777777" w:rsidR="00CD27CC" w:rsidRPr="00D166A8" w:rsidRDefault="00CD27CC" w:rsidP="00290FCC">
      <w:pPr>
        <w:spacing w:after="120"/>
        <w:jc w:val="both"/>
      </w:pPr>
      <w:r w:rsidRPr="00D166A8">
        <w:t>AFFFs are branded mixtures used to terminate hydrocarbon fuel fires. They are often found where there are large volumes of flammable liquids and the potential for a fire exists (e.g. airports, fire departments and oil refineries). They are complex mixtures of surfactants and other components, containing many different PFASs and have been available for fire-fighting applications since the 1960s when developed by 3M Company and the US Navy (</w:t>
      </w:r>
      <w:r w:rsidRPr="00D166A8">
        <w:rPr>
          <w:noProof/>
        </w:rPr>
        <w:t>(C.A. Moody &amp; Field, 1999)</w:t>
      </w:r>
      <w:r w:rsidRPr="00D166A8">
        <w:t>).</w:t>
      </w:r>
    </w:p>
    <w:p w14:paraId="09B89E83" w14:textId="77777777" w:rsidR="00CD27CC" w:rsidRPr="00D166A8" w:rsidRDefault="00CD27CC" w:rsidP="00290FCC">
      <w:pPr>
        <w:spacing w:after="120"/>
        <w:jc w:val="both"/>
      </w:pPr>
      <w:r w:rsidRPr="00D166A8">
        <w:t>At the request of the Swedish CA and the Swedish Civil Contingencies Agency, Örebro University performed chemical analysis of selected fire-fighting foams on the Swedish market in 2014 (</w:t>
      </w:r>
      <w:r w:rsidRPr="00D166A8">
        <w:rPr>
          <w:noProof/>
        </w:rPr>
        <w:t>(KemI, 2015a)</w:t>
      </w:r>
      <w:r w:rsidRPr="00D166A8">
        <w:t>). The aim was to identify the presence of PFASs including precursor compounds. Both target analysis of known PFASs and non-target analysis were included to elucidate the main components and if they contain organofluorine or not. The results demonstrate that one product</w:t>
      </w:r>
      <w:r w:rsidRPr="00D166A8">
        <w:rPr>
          <w:rStyle w:val="FootnoteReference"/>
        </w:rPr>
        <w:footnoteReference w:id="7"/>
      </w:r>
      <w:r w:rsidRPr="00D166A8">
        <w:t xml:space="preserve"> contained PFHxS (in low concentrations, 52 µg/kg whereas no PFOS could be detected).</w:t>
      </w:r>
    </w:p>
    <w:p w14:paraId="09B89E86" w14:textId="77777777" w:rsidR="00CD27CC" w:rsidRPr="00D166A8" w:rsidRDefault="00CD27CC" w:rsidP="00CD27CC">
      <w:pPr>
        <w:rPr>
          <w:lang w:eastAsia="en-US"/>
        </w:rPr>
      </w:pPr>
      <w:bookmarkStart w:id="643" w:name="_Toc422996198"/>
    </w:p>
    <w:p w14:paraId="09B89E87" w14:textId="77777777" w:rsidR="00CD27CC" w:rsidRPr="00D166A8" w:rsidRDefault="00CD27CC" w:rsidP="00CD27CC">
      <w:pPr>
        <w:pStyle w:val="Heading2"/>
      </w:pPr>
      <w:bookmarkStart w:id="644" w:name="_Toc476301175"/>
      <w:r w:rsidRPr="00D166A8">
        <w:t>9.1.2 Other uses</w:t>
      </w:r>
      <w:bookmarkEnd w:id="644"/>
    </w:p>
    <w:p w14:paraId="09B89E88" w14:textId="77777777" w:rsidR="00CD27CC" w:rsidRPr="00D166A8" w:rsidRDefault="00CD27CC" w:rsidP="00290FCC">
      <w:pPr>
        <w:spacing w:after="120"/>
        <w:jc w:val="both"/>
      </w:pPr>
      <w:r w:rsidRPr="00D166A8">
        <w:t xml:space="preserve">Studies that have investigated the PFHxS content (amongst other PFASs) in different consumer products and articles are described in short below and the results are presented in </w:t>
      </w:r>
      <w:r w:rsidRPr="00D166A8">
        <w:fldChar w:fldCharType="begin"/>
      </w:r>
      <w:r w:rsidRPr="00D166A8">
        <w:instrText xml:space="preserve"> REF _Ref424043809 \h  \* MERGEFORMAT </w:instrText>
      </w:r>
      <w:r w:rsidRPr="00D166A8">
        <w:fldChar w:fldCharType="separate"/>
      </w:r>
      <w:r w:rsidR="007E6E44" w:rsidRPr="007E6E44">
        <w:t xml:space="preserve">Table </w:t>
      </w:r>
      <w:r w:rsidR="007E6E44" w:rsidRPr="007E6E44">
        <w:rPr>
          <w:noProof/>
        </w:rPr>
        <w:t>14</w:t>
      </w:r>
      <w:r w:rsidRPr="00D166A8">
        <w:fldChar w:fldCharType="end"/>
      </w:r>
      <w:r w:rsidRPr="00D166A8">
        <w:t>. However, it is possible that the items could contain PFHxS-related substances not analysed in the studies described below. This is a general concern, target analysis of known PFASs is likely to exclude precursors.</w:t>
      </w:r>
    </w:p>
    <w:p w14:paraId="09B89E89" w14:textId="77777777" w:rsidR="00CD27CC" w:rsidRPr="00D166A8" w:rsidRDefault="00CD27CC" w:rsidP="00290FCC">
      <w:pPr>
        <w:spacing w:after="120"/>
        <w:jc w:val="both"/>
      </w:pPr>
      <w:r w:rsidRPr="00D166A8">
        <w:t>In 2009 SFT (The Norwegian Pollution Control Authority) and NILU (Norway) screened possible PFAS sources in Norway</w:t>
      </w:r>
      <w:r w:rsidRPr="00D166A8">
        <w:rPr>
          <w:rStyle w:val="FootnoteReference"/>
        </w:rPr>
        <w:footnoteReference w:id="8"/>
      </w:r>
      <w:r w:rsidRPr="00D166A8">
        <w:t xml:space="preserve"> in household uses and industrial manufacturing (</w:t>
      </w:r>
      <w:r w:rsidRPr="00D166A8">
        <w:rPr>
          <w:noProof/>
        </w:rPr>
        <w:t>(Herzke, Olsson, &amp; Posner, 2012)</w:t>
      </w:r>
      <w:r w:rsidRPr="00D166A8">
        <w:t xml:space="preserve">). 30 products within the following project groups were included in the study: waterproofing agents and lubricants (n=5); paints and inks (n=3); impregnated products (paper, textiles, leather and carpets, n=8); non-stick ware (n=6); electronics (n=3) and fire-fighting agents (n=5). Some of the products were labelled as containing PFASs, however in more general terms (wording such as “Teflon treated” and “fluorochemical agent”). PFHxS together with PFOS and PFBA belonged to the most discovered ionic PFASs in the 30 analysed products. Over 30% of the products contained PFHxS. Noteworthy is that PFOS, which has been restricted for several years were found in close to 50% of the tested products. None of the tested waterproofing agents contained PFHxS. PFHxS was detected in two of the analysed wet room selling paints, four non-stick products, one carpet (probably due to Teflon treatment), a pair of leather shoes and an electronic toy from Disney. </w:t>
      </w:r>
    </w:p>
    <w:p w14:paraId="09B89E8A" w14:textId="77777777" w:rsidR="00CD27CC" w:rsidRPr="00D166A8" w:rsidRDefault="00CD27CC" w:rsidP="00290FCC">
      <w:pPr>
        <w:spacing w:after="120"/>
        <w:jc w:val="both"/>
      </w:pPr>
      <w:r w:rsidRPr="00D166A8">
        <w:t>Beesoon et al. (</w:t>
      </w:r>
      <w:r w:rsidRPr="00D166A8">
        <w:rPr>
          <w:noProof/>
        </w:rPr>
        <w:t>(Beesoon et al., 2012)</w:t>
      </w:r>
      <w:r w:rsidRPr="00D166A8">
        <w:t>) demonstrated that carpets treated with Scotchguard</w:t>
      </w:r>
      <w:r w:rsidRPr="00D166A8">
        <w:rPr>
          <w:vertAlign w:val="superscript"/>
        </w:rPr>
        <w:t>TM</w:t>
      </w:r>
      <w:r w:rsidRPr="00D166A8">
        <w:t xml:space="preserve"> had PFHxS levels of 30 µg/g dw. Today Scotchguard</w:t>
      </w:r>
      <w:r w:rsidRPr="00D166A8">
        <w:rPr>
          <w:vertAlign w:val="superscript"/>
        </w:rPr>
        <w:t>TM</w:t>
      </w:r>
      <w:r w:rsidRPr="00D166A8">
        <w:t xml:space="preserve"> is based on C4 chemistry (e.g. PFBS). If other similar products have not replaced PFHxS, treated textiles on the market could contain high levels of PFHxS. </w:t>
      </w:r>
      <w:r w:rsidRPr="00D166A8">
        <w:rPr>
          <w:rFonts w:cs="RotisSansSerif"/>
        </w:rPr>
        <w:t>Norin and Schulze</w:t>
      </w:r>
      <w:r w:rsidRPr="00D166A8">
        <w:t xml:space="preserve"> (</w:t>
      </w:r>
      <w:r w:rsidRPr="00D166A8">
        <w:rPr>
          <w:noProof/>
        </w:rPr>
        <w:t>(2007)</w:t>
      </w:r>
      <w:r w:rsidRPr="00D166A8">
        <w:t xml:space="preserve">) investigated the PFAS content in impregnation products for textiles (weather clothing and shoes). There was limited information about content of fluorinated substances on the products or in the safety data sheets received from the distributers. 46% (6 of 13 tested products) contained PFHxS as well as PFOS. </w:t>
      </w:r>
    </w:p>
    <w:p w14:paraId="09B89E8B" w14:textId="77777777" w:rsidR="00CD27CC" w:rsidRPr="00D166A8" w:rsidRDefault="00CD27CC" w:rsidP="001E334A">
      <w:pPr>
        <w:autoSpaceDE w:val="0"/>
        <w:autoSpaceDN w:val="0"/>
        <w:adjustRightInd w:val="0"/>
        <w:spacing w:after="120"/>
        <w:jc w:val="both"/>
      </w:pPr>
      <w:r w:rsidRPr="00D166A8">
        <w:rPr>
          <w:rFonts w:eastAsia="HelveticaNeueLTCom-Bd"/>
        </w:rPr>
        <w:t>In different studies Greenpeace has analysed perfluorinated substances in different types of clothing articles. In Greenpeace (</w:t>
      </w:r>
      <w:r w:rsidRPr="00D166A8">
        <w:rPr>
          <w:rFonts w:eastAsia="HelveticaNeueLTCom-Bd"/>
          <w:noProof/>
        </w:rPr>
        <w:t>(Greenpeace, 2014b)</w:t>
      </w:r>
      <w:r w:rsidRPr="00D166A8">
        <w:rPr>
          <w:rFonts w:eastAsia="HelveticaNeueLTCom-Bd"/>
        </w:rPr>
        <w:t xml:space="preserve">) </w:t>
      </w:r>
      <w:r w:rsidRPr="00D166A8">
        <w:rPr>
          <w:rFonts w:cs="HelveticaNeueLTCom-Lt"/>
        </w:rPr>
        <w:t xml:space="preserve">the presence of PFASs were analysed in 15 </w:t>
      </w:r>
      <w:r w:rsidRPr="00D166A8">
        <w:rPr>
          <w:rFonts w:cs="Helvetica"/>
        </w:rPr>
        <w:t xml:space="preserve">clothing articles </w:t>
      </w:r>
      <w:r w:rsidRPr="00D166A8">
        <w:rPr>
          <w:rFonts w:cs="HelveticaNeueLTCom-Lt"/>
        </w:rPr>
        <w:t>for children.</w:t>
      </w:r>
      <w:r w:rsidRPr="00290FCC">
        <w:rPr>
          <w:rStyle w:val="FootnoteReference"/>
          <w:rFonts w:asciiTheme="majorHAnsi" w:hAnsiTheme="majorHAnsi" w:cs="HelveticaNeueLTCom-Lt"/>
          <w:sz w:val="20"/>
        </w:rPr>
        <w:footnoteReference w:id="9"/>
      </w:r>
      <w:r w:rsidRPr="00D166A8">
        <w:rPr>
          <w:rFonts w:cs="HelveticaNeueLTCom-Lt"/>
        </w:rPr>
        <w:t xml:space="preserve"> </w:t>
      </w:r>
      <w:r w:rsidRPr="00D166A8">
        <w:rPr>
          <w:rFonts w:cs="Helvetica"/>
        </w:rPr>
        <w:t xml:space="preserve">Among the waterproof clothes PFHxS was the predominant PFAS for two coats (with PFHxS making up 60-100% of the total PFASs) and for a pair of trousers (above 80%). </w:t>
      </w:r>
      <w:r w:rsidRPr="00D166A8">
        <w:rPr>
          <w:rFonts w:eastAsia="HelveticaNeueLTCom-Bd"/>
        </w:rPr>
        <w:t>13 outdoor clothes were tested in 2012 in which PFHxS could not be detected over the detection limit (</w:t>
      </w:r>
      <w:r w:rsidRPr="00D166A8">
        <w:rPr>
          <w:rFonts w:eastAsia="HelveticaNeueLTCom-Bd"/>
          <w:noProof/>
        </w:rPr>
        <w:t>(Greenpeace, 2012)</w:t>
      </w:r>
      <w:r w:rsidRPr="00D166A8">
        <w:rPr>
          <w:rFonts w:eastAsia="HelveticaNeueLTCom-Bd"/>
        </w:rPr>
        <w:t>). Also, no PFHxS was detected over the detection limit neither in a study of 27 items of high fashion clothes nor in a study of 33 different football articles (</w:t>
      </w:r>
      <w:r w:rsidRPr="00D166A8">
        <w:rPr>
          <w:rFonts w:eastAsia="HelveticaNeueLTCom-Bd"/>
          <w:noProof/>
        </w:rPr>
        <w:t>(Greenpeace, 2014a)</w:t>
      </w:r>
      <w:r w:rsidRPr="00D166A8">
        <w:rPr>
          <w:rFonts w:eastAsia="HelveticaNeueLTCom-Bd"/>
        </w:rPr>
        <w:t xml:space="preserve"> and </w:t>
      </w:r>
      <w:r w:rsidRPr="00D166A8">
        <w:rPr>
          <w:rFonts w:eastAsia="HelveticaNeueLTCom-Bd"/>
          <w:noProof/>
        </w:rPr>
        <w:t>(Greenpeace, 2014c)</w:t>
      </w:r>
      <w:r w:rsidRPr="00D166A8">
        <w:rPr>
          <w:rFonts w:eastAsia="HelveticaNeueLTCom-Bd"/>
        </w:rPr>
        <w:t>).</w:t>
      </w:r>
    </w:p>
    <w:p w14:paraId="09B89E8C" w14:textId="77777777" w:rsidR="00CD27CC" w:rsidRPr="00D166A8" w:rsidRDefault="00CD27CC" w:rsidP="00290FCC">
      <w:pPr>
        <w:autoSpaceDE w:val="0"/>
        <w:autoSpaceDN w:val="0"/>
        <w:adjustRightInd w:val="0"/>
        <w:spacing w:after="120"/>
        <w:jc w:val="both"/>
      </w:pPr>
      <w:r w:rsidRPr="00D166A8">
        <w:t xml:space="preserve">In a report from SFT </w:t>
      </w:r>
      <w:r w:rsidRPr="000376DF">
        <w:t>(</w:t>
      </w:r>
      <w:r w:rsidRPr="000376DF">
        <w:rPr>
          <w:noProof/>
        </w:rPr>
        <w:t>(The Norwegian Pollution Control Authority, 2006)</w:t>
      </w:r>
      <w:r w:rsidRPr="000376DF">
        <w:t>)</w:t>
      </w:r>
      <w:r w:rsidRPr="00D166A8">
        <w:t xml:space="preserve"> analysis results from different textiles are presented. PFHxS was found in close to 30% of the tested items.</w:t>
      </w:r>
    </w:p>
    <w:p w14:paraId="09B89E8D" w14:textId="77777777" w:rsidR="00CD27CC" w:rsidRPr="00D166A8" w:rsidRDefault="00CD27CC" w:rsidP="00290FCC">
      <w:pPr>
        <w:autoSpaceDE w:val="0"/>
        <w:autoSpaceDN w:val="0"/>
        <w:adjustRightInd w:val="0"/>
        <w:spacing w:after="120"/>
        <w:jc w:val="both"/>
      </w:pPr>
      <w:r w:rsidRPr="00D166A8">
        <w:rPr>
          <w:rFonts w:cs="Cambria,Bold"/>
          <w:bCs/>
        </w:rPr>
        <w:t>Packaging materials that are in contact with food may add to the human exposure of PFHxS. In a Danish study PFHxS was detected in one popcorn bag, however at a low level (</w:t>
      </w:r>
      <w:r w:rsidRPr="00D166A8">
        <w:rPr>
          <w:rFonts w:cs="Cambria,Bold"/>
          <w:bCs/>
          <w:noProof/>
        </w:rPr>
        <w:t>(Posner, 2013)</w:t>
      </w:r>
      <w:r w:rsidRPr="00D166A8">
        <w:rPr>
          <w:rFonts w:cs="Cambria,Bold"/>
          <w:bCs/>
        </w:rPr>
        <w:t xml:space="preserve">). </w:t>
      </w:r>
    </w:p>
    <w:p w14:paraId="09B89E8E" w14:textId="77777777" w:rsidR="00CD27CC" w:rsidRPr="00D166A8" w:rsidRDefault="00CD27CC" w:rsidP="00290FCC">
      <w:pPr>
        <w:autoSpaceDE w:val="0"/>
        <w:autoSpaceDN w:val="0"/>
        <w:adjustRightInd w:val="0"/>
        <w:spacing w:after="120"/>
        <w:jc w:val="both"/>
      </w:pPr>
      <w:r w:rsidRPr="00D166A8">
        <w:t>A recent study from NORAP (</w:t>
      </w:r>
      <w:r w:rsidRPr="00D166A8">
        <w:rPr>
          <w:noProof/>
        </w:rPr>
        <w:t>(Nordic Risk Assessment Group, 2014)</w:t>
      </w:r>
      <w:r w:rsidRPr="00D166A8">
        <w:t xml:space="preserve">) analysed 29 different consumer products and articles such as kitchenware (baking paper, cake and cupcake pans), impregnated textiles and dental floss, but did not detect any PFHxS. </w:t>
      </w:r>
    </w:p>
    <w:p w14:paraId="09B89E8F" w14:textId="77777777" w:rsidR="00CD27CC" w:rsidRPr="00D166A8" w:rsidRDefault="00CD27CC" w:rsidP="00CD27CC"/>
    <w:p w14:paraId="09B89E90" w14:textId="77777777" w:rsidR="00CD27CC" w:rsidRPr="00D166A8" w:rsidRDefault="00CD27CC" w:rsidP="00CD27CC">
      <w:pPr>
        <w:pStyle w:val="Caption"/>
        <w:rPr>
          <w:b/>
          <w:sz w:val="20"/>
        </w:rPr>
      </w:pPr>
      <w:bookmarkStart w:id="645" w:name="_Ref424043809"/>
      <w:bookmarkStart w:id="646" w:name="_Toc475721000"/>
      <w:r w:rsidRPr="00D166A8">
        <w:rPr>
          <w:b/>
          <w:sz w:val="20"/>
        </w:rPr>
        <w:t xml:space="preserve">Table </w:t>
      </w:r>
      <w:r w:rsidRPr="00D166A8">
        <w:rPr>
          <w:b/>
          <w:sz w:val="20"/>
        </w:rPr>
        <w:fldChar w:fldCharType="begin"/>
      </w:r>
      <w:r w:rsidRPr="00D166A8">
        <w:rPr>
          <w:b/>
          <w:sz w:val="20"/>
        </w:rPr>
        <w:instrText xml:space="preserve"> SEQ Table \* ARABIC </w:instrText>
      </w:r>
      <w:r w:rsidRPr="00D166A8">
        <w:rPr>
          <w:b/>
          <w:sz w:val="20"/>
        </w:rPr>
        <w:fldChar w:fldCharType="separate"/>
      </w:r>
      <w:r w:rsidR="007E6E44">
        <w:rPr>
          <w:b/>
          <w:noProof/>
          <w:sz w:val="20"/>
        </w:rPr>
        <w:t>14</w:t>
      </w:r>
      <w:r w:rsidRPr="00D166A8">
        <w:rPr>
          <w:b/>
          <w:sz w:val="20"/>
        </w:rPr>
        <w:fldChar w:fldCharType="end"/>
      </w:r>
      <w:bookmarkEnd w:id="645"/>
      <w:r w:rsidRPr="00D166A8">
        <w:rPr>
          <w:b/>
          <w:sz w:val="20"/>
        </w:rPr>
        <w:t>. PFHxS detected in consumer products and articles</w:t>
      </w:r>
      <w:bookmarkEnd w:id="646"/>
    </w:p>
    <w:tbl>
      <w:tblPr>
        <w:tblStyle w:val="TableGrid"/>
        <w:tblW w:w="0" w:type="auto"/>
        <w:tblLook w:val="04A0" w:firstRow="1" w:lastRow="0" w:firstColumn="1" w:lastColumn="0" w:noHBand="0" w:noVBand="1"/>
      </w:tblPr>
      <w:tblGrid>
        <w:gridCol w:w="2547"/>
        <w:gridCol w:w="1701"/>
        <w:gridCol w:w="2268"/>
        <w:gridCol w:w="992"/>
        <w:gridCol w:w="992"/>
        <w:gridCol w:w="993"/>
      </w:tblGrid>
      <w:tr w:rsidR="00CD27CC" w:rsidRPr="00D166A8" w14:paraId="09B89E97" w14:textId="77777777" w:rsidTr="00EB4E2E">
        <w:trPr>
          <w:trHeight w:val="300"/>
        </w:trPr>
        <w:tc>
          <w:tcPr>
            <w:tcW w:w="2547" w:type="dxa"/>
            <w:shd w:val="clear" w:color="auto" w:fill="F2F2F2" w:themeFill="background1" w:themeFillShade="F2"/>
            <w:noWrap/>
            <w:hideMark/>
          </w:tcPr>
          <w:p w14:paraId="09B89E91" w14:textId="77777777" w:rsidR="00CD27CC" w:rsidRPr="00D166A8" w:rsidRDefault="00CD27CC" w:rsidP="00CD27CC">
            <w:pPr>
              <w:rPr>
                <w:b/>
                <w:bCs/>
                <w:sz w:val="16"/>
                <w:szCs w:val="16"/>
              </w:rPr>
            </w:pPr>
            <w:r w:rsidRPr="00D166A8">
              <w:rPr>
                <w:b/>
                <w:bCs/>
                <w:sz w:val="16"/>
                <w:szCs w:val="16"/>
              </w:rPr>
              <w:t>Study</w:t>
            </w:r>
          </w:p>
        </w:tc>
        <w:tc>
          <w:tcPr>
            <w:tcW w:w="1701" w:type="dxa"/>
            <w:shd w:val="clear" w:color="auto" w:fill="F2F2F2" w:themeFill="background1" w:themeFillShade="F2"/>
            <w:noWrap/>
            <w:hideMark/>
          </w:tcPr>
          <w:p w14:paraId="09B89E92" w14:textId="77777777" w:rsidR="00CD27CC" w:rsidRPr="00D166A8" w:rsidRDefault="00CD27CC" w:rsidP="00CD27CC">
            <w:pPr>
              <w:rPr>
                <w:b/>
                <w:bCs/>
                <w:sz w:val="16"/>
                <w:szCs w:val="16"/>
              </w:rPr>
            </w:pPr>
            <w:r w:rsidRPr="00D166A8">
              <w:rPr>
                <w:b/>
                <w:bCs/>
                <w:sz w:val="16"/>
                <w:szCs w:val="16"/>
              </w:rPr>
              <w:t>Product category</w:t>
            </w:r>
          </w:p>
        </w:tc>
        <w:tc>
          <w:tcPr>
            <w:tcW w:w="2268" w:type="dxa"/>
            <w:shd w:val="clear" w:color="auto" w:fill="F2F2F2" w:themeFill="background1" w:themeFillShade="F2"/>
            <w:noWrap/>
            <w:hideMark/>
          </w:tcPr>
          <w:p w14:paraId="09B89E93" w14:textId="77777777" w:rsidR="00CD27CC" w:rsidRPr="00D166A8" w:rsidRDefault="00CD27CC" w:rsidP="00CD27CC">
            <w:pPr>
              <w:rPr>
                <w:b/>
                <w:bCs/>
                <w:sz w:val="16"/>
                <w:szCs w:val="16"/>
              </w:rPr>
            </w:pPr>
            <w:r w:rsidRPr="00D166A8">
              <w:rPr>
                <w:b/>
                <w:bCs/>
                <w:sz w:val="16"/>
                <w:szCs w:val="16"/>
              </w:rPr>
              <w:t>Product name</w:t>
            </w:r>
          </w:p>
        </w:tc>
        <w:tc>
          <w:tcPr>
            <w:tcW w:w="992" w:type="dxa"/>
            <w:shd w:val="clear" w:color="auto" w:fill="F2F2F2" w:themeFill="background1" w:themeFillShade="F2"/>
            <w:noWrap/>
            <w:hideMark/>
          </w:tcPr>
          <w:p w14:paraId="09B89E94" w14:textId="77777777" w:rsidR="00CD27CC" w:rsidRPr="00D166A8" w:rsidRDefault="00CD27CC" w:rsidP="00CD27CC">
            <w:pPr>
              <w:rPr>
                <w:b/>
                <w:bCs/>
                <w:sz w:val="16"/>
                <w:szCs w:val="16"/>
              </w:rPr>
            </w:pPr>
            <w:r w:rsidRPr="00D166A8">
              <w:rPr>
                <w:b/>
                <w:bCs/>
                <w:sz w:val="16"/>
                <w:szCs w:val="16"/>
              </w:rPr>
              <w:t>Unit</w:t>
            </w:r>
          </w:p>
        </w:tc>
        <w:tc>
          <w:tcPr>
            <w:tcW w:w="992" w:type="dxa"/>
            <w:shd w:val="clear" w:color="auto" w:fill="F2F2F2" w:themeFill="background1" w:themeFillShade="F2"/>
            <w:noWrap/>
            <w:hideMark/>
          </w:tcPr>
          <w:p w14:paraId="09B89E95" w14:textId="77777777" w:rsidR="00CD27CC" w:rsidRPr="00D166A8" w:rsidRDefault="00CD27CC" w:rsidP="00CD27CC">
            <w:pPr>
              <w:rPr>
                <w:b/>
                <w:bCs/>
                <w:sz w:val="16"/>
                <w:szCs w:val="16"/>
              </w:rPr>
            </w:pPr>
            <w:r w:rsidRPr="00D166A8">
              <w:rPr>
                <w:b/>
                <w:bCs/>
                <w:sz w:val="16"/>
                <w:szCs w:val="16"/>
              </w:rPr>
              <w:t>PFHxS</w:t>
            </w:r>
          </w:p>
        </w:tc>
        <w:tc>
          <w:tcPr>
            <w:tcW w:w="993" w:type="dxa"/>
            <w:shd w:val="clear" w:color="auto" w:fill="F2F2F2" w:themeFill="background1" w:themeFillShade="F2"/>
            <w:noWrap/>
            <w:hideMark/>
          </w:tcPr>
          <w:p w14:paraId="09B89E96" w14:textId="77777777" w:rsidR="00CD27CC" w:rsidRPr="00D166A8" w:rsidRDefault="00CD27CC" w:rsidP="00CD27CC">
            <w:pPr>
              <w:rPr>
                <w:b/>
                <w:bCs/>
                <w:sz w:val="16"/>
                <w:szCs w:val="16"/>
              </w:rPr>
            </w:pPr>
            <w:r w:rsidRPr="00D166A8">
              <w:rPr>
                <w:b/>
                <w:bCs/>
                <w:sz w:val="16"/>
                <w:szCs w:val="16"/>
              </w:rPr>
              <w:t>PFOS</w:t>
            </w:r>
          </w:p>
        </w:tc>
      </w:tr>
      <w:tr w:rsidR="00CD27CC" w:rsidRPr="00D166A8" w14:paraId="09B89E9E" w14:textId="77777777" w:rsidTr="00EB4E2E">
        <w:trPr>
          <w:trHeight w:val="300"/>
        </w:trPr>
        <w:tc>
          <w:tcPr>
            <w:tcW w:w="2547" w:type="dxa"/>
            <w:noWrap/>
            <w:hideMark/>
          </w:tcPr>
          <w:p w14:paraId="09B89E98"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99" w14:textId="77777777" w:rsidR="00CD27CC" w:rsidRPr="00D166A8" w:rsidRDefault="00CD27CC" w:rsidP="00CD27CC">
            <w:pPr>
              <w:rPr>
                <w:sz w:val="16"/>
                <w:szCs w:val="16"/>
              </w:rPr>
            </w:pPr>
            <w:r w:rsidRPr="00D166A8">
              <w:rPr>
                <w:sz w:val="16"/>
                <w:szCs w:val="16"/>
              </w:rPr>
              <w:t>Paints</w:t>
            </w:r>
          </w:p>
        </w:tc>
        <w:tc>
          <w:tcPr>
            <w:tcW w:w="2268" w:type="dxa"/>
            <w:noWrap/>
            <w:hideMark/>
          </w:tcPr>
          <w:p w14:paraId="09B89E9A" w14:textId="77777777" w:rsidR="00CD27CC" w:rsidRPr="00D166A8" w:rsidRDefault="00CD27CC" w:rsidP="00CD27CC">
            <w:pPr>
              <w:rPr>
                <w:sz w:val="16"/>
                <w:szCs w:val="16"/>
              </w:rPr>
            </w:pPr>
            <w:r w:rsidRPr="00D166A8">
              <w:rPr>
                <w:sz w:val="16"/>
                <w:szCs w:val="16"/>
              </w:rPr>
              <w:t>Jotun wetroom filler</w:t>
            </w:r>
          </w:p>
        </w:tc>
        <w:tc>
          <w:tcPr>
            <w:tcW w:w="992" w:type="dxa"/>
            <w:noWrap/>
            <w:hideMark/>
          </w:tcPr>
          <w:p w14:paraId="09B89E9B" w14:textId="77777777" w:rsidR="00CD27CC" w:rsidRPr="00D166A8" w:rsidRDefault="00CD27CC" w:rsidP="00CD27CC">
            <w:pPr>
              <w:rPr>
                <w:sz w:val="16"/>
                <w:szCs w:val="16"/>
              </w:rPr>
            </w:pPr>
            <w:r w:rsidRPr="00D166A8">
              <w:rPr>
                <w:sz w:val="16"/>
                <w:szCs w:val="16"/>
              </w:rPr>
              <w:t>µg/kg</w:t>
            </w:r>
          </w:p>
        </w:tc>
        <w:tc>
          <w:tcPr>
            <w:tcW w:w="992" w:type="dxa"/>
            <w:noWrap/>
            <w:hideMark/>
          </w:tcPr>
          <w:p w14:paraId="09B89E9C" w14:textId="77777777" w:rsidR="00CD27CC" w:rsidRPr="00D166A8" w:rsidRDefault="00CD27CC" w:rsidP="00CD27CC">
            <w:pPr>
              <w:rPr>
                <w:sz w:val="16"/>
                <w:szCs w:val="16"/>
              </w:rPr>
            </w:pPr>
            <w:r w:rsidRPr="00D166A8">
              <w:rPr>
                <w:sz w:val="16"/>
                <w:szCs w:val="16"/>
              </w:rPr>
              <w:t>0.53</w:t>
            </w:r>
          </w:p>
        </w:tc>
        <w:tc>
          <w:tcPr>
            <w:tcW w:w="993" w:type="dxa"/>
            <w:noWrap/>
            <w:hideMark/>
          </w:tcPr>
          <w:p w14:paraId="09B89E9D" w14:textId="77777777" w:rsidR="00CD27CC" w:rsidRPr="00D166A8" w:rsidRDefault="00CD27CC" w:rsidP="00CD27CC">
            <w:pPr>
              <w:rPr>
                <w:sz w:val="16"/>
                <w:szCs w:val="16"/>
              </w:rPr>
            </w:pPr>
            <w:r w:rsidRPr="00D166A8">
              <w:rPr>
                <w:sz w:val="16"/>
                <w:szCs w:val="16"/>
              </w:rPr>
              <w:t>5.8</w:t>
            </w:r>
          </w:p>
        </w:tc>
      </w:tr>
      <w:tr w:rsidR="00CD27CC" w:rsidRPr="00D166A8" w14:paraId="09B89EA5" w14:textId="77777777" w:rsidTr="00EB4E2E">
        <w:trPr>
          <w:trHeight w:val="300"/>
        </w:trPr>
        <w:tc>
          <w:tcPr>
            <w:tcW w:w="2547" w:type="dxa"/>
            <w:noWrap/>
            <w:hideMark/>
          </w:tcPr>
          <w:p w14:paraId="09B89E9F"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A0" w14:textId="77777777" w:rsidR="00CD27CC" w:rsidRPr="00D166A8" w:rsidRDefault="00CD27CC" w:rsidP="00CD27CC">
            <w:pPr>
              <w:rPr>
                <w:sz w:val="16"/>
                <w:szCs w:val="16"/>
              </w:rPr>
            </w:pPr>
            <w:r w:rsidRPr="00D166A8">
              <w:rPr>
                <w:sz w:val="16"/>
                <w:szCs w:val="16"/>
              </w:rPr>
              <w:t>Paints</w:t>
            </w:r>
          </w:p>
        </w:tc>
        <w:tc>
          <w:tcPr>
            <w:tcW w:w="2268" w:type="dxa"/>
            <w:noWrap/>
            <w:hideMark/>
          </w:tcPr>
          <w:p w14:paraId="09B89EA1" w14:textId="77777777" w:rsidR="00CD27CC" w:rsidRPr="00D166A8" w:rsidRDefault="00CD27CC" w:rsidP="00CD27CC">
            <w:pPr>
              <w:rPr>
                <w:sz w:val="16"/>
                <w:szCs w:val="16"/>
              </w:rPr>
            </w:pPr>
            <w:r w:rsidRPr="00D166A8">
              <w:rPr>
                <w:sz w:val="16"/>
                <w:szCs w:val="16"/>
              </w:rPr>
              <w:t>PCI Lastogum</w:t>
            </w:r>
          </w:p>
        </w:tc>
        <w:tc>
          <w:tcPr>
            <w:tcW w:w="992" w:type="dxa"/>
            <w:noWrap/>
            <w:hideMark/>
          </w:tcPr>
          <w:p w14:paraId="09B89EA2" w14:textId="77777777" w:rsidR="00CD27CC" w:rsidRPr="00D166A8" w:rsidRDefault="00CD27CC" w:rsidP="00CD27CC">
            <w:pPr>
              <w:rPr>
                <w:sz w:val="16"/>
                <w:szCs w:val="16"/>
              </w:rPr>
            </w:pPr>
            <w:r w:rsidRPr="00D166A8">
              <w:rPr>
                <w:sz w:val="16"/>
                <w:szCs w:val="16"/>
              </w:rPr>
              <w:t>µg/kg</w:t>
            </w:r>
          </w:p>
        </w:tc>
        <w:tc>
          <w:tcPr>
            <w:tcW w:w="992" w:type="dxa"/>
            <w:noWrap/>
            <w:hideMark/>
          </w:tcPr>
          <w:p w14:paraId="09B89EA3" w14:textId="77777777" w:rsidR="00CD27CC" w:rsidRPr="00D166A8" w:rsidRDefault="00CD27CC" w:rsidP="00CD27CC">
            <w:pPr>
              <w:rPr>
                <w:sz w:val="16"/>
                <w:szCs w:val="16"/>
              </w:rPr>
            </w:pPr>
            <w:r w:rsidRPr="00D166A8">
              <w:rPr>
                <w:sz w:val="16"/>
                <w:szCs w:val="16"/>
              </w:rPr>
              <w:t>0.31</w:t>
            </w:r>
          </w:p>
        </w:tc>
        <w:tc>
          <w:tcPr>
            <w:tcW w:w="993" w:type="dxa"/>
            <w:noWrap/>
            <w:hideMark/>
          </w:tcPr>
          <w:p w14:paraId="09B89EA4" w14:textId="77777777" w:rsidR="00CD27CC" w:rsidRPr="00D166A8" w:rsidRDefault="00CD27CC" w:rsidP="00CD27CC">
            <w:pPr>
              <w:rPr>
                <w:sz w:val="16"/>
                <w:szCs w:val="16"/>
              </w:rPr>
            </w:pPr>
            <w:r w:rsidRPr="00D166A8">
              <w:rPr>
                <w:sz w:val="16"/>
                <w:szCs w:val="16"/>
              </w:rPr>
              <w:t>4.76</w:t>
            </w:r>
          </w:p>
        </w:tc>
      </w:tr>
      <w:tr w:rsidR="00CD27CC" w:rsidRPr="00D166A8" w14:paraId="09B89EAC" w14:textId="77777777" w:rsidTr="00EB4E2E">
        <w:trPr>
          <w:trHeight w:val="300"/>
        </w:trPr>
        <w:tc>
          <w:tcPr>
            <w:tcW w:w="2547" w:type="dxa"/>
            <w:noWrap/>
            <w:hideMark/>
          </w:tcPr>
          <w:p w14:paraId="09B89EA6"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A7" w14:textId="77777777" w:rsidR="00CD27CC" w:rsidRPr="00D166A8" w:rsidRDefault="00CD27CC" w:rsidP="00CD27CC">
            <w:pPr>
              <w:rPr>
                <w:sz w:val="16"/>
                <w:szCs w:val="16"/>
              </w:rPr>
            </w:pPr>
            <w:r w:rsidRPr="00D166A8">
              <w:rPr>
                <w:sz w:val="16"/>
                <w:szCs w:val="16"/>
              </w:rPr>
              <w:t>Non-stick ware</w:t>
            </w:r>
          </w:p>
        </w:tc>
        <w:tc>
          <w:tcPr>
            <w:tcW w:w="2268" w:type="dxa"/>
            <w:noWrap/>
            <w:hideMark/>
          </w:tcPr>
          <w:p w14:paraId="09B89EA8" w14:textId="77777777" w:rsidR="00CD27CC" w:rsidRPr="00D166A8" w:rsidRDefault="00CD27CC" w:rsidP="00CD27CC">
            <w:pPr>
              <w:rPr>
                <w:sz w:val="16"/>
                <w:szCs w:val="16"/>
              </w:rPr>
            </w:pPr>
            <w:r w:rsidRPr="00D166A8">
              <w:rPr>
                <w:sz w:val="16"/>
                <w:szCs w:val="16"/>
              </w:rPr>
              <w:t>Privilege pan</w:t>
            </w:r>
          </w:p>
        </w:tc>
        <w:tc>
          <w:tcPr>
            <w:tcW w:w="992" w:type="dxa"/>
            <w:noWrap/>
            <w:hideMark/>
          </w:tcPr>
          <w:p w14:paraId="09B89EA9" w14:textId="77777777" w:rsidR="00CD27CC" w:rsidRPr="00D166A8" w:rsidRDefault="00CD27CC" w:rsidP="00CD27CC">
            <w:pPr>
              <w:rPr>
                <w:sz w:val="16"/>
                <w:szCs w:val="16"/>
              </w:rPr>
            </w:pPr>
            <w:r w:rsidRPr="00D166A8">
              <w:rPr>
                <w:sz w:val="16"/>
                <w:szCs w:val="16"/>
              </w:rPr>
              <w:t>µg/kg</w:t>
            </w:r>
          </w:p>
        </w:tc>
        <w:tc>
          <w:tcPr>
            <w:tcW w:w="992" w:type="dxa"/>
            <w:noWrap/>
            <w:hideMark/>
          </w:tcPr>
          <w:p w14:paraId="09B89EAA" w14:textId="77777777" w:rsidR="00CD27CC" w:rsidRPr="00D166A8" w:rsidRDefault="00CD27CC" w:rsidP="00CD27CC">
            <w:pPr>
              <w:rPr>
                <w:sz w:val="16"/>
                <w:szCs w:val="16"/>
              </w:rPr>
            </w:pPr>
            <w:r w:rsidRPr="00D166A8">
              <w:rPr>
                <w:sz w:val="16"/>
                <w:szCs w:val="16"/>
              </w:rPr>
              <w:t>0.8</w:t>
            </w:r>
          </w:p>
        </w:tc>
        <w:tc>
          <w:tcPr>
            <w:tcW w:w="993" w:type="dxa"/>
            <w:noWrap/>
            <w:hideMark/>
          </w:tcPr>
          <w:p w14:paraId="09B89EAB" w14:textId="77777777" w:rsidR="00CD27CC" w:rsidRPr="00D166A8" w:rsidRDefault="00CD27CC" w:rsidP="00CD27CC">
            <w:pPr>
              <w:rPr>
                <w:sz w:val="16"/>
                <w:szCs w:val="16"/>
              </w:rPr>
            </w:pPr>
            <w:r w:rsidRPr="00D166A8">
              <w:rPr>
                <w:sz w:val="16"/>
                <w:szCs w:val="16"/>
              </w:rPr>
              <w:t>24.9</w:t>
            </w:r>
          </w:p>
        </w:tc>
      </w:tr>
      <w:tr w:rsidR="00CD27CC" w:rsidRPr="00D166A8" w14:paraId="09B89EB3" w14:textId="77777777" w:rsidTr="00EB4E2E">
        <w:trPr>
          <w:trHeight w:val="300"/>
        </w:trPr>
        <w:tc>
          <w:tcPr>
            <w:tcW w:w="2547" w:type="dxa"/>
            <w:noWrap/>
            <w:hideMark/>
          </w:tcPr>
          <w:p w14:paraId="09B89EAD"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AE" w14:textId="77777777" w:rsidR="00CD27CC" w:rsidRPr="00D166A8" w:rsidRDefault="00CD27CC" w:rsidP="00CD27CC">
            <w:pPr>
              <w:rPr>
                <w:sz w:val="16"/>
                <w:szCs w:val="16"/>
              </w:rPr>
            </w:pPr>
            <w:r w:rsidRPr="00D166A8">
              <w:rPr>
                <w:sz w:val="16"/>
                <w:szCs w:val="16"/>
              </w:rPr>
              <w:t>Non-stick ware</w:t>
            </w:r>
          </w:p>
        </w:tc>
        <w:tc>
          <w:tcPr>
            <w:tcW w:w="2268" w:type="dxa"/>
            <w:noWrap/>
            <w:hideMark/>
          </w:tcPr>
          <w:p w14:paraId="09B89EAF" w14:textId="77777777" w:rsidR="00CD27CC" w:rsidRPr="00D166A8" w:rsidRDefault="00CD27CC" w:rsidP="00CD27CC">
            <w:pPr>
              <w:rPr>
                <w:sz w:val="16"/>
                <w:szCs w:val="16"/>
              </w:rPr>
            </w:pPr>
            <w:r w:rsidRPr="00D166A8">
              <w:rPr>
                <w:sz w:val="16"/>
                <w:szCs w:val="16"/>
              </w:rPr>
              <w:t>Rast camping pan</w:t>
            </w:r>
          </w:p>
        </w:tc>
        <w:tc>
          <w:tcPr>
            <w:tcW w:w="992" w:type="dxa"/>
            <w:noWrap/>
            <w:hideMark/>
          </w:tcPr>
          <w:p w14:paraId="09B89EB0" w14:textId="77777777" w:rsidR="00CD27CC" w:rsidRPr="00D166A8" w:rsidRDefault="00CD27CC" w:rsidP="00CD27CC">
            <w:pPr>
              <w:rPr>
                <w:sz w:val="16"/>
                <w:szCs w:val="16"/>
              </w:rPr>
            </w:pPr>
            <w:r w:rsidRPr="00D166A8">
              <w:rPr>
                <w:sz w:val="16"/>
                <w:szCs w:val="16"/>
              </w:rPr>
              <w:t>µg/kg</w:t>
            </w:r>
          </w:p>
        </w:tc>
        <w:tc>
          <w:tcPr>
            <w:tcW w:w="992" w:type="dxa"/>
            <w:noWrap/>
            <w:hideMark/>
          </w:tcPr>
          <w:p w14:paraId="09B89EB1" w14:textId="77777777" w:rsidR="00CD27CC" w:rsidRPr="00D166A8" w:rsidRDefault="00CD27CC" w:rsidP="00CD27CC">
            <w:pPr>
              <w:rPr>
                <w:sz w:val="16"/>
                <w:szCs w:val="16"/>
              </w:rPr>
            </w:pPr>
            <w:r w:rsidRPr="00D166A8">
              <w:rPr>
                <w:sz w:val="16"/>
                <w:szCs w:val="16"/>
              </w:rPr>
              <w:t>14.1</w:t>
            </w:r>
          </w:p>
        </w:tc>
        <w:tc>
          <w:tcPr>
            <w:tcW w:w="993" w:type="dxa"/>
            <w:noWrap/>
            <w:hideMark/>
          </w:tcPr>
          <w:p w14:paraId="09B89EB2" w14:textId="77777777" w:rsidR="00CD27CC" w:rsidRPr="00D166A8" w:rsidRDefault="00CD27CC" w:rsidP="00CD27CC">
            <w:pPr>
              <w:rPr>
                <w:sz w:val="16"/>
                <w:szCs w:val="16"/>
              </w:rPr>
            </w:pPr>
            <w:r w:rsidRPr="00D166A8">
              <w:rPr>
                <w:sz w:val="16"/>
                <w:szCs w:val="16"/>
              </w:rPr>
              <w:t>213</w:t>
            </w:r>
          </w:p>
        </w:tc>
      </w:tr>
      <w:tr w:rsidR="00CD27CC" w:rsidRPr="00D166A8" w14:paraId="09B89EBA" w14:textId="77777777" w:rsidTr="00EB4E2E">
        <w:trPr>
          <w:trHeight w:val="300"/>
        </w:trPr>
        <w:tc>
          <w:tcPr>
            <w:tcW w:w="2547" w:type="dxa"/>
            <w:noWrap/>
            <w:hideMark/>
          </w:tcPr>
          <w:p w14:paraId="09B89EB4"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B5" w14:textId="77777777" w:rsidR="00CD27CC" w:rsidRPr="00D166A8" w:rsidRDefault="00CD27CC" w:rsidP="00CD27CC">
            <w:pPr>
              <w:rPr>
                <w:sz w:val="16"/>
                <w:szCs w:val="16"/>
              </w:rPr>
            </w:pPr>
            <w:r w:rsidRPr="00D166A8">
              <w:rPr>
                <w:sz w:val="16"/>
                <w:szCs w:val="16"/>
              </w:rPr>
              <w:t>Non-stick ware</w:t>
            </w:r>
          </w:p>
        </w:tc>
        <w:tc>
          <w:tcPr>
            <w:tcW w:w="2268" w:type="dxa"/>
            <w:noWrap/>
            <w:hideMark/>
          </w:tcPr>
          <w:p w14:paraId="09B89EB6" w14:textId="77777777" w:rsidR="00CD27CC" w:rsidRPr="00D166A8" w:rsidRDefault="00CD27CC" w:rsidP="00CD27CC">
            <w:pPr>
              <w:rPr>
                <w:sz w:val="16"/>
                <w:szCs w:val="16"/>
              </w:rPr>
            </w:pPr>
            <w:r w:rsidRPr="00D166A8">
              <w:rPr>
                <w:sz w:val="16"/>
                <w:szCs w:val="16"/>
              </w:rPr>
              <w:t>IKEA pan. 28 cm. Kavalkad</w:t>
            </w:r>
          </w:p>
        </w:tc>
        <w:tc>
          <w:tcPr>
            <w:tcW w:w="992" w:type="dxa"/>
            <w:noWrap/>
            <w:hideMark/>
          </w:tcPr>
          <w:p w14:paraId="09B89EB7" w14:textId="77777777" w:rsidR="00CD27CC" w:rsidRPr="00D166A8" w:rsidRDefault="00CD27CC" w:rsidP="00CD27CC">
            <w:pPr>
              <w:rPr>
                <w:sz w:val="16"/>
                <w:szCs w:val="16"/>
              </w:rPr>
            </w:pPr>
            <w:r w:rsidRPr="00D166A8">
              <w:rPr>
                <w:sz w:val="16"/>
                <w:szCs w:val="16"/>
              </w:rPr>
              <w:t>µg/kg</w:t>
            </w:r>
          </w:p>
        </w:tc>
        <w:tc>
          <w:tcPr>
            <w:tcW w:w="992" w:type="dxa"/>
            <w:noWrap/>
            <w:hideMark/>
          </w:tcPr>
          <w:p w14:paraId="09B89EB8" w14:textId="77777777" w:rsidR="00CD27CC" w:rsidRPr="00D166A8" w:rsidRDefault="00CD27CC" w:rsidP="00CD27CC">
            <w:pPr>
              <w:rPr>
                <w:sz w:val="16"/>
                <w:szCs w:val="16"/>
              </w:rPr>
            </w:pPr>
            <w:r w:rsidRPr="00D166A8">
              <w:rPr>
                <w:sz w:val="16"/>
                <w:szCs w:val="16"/>
              </w:rPr>
              <w:t>1.86</w:t>
            </w:r>
          </w:p>
        </w:tc>
        <w:tc>
          <w:tcPr>
            <w:tcW w:w="993" w:type="dxa"/>
            <w:noWrap/>
            <w:hideMark/>
          </w:tcPr>
          <w:p w14:paraId="09B89EB9" w14:textId="77777777" w:rsidR="00CD27CC" w:rsidRPr="00D166A8" w:rsidRDefault="00CD27CC" w:rsidP="00CD27CC">
            <w:pPr>
              <w:rPr>
                <w:sz w:val="16"/>
                <w:szCs w:val="16"/>
              </w:rPr>
            </w:pPr>
            <w:r w:rsidRPr="00D166A8">
              <w:rPr>
                <w:sz w:val="16"/>
                <w:szCs w:val="16"/>
              </w:rPr>
              <w:t>14.2</w:t>
            </w:r>
          </w:p>
        </w:tc>
      </w:tr>
      <w:tr w:rsidR="00CD27CC" w:rsidRPr="00D166A8" w14:paraId="09B89EC1" w14:textId="77777777" w:rsidTr="00EB4E2E">
        <w:trPr>
          <w:trHeight w:val="300"/>
        </w:trPr>
        <w:tc>
          <w:tcPr>
            <w:tcW w:w="2547" w:type="dxa"/>
            <w:noWrap/>
            <w:hideMark/>
          </w:tcPr>
          <w:p w14:paraId="09B89EBB"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BC" w14:textId="77777777" w:rsidR="00CD27CC" w:rsidRPr="00D166A8" w:rsidRDefault="00CD27CC" w:rsidP="00CD27CC">
            <w:pPr>
              <w:rPr>
                <w:sz w:val="16"/>
                <w:szCs w:val="16"/>
              </w:rPr>
            </w:pPr>
            <w:r w:rsidRPr="00D166A8">
              <w:rPr>
                <w:sz w:val="16"/>
                <w:szCs w:val="16"/>
              </w:rPr>
              <w:t>Non-stick ware</w:t>
            </w:r>
          </w:p>
        </w:tc>
        <w:tc>
          <w:tcPr>
            <w:tcW w:w="2268" w:type="dxa"/>
            <w:noWrap/>
            <w:hideMark/>
          </w:tcPr>
          <w:p w14:paraId="09B89EBD" w14:textId="77777777" w:rsidR="00CD27CC" w:rsidRPr="00D166A8" w:rsidRDefault="00CD27CC" w:rsidP="00CD27CC">
            <w:pPr>
              <w:rPr>
                <w:sz w:val="16"/>
                <w:szCs w:val="16"/>
              </w:rPr>
            </w:pPr>
            <w:r w:rsidRPr="00D166A8">
              <w:rPr>
                <w:sz w:val="16"/>
                <w:szCs w:val="16"/>
              </w:rPr>
              <w:t>Eva cake form</w:t>
            </w:r>
          </w:p>
        </w:tc>
        <w:tc>
          <w:tcPr>
            <w:tcW w:w="992" w:type="dxa"/>
            <w:noWrap/>
            <w:hideMark/>
          </w:tcPr>
          <w:p w14:paraId="09B89EBE" w14:textId="77777777" w:rsidR="00CD27CC" w:rsidRPr="00D166A8" w:rsidRDefault="00CD27CC" w:rsidP="00CD27CC">
            <w:pPr>
              <w:rPr>
                <w:sz w:val="16"/>
                <w:szCs w:val="16"/>
              </w:rPr>
            </w:pPr>
            <w:r w:rsidRPr="00D166A8">
              <w:rPr>
                <w:sz w:val="16"/>
                <w:szCs w:val="16"/>
              </w:rPr>
              <w:t>µg/kg</w:t>
            </w:r>
          </w:p>
        </w:tc>
        <w:tc>
          <w:tcPr>
            <w:tcW w:w="992" w:type="dxa"/>
            <w:noWrap/>
            <w:hideMark/>
          </w:tcPr>
          <w:p w14:paraId="09B89EBF" w14:textId="77777777" w:rsidR="00CD27CC" w:rsidRPr="00D166A8" w:rsidRDefault="00CD27CC" w:rsidP="00CD27CC">
            <w:pPr>
              <w:rPr>
                <w:sz w:val="16"/>
                <w:szCs w:val="16"/>
              </w:rPr>
            </w:pPr>
            <w:r w:rsidRPr="00D166A8">
              <w:rPr>
                <w:sz w:val="16"/>
                <w:szCs w:val="16"/>
              </w:rPr>
              <w:t>11.9</w:t>
            </w:r>
          </w:p>
        </w:tc>
        <w:tc>
          <w:tcPr>
            <w:tcW w:w="993" w:type="dxa"/>
            <w:noWrap/>
            <w:hideMark/>
          </w:tcPr>
          <w:p w14:paraId="09B89EC0" w14:textId="77777777" w:rsidR="00CD27CC" w:rsidRPr="00D166A8" w:rsidRDefault="00CD27CC" w:rsidP="00CD27CC">
            <w:pPr>
              <w:rPr>
                <w:sz w:val="16"/>
                <w:szCs w:val="16"/>
              </w:rPr>
            </w:pPr>
            <w:r w:rsidRPr="00D166A8">
              <w:rPr>
                <w:sz w:val="16"/>
                <w:szCs w:val="16"/>
              </w:rPr>
              <w:t>415</w:t>
            </w:r>
          </w:p>
        </w:tc>
      </w:tr>
      <w:tr w:rsidR="00CD27CC" w:rsidRPr="00D166A8" w14:paraId="09B89EC8" w14:textId="77777777" w:rsidTr="00EB4E2E">
        <w:trPr>
          <w:trHeight w:val="300"/>
        </w:trPr>
        <w:tc>
          <w:tcPr>
            <w:tcW w:w="2547" w:type="dxa"/>
            <w:noWrap/>
            <w:hideMark/>
          </w:tcPr>
          <w:p w14:paraId="09B89EC2"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C3" w14:textId="77777777" w:rsidR="00CD27CC" w:rsidRPr="00D166A8" w:rsidRDefault="00CD27CC" w:rsidP="00CD27CC">
            <w:pPr>
              <w:rPr>
                <w:sz w:val="16"/>
                <w:szCs w:val="16"/>
              </w:rPr>
            </w:pPr>
            <w:r w:rsidRPr="00D166A8">
              <w:rPr>
                <w:sz w:val="16"/>
                <w:szCs w:val="16"/>
              </w:rPr>
              <w:t>Textiles,  leather, carpets</w:t>
            </w:r>
          </w:p>
        </w:tc>
        <w:tc>
          <w:tcPr>
            <w:tcW w:w="2268" w:type="dxa"/>
            <w:noWrap/>
            <w:hideMark/>
          </w:tcPr>
          <w:p w14:paraId="09B89EC4" w14:textId="77777777" w:rsidR="00CD27CC" w:rsidRPr="00D166A8" w:rsidRDefault="00CD27CC" w:rsidP="00CD27CC">
            <w:pPr>
              <w:rPr>
                <w:sz w:val="16"/>
                <w:szCs w:val="16"/>
              </w:rPr>
            </w:pPr>
            <w:r w:rsidRPr="00D166A8">
              <w:rPr>
                <w:sz w:val="16"/>
                <w:szCs w:val="16"/>
              </w:rPr>
              <w:t>Black shoe. leather</w:t>
            </w:r>
          </w:p>
        </w:tc>
        <w:tc>
          <w:tcPr>
            <w:tcW w:w="992" w:type="dxa"/>
            <w:noWrap/>
            <w:hideMark/>
          </w:tcPr>
          <w:p w14:paraId="09B89EC5" w14:textId="77777777" w:rsidR="00CD27CC" w:rsidRPr="00D166A8" w:rsidRDefault="00CD27CC" w:rsidP="00CD27CC">
            <w:pPr>
              <w:rPr>
                <w:sz w:val="16"/>
                <w:szCs w:val="16"/>
              </w:rPr>
            </w:pPr>
            <w:r w:rsidRPr="00D166A8">
              <w:rPr>
                <w:sz w:val="16"/>
                <w:szCs w:val="16"/>
              </w:rPr>
              <w:t>µg/m</w:t>
            </w:r>
            <w:r w:rsidRPr="00D166A8">
              <w:rPr>
                <w:sz w:val="16"/>
                <w:szCs w:val="16"/>
                <w:vertAlign w:val="superscript"/>
              </w:rPr>
              <w:t>2</w:t>
            </w:r>
          </w:p>
        </w:tc>
        <w:tc>
          <w:tcPr>
            <w:tcW w:w="992" w:type="dxa"/>
            <w:noWrap/>
            <w:hideMark/>
          </w:tcPr>
          <w:p w14:paraId="09B89EC6" w14:textId="77777777" w:rsidR="00CD27CC" w:rsidRPr="00D166A8" w:rsidRDefault="00CD27CC" w:rsidP="00CD27CC">
            <w:pPr>
              <w:rPr>
                <w:sz w:val="16"/>
                <w:szCs w:val="16"/>
              </w:rPr>
            </w:pPr>
            <w:r w:rsidRPr="00D166A8">
              <w:rPr>
                <w:sz w:val="16"/>
                <w:szCs w:val="16"/>
              </w:rPr>
              <w:t>4.81</w:t>
            </w:r>
          </w:p>
        </w:tc>
        <w:tc>
          <w:tcPr>
            <w:tcW w:w="993" w:type="dxa"/>
            <w:noWrap/>
            <w:hideMark/>
          </w:tcPr>
          <w:p w14:paraId="09B89EC7" w14:textId="77777777" w:rsidR="00CD27CC" w:rsidRPr="00D166A8" w:rsidRDefault="00CD27CC" w:rsidP="00CD27CC">
            <w:pPr>
              <w:rPr>
                <w:sz w:val="16"/>
                <w:szCs w:val="16"/>
              </w:rPr>
            </w:pPr>
            <w:r w:rsidRPr="00D166A8">
              <w:rPr>
                <w:sz w:val="16"/>
                <w:szCs w:val="16"/>
              </w:rPr>
              <w:t>21.2</w:t>
            </w:r>
          </w:p>
        </w:tc>
      </w:tr>
      <w:tr w:rsidR="00CD27CC" w:rsidRPr="00D166A8" w14:paraId="09B89ECF" w14:textId="77777777" w:rsidTr="00EB4E2E">
        <w:trPr>
          <w:trHeight w:val="300"/>
        </w:trPr>
        <w:tc>
          <w:tcPr>
            <w:tcW w:w="2547" w:type="dxa"/>
            <w:shd w:val="clear" w:color="auto" w:fill="F2F2F2" w:themeFill="background1" w:themeFillShade="F2"/>
            <w:noWrap/>
            <w:hideMark/>
          </w:tcPr>
          <w:p w14:paraId="09B89EC9" w14:textId="77777777" w:rsidR="00CD27CC" w:rsidRPr="00D166A8" w:rsidRDefault="00CD27CC" w:rsidP="00CD27CC">
            <w:pPr>
              <w:rPr>
                <w:b/>
                <w:bCs/>
                <w:sz w:val="16"/>
                <w:szCs w:val="16"/>
              </w:rPr>
            </w:pPr>
            <w:r w:rsidRPr="00D166A8">
              <w:rPr>
                <w:b/>
                <w:bCs/>
                <w:sz w:val="16"/>
                <w:szCs w:val="16"/>
              </w:rPr>
              <w:t>Study</w:t>
            </w:r>
          </w:p>
        </w:tc>
        <w:tc>
          <w:tcPr>
            <w:tcW w:w="1701" w:type="dxa"/>
            <w:shd w:val="clear" w:color="auto" w:fill="F2F2F2" w:themeFill="background1" w:themeFillShade="F2"/>
            <w:noWrap/>
            <w:hideMark/>
          </w:tcPr>
          <w:p w14:paraId="09B89ECA" w14:textId="77777777" w:rsidR="00CD27CC" w:rsidRPr="00D166A8" w:rsidRDefault="00CD27CC" w:rsidP="00CD27CC">
            <w:pPr>
              <w:rPr>
                <w:b/>
                <w:bCs/>
                <w:sz w:val="16"/>
                <w:szCs w:val="16"/>
              </w:rPr>
            </w:pPr>
            <w:r w:rsidRPr="00D166A8">
              <w:rPr>
                <w:b/>
                <w:bCs/>
                <w:sz w:val="16"/>
                <w:szCs w:val="16"/>
              </w:rPr>
              <w:t>Product category</w:t>
            </w:r>
          </w:p>
        </w:tc>
        <w:tc>
          <w:tcPr>
            <w:tcW w:w="2268" w:type="dxa"/>
            <w:shd w:val="clear" w:color="auto" w:fill="F2F2F2" w:themeFill="background1" w:themeFillShade="F2"/>
            <w:noWrap/>
            <w:hideMark/>
          </w:tcPr>
          <w:p w14:paraId="09B89ECB" w14:textId="77777777" w:rsidR="00CD27CC" w:rsidRPr="00D166A8" w:rsidRDefault="00CD27CC" w:rsidP="00CD27CC">
            <w:pPr>
              <w:rPr>
                <w:b/>
                <w:bCs/>
                <w:sz w:val="16"/>
                <w:szCs w:val="16"/>
              </w:rPr>
            </w:pPr>
            <w:r w:rsidRPr="00D166A8">
              <w:rPr>
                <w:b/>
                <w:bCs/>
                <w:sz w:val="16"/>
                <w:szCs w:val="16"/>
              </w:rPr>
              <w:t>Product name</w:t>
            </w:r>
          </w:p>
        </w:tc>
        <w:tc>
          <w:tcPr>
            <w:tcW w:w="992" w:type="dxa"/>
            <w:shd w:val="clear" w:color="auto" w:fill="F2F2F2" w:themeFill="background1" w:themeFillShade="F2"/>
            <w:noWrap/>
            <w:hideMark/>
          </w:tcPr>
          <w:p w14:paraId="09B89ECC" w14:textId="77777777" w:rsidR="00CD27CC" w:rsidRPr="00D166A8" w:rsidRDefault="00CD27CC" w:rsidP="00CD27CC">
            <w:pPr>
              <w:rPr>
                <w:b/>
                <w:bCs/>
                <w:sz w:val="16"/>
                <w:szCs w:val="16"/>
              </w:rPr>
            </w:pPr>
            <w:r w:rsidRPr="00D166A8">
              <w:rPr>
                <w:b/>
                <w:bCs/>
                <w:sz w:val="16"/>
                <w:szCs w:val="16"/>
              </w:rPr>
              <w:t>Unit</w:t>
            </w:r>
          </w:p>
        </w:tc>
        <w:tc>
          <w:tcPr>
            <w:tcW w:w="992" w:type="dxa"/>
            <w:shd w:val="clear" w:color="auto" w:fill="F2F2F2" w:themeFill="background1" w:themeFillShade="F2"/>
            <w:noWrap/>
            <w:hideMark/>
          </w:tcPr>
          <w:p w14:paraId="09B89ECD" w14:textId="77777777" w:rsidR="00CD27CC" w:rsidRPr="00D166A8" w:rsidRDefault="00CD27CC" w:rsidP="00CD27CC">
            <w:pPr>
              <w:rPr>
                <w:b/>
                <w:bCs/>
                <w:sz w:val="16"/>
                <w:szCs w:val="16"/>
              </w:rPr>
            </w:pPr>
            <w:r w:rsidRPr="00D166A8">
              <w:rPr>
                <w:b/>
                <w:bCs/>
                <w:sz w:val="16"/>
                <w:szCs w:val="16"/>
              </w:rPr>
              <w:t>PFHxS</w:t>
            </w:r>
          </w:p>
        </w:tc>
        <w:tc>
          <w:tcPr>
            <w:tcW w:w="993" w:type="dxa"/>
            <w:shd w:val="clear" w:color="auto" w:fill="F2F2F2" w:themeFill="background1" w:themeFillShade="F2"/>
            <w:noWrap/>
            <w:hideMark/>
          </w:tcPr>
          <w:p w14:paraId="09B89ECE" w14:textId="77777777" w:rsidR="00CD27CC" w:rsidRPr="00D166A8" w:rsidRDefault="00CD27CC" w:rsidP="00CD27CC">
            <w:pPr>
              <w:rPr>
                <w:b/>
                <w:bCs/>
                <w:sz w:val="16"/>
                <w:szCs w:val="16"/>
              </w:rPr>
            </w:pPr>
            <w:r w:rsidRPr="00D166A8">
              <w:rPr>
                <w:b/>
                <w:bCs/>
                <w:sz w:val="16"/>
                <w:szCs w:val="16"/>
              </w:rPr>
              <w:t>PFOS</w:t>
            </w:r>
          </w:p>
        </w:tc>
      </w:tr>
      <w:tr w:rsidR="00CD27CC" w:rsidRPr="00D166A8" w14:paraId="09B89ED6" w14:textId="77777777" w:rsidTr="00EB4E2E">
        <w:trPr>
          <w:trHeight w:val="300"/>
        </w:trPr>
        <w:tc>
          <w:tcPr>
            <w:tcW w:w="2547" w:type="dxa"/>
            <w:noWrap/>
            <w:hideMark/>
          </w:tcPr>
          <w:p w14:paraId="09B89ED0"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D1" w14:textId="77777777" w:rsidR="00CD27CC" w:rsidRPr="00D166A8" w:rsidRDefault="00CD27CC" w:rsidP="00CD27CC">
            <w:pPr>
              <w:rPr>
                <w:sz w:val="16"/>
                <w:szCs w:val="16"/>
              </w:rPr>
            </w:pPr>
            <w:r w:rsidRPr="00D166A8">
              <w:rPr>
                <w:sz w:val="16"/>
                <w:szCs w:val="16"/>
              </w:rPr>
              <w:t>Textiles, leather, carpets</w:t>
            </w:r>
          </w:p>
        </w:tc>
        <w:tc>
          <w:tcPr>
            <w:tcW w:w="2268" w:type="dxa"/>
            <w:noWrap/>
            <w:hideMark/>
          </w:tcPr>
          <w:p w14:paraId="09B89ED2" w14:textId="77777777" w:rsidR="00CD27CC" w:rsidRPr="00D166A8" w:rsidRDefault="00CD27CC" w:rsidP="00CD27CC">
            <w:pPr>
              <w:rPr>
                <w:sz w:val="16"/>
                <w:szCs w:val="16"/>
              </w:rPr>
            </w:pPr>
            <w:r w:rsidRPr="00D166A8">
              <w:rPr>
                <w:sz w:val="16"/>
                <w:szCs w:val="16"/>
              </w:rPr>
              <w:t>Carpet brown; Element</w:t>
            </w:r>
          </w:p>
        </w:tc>
        <w:tc>
          <w:tcPr>
            <w:tcW w:w="992" w:type="dxa"/>
            <w:noWrap/>
            <w:hideMark/>
          </w:tcPr>
          <w:p w14:paraId="09B89ED3" w14:textId="77777777" w:rsidR="00CD27CC" w:rsidRPr="00D166A8" w:rsidRDefault="00CD27CC" w:rsidP="00CD27CC">
            <w:pPr>
              <w:rPr>
                <w:sz w:val="16"/>
                <w:szCs w:val="16"/>
              </w:rPr>
            </w:pPr>
            <w:r w:rsidRPr="00D166A8">
              <w:rPr>
                <w:sz w:val="16"/>
                <w:szCs w:val="16"/>
              </w:rPr>
              <w:t>µg/m</w:t>
            </w:r>
            <w:r w:rsidRPr="00D166A8">
              <w:rPr>
                <w:sz w:val="16"/>
                <w:szCs w:val="16"/>
                <w:vertAlign w:val="superscript"/>
              </w:rPr>
              <w:t>2</w:t>
            </w:r>
          </w:p>
        </w:tc>
        <w:tc>
          <w:tcPr>
            <w:tcW w:w="992" w:type="dxa"/>
            <w:noWrap/>
            <w:hideMark/>
          </w:tcPr>
          <w:p w14:paraId="09B89ED4" w14:textId="77777777" w:rsidR="00CD27CC" w:rsidRPr="00D166A8" w:rsidRDefault="00CD27CC" w:rsidP="00CD27CC">
            <w:pPr>
              <w:rPr>
                <w:sz w:val="16"/>
                <w:szCs w:val="16"/>
              </w:rPr>
            </w:pPr>
            <w:r w:rsidRPr="00D166A8">
              <w:rPr>
                <w:sz w:val="16"/>
                <w:szCs w:val="16"/>
              </w:rPr>
              <w:t>0.08</w:t>
            </w:r>
          </w:p>
        </w:tc>
        <w:tc>
          <w:tcPr>
            <w:tcW w:w="993" w:type="dxa"/>
            <w:noWrap/>
            <w:hideMark/>
          </w:tcPr>
          <w:p w14:paraId="09B89ED5" w14:textId="77777777" w:rsidR="00CD27CC" w:rsidRPr="00D166A8" w:rsidRDefault="00CD27CC" w:rsidP="00CD27CC">
            <w:pPr>
              <w:rPr>
                <w:sz w:val="16"/>
                <w:szCs w:val="16"/>
              </w:rPr>
            </w:pPr>
            <w:r w:rsidRPr="00D166A8">
              <w:rPr>
                <w:sz w:val="16"/>
                <w:szCs w:val="16"/>
              </w:rPr>
              <w:t>1.04</w:t>
            </w:r>
          </w:p>
        </w:tc>
      </w:tr>
      <w:tr w:rsidR="00CD27CC" w:rsidRPr="00D166A8" w14:paraId="09B89EDD" w14:textId="77777777" w:rsidTr="00EB4E2E">
        <w:trPr>
          <w:trHeight w:val="300"/>
        </w:trPr>
        <w:tc>
          <w:tcPr>
            <w:tcW w:w="2547" w:type="dxa"/>
            <w:noWrap/>
            <w:hideMark/>
          </w:tcPr>
          <w:p w14:paraId="09B89ED7" w14:textId="77777777" w:rsidR="00CD27CC" w:rsidRPr="00D166A8" w:rsidRDefault="00CD27CC" w:rsidP="00CD27CC">
            <w:pPr>
              <w:rPr>
                <w:sz w:val="16"/>
                <w:szCs w:val="16"/>
              </w:rPr>
            </w:pPr>
            <w:r w:rsidRPr="00D166A8">
              <w:rPr>
                <w:sz w:val="16"/>
                <w:szCs w:val="16"/>
              </w:rPr>
              <w:t>Herzke et al. (2012)</w:t>
            </w:r>
          </w:p>
        </w:tc>
        <w:tc>
          <w:tcPr>
            <w:tcW w:w="1701" w:type="dxa"/>
            <w:noWrap/>
            <w:hideMark/>
          </w:tcPr>
          <w:p w14:paraId="09B89ED8" w14:textId="77777777" w:rsidR="00CD27CC" w:rsidRPr="00D166A8" w:rsidRDefault="00CD27CC" w:rsidP="00CD27CC">
            <w:pPr>
              <w:rPr>
                <w:sz w:val="16"/>
                <w:szCs w:val="16"/>
              </w:rPr>
            </w:pPr>
            <w:r w:rsidRPr="00D166A8">
              <w:rPr>
                <w:sz w:val="16"/>
                <w:szCs w:val="16"/>
              </w:rPr>
              <w:t>Electronics and electrics</w:t>
            </w:r>
          </w:p>
        </w:tc>
        <w:tc>
          <w:tcPr>
            <w:tcW w:w="2268" w:type="dxa"/>
            <w:noWrap/>
            <w:hideMark/>
          </w:tcPr>
          <w:p w14:paraId="09B89ED9" w14:textId="77777777" w:rsidR="00CD27CC" w:rsidRPr="00D166A8" w:rsidRDefault="00CD27CC" w:rsidP="00CD27CC">
            <w:pPr>
              <w:rPr>
                <w:sz w:val="16"/>
                <w:szCs w:val="16"/>
              </w:rPr>
            </w:pPr>
            <w:r w:rsidRPr="00D166A8">
              <w:rPr>
                <w:sz w:val="16"/>
                <w:szCs w:val="16"/>
              </w:rPr>
              <w:t>PCB. Disney electronic toy</w:t>
            </w:r>
          </w:p>
        </w:tc>
        <w:tc>
          <w:tcPr>
            <w:tcW w:w="992" w:type="dxa"/>
            <w:noWrap/>
            <w:hideMark/>
          </w:tcPr>
          <w:p w14:paraId="09B89EDA" w14:textId="77777777" w:rsidR="00CD27CC" w:rsidRPr="00D166A8" w:rsidRDefault="00CD27CC" w:rsidP="00CD27CC">
            <w:pPr>
              <w:rPr>
                <w:sz w:val="16"/>
                <w:szCs w:val="16"/>
              </w:rPr>
            </w:pPr>
            <w:r w:rsidRPr="00D166A8">
              <w:rPr>
                <w:sz w:val="16"/>
                <w:szCs w:val="16"/>
              </w:rPr>
              <w:t>µg/kg</w:t>
            </w:r>
          </w:p>
        </w:tc>
        <w:tc>
          <w:tcPr>
            <w:tcW w:w="992" w:type="dxa"/>
            <w:noWrap/>
            <w:hideMark/>
          </w:tcPr>
          <w:p w14:paraId="09B89EDB" w14:textId="77777777" w:rsidR="00CD27CC" w:rsidRPr="00D166A8" w:rsidRDefault="00CD27CC" w:rsidP="00CD27CC">
            <w:pPr>
              <w:rPr>
                <w:sz w:val="16"/>
                <w:szCs w:val="16"/>
              </w:rPr>
            </w:pPr>
            <w:r w:rsidRPr="00D166A8">
              <w:rPr>
                <w:sz w:val="16"/>
                <w:szCs w:val="16"/>
              </w:rPr>
              <w:t>0.06</w:t>
            </w:r>
          </w:p>
        </w:tc>
        <w:tc>
          <w:tcPr>
            <w:tcW w:w="993" w:type="dxa"/>
            <w:noWrap/>
            <w:hideMark/>
          </w:tcPr>
          <w:p w14:paraId="09B89EDC" w14:textId="77777777" w:rsidR="00CD27CC" w:rsidRPr="00D166A8" w:rsidRDefault="00CD27CC" w:rsidP="00CD27CC">
            <w:pPr>
              <w:rPr>
                <w:sz w:val="16"/>
                <w:szCs w:val="16"/>
              </w:rPr>
            </w:pPr>
            <w:r w:rsidRPr="00D166A8">
              <w:rPr>
                <w:sz w:val="16"/>
                <w:szCs w:val="16"/>
              </w:rPr>
              <w:t>0.4</w:t>
            </w:r>
          </w:p>
        </w:tc>
      </w:tr>
      <w:tr w:rsidR="00CD27CC" w:rsidRPr="00D166A8" w14:paraId="09B89EE4" w14:textId="77777777" w:rsidTr="00EB4E2E">
        <w:trPr>
          <w:trHeight w:val="300"/>
        </w:trPr>
        <w:tc>
          <w:tcPr>
            <w:tcW w:w="2547" w:type="dxa"/>
            <w:noWrap/>
            <w:hideMark/>
          </w:tcPr>
          <w:p w14:paraId="09B89EDE" w14:textId="77777777" w:rsidR="00CD27CC" w:rsidRPr="00D166A8" w:rsidRDefault="00CD27CC" w:rsidP="00CD27CC">
            <w:pPr>
              <w:rPr>
                <w:sz w:val="16"/>
                <w:szCs w:val="16"/>
              </w:rPr>
            </w:pPr>
            <w:r w:rsidRPr="00D166A8">
              <w:rPr>
                <w:sz w:val="16"/>
                <w:szCs w:val="16"/>
              </w:rPr>
              <w:t>Norin and Schulze (2007)</w:t>
            </w:r>
          </w:p>
        </w:tc>
        <w:tc>
          <w:tcPr>
            <w:tcW w:w="1701" w:type="dxa"/>
            <w:noWrap/>
            <w:hideMark/>
          </w:tcPr>
          <w:p w14:paraId="09B89EDF" w14:textId="77777777" w:rsidR="00CD27CC" w:rsidRPr="00D166A8" w:rsidRDefault="00CD27CC" w:rsidP="00CD27CC">
            <w:pPr>
              <w:rPr>
                <w:sz w:val="16"/>
                <w:szCs w:val="16"/>
              </w:rPr>
            </w:pPr>
            <w:r w:rsidRPr="00D166A8">
              <w:rPr>
                <w:sz w:val="16"/>
                <w:szCs w:val="16"/>
              </w:rPr>
              <w:t>Water proofing agents</w:t>
            </w:r>
          </w:p>
        </w:tc>
        <w:tc>
          <w:tcPr>
            <w:tcW w:w="2268" w:type="dxa"/>
            <w:hideMark/>
          </w:tcPr>
          <w:p w14:paraId="09B89EE0" w14:textId="77777777" w:rsidR="00CD27CC" w:rsidRPr="00D166A8" w:rsidRDefault="00CD27CC" w:rsidP="00CD27CC">
            <w:pPr>
              <w:rPr>
                <w:sz w:val="16"/>
                <w:szCs w:val="16"/>
              </w:rPr>
            </w:pPr>
            <w:r w:rsidRPr="00D166A8">
              <w:rPr>
                <w:sz w:val="16"/>
                <w:szCs w:val="16"/>
              </w:rPr>
              <w:t>Boston Raingard allover</w:t>
            </w:r>
          </w:p>
        </w:tc>
        <w:tc>
          <w:tcPr>
            <w:tcW w:w="992" w:type="dxa"/>
            <w:hideMark/>
          </w:tcPr>
          <w:p w14:paraId="09B89EE1" w14:textId="77777777" w:rsidR="00CD27CC" w:rsidRPr="00D166A8" w:rsidRDefault="00CD27CC" w:rsidP="00CD27CC">
            <w:pPr>
              <w:rPr>
                <w:sz w:val="16"/>
                <w:szCs w:val="16"/>
              </w:rPr>
            </w:pPr>
            <w:r w:rsidRPr="00D166A8">
              <w:rPr>
                <w:sz w:val="16"/>
                <w:szCs w:val="16"/>
              </w:rPr>
              <w:t>ng/mL</w:t>
            </w:r>
          </w:p>
        </w:tc>
        <w:tc>
          <w:tcPr>
            <w:tcW w:w="992" w:type="dxa"/>
            <w:noWrap/>
            <w:hideMark/>
          </w:tcPr>
          <w:p w14:paraId="09B89EE2" w14:textId="77777777" w:rsidR="00CD27CC" w:rsidRPr="00D166A8" w:rsidRDefault="00CD27CC" w:rsidP="00CD27CC">
            <w:pPr>
              <w:rPr>
                <w:sz w:val="16"/>
                <w:szCs w:val="16"/>
              </w:rPr>
            </w:pPr>
            <w:r w:rsidRPr="00D166A8">
              <w:rPr>
                <w:sz w:val="16"/>
                <w:szCs w:val="16"/>
              </w:rPr>
              <w:t>3.5</w:t>
            </w:r>
          </w:p>
        </w:tc>
        <w:tc>
          <w:tcPr>
            <w:tcW w:w="993" w:type="dxa"/>
            <w:noWrap/>
            <w:hideMark/>
          </w:tcPr>
          <w:p w14:paraId="09B89EE3" w14:textId="77777777" w:rsidR="00CD27CC" w:rsidRPr="00D166A8" w:rsidRDefault="00CD27CC" w:rsidP="00CD27CC">
            <w:pPr>
              <w:rPr>
                <w:sz w:val="16"/>
                <w:szCs w:val="16"/>
              </w:rPr>
            </w:pPr>
            <w:r w:rsidRPr="00D166A8">
              <w:rPr>
                <w:sz w:val="16"/>
                <w:szCs w:val="16"/>
              </w:rPr>
              <w:t>8.6</w:t>
            </w:r>
          </w:p>
        </w:tc>
      </w:tr>
      <w:tr w:rsidR="00CD27CC" w:rsidRPr="00D166A8" w14:paraId="09B89EEB" w14:textId="77777777" w:rsidTr="00EB4E2E">
        <w:trPr>
          <w:trHeight w:val="300"/>
        </w:trPr>
        <w:tc>
          <w:tcPr>
            <w:tcW w:w="2547" w:type="dxa"/>
            <w:noWrap/>
            <w:hideMark/>
          </w:tcPr>
          <w:p w14:paraId="09B89EE5" w14:textId="77777777" w:rsidR="00CD27CC" w:rsidRPr="00D166A8" w:rsidRDefault="00CD27CC" w:rsidP="00CD27CC">
            <w:pPr>
              <w:rPr>
                <w:sz w:val="16"/>
                <w:szCs w:val="16"/>
              </w:rPr>
            </w:pPr>
            <w:r w:rsidRPr="00D166A8">
              <w:rPr>
                <w:sz w:val="16"/>
                <w:szCs w:val="16"/>
              </w:rPr>
              <w:t>Norin and Schulze (2007)</w:t>
            </w:r>
          </w:p>
        </w:tc>
        <w:tc>
          <w:tcPr>
            <w:tcW w:w="1701" w:type="dxa"/>
            <w:noWrap/>
            <w:hideMark/>
          </w:tcPr>
          <w:p w14:paraId="09B89EE6" w14:textId="77777777" w:rsidR="00CD27CC" w:rsidRPr="00D166A8" w:rsidRDefault="00CD27CC" w:rsidP="00CD27CC">
            <w:pPr>
              <w:rPr>
                <w:sz w:val="16"/>
                <w:szCs w:val="16"/>
              </w:rPr>
            </w:pPr>
            <w:r w:rsidRPr="00D166A8">
              <w:rPr>
                <w:sz w:val="16"/>
                <w:szCs w:val="16"/>
              </w:rPr>
              <w:t>Water proofing agents</w:t>
            </w:r>
          </w:p>
        </w:tc>
        <w:tc>
          <w:tcPr>
            <w:tcW w:w="2268" w:type="dxa"/>
            <w:hideMark/>
          </w:tcPr>
          <w:p w14:paraId="09B89EE7" w14:textId="77777777" w:rsidR="00CD27CC" w:rsidRPr="00D166A8" w:rsidRDefault="00CD27CC" w:rsidP="00CD27CC">
            <w:pPr>
              <w:rPr>
                <w:sz w:val="16"/>
                <w:szCs w:val="16"/>
              </w:rPr>
            </w:pPr>
            <w:r w:rsidRPr="00D166A8">
              <w:rPr>
                <w:sz w:val="16"/>
                <w:szCs w:val="16"/>
              </w:rPr>
              <w:t>Kiwi select all protector</w:t>
            </w:r>
          </w:p>
        </w:tc>
        <w:tc>
          <w:tcPr>
            <w:tcW w:w="992" w:type="dxa"/>
            <w:hideMark/>
          </w:tcPr>
          <w:p w14:paraId="09B89EE8" w14:textId="77777777" w:rsidR="00CD27CC" w:rsidRPr="00D166A8" w:rsidRDefault="00CD27CC" w:rsidP="00CD27CC">
            <w:pPr>
              <w:rPr>
                <w:sz w:val="16"/>
                <w:szCs w:val="16"/>
              </w:rPr>
            </w:pPr>
            <w:r w:rsidRPr="00D166A8">
              <w:rPr>
                <w:sz w:val="16"/>
                <w:szCs w:val="16"/>
              </w:rPr>
              <w:t>ng/mL</w:t>
            </w:r>
          </w:p>
        </w:tc>
        <w:tc>
          <w:tcPr>
            <w:tcW w:w="992" w:type="dxa"/>
            <w:noWrap/>
            <w:hideMark/>
          </w:tcPr>
          <w:p w14:paraId="09B89EE9" w14:textId="77777777" w:rsidR="00CD27CC" w:rsidRPr="00D166A8" w:rsidRDefault="00CD27CC" w:rsidP="00CD27CC">
            <w:pPr>
              <w:rPr>
                <w:sz w:val="16"/>
                <w:szCs w:val="16"/>
              </w:rPr>
            </w:pPr>
            <w:r w:rsidRPr="00D166A8">
              <w:rPr>
                <w:sz w:val="16"/>
                <w:szCs w:val="16"/>
              </w:rPr>
              <w:t>3.6</w:t>
            </w:r>
          </w:p>
        </w:tc>
        <w:tc>
          <w:tcPr>
            <w:tcW w:w="993" w:type="dxa"/>
            <w:noWrap/>
            <w:hideMark/>
          </w:tcPr>
          <w:p w14:paraId="09B89EEA" w14:textId="77777777" w:rsidR="00CD27CC" w:rsidRPr="00D166A8" w:rsidRDefault="00CD27CC" w:rsidP="00CD27CC">
            <w:pPr>
              <w:rPr>
                <w:sz w:val="16"/>
                <w:szCs w:val="16"/>
              </w:rPr>
            </w:pPr>
            <w:r w:rsidRPr="00D166A8">
              <w:rPr>
                <w:sz w:val="16"/>
                <w:szCs w:val="16"/>
              </w:rPr>
              <w:t>8.9</w:t>
            </w:r>
          </w:p>
        </w:tc>
      </w:tr>
      <w:tr w:rsidR="00CD27CC" w:rsidRPr="00D166A8" w14:paraId="09B89EF2" w14:textId="77777777" w:rsidTr="00EB4E2E">
        <w:trPr>
          <w:trHeight w:val="300"/>
        </w:trPr>
        <w:tc>
          <w:tcPr>
            <w:tcW w:w="2547" w:type="dxa"/>
            <w:noWrap/>
            <w:hideMark/>
          </w:tcPr>
          <w:p w14:paraId="09B89EEC" w14:textId="77777777" w:rsidR="00CD27CC" w:rsidRPr="00D166A8" w:rsidRDefault="00CD27CC" w:rsidP="00CD27CC">
            <w:pPr>
              <w:rPr>
                <w:sz w:val="16"/>
                <w:szCs w:val="16"/>
              </w:rPr>
            </w:pPr>
            <w:r w:rsidRPr="00D166A8">
              <w:rPr>
                <w:sz w:val="16"/>
                <w:szCs w:val="16"/>
              </w:rPr>
              <w:t>Norin and Schulze (2007)</w:t>
            </w:r>
          </w:p>
        </w:tc>
        <w:tc>
          <w:tcPr>
            <w:tcW w:w="1701" w:type="dxa"/>
            <w:noWrap/>
            <w:hideMark/>
          </w:tcPr>
          <w:p w14:paraId="09B89EED" w14:textId="77777777" w:rsidR="00CD27CC" w:rsidRPr="00D166A8" w:rsidRDefault="00CD27CC" w:rsidP="00CD27CC">
            <w:pPr>
              <w:rPr>
                <w:sz w:val="16"/>
                <w:szCs w:val="16"/>
              </w:rPr>
            </w:pPr>
            <w:r w:rsidRPr="00D166A8">
              <w:rPr>
                <w:sz w:val="16"/>
                <w:szCs w:val="16"/>
              </w:rPr>
              <w:t>Water proofing agents</w:t>
            </w:r>
          </w:p>
        </w:tc>
        <w:tc>
          <w:tcPr>
            <w:tcW w:w="2268" w:type="dxa"/>
            <w:noWrap/>
            <w:hideMark/>
          </w:tcPr>
          <w:p w14:paraId="09B89EEE" w14:textId="77777777" w:rsidR="00CD27CC" w:rsidRPr="00D166A8" w:rsidRDefault="00CD27CC" w:rsidP="00CD27CC">
            <w:pPr>
              <w:rPr>
                <w:sz w:val="16"/>
                <w:szCs w:val="16"/>
              </w:rPr>
            </w:pPr>
            <w:r w:rsidRPr="00D166A8">
              <w:rPr>
                <w:sz w:val="16"/>
                <w:szCs w:val="16"/>
              </w:rPr>
              <w:t>Imprenex plus</w:t>
            </w:r>
          </w:p>
        </w:tc>
        <w:tc>
          <w:tcPr>
            <w:tcW w:w="992" w:type="dxa"/>
            <w:hideMark/>
          </w:tcPr>
          <w:p w14:paraId="09B89EEF" w14:textId="77777777" w:rsidR="00CD27CC" w:rsidRPr="00D166A8" w:rsidRDefault="00CD27CC" w:rsidP="00CD27CC">
            <w:pPr>
              <w:rPr>
                <w:sz w:val="16"/>
                <w:szCs w:val="16"/>
              </w:rPr>
            </w:pPr>
            <w:r w:rsidRPr="00D166A8">
              <w:rPr>
                <w:sz w:val="16"/>
                <w:szCs w:val="16"/>
              </w:rPr>
              <w:t>ng/mL</w:t>
            </w:r>
          </w:p>
        </w:tc>
        <w:tc>
          <w:tcPr>
            <w:tcW w:w="992" w:type="dxa"/>
            <w:noWrap/>
            <w:hideMark/>
          </w:tcPr>
          <w:p w14:paraId="09B89EF0" w14:textId="77777777" w:rsidR="00CD27CC" w:rsidRPr="00D166A8" w:rsidRDefault="00CD27CC" w:rsidP="00CD27CC">
            <w:pPr>
              <w:rPr>
                <w:sz w:val="16"/>
                <w:szCs w:val="16"/>
              </w:rPr>
            </w:pPr>
            <w:r w:rsidRPr="00D166A8">
              <w:rPr>
                <w:sz w:val="16"/>
                <w:szCs w:val="16"/>
              </w:rPr>
              <w:t>4.2</w:t>
            </w:r>
          </w:p>
        </w:tc>
        <w:tc>
          <w:tcPr>
            <w:tcW w:w="993" w:type="dxa"/>
            <w:noWrap/>
            <w:hideMark/>
          </w:tcPr>
          <w:p w14:paraId="09B89EF1" w14:textId="77777777" w:rsidR="00CD27CC" w:rsidRPr="00D166A8" w:rsidRDefault="00CD27CC" w:rsidP="00CD27CC">
            <w:pPr>
              <w:rPr>
                <w:sz w:val="16"/>
                <w:szCs w:val="16"/>
              </w:rPr>
            </w:pPr>
            <w:r w:rsidRPr="00D166A8">
              <w:rPr>
                <w:sz w:val="16"/>
                <w:szCs w:val="16"/>
              </w:rPr>
              <w:t>77.1</w:t>
            </w:r>
          </w:p>
        </w:tc>
      </w:tr>
      <w:tr w:rsidR="00CD27CC" w:rsidRPr="00D166A8" w14:paraId="09B89EF9" w14:textId="77777777" w:rsidTr="00EB4E2E">
        <w:trPr>
          <w:trHeight w:val="300"/>
        </w:trPr>
        <w:tc>
          <w:tcPr>
            <w:tcW w:w="2547" w:type="dxa"/>
            <w:noWrap/>
            <w:hideMark/>
          </w:tcPr>
          <w:p w14:paraId="09B89EF3" w14:textId="77777777" w:rsidR="00CD27CC" w:rsidRPr="00D166A8" w:rsidRDefault="00CD27CC" w:rsidP="00CD27CC">
            <w:pPr>
              <w:rPr>
                <w:sz w:val="16"/>
                <w:szCs w:val="16"/>
              </w:rPr>
            </w:pPr>
            <w:r w:rsidRPr="00D166A8">
              <w:rPr>
                <w:sz w:val="16"/>
                <w:szCs w:val="16"/>
              </w:rPr>
              <w:t>Norin and Schulze (2007)</w:t>
            </w:r>
          </w:p>
        </w:tc>
        <w:tc>
          <w:tcPr>
            <w:tcW w:w="1701" w:type="dxa"/>
            <w:noWrap/>
            <w:hideMark/>
          </w:tcPr>
          <w:p w14:paraId="09B89EF4" w14:textId="77777777" w:rsidR="00CD27CC" w:rsidRPr="00D166A8" w:rsidRDefault="00CD27CC" w:rsidP="00CD27CC">
            <w:pPr>
              <w:rPr>
                <w:sz w:val="16"/>
                <w:szCs w:val="16"/>
              </w:rPr>
            </w:pPr>
            <w:r w:rsidRPr="00D166A8">
              <w:rPr>
                <w:sz w:val="16"/>
                <w:szCs w:val="16"/>
              </w:rPr>
              <w:t>Water proofing agents</w:t>
            </w:r>
          </w:p>
        </w:tc>
        <w:tc>
          <w:tcPr>
            <w:tcW w:w="2268" w:type="dxa"/>
            <w:hideMark/>
          </w:tcPr>
          <w:p w14:paraId="09B89EF5" w14:textId="77777777" w:rsidR="00CD27CC" w:rsidRPr="00D166A8" w:rsidRDefault="00CD27CC" w:rsidP="00CD27CC">
            <w:pPr>
              <w:rPr>
                <w:sz w:val="16"/>
                <w:szCs w:val="16"/>
              </w:rPr>
            </w:pPr>
            <w:r w:rsidRPr="00D166A8">
              <w:rPr>
                <w:sz w:val="16"/>
                <w:szCs w:val="16"/>
              </w:rPr>
              <w:t>Springyard Waterproofer</w:t>
            </w:r>
          </w:p>
        </w:tc>
        <w:tc>
          <w:tcPr>
            <w:tcW w:w="992" w:type="dxa"/>
            <w:hideMark/>
          </w:tcPr>
          <w:p w14:paraId="09B89EF6" w14:textId="77777777" w:rsidR="00CD27CC" w:rsidRPr="00D166A8" w:rsidRDefault="00CD27CC" w:rsidP="00CD27CC">
            <w:pPr>
              <w:rPr>
                <w:sz w:val="16"/>
                <w:szCs w:val="16"/>
              </w:rPr>
            </w:pPr>
            <w:r w:rsidRPr="00D166A8">
              <w:rPr>
                <w:sz w:val="16"/>
                <w:szCs w:val="16"/>
              </w:rPr>
              <w:t>ng/mL</w:t>
            </w:r>
          </w:p>
        </w:tc>
        <w:tc>
          <w:tcPr>
            <w:tcW w:w="992" w:type="dxa"/>
            <w:noWrap/>
            <w:hideMark/>
          </w:tcPr>
          <w:p w14:paraId="09B89EF7" w14:textId="77777777" w:rsidR="00CD27CC" w:rsidRPr="00D166A8" w:rsidRDefault="00CD27CC" w:rsidP="00CD27CC">
            <w:pPr>
              <w:rPr>
                <w:sz w:val="16"/>
                <w:szCs w:val="16"/>
              </w:rPr>
            </w:pPr>
            <w:r w:rsidRPr="00D166A8">
              <w:rPr>
                <w:sz w:val="16"/>
                <w:szCs w:val="16"/>
              </w:rPr>
              <w:t>2.5</w:t>
            </w:r>
          </w:p>
        </w:tc>
        <w:tc>
          <w:tcPr>
            <w:tcW w:w="993" w:type="dxa"/>
            <w:noWrap/>
            <w:hideMark/>
          </w:tcPr>
          <w:p w14:paraId="09B89EF8" w14:textId="77777777" w:rsidR="00CD27CC" w:rsidRPr="00D166A8" w:rsidRDefault="00CD27CC" w:rsidP="00CD27CC">
            <w:pPr>
              <w:rPr>
                <w:sz w:val="16"/>
                <w:szCs w:val="16"/>
              </w:rPr>
            </w:pPr>
            <w:r w:rsidRPr="00D166A8">
              <w:rPr>
                <w:sz w:val="16"/>
                <w:szCs w:val="16"/>
              </w:rPr>
              <w:t>19.9</w:t>
            </w:r>
          </w:p>
        </w:tc>
      </w:tr>
      <w:tr w:rsidR="00CD27CC" w:rsidRPr="00D166A8" w14:paraId="09B89F00" w14:textId="77777777" w:rsidTr="00EB4E2E">
        <w:trPr>
          <w:trHeight w:val="300"/>
        </w:trPr>
        <w:tc>
          <w:tcPr>
            <w:tcW w:w="2547" w:type="dxa"/>
            <w:noWrap/>
            <w:hideMark/>
          </w:tcPr>
          <w:p w14:paraId="09B89EFA" w14:textId="77777777" w:rsidR="00CD27CC" w:rsidRPr="00D166A8" w:rsidRDefault="00CD27CC" w:rsidP="00CD27CC">
            <w:pPr>
              <w:rPr>
                <w:sz w:val="16"/>
                <w:szCs w:val="16"/>
              </w:rPr>
            </w:pPr>
            <w:r w:rsidRPr="00D166A8">
              <w:rPr>
                <w:sz w:val="16"/>
                <w:szCs w:val="16"/>
              </w:rPr>
              <w:t>Norin and Schulze (2007)</w:t>
            </w:r>
          </w:p>
        </w:tc>
        <w:tc>
          <w:tcPr>
            <w:tcW w:w="1701" w:type="dxa"/>
            <w:noWrap/>
            <w:hideMark/>
          </w:tcPr>
          <w:p w14:paraId="09B89EFB" w14:textId="77777777" w:rsidR="00CD27CC" w:rsidRPr="00D166A8" w:rsidRDefault="00CD27CC" w:rsidP="00CD27CC">
            <w:pPr>
              <w:rPr>
                <w:sz w:val="16"/>
                <w:szCs w:val="16"/>
              </w:rPr>
            </w:pPr>
            <w:r w:rsidRPr="00D166A8">
              <w:rPr>
                <w:sz w:val="16"/>
                <w:szCs w:val="16"/>
              </w:rPr>
              <w:t>Water proofing agents</w:t>
            </w:r>
          </w:p>
        </w:tc>
        <w:tc>
          <w:tcPr>
            <w:tcW w:w="2268" w:type="dxa"/>
            <w:hideMark/>
          </w:tcPr>
          <w:p w14:paraId="09B89EFC" w14:textId="77777777" w:rsidR="00CD27CC" w:rsidRPr="00D166A8" w:rsidRDefault="00CD27CC" w:rsidP="00CD27CC">
            <w:pPr>
              <w:rPr>
                <w:sz w:val="16"/>
                <w:szCs w:val="16"/>
              </w:rPr>
            </w:pPr>
            <w:r w:rsidRPr="00D166A8">
              <w:rPr>
                <w:sz w:val="16"/>
                <w:szCs w:val="16"/>
              </w:rPr>
              <w:t>XT</w:t>
            </w:r>
          </w:p>
        </w:tc>
        <w:tc>
          <w:tcPr>
            <w:tcW w:w="992" w:type="dxa"/>
            <w:hideMark/>
          </w:tcPr>
          <w:p w14:paraId="09B89EFD" w14:textId="77777777" w:rsidR="00CD27CC" w:rsidRPr="00D166A8" w:rsidRDefault="00CD27CC" w:rsidP="00CD27CC">
            <w:pPr>
              <w:rPr>
                <w:sz w:val="16"/>
                <w:szCs w:val="16"/>
              </w:rPr>
            </w:pPr>
            <w:r w:rsidRPr="00D166A8">
              <w:rPr>
                <w:sz w:val="16"/>
                <w:szCs w:val="16"/>
              </w:rPr>
              <w:t>ng/mL</w:t>
            </w:r>
          </w:p>
        </w:tc>
        <w:tc>
          <w:tcPr>
            <w:tcW w:w="992" w:type="dxa"/>
            <w:noWrap/>
            <w:hideMark/>
          </w:tcPr>
          <w:p w14:paraId="09B89EFE" w14:textId="77777777" w:rsidR="00CD27CC" w:rsidRPr="00D166A8" w:rsidRDefault="00CD27CC" w:rsidP="00CD27CC">
            <w:pPr>
              <w:rPr>
                <w:sz w:val="16"/>
                <w:szCs w:val="16"/>
              </w:rPr>
            </w:pPr>
            <w:r w:rsidRPr="00D166A8">
              <w:rPr>
                <w:sz w:val="16"/>
                <w:szCs w:val="16"/>
              </w:rPr>
              <w:t>4.6</w:t>
            </w:r>
          </w:p>
        </w:tc>
        <w:tc>
          <w:tcPr>
            <w:tcW w:w="993" w:type="dxa"/>
            <w:noWrap/>
            <w:hideMark/>
          </w:tcPr>
          <w:p w14:paraId="09B89EFF" w14:textId="77777777" w:rsidR="00CD27CC" w:rsidRPr="00D166A8" w:rsidRDefault="00CD27CC" w:rsidP="00CD27CC">
            <w:pPr>
              <w:rPr>
                <w:sz w:val="16"/>
                <w:szCs w:val="16"/>
              </w:rPr>
            </w:pPr>
            <w:r w:rsidRPr="00D166A8">
              <w:rPr>
                <w:sz w:val="16"/>
                <w:szCs w:val="16"/>
              </w:rPr>
              <w:t>13.1</w:t>
            </w:r>
          </w:p>
        </w:tc>
      </w:tr>
      <w:tr w:rsidR="00CD27CC" w:rsidRPr="00D166A8" w14:paraId="09B89F07" w14:textId="77777777" w:rsidTr="00EB4E2E">
        <w:trPr>
          <w:trHeight w:val="300"/>
        </w:trPr>
        <w:tc>
          <w:tcPr>
            <w:tcW w:w="2547" w:type="dxa"/>
            <w:noWrap/>
            <w:hideMark/>
          </w:tcPr>
          <w:p w14:paraId="09B89F01" w14:textId="77777777" w:rsidR="00CD27CC" w:rsidRPr="00D166A8" w:rsidRDefault="00CD27CC" w:rsidP="00CD27CC">
            <w:pPr>
              <w:rPr>
                <w:sz w:val="16"/>
                <w:szCs w:val="16"/>
              </w:rPr>
            </w:pPr>
            <w:r w:rsidRPr="00D166A8">
              <w:rPr>
                <w:sz w:val="16"/>
                <w:szCs w:val="16"/>
              </w:rPr>
              <w:t>Norin and Schulze (2007)</w:t>
            </w:r>
          </w:p>
        </w:tc>
        <w:tc>
          <w:tcPr>
            <w:tcW w:w="1701" w:type="dxa"/>
            <w:noWrap/>
            <w:hideMark/>
          </w:tcPr>
          <w:p w14:paraId="09B89F02" w14:textId="77777777" w:rsidR="00CD27CC" w:rsidRPr="00D166A8" w:rsidRDefault="00CD27CC" w:rsidP="00CD27CC">
            <w:pPr>
              <w:rPr>
                <w:sz w:val="16"/>
                <w:szCs w:val="16"/>
              </w:rPr>
            </w:pPr>
            <w:r w:rsidRPr="00D166A8">
              <w:rPr>
                <w:sz w:val="16"/>
                <w:szCs w:val="16"/>
              </w:rPr>
              <w:t>Water proofing agents</w:t>
            </w:r>
          </w:p>
        </w:tc>
        <w:tc>
          <w:tcPr>
            <w:tcW w:w="2268" w:type="dxa"/>
            <w:hideMark/>
          </w:tcPr>
          <w:p w14:paraId="09B89F03" w14:textId="77777777" w:rsidR="00CD27CC" w:rsidRPr="00D166A8" w:rsidRDefault="00CD27CC" w:rsidP="00CD27CC">
            <w:pPr>
              <w:rPr>
                <w:sz w:val="16"/>
                <w:szCs w:val="16"/>
              </w:rPr>
            </w:pPr>
            <w:r w:rsidRPr="00D166A8">
              <w:rPr>
                <w:sz w:val="16"/>
                <w:szCs w:val="16"/>
              </w:rPr>
              <w:t>Atsko Waterguard</w:t>
            </w:r>
          </w:p>
        </w:tc>
        <w:tc>
          <w:tcPr>
            <w:tcW w:w="992" w:type="dxa"/>
            <w:hideMark/>
          </w:tcPr>
          <w:p w14:paraId="09B89F04" w14:textId="77777777" w:rsidR="00CD27CC" w:rsidRPr="00D166A8" w:rsidRDefault="00CD27CC" w:rsidP="00CD27CC">
            <w:pPr>
              <w:rPr>
                <w:sz w:val="16"/>
                <w:szCs w:val="16"/>
              </w:rPr>
            </w:pPr>
            <w:r w:rsidRPr="00D166A8">
              <w:rPr>
                <w:sz w:val="16"/>
                <w:szCs w:val="16"/>
              </w:rPr>
              <w:t>ng/mL</w:t>
            </w:r>
          </w:p>
        </w:tc>
        <w:tc>
          <w:tcPr>
            <w:tcW w:w="992" w:type="dxa"/>
            <w:noWrap/>
            <w:hideMark/>
          </w:tcPr>
          <w:p w14:paraId="09B89F05" w14:textId="77777777" w:rsidR="00CD27CC" w:rsidRPr="00D166A8" w:rsidRDefault="00CD27CC" w:rsidP="00CD27CC">
            <w:pPr>
              <w:rPr>
                <w:sz w:val="16"/>
                <w:szCs w:val="16"/>
              </w:rPr>
            </w:pPr>
            <w:r w:rsidRPr="00D166A8">
              <w:rPr>
                <w:sz w:val="16"/>
                <w:szCs w:val="16"/>
              </w:rPr>
              <w:t>0.9</w:t>
            </w:r>
          </w:p>
        </w:tc>
        <w:tc>
          <w:tcPr>
            <w:tcW w:w="993" w:type="dxa"/>
            <w:noWrap/>
            <w:hideMark/>
          </w:tcPr>
          <w:p w14:paraId="09B89F06" w14:textId="77777777" w:rsidR="00CD27CC" w:rsidRPr="00D166A8" w:rsidRDefault="00CD27CC" w:rsidP="00CD27CC">
            <w:pPr>
              <w:rPr>
                <w:sz w:val="16"/>
                <w:szCs w:val="16"/>
              </w:rPr>
            </w:pPr>
            <w:r w:rsidRPr="00D166A8">
              <w:rPr>
                <w:sz w:val="16"/>
                <w:szCs w:val="16"/>
              </w:rPr>
              <w:t>4.2</w:t>
            </w:r>
          </w:p>
        </w:tc>
      </w:tr>
      <w:tr w:rsidR="00CD27CC" w:rsidRPr="00D166A8" w14:paraId="09B89F0E" w14:textId="77777777" w:rsidTr="00EB4E2E">
        <w:trPr>
          <w:trHeight w:val="300"/>
        </w:trPr>
        <w:tc>
          <w:tcPr>
            <w:tcW w:w="2547" w:type="dxa"/>
            <w:noWrap/>
          </w:tcPr>
          <w:p w14:paraId="09B89F08" w14:textId="77777777" w:rsidR="00CD27CC" w:rsidRPr="00D166A8" w:rsidRDefault="00CD27CC" w:rsidP="00CD27CC">
            <w:pPr>
              <w:rPr>
                <w:sz w:val="16"/>
                <w:szCs w:val="16"/>
              </w:rPr>
            </w:pPr>
            <w:r w:rsidRPr="00D166A8">
              <w:rPr>
                <w:sz w:val="16"/>
                <w:szCs w:val="16"/>
              </w:rPr>
              <w:t xml:space="preserve">The Norwegian Pollution Control Authority </w:t>
            </w:r>
            <w:r w:rsidRPr="00D166A8">
              <w:rPr>
                <w:noProof/>
                <w:sz w:val="16"/>
                <w:szCs w:val="16"/>
              </w:rPr>
              <w:t>(2006)</w:t>
            </w:r>
          </w:p>
        </w:tc>
        <w:tc>
          <w:tcPr>
            <w:tcW w:w="1701" w:type="dxa"/>
            <w:noWrap/>
          </w:tcPr>
          <w:p w14:paraId="09B89F09" w14:textId="77777777" w:rsidR="00CD27CC" w:rsidRPr="00D166A8" w:rsidRDefault="00CD27CC" w:rsidP="00CD27CC">
            <w:pPr>
              <w:rPr>
                <w:sz w:val="16"/>
                <w:szCs w:val="16"/>
              </w:rPr>
            </w:pPr>
            <w:r w:rsidRPr="00D166A8">
              <w:rPr>
                <w:sz w:val="16"/>
                <w:szCs w:val="16"/>
              </w:rPr>
              <w:t>Textile</w:t>
            </w:r>
          </w:p>
        </w:tc>
        <w:tc>
          <w:tcPr>
            <w:tcW w:w="2268" w:type="dxa"/>
          </w:tcPr>
          <w:p w14:paraId="09B89F0A" w14:textId="77777777" w:rsidR="00CD27CC" w:rsidRPr="00D166A8" w:rsidRDefault="00CD27CC" w:rsidP="00CD27CC">
            <w:pPr>
              <w:rPr>
                <w:sz w:val="16"/>
                <w:szCs w:val="16"/>
              </w:rPr>
            </w:pPr>
            <w:r w:rsidRPr="00D166A8">
              <w:rPr>
                <w:sz w:val="16"/>
                <w:szCs w:val="16"/>
              </w:rPr>
              <w:t>Children ski pants</w:t>
            </w:r>
          </w:p>
        </w:tc>
        <w:tc>
          <w:tcPr>
            <w:tcW w:w="992" w:type="dxa"/>
          </w:tcPr>
          <w:p w14:paraId="09B89F0B" w14:textId="77777777" w:rsidR="00CD27CC" w:rsidRPr="00D166A8" w:rsidRDefault="00CD27CC" w:rsidP="00CD27CC">
            <w:pPr>
              <w:rPr>
                <w:sz w:val="16"/>
                <w:szCs w:val="16"/>
              </w:rPr>
            </w:pPr>
            <w:r w:rsidRPr="00D166A8">
              <w:rPr>
                <w:sz w:val="16"/>
                <w:szCs w:val="16"/>
              </w:rPr>
              <w:t>µg/m</w:t>
            </w:r>
            <w:r w:rsidRPr="00D166A8">
              <w:rPr>
                <w:sz w:val="16"/>
                <w:szCs w:val="16"/>
                <w:vertAlign w:val="superscript"/>
              </w:rPr>
              <w:t>2</w:t>
            </w:r>
          </w:p>
        </w:tc>
        <w:tc>
          <w:tcPr>
            <w:tcW w:w="992" w:type="dxa"/>
            <w:noWrap/>
          </w:tcPr>
          <w:p w14:paraId="09B89F0C" w14:textId="77777777" w:rsidR="00CD27CC" w:rsidRPr="00D166A8" w:rsidRDefault="00CD27CC" w:rsidP="00CD27CC">
            <w:pPr>
              <w:rPr>
                <w:sz w:val="16"/>
                <w:szCs w:val="16"/>
              </w:rPr>
            </w:pPr>
            <w:r w:rsidRPr="00D166A8">
              <w:rPr>
                <w:sz w:val="16"/>
                <w:szCs w:val="16"/>
              </w:rPr>
              <w:t>0.04</w:t>
            </w:r>
          </w:p>
        </w:tc>
        <w:tc>
          <w:tcPr>
            <w:tcW w:w="993" w:type="dxa"/>
            <w:noWrap/>
          </w:tcPr>
          <w:p w14:paraId="09B89F0D" w14:textId="77777777" w:rsidR="00CD27CC" w:rsidRPr="00D166A8" w:rsidRDefault="00CD27CC" w:rsidP="00CD27CC">
            <w:pPr>
              <w:rPr>
                <w:sz w:val="16"/>
                <w:szCs w:val="16"/>
              </w:rPr>
            </w:pPr>
            <w:r w:rsidRPr="00D166A8">
              <w:rPr>
                <w:sz w:val="16"/>
                <w:szCs w:val="16"/>
              </w:rPr>
              <w:t>0.02</w:t>
            </w:r>
          </w:p>
        </w:tc>
      </w:tr>
      <w:tr w:rsidR="00CD27CC" w:rsidRPr="00D166A8" w14:paraId="09B89F15" w14:textId="77777777" w:rsidTr="00EB4E2E">
        <w:trPr>
          <w:trHeight w:val="300"/>
        </w:trPr>
        <w:tc>
          <w:tcPr>
            <w:tcW w:w="2547" w:type="dxa"/>
            <w:noWrap/>
          </w:tcPr>
          <w:p w14:paraId="09B89F0F" w14:textId="77777777" w:rsidR="00CD27CC" w:rsidRPr="00D166A8" w:rsidRDefault="00CD27CC" w:rsidP="00CD27CC">
            <w:pPr>
              <w:rPr>
                <w:sz w:val="16"/>
                <w:szCs w:val="16"/>
              </w:rPr>
            </w:pPr>
            <w:r w:rsidRPr="00D166A8">
              <w:rPr>
                <w:sz w:val="16"/>
                <w:szCs w:val="16"/>
              </w:rPr>
              <w:t>The Norwegian Pollution Control Authority (2006)</w:t>
            </w:r>
          </w:p>
        </w:tc>
        <w:tc>
          <w:tcPr>
            <w:tcW w:w="1701" w:type="dxa"/>
            <w:noWrap/>
          </w:tcPr>
          <w:p w14:paraId="09B89F10" w14:textId="77777777" w:rsidR="00CD27CC" w:rsidRPr="00D166A8" w:rsidRDefault="00CD27CC" w:rsidP="00CD27CC">
            <w:pPr>
              <w:rPr>
                <w:sz w:val="16"/>
                <w:szCs w:val="16"/>
              </w:rPr>
            </w:pPr>
            <w:r w:rsidRPr="00D166A8">
              <w:rPr>
                <w:sz w:val="16"/>
                <w:szCs w:val="16"/>
              </w:rPr>
              <w:t>Textile</w:t>
            </w:r>
          </w:p>
        </w:tc>
        <w:tc>
          <w:tcPr>
            <w:tcW w:w="2268" w:type="dxa"/>
          </w:tcPr>
          <w:p w14:paraId="09B89F11" w14:textId="77777777" w:rsidR="00CD27CC" w:rsidRPr="00D166A8" w:rsidRDefault="00CD27CC" w:rsidP="00CD27CC">
            <w:pPr>
              <w:rPr>
                <w:sz w:val="16"/>
                <w:szCs w:val="16"/>
              </w:rPr>
            </w:pPr>
            <w:r w:rsidRPr="00D166A8">
              <w:rPr>
                <w:sz w:val="16"/>
                <w:szCs w:val="16"/>
              </w:rPr>
              <w:t>Women all weather jacket</w:t>
            </w:r>
          </w:p>
        </w:tc>
        <w:tc>
          <w:tcPr>
            <w:tcW w:w="992" w:type="dxa"/>
          </w:tcPr>
          <w:p w14:paraId="09B89F12" w14:textId="77777777" w:rsidR="00CD27CC" w:rsidRPr="00D166A8" w:rsidRDefault="00CD27CC" w:rsidP="00CD27CC">
            <w:pPr>
              <w:rPr>
                <w:sz w:val="16"/>
                <w:szCs w:val="16"/>
              </w:rPr>
            </w:pPr>
            <w:r w:rsidRPr="00D166A8">
              <w:rPr>
                <w:sz w:val="16"/>
                <w:szCs w:val="16"/>
              </w:rPr>
              <w:t>µg/m</w:t>
            </w:r>
            <w:r w:rsidRPr="00D166A8">
              <w:rPr>
                <w:sz w:val="16"/>
                <w:szCs w:val="16"/>
                <w:vertAlign w:val="superscript"/>
              </w:rPr>
              <w:t>2</w:t>
            </w:r>
          </w:p>
        </w:tc>
        <w:tc>
          <w:tcPr>
            <w:tcW w:w="992" w:type="dxa"/>
            <w:noWrap/>
          </w:tcPr>
          <w:p w14:paraId="09B89F13" w14:textId="77777777" w:rsidR="00CD27CC" w:rsidRPr="00D166A8" w:rsidRDefault="00CD27CC" w:rsidP="00CD27CC">
            <w:pPr>
              <w:rPr>
                <w:sz w:val="16"/>
                <w:szCs w:val="16"/>
              </w:rPr>
            </w:pPr>
            <w:r w:rsidRPr="00D166A8">
              <w:rPr>
                <w:sz w:val="16"/>
                <w:szCs w:val="16"/>
              </w:rPr>
              <w:t>0.38</w:t>
            </w:r>
          </w:p>
        </w:tc>
        <w:tc>
          <w:tcPr>
            <w:tcW w:w="993" w:type="dxa"/>
            <w:noWrap/>
          </w:tcPr>
          <w:p w14:paraId="09B89F14" w14:textId="77777777" w:rsidR="00CD27CC" w:rsidRPr="00D166A8" w:rsidRDefault="00CD27CC" w:rsidP="00CD27CC">
            <w:pPr>
              <w:rPr>
                <w:sz w:val="16"/>
                <w:szCs w:val="16"/>
              </w:rPr>
            </w:pPr>
            <w:r w:rsidRPr="00D166A8">
              <w:rPr>
                <w:sz w:val="16"/>
                <w:szCs w:val="16"/>
              </w:rPr>
              <w:t>30.1</w:t>
            </w:r>
          </w:p>
        </w:tc>
      </w:tr>
      <w:tr w:rsidR="00CD27CC" w:rsidRPr="00D166A8" w14:paraId="09B89F1C" w14:textId="77777777" w:rsidTr="00EB4E2E">
        <w:trPr>
          <w:trHeight w:val="300"/>
        </w:trPr>
        <w:tc>
          <w:tcPr>
            <w:tcW w:w="2547" w:type="dxa"/>
            <w:noWrap/>
          </w:tcPr>
          <w:p w14:paraId="09B89F16" w14:textId="77777777" w:rsidR="00CD27CC" w:rsidRPr="00D166A8" w:rsidRDefault="00CD27CC" w:rsidP="00CD27CC">
            <w:pPr>
              <w:rPr>
                <w:sz w:val="16"/>
                <w:szCs w:val="16"/>
              </w:rPr>
            </w:pPr>
            <w:r w:rsidRPr="00D166A8">
              <w:rPr>
                <w:sz w:val="16"/>
                <w:szCs w:val="16"/>
              </w:rPr>
              <w:t>The Norwegian Pollution Control Authority (2006)</w:t>
            </w:r>
          </w:p>
        </w:tc>
        <w:tc>
          <w:tcPr>
            <w:tcW w:w="1701" w:type="dxa"/>
            <w:noWrap/>
          </w:tcPr>
          <w:p w14:paraId="09B89F17" w14:textId="77777777" w:rsidR="00CD27CC" w:rsidRPr="00D166A8" w:rsidRDefault="00CD27CC" w:rsidP="00CD27CC">
            <w:pPr>
              <w:rPr>
                <w:sz w:val="16"/>
                <w:szCs w:val="16"/>
              </w:rPr>
            </w:pPr>
            <w:r w:rsidRPr="00D166A8">
              <w:rPr>
                <w:sz w:val="16"/>
                <w:szCs w:val="16"/>
              </w:rPr>
              <w:t>Textile</w:t>
            </w:r>
          </w:p>
        </w:tc>
        <w:tc>
          <w:tcPr>
            <w:tcW w:w="2268" w:type="dxa"/>
          </w:tcPr>
          <w:p w14:paraId="09B89F18" w14:textId="77777777" w:rsidR="00CD27CC" w:rsidRPr="00D166A8" w:rsidRDefault="00CD27CC" w:rsidP="00CD27CC">
            <w:pPr>
              <w:rPr>
                <w:sz w:val="16"/>
                <w:szCs w:val="16"/>
              </w:rPr>
            </w:pPr>
            <w:r w:rsidRPr="00D166A8">
              <w:rPr>
                <w:sz w:val="16"/>
                <w:szCs w:val="16"/>
              </w:rPr>
              <w:t xml:space="preserve">Jacket </w:t>
            </w:r>
          </w:p>
        </w:tc>
        <w:tc>
          <w:tcPr>
            <w:tcW w:w="992" w:type="dxa"/>
          </w:tcPr>
          <w:p w14:paraId="09B89F19" w14:textId="77777777" w:rsidR="00CD27CC" w:rsidRPr="00D166A8" w:rsidRDefault="00CD27CC" w:rsidP="00CD27CC">
            <w:pPr>
              <w:rPr>
                <w:sz w:val="16"/>
                <w:szCs w:val="16"/>
              </w:rPr>
            </w:pPr>
            <w:r w:rsidRPr="00D166A8">
              <w:rPr>
                <w:sz w:val="16"/>
                <w:szCs w:val="16"/>
              </w:rPr>
              <w:t>µg/m</w:t>
            </w:r>
            <w:r w:rsidRPr="00D166A8">
              <w:rPr>
                <w:sz w:val="16"/>
                <w:szCs w:val="16"/>
                <w:vertAlign w:val="superscript"/>
              </w:rPr>
              <w:t>2</w:t>
            </w:r>
          </w:p>
        </w:tc>
        <w:tc>
          <w:tcPr>
            <w:tcW w:w="992" w:type="dxa"/>
            <w:noWrap/>
          </w:tcPr>
          <w:p w14:paraId="09B89F1A" w14:textId="77777777" w:rsidR="00CD27CC" w:rsidRPr="00D166A8" w:rsidRDefault="00CD27CC" w:rsidP="00CD27CC">
            <w:pPr>
              <w:rPr>
                <w:sz w:val="16"/>
                <w:szCs w:val="16"/>
              </w:rPr>
            </w:pPr>
            <w:r w:rsidRPr="00D166A8">
              <w:rPr>
                <w:sz w:val="16"/>
                <w:szCs w:val="16"/>
              </w:rPr>
              <w:t>0.02</w:t>
            </w:r>
          </w:p>
        </w:tc>
        <w:tc>
          <w:tcPr>
            <w:tcW w:w="993" w:type="dxa"/>
            <w:noWrap/>
          </w:tcPr>
          <w:p w14:paraId="09B89F1B" w14:textId="77777777" w:rsidR="00CD27CC" w:rsidRPr="00D166A8" w:rsidRDefault="00CD27CC" w:rsidP="00CD27CC">
            <w:pPr>
              <w:rPr>
                <w:sz w:val="16"/>
                <w:szCs w:val="16"/>
              </w:rPr>
            </w:pPr>
            <w:r w:rsidRPr="00D166A8">
              <w:rPr>
                <w:sz w:val="16"/>
                <w:szCs w:val="16"/>
              </w:rPr>
              <w:t>0.24</w:t>
            </w:r>
          </w:p>
        </w:tc>
      </w:tr>
      <w:tr w:rsidR="00CD27CC" w:rsidRPr="00D166A8" w14:paraId="09B89F23" w14:textId="77777777" w:rsidTr="00EB4E2E">
        <w:trPr>
          <w:trHeight w:val="300"/>
        </w:trPr>
        <w:tc>
          <w:tcPr>
            <w:tcW w:w="2547" w:type="dxa"/>
            <w:noWrap/>
          </w:tcPr>
          <w:p w14:paraId="09B89F1D" w14:textId="77777777" w:rsidR="00CD27CC" w:rsidRPr="00D166A8" w:rsidRDefault="00CD27CC" w:rsidP="00CD27CC">
            <w:pPr>
              <w:rPr>
                <w:sz w:val="16"/>
                <w:szCs w:val="16"/>
              </w:rPr>
            </w:pPr>
            <w:r w:rsidRPr="00D166A8">
              <w:rPr>
                <w:noProof/>
                <w:sz w:val="16"/>
                <w:szCs w:val="16"/>
              </w:rPr>
              <w:t>(Greenpeace, 2014b)</w:t>
            </w:r>
          </w:p>
        </w:tc>
        <w:tc>
          <w:tcPr>
            <w:tcW w:w="1701" w:type="dxa"/>
            <w:noWrap/>
          </w:tcPr>
          <w:p w14:paraId="09B89F1E" w14:textId="77777777" w:rsidR="00CD27CC" w:rsidRPr="00D166A8" w:rsidRDefault="00CD27CC" w:rsidP="00CD27CC">
            <w:pPr>
              <w:rPr>
                <w:sz w:val="16"/>
                <w:szCs w:val="16"/>
              </w:rPr>
            </w:pPr>
            <w:r w:rsidRPr="00D166A8">
              <w:rPr>
                <w:sz w:val="16"/>
                <w:szCs w:val="16"/>
              </w:rPr>
              <w:t>Textile</w:t>
            </w:r>
          </w:p>
        </w:tc>
        <w:tc>
          <w:tcPr>
            <w:tcW w:w="2268" w:type="dxa"/>
          </w:tcPr>
          <w:p w14:paraId="09B89F1F" w14:textId="77777777" w:rsidR="00CD27CC" w:rsidRPr="00D166A8" w:rsidRDefault="00CD27CC" w:rsidP="00CD27CC">
            <w:pPr>
              <w:rPr>
                <w:sz w:val="16"/>
                <w:szCs w:val="16"/>
              </w:rPr>
            </w:pPr>
            <w:r w:rsidRPr="00D166A8">
              <w:rPr>
                <w:sz w:val="16"/>
                <w:szCs w:val="16"/>
              </w:rPr>
              <w:t>Coat</w:t>
            </w:r>
          </w:p>
        </w:tc>
        <w:tc>
          <w:tcPr>
            <w:tcW w:w="992" w:type="dxa"/>
          </w:tcPr>
          <w:p w14:paraId="09B89F20" w14:textId="77777777" w:rsidR="00CD27CC" w:rsidRPr="00D166A8" w:rsidRDefault="00CD27CC" w:rsidP="00CD27CC">
            <w:pPr>
              <w:rPr>
                <w:sz w:val="16"/>
                <w:szCs w:val="16"/>
              </w:rPr>
            </w:pPr>
            <w:r w:rsidRPr="00D166A8">
              <w:rPr>
                <w:sz w:val="16"/>
                <w:szCs w:val="16"/>
              </w:rPr>
              <w:t>µg/kg</w:t>
            </w:r>
          </w:p>
        </w:tc>
        <w:tc>
          <w:tcPr>
            <w:tcW w:w="992" w:type="dxa"/>
            <w:noWrap/>
          </w:tcPr>
          <w:p w14:paraId="09B89F21" w14:textId="77777777" w:rsidR="00CD27CC" w:rsidRPr="00D166A8" w:rsidRDefault="00CD27CC" w:rsidP="00CD27CC">
            <w:pPr>
              <w:rPr>
                <w:sz w:val="16"/>
                <w:szCs w:val="16"/>
              </w:rPr>
            </w:pPr>
            <w:r w:rsidRPr="00D166A8">
              <w:rPr>
                <w:sz w:val="16"/>
                <w:szCs w:val="16"/>
              </w:rPr>
              <w:t>20-300</w:t>
            </w:r>
          </w:p>
        </w:tc>
        <w:tc>
          <w:tcPr>
            <w:tcW w:w="993" w:type="dxa"/>
            <w:noWrap/>
          </w:tcPr>
          <w:p w14:paraId="09B89F22" w14:textId="77777777" w:rsidR="00CD27CC" w:rsidRPr="00D166A8" w:rsidRDefault="00CD27CC" w:rsidP="00CD27CC">
            <w:pPr>
              <w:rPr>
                <w:sz w:val="16"/>
                <w:szCs w:val="16"/>
              </w:rPr>
            </w:pPr>
            <w:r w:rsidRPr="00D166A8">
              <w:rPr>
                <w:sz w:val="16"/>
                <w:szCs w:val="16"/>
              </w:rPr>
              <w:t>&lt;0.5-4.5</w:t>
            </w:r>
          </w:p>
        </w:tc>
      </w:tr>
      <w:tr w:rsidR="00CD27CC" w:rsidRPr="00D166A8" w14:paraId="09B89F2A" w14:textId="77777777" w:rsidTr="00EB4E2E">
        <w:trPr>
          <w:trHeight w:val="300"/>
        </w:trPr>
        <w:tc>
          <w:tcPr>
            <w:tcW w:w="2547" w:type="dxa"/>
            <w:noWrap/>
          </w:tcPr>
          <w:p w14:paraId="09B89F24" w14:textId="77777777" w:rsidR="00CD27CC" w:rsidRPr="00D166A8" w:rsidRDefault="00CD27CC" w:rsidP="00CD27CC">
            <w:pPr>
              <w:rPr>
                <w:sz w:val="16"/>
                <w:szCs w:val="16"/>
              </w:rPr>
            </w:pPr>
            <w:r w:rsidRPr="00D166A8">
              <w:rPr>
                <w:noProof/>
                <w:sz w:val="16"/>
                <w:szCs w:val="16"/>
              </w:rPr>
              <w:t>(Greenpeace, 2014b)</w:t>
            </w:r>
          </w:p>
        </w:tc>
        <w:tc>
          <w:tcPr>
            <w:tcW w:w="1701" w:type="dxa"/>
            <w:noWrap/>
          </w:tcPr>
          <w:p w14:paraId="09B89F25" w14:textId="77777777" w:rsidR="00CD27CC" w:rsidRPr="00D166A8" w:rsidRDefault="00CD27CC" w:rsidP="00CD27CC">
            <w:pPr>
              <w:rPr>
                <w:sz w:val="16"/>
                <w:szCs w:val="16"/>
              </w:rPr>
            </w:pPr>
            <w:r w:rsidRPr="00D166A8">
              <w:rPr>
                <w:sz w:val="16"/>
                <w:szCs w:val="16"/>
              </w:rPr>
              <w:t>Textile</w:t>
            </w:r>
          </w:p>
        </w:tc>
        <w:tc>
          <w:tcPr>
            <w:tcW w:w="2268" w:type="dxa"/>
          </w:tcPr>
          <w:p w14:paraId="09B89F26" w14:textId="77777777" w:rsidR="00CD27CC" w:rsidRPr="00D166A8" w:rsidRDefault="00CD27CC" w:rsidP="00CD27CC">
            <w:pPr>
              <w:rPr>
                <w:sz w:val="16"/>
                <w:szCs w:val="16"/>
              </w:rPr>
            </w:pPr>
            <w:r w:rsidRPr="00D166A8">
              <w:rPr>
                <w:sz w:val="16"/>
                <w:szCs w:val="16"/>
              </w:rPr>
              <w:t>Coat</w:t>
            </w:r>
          </w:p>
        </w:tc>
        <w:tc>
          <w:tcPr>
            <w:tcW w:w="992" w:type="dxa"/>
          </w:tcPr>
          <w:p w14:paraId="09B89F27" w14:textId="77777777" w:rsidR="00CD27CC" w:rsidRPr="00D166A8" w:rsidRDefault="00CD27CC" w:rsidP="00CD27CC">
            <w:pPr>
              <w:rPr>
                <w:sz w:val="16"/>
                <w:szCs w:val="16"/>
              </w:rPr>
            </w:pPr>
            <w:r w:rsidRPr="00D166A8">
              <w:rPr>
                <w:sz w:val="16"/>
                <w:szCs w:val="16"/>
              </w:rPr>
              <w:t>µg/kg</w:t>
            </w:r>
          </w:p>
        </w:tc>
        <w:tc>
          <w:tcPr>
            <w:tcW w:w="992" w:type="dxa"/>
            <w:noWrap/>
          </w:tcPr>
          <w:p w14:paraId="09B89F28" w14:textId="77777777" w:rsidR="00CD27CC" w:rsidRPr="00D166A8" w:rsidRDefault="00CD27CC" w:rsidP="00CD27CC">
            <w:pPr>
              <w:rPr>
                <w:sz w:val="16"/>
                <w:szCs w:val="16"/>
              </w:rPr>
            </w:pPr>
            <w:r w:rsidRPr="00D166A8">
              <w:rPr>
                <w:sz w:val="16"/>
                <w:szCs w:val="16"/>
              </w:rPr>
              <w:t>2.4</w:t>
            </w:r>
          </w:p>
        </w:tc>
        <w:tc>
          <w:tcPr>
            <w:tcW w:w="993" w:type="dxa"/>
            <w:noWrap/>
          </w:tcPr>
          <w:p w14:paraId="09B89F29" w14:textId="77777777" w:rsidR="00CD27CC" w:rsidRPr="00D166A8" w:rsidRDefault="00CD27CC" w:rsidP="00CD27CC">
            <w:pPr>
              <w:rPr>
                <w:sz w:val="16"/>
                <w:szCs w:val="16"/>
              </w:rPr>
            </w:pPr>
            <w:r w:rsidRPr="00D166A8">
              <w:rPr>
                <w:sz w:val="16"/>
                <w:szCs w:val="16"/>
              </w:rPr>
              <w:t>&lt;1.5</w:t>
            </w:r>
          </w:p>
        </w:tc>
      </w:tr>
      <w:tr w:rsidR="00CD27CC" w:rsidRPr="00D166A8" w14:paraId="09B89F31" w14:textId="77777777" w:rsidTr="00EB4E2E">
        <w:trPr>
          <w:trHeight w:val="300"/>
        </w:trPr>
        <w:tc>
          <w:tcPr>
            <w:tcW w:w="2547" w:type="dxa"/>
            <w:noWrap/>
          </w:tcPr>
          <w:p w14:paraId="09B89F2B" w14:textId="77777777" w:rsidR="00CD27CC" w:rsidRPr="00D166A8" w:rsidRDefault="00CD27CC" w:rsidP="00CD27CC">
            <w:pPr>
              <w:rPr>
                <w:sz w:val="16"/>
                <w:szCs w:val="16"/>
              </w:rPr>
            </w:pPr>
            <w:r w:rsidRPr="00D166A8">
              <w:rPr>
                <w:noProof/>
                <w:sz w:val="16"/>
                <w:szCs w:val="16"/>
              </w:rPr>
              <w:t>(Greenpeace, 2014b)</w:t>
            </w:r>
          </w:p>
        </w:tc>
        <w:tc>
          <w:tcPr>
            <w:tcW w:w="1701" w:type="dxa"/>
            <w:noWrap/>
          </w:tcPr>
          <w:p w14:paraId="09B89F2C" w14:textId="77777777" w:rsidR="00CD27CC" w:rsidRPr="00D166A8" w:rsidRDefault="00CD27CC" w:rsidP="00CD27CC">
            <w:pPr>
              <w:rPr>
                <w:sz w:val="16"/>
                <w:szCs w:val="16"/>
              </w:rPr>
            </w:pPr>
            <w:r w:rsidRPr="00D166A8">
              <w:rPr>
                <w:sz w:val="16"/>
                <w:szCs w:val="16"/>
              </w:rPr>
              <w:t>Textile</w:t>
            </w:r>
          </w:p>
        </w:tc>
        <w:tc>
          <w:tcPr>
            <w:tcW w:w="2268" w:type="dxa"/>
          </w:tcPr>
          <w:p w14:paraId="09B89F2D" w14:textId="77777777" w:rsidR="00CD27CC" w:rsidRPr="00D166A8" w:rsidRDefault="00CD27CC" w:rsidP="00CD27CC">
            <w:pPr>
              <w:rPr>
                <w:sz w:val="16"/>
                <w:szCs w:val="16"/>
              </w:rPr>
            </w:pPr>
            <w:r w:rsidRPr="00D166A8">
              <w:rPr>
                <w:sz w:val="16"/>
                <w:szCs w:val="16"/>
              </w:rPr>
              <w:t>Plastic pants</w:t>
            </w:r>
          </w:p>
        </w:tc>
        <w:tc>
          <w:tcPr>
            <w:tcW w:w="992" w:type="dxa"/>
          </w:tcPr>
          <w:p w14:paraId="09B89F2E" w14:textId="77777777" w:rsidR="00CD27CC" w:rsidRPr="00D166A8" w:rsidRDefault="00CD27CC" w:rsidP="00CD27CC">
            <w:pPr>
              <w:rPr>
                <w:sz w:val="16"/>
                <w:szCs w:val="16"/>
              </w:rPr>
            </w:pPr>
            <w:r w:rsidRPr="00D166A8">
              <w:rPr>
                <w:sz w:val="16"/>
                <w:szCs w:val="16"/>
              </w:rPr>
              <w:t>µg/kg</w:t>
            </w:r>
          </w:p>
        </w:tc>
        <w:tc>
          <w:tcPr>
            <w:tcW w:w="992" w:type="dxa"/>
            <w:noWrap/>
          </w:tcPr>
          <w:p w14:paraId="09B89F2F" w14:textId="77777777" w:rsidR="00CD27CC" w:rsidRPr="00D166A8" w:rsidRDefault="00CD27CC" w:rsidP="00CD27CC">
            <w:pPr>
              <w:rPr>
                <w:sz w:val="16"/>
                <w:szCs w:val="16"/>
              </w:rPr>
            </w:pPr>
            <w:r w:rsidRPr="00D166A8">
              <w:rPr>
                <w:sz w:val="16"/>
                <w:szCs w:val="16"/>
              </w:rPr>
              <w:t>21-2260</w:t>
            </w:r>
          </w:p>
        </w:tc>
        <w:tc>
          <w:tcPr>
            <w:tcW w:w="993" w:type="dxa"/>
            <w:noWrap/>
          </w:tcPr>
          <w:p w14:paraId="09B89F30" w14:textId="77777777" w:rsidR="00CD27CC" w:rsidRPr="00D166A8" w:rsidRDefault="00CD27CC" w:rsidP="00CD27CC">
            <w:pPr>
              <w:rPr>
                <w:sz w:val="16"/>
                <w:szCs w:val="16"/>
              </w:rPr>
            </w:pPr>
            <w:r w:rsidRPr="00D166A8">
              <w:rPr>
                <w:sz w:val="16"/>
                <w:szCs w:val="16"/>
              </w:rPr>
              <w:t>&lt;5</w:t>
            </w:r>
          </w:p>
        </w:tc>
      </w:tr>
    </w:tbl>
    <w:p w14:paraId="09B89F33" w14:textId="77777777" w:rsidR="00CD27CC" w:rsidRPr="00D166A8" w:rsidRDefault="00CD27CC" w:rsidP="00CD27CC">
      <w:pPr>
        <w:pStyle w:val="Heading2"/>
      </w:pPr>
      <w:bookmarkStart w:id="647" w:name="_Toc476301176"/>
      <w:r w:rsidRPr="00D166A8">
        <w:t>9.2 Additional information</w:t>
      </w:r>
      <w:bookmarkEnd w:id="647"/>
    </w:p>
    <w:p w14:paraId="09B89F34" w14:textId="77777777" w:rsidR="00CD27CC" w:rsidRPr="00D166A8" w:rsidRDefault="00CD27CC" w:rsidP="00EB4E2E">
      <w:pPr>
        <w:pStyle w:val="BodyText"/>
        <w:jc w:val="both"/>
      </w:pPr>
      <w:r w:rsidRPr="00D166A8">
        <w:t xml:space="preserve">An overview of exposure is given below. It has only been possible to relate exposure to one specific PFHxS application (use of fire-fighting foams, AFFF). However, other sources have the potential to contribute to the exposure if they contain PFHxS or PFHxS-related substances. </w:t>
      </w:r>
    </w:p>
    <w:p w14:paraId="09B89F35" w14:textId="77777777" w:rsidR="00CD27CC" w:rsidRPr="00D166A8" w:rsidRDefault="00CD27CC" w:rsidP="00CD27CC">
      <w:pPr>
        <w:pStyle w:val="BodyText"/>
      </w:pPr>
    </w:p>
    <w:p w14:paraId="09B89F36" w14:textId="77777777" w:rsidR="00CD27CC" w:rsidRPr="00D166A8" w:rsidRDefault="00CD27CC" w:rsidP="00CD27CC">
      <w:pPr>
        <w:pStyle w:val="Heading2"/>
      </w:pPr>
      <w:bookmarkStart w:id="648" w:name="_Toc476301177"/>
      <w:r w:rsidRPr="00D166A8">
        <w:t>9.2.1 Overview of exposure</w:t>
      </w:r>
      <w:bookmarkEnd w:id="648"/>
    </w:p>
    <w:p w14:paraId="09B89F37" w14:textId="77777777" w:rsidR="00CD27CC" w:rsidRPr="00D166A8" w:rsidRDefault="00CD27CC" w:rsidP="00EB4E2E">
      <w:pPr>
        <w:spacing w:after="120"/>
        <w:jc w:val="both"/>
        <w:rPr>
          <w:rFonts w:cs="Arial"/>
          <w:color w:val="222222"/>
          <w:lang w:val="en"/>
        </w:rPr>
      </w:pPr>
      <w:r w:rsidRPr="00D166A8">
        <w:rPr>
          <w:rStyle w:val="hps"/>
          <w:rFonts w:cs="Arial"/>
          <w:color w:val="222222"/>
          <w:lang w:val="en"/>
        </w:rPr>
        <w:t xml:space="preserve">High levels of </w:t>
      </w:r>
      <w:r w:rsidRPr="00D166A8">
        <w:rPr>
          <w:rFonts w:cs="Arial"/>
          <w:color w:val="222222"/>
          <w:lang w:val="en"/>
        </w:rPr>
        <w:t xml:space="preserve">PFASs have recently been </w:t>
      </w:r>
      <w:r w:rsidRPr="00D166A8">
        <w:rPr>
          <w:rStyle w:val="hps"/>
          <w:rFonts w:cs="Arial"/>
          <w:color w:val="222222"/>
          <w:lang w:val="en"/>
        </w:rPr>
        <w:t>found</w:t>
      </w:r>
      <w:r w:rsidRPr="00D166A8">
        <w:rPr>
          <w:rFonts w:cs="Arial"/>
          <w:color w:val="222222"/>
          <w:lang w:val="en"/>
        </w:rPr>
        <w:t xml:space="preserve"> </w:t>
      </w:r>
      <w:r w:rsidRPr="00D166A8">
        <w:rPr>
          <w:rStyle w:val="hps"/>
          <w:rFonts w:cs="Arial"/>
          <w:color w:val="222222"/>
          <w:lang w:val="en"/>
        </w:rPr>
        <w:t>in</w:t>
      </w:r>
      <w:r w:rsidRPr="00D166A8">
        <w:rPr>
          <w:rFonts w:cs="Arial"/>
          <w:color w:val="222222"/>
          <w:lang w:val="en"/>
        </w:rPr>
        <w:t xml:space="preserve"> the </w:t>
      </w:r>
      <w:r w:rsidRPr="00D166A8">
        <w:rPr>
          <w:rStyle w:val="hps"/>
          <w:rFonts w:cs="Arial"/>
          <w:color w:val="222222"/>
          <w:lang w:val="en"/>
        </w:rPr>
        <w:t>groundwater in a number of municipalities in Sweden. In</w:t>
      </w:r>
      <w:r w:rsidRPr="00D166A8">
        <w:rPr>
          <w:rFonts w:cs="Arial"/>
          <w:color w:val="222222"/>
          <w:lang w:val="en"/>
        </w:rPr>
        <w:t xml:space="preserve"> </w:t>
      </w:r>
      <w:r w:rsidRPr="00D166A8">
        <w:rPr>
          <w:rStyle w:val="hps"/>
          <w:rFonts w:cs="Arial"/>
          <w:color w:val="222222"/>
          <w:lang w:val="en"/>
        </w:rPr>
        <w:t>some cases</w:t>
      </w:r>
      <w:r w:rsidRPr="00D166A8">
        <w:rPr>
          <w:rFonts w:cs="Arial"/>
          <w:color w:val="222222"/>
          <w:lang w:val="en"/>
        </w:rPr>
        <w:t xml:space="preserve"> </w:t>
      </w:r>
      <w:r w:rsidRPr="00D166A8">
        <w:rPr>
          <w:rStyle w:val="hps"/>
          <w:rFonts w:cs="Arial"/>
          <w:color w:val="222222"/>
          <w:lang w:val="en"/>
        </w:rPr>
        <w:t>the levels</w:t>
      </w:r>
      <w:r w:rsidRPr="00D166A8">
        <w:rPr>
          <w:rFonts w:cs="Arial"/>
          <w:color w:val="222222"/>
          <w:lang w:val="en"/>
        </w:rPr>
        <w:t xml:space="preserve"> </w:t>
      </w:r>
      <w:r w:rsidRPr="00D166A8">
        <w:rPr>
          <w:rStyle w:val="hps"/>
          <w:rFonts w:cs="Arial"/>
          <w:color w:val="222222"/>
          <w:lang w:val="en"/>
        </w:rPr>
        <w:t>were</w:t>
      </w:r>
      <w:r w:rsidRPr="00D166A8">
        <w:rPr>
          <w:rFonts w:cs="Arial"/>
          <w:color w:val="222222"/>
          <w:lang w:val="en"/>
        </w:rPr>
        <w:t xml:space="preserve"> </w:t>
      </w:r>
      <w:r w:rsidRPr="00D166A8">
        <w:rPr>
          <w:rStyle w:val="hps"/>
          <w:rFonts w:cs="Arial"/>
          <w:color w:val="222222"/>
          <w:lang w:val="en"/>
        </w:rPr>
        <w:t>so high that specific wells</w:t>
      </w:r>
      <w:r w:rsidRPr="00D166A8">
        <w:rPr>
          <w:rFonts w:cs="Arial"/>
          <w:color w:val="222222"/>
          <w:lang w:val="en"/>
        </w:rPr>
        <w:t xml:space="preserve"> </w:t>
      </w:r>
      <w:r w:rsidRPr="00D166A8">
        <w:rPr>
          <w:rStyle w:val="hps"/>
          <w:rFonts w:cs="Arial"/>
          <w:color w:val="222222"/>
          <w:lang w:val="en"/>
        </w:rPr>
        <w:t>and even</w:t>
      </w:r>
      <w:r w:rsidRPr="00D166A8">
        <w:rPr>
          <w:rFonts w:cs="Arial"/>
          <w:color w:val="222222"/>
          <w:lang w:val="en"/>
        </w:rPr>
        <w:t xml:space="preserve"> </w:t>
      </w:r>
      <w:r w:rsidRPr="00D166A8">
        <w:rPr>
          <w:rStyle w:val="hps"/>
          <w:rFonts w:cs="Arial"/>
          <w:color w:val="222222"/>
          <w:lang w:val="en"/>
        </w:rPr>
        <w:t>waterworks</w:t>
      </w:r>
      <w:r w:rsidRPr="00D166A8">
        <w:rPr>
          <w:rFonts w:cs="Arial"/>
          <w:color w:val="222222"/>
          <w:lang w:val="en"/>
        </w:rPr>
        <w:t xml:space="preserve"> </w:t>
      </w:r>
      <w:r w:rsidRPr="00D166A8">
        <w:rPr>
          <w:rStyle w:val="hps"/>
          <w:rFonts w:cs="Arial"/>
          <w:color w:val="222222"/>
          <w:lang w:val="en"/>
        </w:rPr>
        <w:t>needed</w:t>
      </w:r>
      <w:r w:rsidRPr="00D166A8">
        <w:rPr>
          <w:rFonts w:cs="Arial"/>
          <w:color w:val="222222"/>
          <w:lang w:val="en"/>
        </w:rPr>
        <w:t xml:space="preserve"> </w:t>
      </w:r>
      <w:r w:rsidRPr="00D166A8">
        <w:rPr>
          <w:rStyle w:val="hps"/>
          <w:rFonts w:cs="Arial"/>
          <w:color w:val="222222"/>
          <w:lang w:val="en"/>
        </w:rPr>
        <w:t>to be taken</w:t>
      </w:r>
      <w:r w:rsidRPr="00D166A8">
        <w:rPr>
          <w:rFonts w:cs="Arial"/>
          <w:color w:val="222222"/>
          <w:lang w:val="en"/>
        </w:rPr>
        <w:t xml:space="preserve"> </w:t>
      </w:r>
      <w:r w:rsidRPr="00D166A8">
        <w:rPr>
          <w:rStyle w:val="hps"/>
          <w:rFonts w:cs="Arial"/>
          <w:color w:val="222222"/>
          <w:lang w:val="en"/>
        </w:rPr>
        <w:t>out of service</w:t>
      </w:r>
      <w:r w:rsidRPr="00D166A8">
        <w:rPr>
          <w:rFonts w:cs="Arial"/>
          <w:color w:val="222222"/>
          <w:lang w:val="en"/>
        </w:rPr>
        <w:t xml:space="preserve">. The substances that were detected at the highest levels were PFOS and PFHxS. Since the contamination in Sweden in many cases is in the vicinity </w:t>
      </w:r>
      <w:r w:rsidRPr="00D166A8">
        <w:t xml:space="preserve">of fire training sites, </w:t>
      </w:r>
      <w:r w:rsidRPr="00D166A8">
        <w:rPr>
          <w:rStyle w:val="hps"/>
          <w:rFonts w:cs="Arial"/>
          <w:color w:val="222222"/>
          <w:lang w:val="en"/>
        </w:rPr>
        <w:t>film-forming</w:t>
      </w:r>
      <w:r w:rsidRPr="00D166A8">
        <w:rPr>
          <w:rFonts w:cs="Arial"/>
          <w:color w:val="222222"/>
          <w:lang w:val="en"/>
        </w:rPr>
        <w:t xml:space="preserve"> </w:t>
      </w:r>
      <w:r w:rsidRPr="00D166A8">
        <w:rPr>
          <w:rStyle w:val="hps"/>
          <w:rFonts w:cs="Arial"/>
          <w:color w:val="222222"/>
          <w:lang w:val="en"/>
        </w:rPr>
        <w:t>fire-fighting</w:t>
      </w:r>
      <w:r w:rsidRPr="00D166A8">
        <w:rPr>
          <w:rFonts w:cs="Arial"/>
          <w:color w:val="222222"/>
          <w:lang w:val="en"/>
        </w:rPr>
        <w:t xml:space="preserve"> foams (AFFFs) </w:t>
      </w:r>
      <w:r w:rsidRPr="00D166A8">
        <w:rPr>
          <w:rStyle w:val="hps"/>
          <w:rFonts w:cs="Arial"/>
          <w:color w:val="222222"/>
          <w:lang w:val="en"/>
        </w:rPr>
        <w:t>is</w:t>
      </w:r>
      <w:r w:rsidRPr="00D166A8">
        <w:rPr>
          <w:rFonts w:cs="Arial"/>
          <w:color w:val="222222"/>
          <w:lang w:val="en"/>
        </w:rPr>
        <w:t xml:space="preserve"> </w:t>
      </w:r>
      <w:r w:rsidRPr="00D166A8">
        <w:rPr>
          <w:rStyle w:val="hps"/>
          <w:rFonts w:cs="Arial"/>
          <w:color w:val="222222"/>
          <w:lang w:val="en"/>
        </w:rPr>
        <w:t>a suspected</w:t>
      </w:r>
      <w:r w:rsidRPr="00D166A8">
        <w:rPr>
          <w:rFonts w:cs="Arial"/>
          <w:color w:val="222222"/>
          <w:lang w:val="en"/>
        </w:rPr>
        <w:t xml:space="preserve"> </w:t>
      </w:r>
      <w:r w:rsidRPr="00D166A8">
        <w:rPr>
          <w:rStyle w:val="hps"/>
          <w:rFonts w:cs="Arial"/>
          <w:color w:val="222222"/>
          <w:lang w:val="en"/>
        </w:rPr>
        <w:t>source, but</w:t>
      </w:r>
      <w:r w:rsidRPr="00D166A8">
        <w:rPr>
          <w:rFonts w:cs="Arial"/>
          <w:color w:val="222222"/>
          <w:lang w:val="en"/>
        </w:rPr>
        <w:t xml:space="preserve"> </w:t>
      </w:r>
      <w:r w:rsidRPr="00D166A8">
        <w:rPr>
          <w:rStyle w:val="hps"/>
          <w:rFonts w:cs="Arial"/>
          <w:color w:val="222222"/>
          <w:lang w:val="en"/>
        </w:rPr>
        <w:t>since PFASs such as PFHxS can be used in</w:t>
      </w:r>
      <w:r w:rsidRPr="00D166A8">
        <w:rPr>
          <w:rFonts w:cs="Arial"/>
          <w:color w:val="222222"/>
          <w:lang w:val="en"/>
        </w:rPr>
        <w:t xml:space="preserve"> </w:t>
      </w:r>
      <w:r w:rsidRPr="00D166A8">
        <w:rPr>
          <w:rStyle w:val="hps"/>
          <w:rFonts w:cs="Arial"/>
          <w:color w:val="222222"/>
          <w:lang w:val="en"/>
        </w:rPr>
        <w:t>many</w:t>
      </w:r>
      <w:r w:rsidRPr="00D166A8">
        <w:rPr>
          <w:rFonts w:cs="Arial"/>
          <w:color w:val="222222"/>
          <w:lang w:val="en"/>
        </w:rPr>
        <w:t xml:space="preserve"> </w:t>
      </w:r>
      <w:r w:rsidRPr="00D166A8">
        <w:rPr>
          <w:rStyle w:val="hps"/>
          <w:rFonts w:cs="Arial"/>
          <w:color w:val="222222"/>
          <w:lang w:val="en"/>
        </w:rPr>
        <w:t>different</w:t>
      </w:r>
      <w:r w:rsidRPr="00D166A8">
        <w:rPr>
          <w:rFonts w:cs="Arial"/>
          <w:color w:val="222222"/>
          <w:lang w:val="en"/>
        </w:rPr>
        <w:t xml:space="preserve"> </w:t>
      </w:r>
      <w:r w:rsidRPr="00D166A8">
        <w:rPr>
          <w:rStyle w:val="hps"/>
          <w:rFonts w:cs="Arial"/>
          <w:color w:val="222222"/>
          <w:lang w:val="en"/>
        </w:rPr>
        <w:t>applications, other</w:t>
      </w:r>
      <w:r w:rsidRPr="00D166A8">
        <w:rPr>
          <w:rFonts w:cs="Arial"/>
          <w:color w:val="222222"/>
          <w:lang w:val="en"/>
        </w:rPr>
        <w:t xml:space="preserve"> </w:t>
      </w:r>
      <w:r w:rsidRPr="00D166A8">
        <w:rPr>
          <w:rStyle w:val="hps"/>
          <w:rFonts w:cs="Arial"/>
          <w:color w:val="222222"/>
          <w:lang w:val="en"/>
        </w:rPr>
        <w:t>sources</w:t>
      </w:r>
      <w:r w:rsidRPr="00D166A8">
        <w:rPr>
          <w:rFonts w:cs="Arial"/>
          <w:color w:val="222222"/>
          <w:lang w:val="en"/>
        </w:rPr>
        <w:t xml:space="preserve"> can</w:t>
      </w:r>
      <w:r w:rsidRPr="00D166A8">
        <w:rPr>
          <w:rStyle w:val="hps"/>
          <w:rFonts w:cs="Arial"/>
          <w:color w:val="222222"/>
          <w:lang w:val="en"/>
        </w:rPr>
        <w:t>not completely be excluded</w:t>
      </w:r>
      <w:r w:rsidRPr="00D166A8">
        <w:rPr>
          <w:rFonts w:cs="Arial"/>
          <w:color w:val="222222"/>
          <w:lang w:val="en"/>
        </w:rPr>
        <w:t>. It is probable that the main source of PFHxS in products such as AFFF and in the environment is due to its presence as an impurity in the PFOS production. PFOS is today regulated through the Stockholm Convention (however with exempted use areas and hence still a potential source of PFHxS). Except for AFFF there is little/no information on release and exposure from specific uses (the data available for AFFF is presented in 9.2.3). Release of PFHxS from different uses to the environment via waste water treatment plants is likely. Another potential exposure route is release</w:t>
      </w:r>
      <w:r w:rsidRPr="00D166A8">
        <w:t xml:space="preserve"> from landfill that contains impregnated products. Therefore it could be appropriate that impregnated articles are incinerated at high temperatures (&gt;1100</w:t>
      </w:r>
      <w:r w:rsidRPr="00D166A8">
        <w:rPr>
          <w:rFonts w:cs="Vani"/>
        </w:rPr>
        <w:t>°</w:t>
      </w:r>
      <w:r w:rsidRPr="00D166A8">
        <w:t xml:space="preserve">C according to BAT for PFOS, UNEP </w:t>
      </w:r>
      <w:r w:rsidRPr="00D166A8">
        <w:rPr>
          <w:noProof/>
        </w:rPr>
        <w:t>(2012)</w:t>
      </w:r>
      <w:r w:rsidRPr="00D166A8">
        <w:t xml:space="preserve">). </w:t>
      </w:r>
    </w:p>
    <w:p w14:paraId="09B89F38" w14:textId="77777777" w:rsidR="00CD27CC" w:rsidRPr="00D166A8" w:rsidRDefault="00CD27CC" w:rsidP="00EB4E2E">
      <w:pPr>
        <w:spacing w:after="120"/>
        <w:jc w:val="both"/>
        <w:rPr>
          <w:rFonts w:cs="Arial"/>
          <w:color w:val="222222"/>
          <w:lang w:val="en"/>
        </w:rPr>
      </w:pPr>
      <w:r w:rsidRPr="00D166A8">
        <w:rPr>
          <w:rFonts w:cs="Arial"/>
          <w:color w:val="222222"/>
          <w:lang w:val="en"/>
        </w:rPr>
        <w:t xml:space="preserve">A recent screening of PFHxS and other PFASs in Swedish surface waters at 44 sites (representing 41 rivers and streams) reveals that these substances are present along the whole Swedish </w:t>
      </w:r>
      <w:r w:rsidRPr="000376DF">
        <w:rPr>
          <w:rFonts w:cs="Arial"/>
          <w:color w:val="222222"/>
          <w:lang w:val="en"/>
        </w:rPr>
        <w:t>coastline (Ahrens at al. 2013).</w:t>
      </w:r>
      <w:r w:rsidRPr="00D166A8">
        <w:rPr>
          <w:rFonts w:cs="Arial"/>
          <w:color w:val="222222"/>
          <w:lang w:val="en"/>
        </w:rPr>
        <w:t xml:space="preserve"> 13 different PFASs were detected and the highest average values found were for PFHxS and PFBS, approximately 2 ng/L for each substance</w:t>
      </w:r>
      <w:r w:rsidRPr="00EB4E2E">
        <w:rPr>
          <w:rStyle w:val="FootnoteReference"/>
          <w:rFonts w:asciiTheme="majorHAnsi" w:hAnsiTheme="majorHAnsi"/>
          <w:color w:val="222222"/>
          <w:sz w:val="20"/>
          <w:lang w:val="en"/>
        </w:rPr>
        <w:footnoteReference w:id="10"/>
      </w:r>
      <w:r w:rsidRPr="00D166A8">
        <w:rPr>
          <w:rFonts w:cs="Arial"/>
          <w:color w:val="222222"/>
          <w:lang w:val="en"/>
        </w:rPr>
        <w:t xml:space="preserve">. PFOS concentrations exceeded the EQS of 0.65 ng/L (set out in the WFD) at 12 of the 44 tested sites. </w:t>
      </w:r>
      <w:r w:rsidRPr="00D166A8">
        <w:t>Four of the five tested sites with the highest PFAS levels demonstrated a similar PFAS composition (even though they were taken at sites located at completely different regions). This could indicate a common type of source. The total PFAS input from the 41 rivers to the recipient seas was estimated to around 3.2 kg/day (1 150 kg/year).</w:t>
      </w:r>
    </w:p>
    <w:p w14:paraId="09B89F39" w14:textId="77777777" w:rsidR="00CD27CC" w:rsidRPr="00D166A8" w:rsidRDefault="00CD27CC" w:rsidP="00EB4E2E">
      <w:pPr>
        <w:autoSpaceDE w:val="0"/>
        <w:autoSpaceDN w:val="0"/>
        <w:adjustRightInd w:val="0"/>
        <w:spacing w:after="120"/>
        <w:jc w:val="both"/>
        <w:rPr>
          <w:rFonts w:eastAsia="Garamond"/>
          <w:noProof/>
        </w:rPr>
      </w:pPr>
      <w:r w:rsidRPr="00D166A8">
        <w:rPr>
          <w:rFonts w:eastAsia="Garamond" w:cs="AGaramond"/>
          <w:color w:val="000000"/>
        </w:rPr>
        <w:t>Members of the Swedish Waste Water Association, SWWA, have screened raw water or drinking water for PFASs, including PFHxS (Holmström et al. 2014). The test results were collected, evaluated and published by SWWA. PFASs were detected in 52 of 236 samples (22 %). PFASs were more abundant in water taken from surface water sources, than in ground water sources. PFOS was the most common PFAS, followed by PFOA. PFHxS, as well as other perfluorinated substances, was also detected. The water suppliers with samples that exceeded 90 ng PFAS/L, a recommended threshold set by the Swedish National Food Agency</w:t>
      </w:r>
      <w:r w:rsidRPr="00D166A8">
        <w:rPr>
          <w:rFonts w:eastAsia="Garamond" w:cs="AGaramond"/>
          <w:color w:val="000000"/>
          <w:vertAlign w:val="superscript"/>
        </w:rPr>
        <w:footnoteReference w:id="11"/>
      </w:r>
      <w:r w:rsidRPr="00D166A8">
        <w:rPr>
          <w:rFonts w:eastAsia="Garamond" w:cs="AGaramond"/>
          <w:color w:val="000000"/>
        </w:rPr>
        <w:t xml:space="preserve">, were requested to proceed with further analysis. </w:t>
      </w:r>
      <w:r w:rsidRPr="00D166A8">
        <w:rPr>
          <w:rFonts w:eastAsia="Garamond" w:cs="AGaramond"/>
          <w:noProof/>
          <w:color w:val="000000"/>
        </w:rPr>
        <w:t xml:space="preserve">This study was a </w:t>
      </w:r>
      <w:r w:rsidRPr="00D166A8">
        <w:rPr>
          <w:rFonts w:eastAsia="Garamond"/>
          <w:noProof/>
        </w:rPr>
        <w:t>one time sampling campaign</w:t>
      </w:r>
      <w:r w:rsidRPr="00D166A8">
        <w:rPr>
          <w:rFonts w:eastAsia="Garamond" w:cs="AGaramond"/>
          <w:noProof/>
          <w:color w:val="000000"/>
        </w:rPr>
        <w:t xml:space="preserve"> but results give a quick overview of the drinking water condition in Sweden when it comes to the occurrence of different PFASs. </w:t>
      </w:r>
    </w:p>
    <w:p w14:paraId="09B89F3A" w14:textId="77777777" w:rsidR="00CD27CC" w:rsidRPr="00D166A8" w:rsidRDefault="00CD27CC" w:rsidP="00CD27CC">
      <w:pPr>
        <w:pStyle w:val="BodyText"/>
      </w:pPr>
    </w:p>
    <w:p w14:paraId="09B89F3B" w14:textId="77777777" w:rsidR="00CD27CC" w:rsidRPr="00D166A8" w:rsidRDefault="00CD27CC" w:rsidP="00CD27CC">
      <w:pPr>
        <w:pStyle w:val="Heading2"/>
      </w:pPr>
      <w:bookmarkStart w:id="649" w:name="_Ref467740830"/>
      <w:bookmarkStart w:id="650" w:name="_Toc476301178"/>
      <w:r w:rsidRPr="00D166A8">
        <w:t>9.2.3 Exposure from fire-fighting foams</w:t>
      </w:r>
      <w:bookmarkEnd w:id="649"/>
      <w:bookmarkEnd w:id="650"/>
    </w:p>
    <w:p w14:paraId="09B89F3C" w14:textId="77777777" w:rsidR="00CD27CC" w:rsidRPr="00D166A8" w:rsidRDefault="00CD27CC" w:rsidP="003E347F">
      <w:pPr>
        <w:widowControl/>
        <w:spacing w:after="120"/>
        <w:jc w:val="both"/>
      </w:pPr>
      <w:r w:rsidRPr="00D166A8">
        <w:t xml:space="preserve">Fire-fighting foams (AFFFs) based on PFASs have been identified as a reason for highly contaminated ground water locally in Sweden. The ones detected at particularly high levels have been PFOS and PFHxS, but also PFBS and PFOA. </w:t>
      </w:r>
    </w:p>
    <w:p w14:paraId="09B89F3D" w14:textId="77777777" w:rsidR="00CD27CC" w:rsidRPr="00D166A8" w:rsidRDefault="00CD27CC" w:rsidP="00EB4E2E">
      <w:pPr>
        <w:autoSpaceDE w:val="0"/>
        <w:autoSpaceDN w:val="0"/>
        <w:adjustRightInd w:val="0"/>
        <w:spacing w:after="120"/>
        <w:jc w:val="both"/>
      </w:pPr>
      <w:r w:rsidRPr="00D166A8">
        <w:rPr>
          <w:rFonts w:cs="AdvGulliv-R"/>
        </w:rPr>
        <w:t xml:space="preserve">Since AFFFs are (for most part) released in liquid form, this increases the possibility for the perfluorinated substances to enter the water environment </w:t>
      </w:r>
      <w:r w:rsidRPr="00D166A8">
        <w:rPr>
          <w:rFonts w:cs="AdvGulliv-R"/>
          <w:noProof/>
        </w:rPr>
        <w:t>(Filipovic et al., 2015)</w:t>
      </w:r>
      <w:r w:rsidRPr="00D166A8">
        <w:rPr>
          <w:rFonts w:cs="AdvGulliv-R"/>
        </w:rPr>
        <w:t xml:space="preserve">. Quite a few studies have pointed out use of AFFF as a probable source of PFAS to the groundwater (Moody and Field 1999; </w:t>
      </w:r>
      <w:r w:rsidRPr="00D166A8">
        <w:rPr>
          <w:rFonts w:cs="AdvGulliv-R"/>
          <w:noProof/>
        </w:rPr>
        <w:t>(C. A. Moody, Hebert, Strauss, &amp; Field, 2003)</w:t>
      </w:r>
      <w:r w:rsidRPr="00D166A8">
        <w:rPr>
          <w:rFonts w:cs="AdvGulliv-R"/>
        </w:rPr>
        <w:t xml:space="preserve">; </w:t>
      </w:r>
      <w:r w:rsidRPr="00D166A8">
        <w:rPr>
          <w:rFonts w:cs="AdvGulliv-R"/>
          <w:noProof/>
        </w:rPr>
        <w:t>(Schultz, Barofsky, &amp; Field, 2004)</w:t>
      </w:r>
      <w:r w:rsidRPr="00D166A8">
        <w:rPr>
          <w:rFonts w:cs="AdvGulliv-R"/>
        </w:rPr>
        <w:t xml:space="preserve">; </w:t>
      </w:r>
      <w:r w:rsidRPr="00D166A8">
        <w:rPr>
          <w:rFonts w:cs="AdvGulliv-R"/>
          <w:noProof/>
        </w:rPr>
        <w:t>(Houtz, Higgins, Field, &amp; Sedlak, 2013)</w:t>
      </w:r>
      <w:r w:rsidRPr="00D166A8">
        <w:rPr>
          <w:rFonts w:cs="AdvGulliv-R"/>
        </w:rPr>
        <w:t xml:space="preserve">, surface water </w:t>
      </w:r>
      <w:r w:rsidRPr="00D166A8">
        <w:rPr>
          <w:rFonts w:cs="AdvGulliv-R"/>
          <w:noProof/>
        </w:rPr>
        <w:t>(de Solla, De Silva, &amp; Letcher, 2012)</w:t>
      </w:r>
      <w:r w:rsidRPr="00D166A8">
        <w:rPr>
          <w:rFonts w:cs="AdvGulliv-R"/>
        </w:rPr>
        <w:t xml:space="preserve">; </w:t>
      </w:r>
      <w:r w:rsidRPr="00D166A8">
        <w:rPr>
          <w:rFonts w:cs="AdvGulliv-R"/>
          <w:noProof/>
        </w:rPr>
        <w:t>(L. Ahrens, Norstrom, Viktor, Cousins, &amp; Josefsson, 2015)</w:t>
      </w:r>
      <w:r w:rsidRPr="00D166A8">
        <w:rPr>
          <w:rFonts w:cs="AdvGulliv-R"/>
        </w:rPr>
        <w:t>), drinking water (</w:t>
      </w:r>
      <w:r w:rsidRPr="00D166A8">
        <w:rPr>
          <w:rFonts w:cs="AdvGulliv-R"/>
          <w:noProof/>
        </w:rPr>
        <w:t>(Weiss et al., 2012)</w:t>
      </w:r>
      <w:r w:rsidRPr="00D166A8">
        <w:rPr>
          <w:rFonts w:cs="AdvGulliv-R"/>
        </w:rPr>
        <w:t>, and biota (</w:t>
      </w:r>
      <w:r w:rsidRPr="00D166A8">
        <w:rPr>
          <w:rFonts w:cs="AdvGulliv-R"/>
          <w:noProof/>
        </w:rPr>
        <w:t>(Oakes et al., 2010)</w:t>
      </w:r>
      <w:r w:rsidRPr="00D166A8">
        <w:rPr>
          <w:rFonts w:cs="AdvGulliv-R"/>
        </w:rPr>
        <w:t xml:space="preserve">; </w:t>
      </w:r>
      <w:r w:rsidRPr="00D166A8">
        <w:rPr>
          <w:rFonts w:cs="AdvGulliv-R"/>
          <w:noProof/>
        </w:rPr>
        <w:t>(Gewurtz et al., 2014)</w:t>
      </w:r>
      <w:r w:rsidRPr="00D166A8">
        <w:rPr>
          <w:rFonts w:cs="AdvGulliv-R"/>
        </w:rPr>
        <w:t xml:space="preserve">). </w:t>
      </w:r>
    </w:p>
    <w:p w14:paraId="09B89F3E" w14:textId="77777777" w:rsidR="00CD27CC" w:rsidRPr="00D166A8" w:rsidRDefault="00CD27CC" w:rsidP="00EB4E2E">
      <w:pPr>
        <w:spacing w:after="120"/>
        <w:jc w:val="both"/>
      </w:pPr>
      <w:r w:rsidRPr="00D166A8">
        <w:t>One difficulty in following the exposure by environmental monitoring is that the stable degradation products of PFASs are found in the environment, not the actual produced substances originally included in the product. It is very difficult to find out which specific PFASs have converted to those which environment and humans are exposed to.</w:t>
      </w:r>
    </w:p>
    <w:p w14:paraId="09B89F3F" w14:textId="77777777" w:rsidR="00CD27CC" w:rsidRPr="00D166A8" w:rsidRDefault="00CD27CC" w:rsidP="00EB4E2E">
      <w:pPr>
        <w:tabs>
          <w:tab w:val="num" w:pos="720"/>
        </w:tabs>
        <w:spacing w:after="120"/>
        <w:jc w:val="both"/>
      </w:pPr>
      <w:r w:rsidRPr="00D166A8">
        <w:t>Contamination in Sweden has at this stage been identified at all big commercial airports in the three main cities (Stockholm, Malmö and Gothenburg), several military airports (Uppsala, Stockholm, Kallinge) and training sites for fire departments. These locations have been subjected to repeated exposure to PFASs in fire-fighting foams.</w:t>
      </w:r>
    </w:p>
    <w:p w14:paraId="09B89F40" w14:textId="77777777" w:rsidR="00CD27CC" w:rsidRPr="00D166A8" w:rsidRDefault="00CD27CC" w:rsidP="00EB4E2E">
      <w:pPr>
        <w:spacing w:after="120"/>
        <w:jc w:val="both"/>
      </w:pPr>
      <w:r w:rsidRPr="00D166A8">
        <w:t xml:space="preserve">The concentrations in ground water of PFOS, PFHxS and PFBS vary with distance from the source and over time, probably depending on the degree of water solubility of the substances. PFOS has been found at concentrations up to 140 µg/L ground water below two military airports, but further away the ratio PFOS/PFHxS changes so that further away </w:t>
      </w:r>
      <w:r w:rsidRPr="00D166A8">
        <w:rPr>
          <w:bCs/>
        </w:rPr>
        <w:t>PFHxS</w:t>
      </w:r>
      <w:r w:rsidRPr="00D166A8">
        <w:t xml:space="preserve"> may be more abundant than PFOS.</w:t>
      </w:r>
    </w:p>
    <w:p w14:paraId="09B89F41" w14:textId="77777777" w:rsidR="00CD27CC" w:rsidRPr="00D166A8" w:rsidRDefault="00CD27CC" w:rsidP="00EB4E2E">
      <w:pPr>
        <w:spacing w:after="120"/>
        <w:jc w:val="both"/>
      </w:pPr>
      <w:r w:rsidRPr="00D166A8">
        <w:t>In nearby cities, using ground water as drinking water, the drinking water may get contaminated.</w:t>
      </w:r>
    </w:p>
    <w:p w14:paraId="09B89F42" w14:textId="77777777" w:rsidR="00CD27CC" w:rsidRPr="00D166A8" w:rsidRDefault="00CD27CC" w:rsidP="00EB4E2E">
      <w:pPr>
        <w:spacing w:after="120"/>
        <w:jc w:val="both"/>
        <w:rPr>
          <w:rFonts w:cs="Arial"/>
          <w:color w:val="222222"/>
          <w:lang w:val="en"/>
        </w:rPr>
      </w:pPr>
      <w:r w:rsidRPr="00D166A8">
        <w:rPr>
          <w:rFonts w:cs="Arial"/>
          <w:color w:val="222222"/>
          <w:lang w:val="en"/>
        </w:rPr>
        <w:t>Starting February 2014 the Swedish National Food Agency conducted a survey of the drinking water in Sweden. The reason for the study was primarily the identified contamination of PFASs due to use of AFFFs. The aim of the survey was to make the water producers aware of the problem, initiate action at the local level to protect consumers and to gain knowledge about the extent of the problem at the national level. The results (Swedish National Food Agency 2014) indicate that just over one-third, or 3.6 million of the population, gets their drinking water from a water source that is affected by perfluorinated substances. The source of the contamination is probably AFFFs even though there are other potential sources.</w:t>
      </w:r>
    </w:p>
    <w:p w14:paraId="09B89F43" w14:textId="77777777" w:rsidR="00CD27CC" w:rsidRPr="00D166A8" w:rsidRDefault="00CD27CC" w:rsidP="00EB4E2E">
      <w:pPr>
        <w:spacing w:after="120"/>
        <w:jc w:val="both"/>
      </w:pPr>
      <w:r w:rsidRPr="00D166A8">
        <w:t xml:space="preserve">In </w:t>
      </w:r>
      <w:r w:rsidRPr="00D166A8">
        <w:fldChar w:fldCharType="begin"/>
      </w:r>
      <w:r w:rsidRPr="00D166A8">
        <w:instrText xml:space="preserve"> REF _Ref424045380 \h  \* MERGEFORMAT </w:instrText>
      </w:r>
      <w:r w:rsidRPr="00D166A8">
        <w:fldChar w:fldCharType="separate"/>
      </w:r>
      <w:r w:rsidR="007E6E44" w:rsidRPr="007E6E44">
        <w:t xml:space="preserve">Table </w:t>
      </w:r>
      <w:r w:rsidR="007E6E44" w:rsidRPr="007E6E44">
        <w:rPr>
          <w:noProof/>
        </w:rPr>
        <w:t>15</w:t>
      </w:r>
      <w:r w:rsidRPr="00D166A8">
        <w:fldChar w:fldCharType="end"/>
      </w:r>
      <w:r w:rsidRPr="00D166A8">
        <w:t xml:space="preserve"> measured concentrations in different mediums are presented. The PFHxS levels might be compared to the Environmental Quality Standard (EQS) for PFOS in surface water of 0.65 ng/L in the Water Framework Directive (WFD).</w:t>
      </w:r>
    </w:p>
    <w:p w14:paraId="09B89F44" w14:textId="77777777" w:rsidR="00CD27CC" w:rsidRPr="00D166A8" w:rsidRDefault="00CD27CC" w:rsidP="00CD27CC">
      <w:pPr>
        <w:spacing w:line="280" w:lineRule="atLeast"/>
      </w:pPr>
    </w:p>
    <w:p w14:paraId="09B89F45" w14:textId="77777777" w:rsidR="00CD27CC" w:rsidRPr="00D166A8" w:rsidRDefault="00CD27CC" w:rsidP="00CD27CC">
      <w:pPr>
        <w:pStyle w:val="Caption"/>
        <w:rPr>
          <w:b/>
          <w:sz w:val="20"/>
        </w:rPr>
      </w:pPr>
      <w:bookmarkStart w:id="651" w:name="_Ref424045380"/>
      <w:bookmarkStart w:id="652" w:name="_Toc475721001"/>
      <w:r w:rsidRPr="00D166A8">
        <w:rPr>
          <w:b/>
          <w:sz w:val="20"/>
        </w:rPr>
        <w:t xml:space="preserve">Table </w:t>
      </w:r>
      <w:r w:rsidRPr="00D166A8">
        <w:rPr>
          <w:b/>
          <w:sz w:val="20"/>
        </w:rPr>
        <w:fldChar w:fldCharType="begin"/>
      </w:r>
      <w:r w:rsidRPr="00D166A8">
        <w:rPr>
          <w:b/>
          <w:sz w:val="20"/>
        </w:rPr>
        <w:instrText xml:space="preserve"> SEQ Table \* ARABIC </w:instrText>
      </w:r>
      <w:r w:rsidRPr="00D166A8">
        <w:rPr>
          <w:b/>
          <w:sz w:val="20"/>
        </w:rPr>
        <w:fldChar w:fldCharType="separate"/>
      </w:r>
      <w:r w:rsidR="007E6E44">
        <w:rPr>
          <w:b/>
          <w:noProof/>
          <w:sz w:val="20"/>
        </w:rPr>
        <w:t>15</w:t>
      </w:r>
      <w:r w:rsidRPr="00D166A8">
        <w:rPr>
          <w:b/>
          <w:sz w:val="20"/>
        </w:rPr>
        <w:fldChar w:fldCharType="end"/>
      </w:r>
      <w:bookmarkEnd w:id="651"/>
      <w:r w:rsidRPr="00D166A8">
        <w:rPr>
          <w:b/>
          <w:sz w:val="20"/>
        </w:rPr>
        <w:t>. Concentrations in the vicinity of fire training sites (EQS for PFOS is 0.65 ng/L surface water)</w:t>
      </w:r>
      <w:bookmarkEnd w:id="652"/>
    </w:p>
    <w:tbl>
      <w:tblPr>
        <w:tblStyle w:val="TableGrid"/>
        <w:tblW w:w="4641" w:type="pct"/>
        <w:tblLayout w:type="fixed"/>
        <w:tblLook w:val="04A0" w:firstRow="1" w:lastRow="0" w:firstColumn="1" w:lastColumn="0" w:noHBand="0" w:noVBand="1"/>
      </w:tblPr>
      <w:tblGrid>
        <w:gridCol w:w="1923"/>
        <w:gridCol w:w="2512"/>
        <w:gridCol w:w="985"/>
        <w:gridCol w:w="1645"/>
        <w:gridCol w:w="1873"/>
      </w:tblGrid>
      <w:tr w:rsidR="00CD27CC" w:rsidRPr="00D166A8" w14:paraId="09B89F4B" w14:textId="77777777" w:rsidTr="00CD27CC">
        <w:tc>
          <w:tcPr>
            <w:tcW w:w="1076" w:type="pct"/>
            <w:vAlign w:val="bottom"/>
          </w:tcPr>
          <w:p w14:paraId="09B89F46" w14:textId="77777777" w:rsidR="00CD27CC" w:rsidRPr="00D166A8" w:rsidRDefault="00CD27CC" w:rsidP="00CD27CC">
            <w:pPr>
              <w:rPr>
                <w:b/>
                <w:sz w:val="14"/>
                <w:szCs w:val="14"/>
              </w:rPr>
            </w:pPr>
            <w:r w:rsidRPr="00D166A8">
              <w:rPr>
                <w:b/>
                <w:sz w:val="14"/>
                <w:szCs w:val="14"/>
              </w:rPr>
              <w:t>Sample</w:t>
            </w:r>
          </w:p>
        </w:tc>
        <w:tc>
          <w:tcPr>
            <w:tcW w:w="1405" w:type="pct"/>
            <w:vAlign w:val="bottom"/>
          </w:tcPr>
          <w:p w14:paraId="09B89F47" w14:textId="77777777" w:rsidR="00CD27CC" w:rsidRPr="00D166A8" w:rsidRDefault="00CD27CC" w:rsidP="00CD27CC">
            <w:pPr>
              <w:rPr>
                <w:b/>
                <w:sz w:val="14"/>
                <w:szCs w:val="14"/>
              </w:rPr>
            </w:pPr>
            <w:r w:rsidRPr="00D166A8">
              <w:rPr>
                <w:b/>
                <w:sz w:val="14"/>
                <w:szCs w:val="14"/>
              </w:rPr>
              <w:t>Medium</w:t>
            </w:r>
          </w:p>
        </w:tc>
        <w:tc>
          <w:tcPr>
            <w:tcW w:w="551" w:type="pct"/>
            <w:vAlign w:val="bottom"/>
          </w:tcPr>
          <w:p w14:paraId="09B89F48" w14:textId="77777777" w:rsidR="00CD27CC" w:rsidRPr="00D166A8" w:rsidRDefault="00CD27CC" w:rsidP="00CD27CC">
            <w:pPr>
              <w:rPr>
                <w:b/>
                <w:sz w:val="14"/>
                <w:szCs w:val="14"/>
              </w:rPr>
            </w:pPr>
            <w:r w:rsidRPr="00D166A8">
              <w:rPr>
                <w:b/>
                <w:sz w:val="14"/>
                <w:szCs w:val="14"/>
              </w:rPr>
              <w:t>Unit</w:t>
            </w:r>
          </w:p>
        </w:tc>
        <w:tc>
          <w:tcPr>
            <w:tcW w:w="920" w:type="pct"/>
            <w:vAlign w:val="bottom"/>
          </w:tcPr>
          <w:p w14:paraId="09B89F49" w14:textId="77777777" w:rsidR="00CD27CC" w:rsidRPr="00D166A8" w:rsidRDefault="00CD27CC" w:rsidP="00CD27CC">
            <w:pPr>
              <w:rPr>
                <w:b/>
                <w:sz w:val="14"/>
                <w:szCs w:val="14"/>
              </w:rPr>
            </w:pPr>
            <w:r w:rsidRPr="00D166A8">
              <w:rPr>
                <w:b/>
                <w:sz w:val="14"/>
                <w:szCs w:val="14"/>
              </w:rPr>
              <w:t>PFHxS</w:t>
            </w:r>
          </w:p>
        </w:tc>
        <w:tc>
          <w:tcPr>
            <w:tcW w:w="1048" w:type="pct"/>
            <w:vAlign w:val="bottom"/>
          </w:tcPr>
          <w:p w14:paraId="09B89F4A" w14:textId="77777777" w:rsidR="00CD27CC" w:rsidRPr="00D166A8" w:rsidRDefault="00CD27CC" w:rsidP="00CD27CC">
            <w:pPr>
              <w:rPr>
                <w:b/>
                <w:sz w:val="14"/>
                <w:szCs w:val="14"/>
              </w:rPr>
            </w:pPr>
            <w:r w:rsidRPr="00D166A8">
              <w:rPr>
                <w:b/>
                <w:sz w:val="14"/>
                <w:szCs w:val="14"/>
              </w:rPr>
              <w:t>PFOS</w:t>
            </w:r>
          </w:p>
        </w:tc>
      </w:tr>
      <w:tr w:rsidR="00CD27CC" w:rsidRPr="00D166A8" w14:paraId="09B89F4D" w14:textId="77777777" w:rsidTr="00CD27CC">
        <w:tc>
          <w:tcPr>
            <w:tcW w:w="5000" w:type="pct"/>
            <w:gridSpan w:val="5"/>
            <w:shd w:val="clear" w:color="auto" w:fill="F2F2F2" w:themeFill="background1" w:themeFillShade="F2"/>
            <w:vAlign w:val="bottom"/>
          </w:tcPr>
          <w:p w14:paraId="09B89F4C" w14:textId="77777777" w:rsidR="00CD27CC" w:rsidRPr="00D166A8" w:rsidRDefault="00CD27CC" w:rsidP="00CD27CC">
            <w:pPr>
              <w:rPr>
                <w:i/>
                <w:sz w:val="14"/>
                <w:szCs w:val="14"/>
              </w:rPr>
            </w:pPr>
            <w:r w:rsidRPr="00D166A8">
              <w:rPr>
                <w:b/>
                <w:i/>
                <w:sz w:val="14"/>
                <w:szCs w:val="14"/>
              </w:rPr>
              <w:t xml:space="preserve">Tullinge, Stockholm </w:t>
            </w:r>
            <w:r w:rsidRPr="00D166A8">
              <w:rPr>
                <w:rFonts w:cs="AdvGulliv-R"/>
                <w:b/>
                <w:i/>
                <w:sz w:val="14"/>
                <w:szCs w:val="14"/>
              </w:rPr>
              <w:t>(Filipovic et al. 2014)</w:t>
            </w:r>
          </w:p>
        </w:tc>
      </w:tr>
      <w:tr w:rsidR="00CD27CC" w:rsidRPr="00D166A8" w14:paraId="09B89F53" w14:textId="77777777" w:rsidTr="00CD27CC">
        <w:tc>
          <w:tcPr>
            <w:tcW w:w="1076" w:type="pct"/>
            <w:shd w:val="clear" w:color="auto" w:fill="auto"/>
            <w:vAlign w:val="bottom"/>
          </w:tcPr>
          <w:p w14:paraId="09B89F4E"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Average </w:t>
            </w:r>
            <w:r w:rsidRPr="00D166A8">
              <w:rPr>
                <w:rFonts w:cs="AdvGulliv-R"/>
                <w:sz w:val="14"/>
                <w:szCs w:val="14"/>
              </w:rPr>
              <w:t>(n=14)</w:t>
            </w:r>
          </w:p>
        </w:tc>
        <w:tc>
          <w:tcPr>
            <w:tcW w:w="1405" w:type="pct"/>
            <w:shd w:val="clear" w:color="auto" w:fill="auto"/>
            <w:vAlign w:val="bottom"/>
          </w:tcPr>
          <w:p w14:paraId="09B89F4F" w14:textId="77777777" w:rsidR="00CD27CC" w:rsidRPr="00D166A8" w:rsidRDefault="00CD27CC" w:rsidP="00CD27CC">
            <w:pPr>
              <w:rPr>
                <w:bCs/>
                <w:color w:val="000000"/>
                <w:sz w:val="14"/>
                <w:szCs w:val="14"/>
              </w:rPr>
            </w:pPr>
            <w:r w:rsidRPr="00D166A8">
              <w:rPr>
                <w:rFonts w:cs="AdvGulliv-R"/>
                <w:sz w:val="14"/>
                <w:szCs w:val="14"/>
              </w:rPr>
              <w:t xml:space="preserve">Surface water </w:t>
            </w:r>
          </w:p>
        </w:tc>
        <w:tc>
          <w:tcPr>
            <w:tcW w:w="551" w:type="pct"/>
            <w:shd w:val="clear" w:color="auto" w:fill="auto"/>
            <w:vAlign w:val="bottom"/>
          </w:tcPr>
          <w:p w14:paraId="09B89F50" w14:textId="77777777" w:rsidR="00CD27CC" w:rsidRPr="00D166A8" w:rsidRDefault="00CD27CC" w:rsidP="00CD27CC">
            <w:pPr>
              <w:jc w:val="right"/>
              <w:rPr>
                <w:bCs/>
                <w:color w:val="000000"/>
                <w:sz w:val="14"/>
                <w:szCs w:val="14"/>
              </w:rPr>
            </w:pPr>
            <w:r w:rsidRPr="00D166A8">
              <w:rPr>
                <w:rFonts w:cs="AdvGulliv-R"/>
                <w:sz w:val="14"/>
                <w:szCs w:val="14"/>
              </w:rPr>
              <w:t>ng/L</w:t>
            </w:r>
          </w:p>
        </w:tc>
        <w:tc>
          <w:tcPr>
            <w:tcW w:w="920" w:type="pct"/>
            <w:shd w:val="clear" w:color="auto" w:fill="auto"/>
            <w:vAlign w:val="bottom"/>
          </w:tcPr>
          <w:p w14:paraId="09B89F51" w14:textId="77777777" w:rsidR="00CD27CC" w:rsidRPr="00D166A8" w:rsidRDefault="00CD27CC" w:rsidP="00CD27CC">
            <w:pPr>
              <w:jc w:val="right"/>
              <w:rPr>
                <w:bCs/>
                <w:color w:val="000000"/>
                <w:sz w:val="14"/>
                <w:szCs w:val="14"/>
              </w:rPr>
            </w:pPr>
            <w:r w:rsidRPr="00D166A8">
              <w:rPr>
                <w:bCs/>
                <w:color w:val="000000"/>
                <w:sz w:val="14"/>
                <w:szCs w:val="14"/>
              </w:rPr>
              <w:t>8.5</w:t>
            </w:r>
          </w:p>
        </w:tc>
        <w:tc>
          <w:tcPr>
            <w:tcW w:w="1048" w:type="pct"/>
            <w:shd w:val="clear" w:color="auto" w:fill="auto"/>
            <w:vAlign w:val="bottom"/>
          </w:tcPr>
          <w:p w14:paraId="09B89F52" w14:textId="77777777" w:rsidR="00CD27CC" w:rsidRPr="00D166A8" w:rsidRDefault="00CD27CC" w:rsidP="00CD27CC">
            <w:pPr>
              <w:jc w:val="right"/>
              <w:rPr>
                <w:bCs/>
                <w:color w:val="000000"/>
                <w:sz w:val="14"/>
                <w:szCs w:val="14"/>
              </w:rPr>
            </w:pPr>
            <w:r w:rsidRPr="00D166A8">
              <w:rPr>
                <w:bCs/>
                <w:color w:val="000000"/>
                <w:sz w:val="14"/>
                <w:szCs w:val="14"/>
              </w:rPr>
              <w:t>13.4</w:t>
            </w:r>
          </w:p>
        </w:tc>
      </w:tr>
      <w:tr w:rsidR="00CD27CC" w:rsidRPr="00D166A8" w14:paraId="09B89F59" w14:textId="77777777" w:rsidTr="00CD27CC">
        <w:tc>
          <w:tcPr>
            <w:tcW w:w="1076" w:type="pct"/>
            <w:shd w:val="clear" w:color="auto" w:fill="auto"/>
            <w:vAlign w:val="bottom"/>
          </w:tcPr>
          <w:p w14:paraId="09B89F54"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Median </w:t>
            </w:r>
            <w:r w:rsidRPr="00D166A8">
              <w:rPr>
                <w:rFonts w:cs="AdvGulliv-R"/>
                <w:sz w:val="14"/>
                <w:szCs w:val="14"/>
              </w:rPr>
              <w:t>(n=14)</w:t>
            </w:r>
          </w:p>
        </w:tc>
        <w:tc>
          <w:tcPr>
            <w:tcW w:w="1405" w:type="pct"/>
            <w:shd w:val="clear" w:color="auto" w:fill="auto"/>
            <w:vAlign w:val="bottom"/>
          </w:tcPr>
          <w:p w14:paraId="09B89F55" w14:textId="77777777" w:rsidR="00CD27CC" w:rsidRPr="00D166A8" w:rsidRDefault="00CD27CC" w:rsidP="00CD27CC">
            <w:pPr>
              <w:rPr>
                <w:bCs/>
                <w:color w:val="000000"/>
                <w:sz w:val="14"/>
                <w:szCs w:val="14"/>
              </w:rPr>
            </w:pPr>
            <w:r w:rsidRPr="00D166A8">
              <w:rPr>
                <w:rFonts w:cs="AdvGulliv-R"/>
                <w:sz w:val="14"/>
                <w:szCs w:val="14"/>
              </w:rPr>
              <w:t xml:space="preserve">Surface water </w:t>
            </w:r>
          </w:p>
        </w:tc>
        <w:tc>
          <w:tcPr>
            <w:tcW w:w="551" w:type="pct"/>
            <w:shd w:val="clear" w:color="auto" w:fill="auto"/>
            <w:vAlign w:val="bottom"/>
          </w:tcPr>
          <w:p w14:paraId="09B89F56" w14:textId="77777777" w:rsidR="00CD27CC" w:rsidRPr="00D166A8" w:rsidRDefault="00CD27CC" w:rsidP="00CD27CC">
            <w:pPr>
              <w:jc w:val="right"/>
              <w:rPr>
                <w:bCs/>
                <w:color w:val="000000"/>
                <w:sz w:val="14"/>
                <w:szCs w:val="14"/>
              </w:rPr>
            </w:pPr>
            <w:r w:rsidRPr="00D166A8">
              <w:rPr>
                <w:rFonts w:cs="AdvGulliv-R"/>
                <w:sz w:val="14"/>
                <w:szCs w:val="14"/>
              </w:rPr>
              <w:t>ng/L</w:t>
            </w:r>
          </w:p>
        </w:tc>
        <w:tc>
          <w:tcPr>
            <w:tcW w:w="920" w:type="pct"/>
            <w:shd w:val="clear" w:color="auto" w:fill="auto"/>
            <w:vAlign w:val="bottom"/>
          </w:tcPr>
          <w:p w14:paraId="09B89F57" w14:textId="77777777" w:rsidR="00CD27CC" w:rsidRPr="00D166A8" w:rsidRDefault="00CD27CC" w:rsidP="00CD27CC">
            <w:pPr>
              <w:jc w:val="right"/>
              <w:rPr>
                <w:bCs/>
                <w:color w:val="000000"/>
                <w:sz w:val="14"/>
                <w:szCs w:val="14"/>
              </w:rPr>
            </w:pPr>
            <w:r w:rsidRPr="00D166A8">
              <w:rPr>
                <w:bCs/>
                <w:color w:val="000000"/>
                <w:sz w:val="14"/>
                <w:szCs w:val="14"/>
              </w:rPr>
              <w:t>8.2</w:t>
            </w:r>
          </w:p>
        </w:tc>
        <w:tc>
          <w:tcPr>
            <w:tcW w:w="1048" w:type="pct"/>
            <w:shd w:val="clear" w:color="auto" w:fill="auto"/>
            <w:vAlign w:val="bottom"/>
          </w:tcPr>
          <w:p w14:paraId="09B89F58" w14:textId="77777777" w:rsidR="00CD27CC" w:rsidRPr="00D166A8" w:rsidRDefault="00CD27CC" w:rsidP="00CD27CC">
            <w:pPr>
              <w:jc w:val="right"/>
              <w:rPr>
                <w:bCs/>
                <w:color w:val="000000"/>
                <w:sz w:val="14"/>
                <w:szCs w:val="14"/>
              </w:rPr>
            </w:pPr>
            <w:r w:rsidRPr="00D166A8">
              <w:rPr>
                <w:bCs/>
                <w:color w:val="000000"/>
                <w:sz w:val="14"/>
                <w:szCs w:val="14"/>
              </w:rPr>
              <w:t>7.4</w:t>
            </w:r>
          </w:p>
        </w:tc>
      </w:tr>
      <w:tr w:rsidR="00CD27CC" w:rsidRPr="00D166A8" w14:paraId="09B89F5F" w14:textId="77777777" w:rsidTr="00CD27CC">
        <w:tc>
          <w:tcPr>
            <w:tcW w:w="1076" w:type="pct"/>
            <w:shd w:val="clear" w:color="auto" w:fill="auto"/>
            <w:vAlign w:val="bottom"/>
          </w:tcPr>
          <w:p w14:paraId="09B89F5A"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Min </w:t>
            </w:r>
            <w:r w:rsidRPr="00D166A8">
              <w:rPr>
                <w:rFonts w:cs="AdvGulliv-R"/>
                <w:sz w:val="14"/>
                <w:szCs w:val="14"/>
              </w:rPr>
              <w:t>(n=14)</w:t>
            </w:r>
          </w:p>
        </w:tc>
        <w:tc>
          <w:tcPr>
            <w:tcW w:w="1405" w:type="pct"/>
            <w:shd w:val="clear" w:color="auto" w:fill="auto"/>
            <w:vAlign w:val="bottom"/>
          </w:tcPr>
          <w:p w14:paraId="09B89F5B" w14:textId="77777777" w:rsidR="00CD27CC" w:rsidRPr="00D166A8" w:rsidRDefault="00CD27CC" w:rsidP="00CD27CC">
            <w:pPr>
              <w:autoSpaceDE w:val="0"/>
              <w:autoSpaceDN w:val="0"/>
              <w:adjustRightInd w:val="0"/>
              <w:spacing w:line="280" w:lineRule="atLeast"/>
              <w:rPr>
                <w:rFonts w:cs="AdvGulliv-R"/>
                <w:sz w:val="14"/>
                <w:szCs w:val="14"/>
              </w:rPr>
            </w:pPr>
            <w:r w:rsidRPr="00D166A8">
              <w:rPr>
                <w:rFonts w:cs="AdvGulliv-R"/>
                <w:sz w:val="14"/>
                <w:szCs w:val="14"/>
              </w:rPr>
              <w:t xml:space="preserve">Surface water </w:t>
            </w:r>
          </w:p>
        </w:tc>
        <w:tc>
          <w:tcPr>
            <w:tcW w:w="551" w:type="pct"/>
            <w:shd w:val="clear" w:color="auto" w:fill="auto"/>
            <w:vAlign w:val="bottom"/>
          </w:tcPr>
          <w:p w14:paraId="09B89F5C"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ng/L</w:t>
            </w:r>
          </w:p>
        </w:tc>
        <w:tc>
          <w:tcPr>
            <w:tcW w:w="920" w:type="pct"/>
            <w:shd w:val="clear" w:color="auto" w:fill="auto"/>
            <w:vAlign w:val="bottom"/>
          </w:tcPr>
          <w:p w14:paraId="09B89F5D"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&lt;LOD</w:t>
            </w:r>
          </w:p>
        </w:tc>
        <w:tc>
          <w:tcPr>
            <w:tcW w:w="1048" w:type="pct"/>
            <w:shd w:val="clear" w:color="auto" w:fill="auto"/>
            <w:vAlign w:val="bottom"/>
          </w:tcPr>
          <w:p w14:paraId="09B89F5E"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&lt;LOD</w:t>
            </w:r>
          </w:p>
        </w:tc>
      </w:tr>
      <w:tr w:rsidR="00CD27CC" w:rsidRPr="00D166A8" w14:paraId="09B89F65" w14:textId="77777777" w:rsidTr="00CD27CC">
        <w:tc>
          <w:tcPr>
            <w:tcW w:w="1076" w:type="pct"/>
            <w:tcBorders>
              <w:bottom w:val="single" w:sz="12" w:space="0" w:color="auto"/>
            </w:tcBorders>
            <w:shd w:val="clear" w:color="auto" w:fill="auto"/>
            <w:vAlign w:val="bottom"/>
          </w:tcPr>
          <w:p w14:paraId="09B89F60" w14:textId="77777777" w:rsidR="00CD27CC" w:rsidRPr="00D166A8" w:rsidRDefault="00CD27CC" w:rsidP="00CD27CC">
            <w:pPr>
              <w:autoSpaceDE w:val="0"/>
              <w:autoSpaceDN w:val="0"/>
              <w:adjustRightInd w:val="0"/>
              <w:spacing w:line="280" w:lineRule="atLeast"/>
              <w:rPr>
                <w:rFonts w:cs="AdvGulliv-R"/>
                <w:sz w:val="14"/>
                <w:szCs w:val="14"/>
              </w:rPr>
            </w:pPr>
            <w:r w:rsidRPr="00D166A8">
              <w:rPr>
                <w:color w:val="000000"/>
                <w:sz w:val="14"/>
                <w:szCs w:val="14"/>
                <w:lang w:eastAsia="en-GB"/>
              </w:rPr>
              <w:t xml:space="preserve">Max </w:t>
            </w:r>
            <w:r w:rsidRPr="00D166A8">
              <w:rPr>
                <w:rFonts w:cs="AdvGulliv-R"/>
                <w:sz w:val="14"/>
                <w:szCs w:val="14"/>
              </w:rPr>
              <w:t>(n=14)</w:t>
            </w:r>
          </w:p>
        </w:tc>
        <w:tc>
          <w:tcPr>
            <w:tcW w:w="1405" w:type="pct"/>
            <w:tcBorders>
              <w:bottom w:val="single" w:sz="12" w:space="0" w:color="auto"/>
            </w:tcBorders>
            <w:shd w:val="clear" w:color="auto" w:fill="auto"/>
            <w:vAlign w:val="bottom"/>
          </w:tcPr>
          <w:p w14:paraId="09B89F61" w14:textId="77777777" w:rsidR="00CD27CC" w:rsidRPr="00D166A8" w:rsidRDefault="00CD27CC" w:rsidP="00CD27CC">
            <w:pPr>
              <w:autoSpaceDE w:val="0"/>
              <w:autoSpaceDN w:val="0"/>
              <w:adjustRightInd w:val="0"/>
              <w:spacing w:line="280" w:lineRule="atLeast"/>
              <w:rPr>
                <w:rFonts w:cs="AdvGulliv-R"/>
                <w:sz w:val="14"/>
                <w:szCs w:val="14"/>
              </w:rPr>
            </w:pPr>
            <w:r w:rsidRPr="00D166A8">
              <w:rPr>
                <w:rFonts w:cs="AdvGulliv-R"/>
                <w:sz w:val="14"/>
                <w:szCs w:val="14"/>
              </w:rPr>
              <w:t xml:space="preserve">Surface water </w:t>
            </w:r>
          </w:p>
        </w:tc>
        <w:tc>
          <w:tcPr>
            <w:tcW w:w="551" w:type="pct"/>
            <w:tcBorders>
              <w:bottom w:val="single" w:sz="12" w:space="0" w:color="auto"/>
            </w:tcBorders>
            <w:shd w:val="clear" w:color="auto" w:fill="auto"/>
            <w:vAlign w:val="bottom"/>
          </w:tcPr>
          <w:p w14:paraId="09B89F62" w14:textId="77777777" w:rsidR="00CD27CC" w:rsidRPr="00D166A8" w:rsidRDefault="00CD27CC" w:rsidP="00CD27CC">
            <w:pPr>
              <w:jc w:val="right"/>
              <w:rPr>
                <w:sz w:val="14"/>
                <w:szCs w:val="14"/>
              </w:rPr>
            </w:pPr>
            <w:r w:rsidRPr="00D166A8">
              <w:rPr>
                <w:rFonts w:cs="AdvGulliv-R"/>
                <w:sz w:val="14"/>
                <w:szCs w:val="14"/>
              </w:rPr>
              <w:t>ng/L</w:t>
            </w:r>
          </w:p>
        </w:tc>
        <w:tc>
          <w:tcPr>
            <w:tcW w:w="920" w:type="pct"/>
            <w:tcBorders>
              <w:bottom w:val="single" w:sz="12" w:space="0" w:color="auto"/>
            </w:tcBorders>
            <w:shd w:val="clear" w:color="auto" w:fill="auto"/>
            <w:vAlign w:val="bottom"/>
          </w:tcPr>
          <w:p w14:paraId="09B89F63"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25.1</w:t>
            </w:r>
          </w:p>
        </w:tc>
        <w:tc>
          <w:tcPr>
            <w:tcW w:w="1048" w:type="pct"/>
            <w:tcBorders>
              <w:bottom w:val="single" w:sz="12" w:space="0" w:color="auto"/>
            </w:tcBorders>
            <w:shd w:val="clear" w:color="auto" w:fill="auto"/>
            <w:vAlign w:val="bottom"/>
          </w:tcPr>
          <w:p w14:paraId="09B89F64"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45.1</w:t>
            </w:r>
          </w:p>
        </w:tc>
      </w:tr>
      <w:tr w:rsidR="00CD27CC" w:rsidRPr="00D166A8" w14:paraId="09B89F6B" w14:textId="77777777" w:rsidTr="00CD27CC">
        <w:tc>
          <w:tcPr>
            <w:tcW w:w="1076" w:type="pct"/>
            <w:tcBorders>
              <w:top w:val="single" w:sz="12" w:space="0" w:color="auto"/>
            </w:tcBorders>
            <w:shd w:val="clear" w:color="auto" w:fill="auto"/>
            <w:vAlign w:val="bottom"/>
          </w:tcPr>
          <w:p w14:paraId="09B89F66"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Average </w:t>
            </w:r>
            <w:r w:rsidRPr="00D166A8">
              <w:rPr>
                <w:rFonts w:cs="AdvGulliv-R"/>
                <w:sz w:val="14"/>
                <w:szCs w:val="14"/>
              </w:rPr>
              <w:t>(n=16)</w:t>
            </w:r>
          </w:p>
        </w:tc>
        <w:tc>
          <w:tcPr>
            <w:tcW w:w="1405" w:type="pct"/>
            <w:tcBorders>
              <w:top w:val="single" w:sz="12" w:space="0" w:color="auto"/>
            </w:tcBorders>
            <w:shd w:val="clear" w:color="auto" w:fill="auto"/>
            <w:vAlign w:val="bottom"/>
          </w:tcPr>
          <w:p w14:paraId="09B89F67" w14:textId="77777777" w:rsidR="00CD27CC" w:rsidRPr="00D166A8" w:rsidRDefault="00CD27CC" w:rsidP="00CD27CC">
            <w:pPr>
              <w:rPr>
                <w:bCs/>
                <w:color w:val="000000"/>
                <w:sz w:val="14"/>
                <w:szCs w:val="14"/>
              </w:rPr>
            </w:pPr>
            <w:r w:rsidRPr="00D166A8">
              <w:rPr>
                <w:rFonts w:cs="AdvGulliv-R"/>
                <w:sz w:val="14"/>
                <w:szCs w:val="14"/>
              </w:rPr>
              <w:t xml:space="preserve">Ground Water </w:t>
            </w:r>
          </w:p>
        </w:tc>
        <w:tc>
          <w:tcPr>
            <w:tcW w:w="551" w:type="pct"/>
            <w:tcBorders>
              <w:top w:val="single" w:sz="12" w:space="0" w:color="auto"/>
            </w:tcBorders>
            <w:shd w:val="clear" w:color="auto" w:fill="auto"/>
            <w:vAlign w:val="bottom"/>
          </w:tcPr>
          <w:p w14:paraId="09B89F68" w14:textId="77777777" w:rsidR="00CD27CC" w:rsidRPr="00D166A8" w:rsidRDefault="00CD27CC" w:rsidP="00CD27CC">
            <w:pPr>
              <w:jc w:val="right"/>
              <w:rPr>
                <w:sz w:val="14"/>
                <w:szCs w:val="14"/>
              </w:rPr>
            </w:pPr>
            <w:r w:rsidRPr="00D166A8">
              <w:rPr>
                <w:rFonts w:cs="AdvGulliv-R"/>
                <w:sz w:val="14"/>
                <w:szCs w:val="14"/>
              </w:rPr>
              <w:t>ng/L</w:t>
            </w:r>
          </w:p>
        </w:tc>
        <w:tc>
          <w:tcPr>
            <w:tcW w:w="920" w:type="pct"/>
            <w:tcBorders>
              <w:top w:val="single" w:sz="12" w:space="0" w:color="auto"/>
            </w:tcBorders>
            <w:shd w:val="clear" w:color="auto" w:fill="auto"/>
            <w:vAlign w:val="bottom"/>
          </w:tcPr>
          <w:p w14:paraId="09B89F69" w14:textId="77777777" w:rsidR="00CD27CC" w:rsidRPr="00D166A8" w:rsidRDefault="00CD27CC" w:rsidP="00CD27CC">
            <w:pPr>
              <w:jc w:val="right"/>
              <w:rPr>
                <w:bCs/>
                <w:color w:val="000000"/>
                <w:sz w:val="14"/>
                <w:szCs w:val="14"/>
              </w:rPr>
            </w:pPr>
            <w:r w:rsidRPr="00D166A8">
              <w:rPr>
                <w:bCs/>
                <w:color w:val="000000"/>
                <w:sz w:val="14"/>
                <w:szCs w:val="14"/>
              </w:rPr>
              <w:t>582.8</w:t>
            </w:r>
          </w:p>
        </w:tc>
        <w:tc>
          <w:tcPr>
            <w:tcW w:w="1048" w:type="pct"/>
            <w:tcBorders>
              <w:top w:val="single" w:sz="12" w:space="0" w:color="auto"/>
            </w:tcBorders>
            <w:shd w:val="clear" w:color="auto" w:fill="auto"/>
            <w:vAlign w:val="bottom"/>
          </w:tcPr>
          <w:p w14:paraId="09B89F6A" w14:textId="77777777" w:rsidR="00CD27CC" w:rsidRPr="00D166A8" w:rsidRDefault="00CD27CC" w:rsidP="00CD27CC">
            <w:pPr>
              <w:jc w:val="right"/>
              <w:rPr>
                <w:bCs/>
                <w:color w:val="000000"/>
                <w:sz w:val="14"/>
                <w:szCs w:val="14"/>
              </w:rPr>
            </w:pPr>
            <w:r w:rsidRPr="00D166A8">
              <w:rPr>
                <w:bCs/>
                <w:color w:val="000000"/>
                <w:sz w:val="14"/>
                <w:szCs w:val="14"/>
              </w:rPr>
              <w:t>3792.8</w:t>
            </w:r>
          </w:p>
        </w:tc>
      </w:tr>
      <w:tr w:rsidR="00CD27CC" w:rsidRPr="00D166A8" w14:paraId="09B89F71" w14:textId="77777777" w:rsidTr="00CD27CC">
        <w:tc>
          <w:tcPr>
            <w:tcW w:w="1076" w:type="pct"/>
            <w:shd w:val="clear" w:color="auto" w:fill="auto"/>
            <w:vAlign w:val="bottom"/>
          </w:tcPr>
          <w:p w14:paraId="09B89F6C"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Median </w:t>
            </w:r>
            <w:r w:rsidRPr="00D166A8">
              <w:rPr>
                <w:rFonts w:cs="AdvGulliv-R"/>
                <w:sz w:val="14"/>
                <w:szCs w:val="14"/>
              </w:rPr>
              <w:t>(n=16)</w:t>
            </w:r>
          </w:p>
        </w:tc>
        <w:tc>
          <w:tcPr>
            <w:tcW w:w="1405" w:type="pct"/>
            <w:shd w:val="clear" w:color="auto" w:fill="auto"/>
            <w:vAlign w:val="bottom"/>
          </w:tcPr>
          <w:p w14:paraId="09B89F6D" w14:textId="77777777" w:rsidR="00CD27CC" w:rsidRPr="00D166A8" w:rsidRDefault="00CD27CC" w:rsidP="00CD27CC">
            <w:pPr>
              <w:rPr>
                <w:bCs/>
                <w:color w:val="000000"/>
                <w:sz w:val="14"/>
                <w:szCs w:val="14"/>
              </w:rPr>
            </w:pPr>
            <w:r w:rsidRPr="00D166A8">
              <w:rPr>
                <w:rFonts w:cs="AdvGulliv-R"/>
                <w:sz w:val="14"/>
                <w:szCs w:val="14"/>
              </w:rPr>
              <w:t xml:space="preserve">Ground Water </w:t>
            </w:r>
          </w:p>
        </w:tc>
        <w:tc>
          <w:tcPr>
            <w:tcW w:w="551" w:type="pct"/>
            <w:shd w:val="clear" w:color="auto" w:fill="auto"/>
            <w:vAlign w:val="bottom"/>
          </w:tcPr>
          <w:p w14:paraId="09B89F6E"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6F" w14:textId="77777777" w:rsidR="00CD27CC" w:rsidRPr="00D166A8" w:rsidRDefault="00CD27CC" w:rsidP="00CD27CC">
            <w:pPr>
              <w:jc w:val="right"/>
              <w:rPr>
                <w:bCs/>
                <w:color w:val="000000"/>
                <w:sz w:val="14"/>
                <w:szCs w:val="14"/>
              </w:rPr>
            </w:pPr>
            <w:r w:rsidRPr="00D166A8">
              <w:rPr>
                <w:bCs/>
                <w:color w:val="000000"/>
                <w:sz w:val="14"/>
                <w:szCs w:val="14"/>
              </w:rPr>
              <w:t>134.5</w:t>
            </w:r>
          </w:p>
        </w:tc>
        <w:tc>
          <w:tcPr>
            <w:tcW w:w="1048" w:type="pct"/>
            <w:shd w:val="clear" w:color="auto" w:fill="auto"/>
            <w:vAlign w:val="bottom"/>
          </w:tcPr>
          <w:p w14:paraId="09B89F70" w14:textId="77777777" w:rsidR="00CD27CC" w:rsidRPr="00D166A8" w:rsidRDefault="00CD27CC" w:rsidP="00CD27CC">
            <w:pPr>
              <w:jc w:val="right"/>
              <w:rPr>
                <w:bCs/>
                <w:color w:val="000000"/>
                <w:sz w:val="14"/>
                <w:szCs w:val="14"/>
              </w:rPr>
            </w:pPr>
            <w:r w:rsidRPr="00D166A8">
              <w:rPr>
                <w:bCs/>
                <w:color w:val="000000"/>
                <w:sz w:val="14"/>
                <w:szCs w:val="14"/>
              </w:rPr>
              <w:t>72.5</w:t>
            </w:r>
          </w:p>
        </w:tc>
      </w:tr>
      <w:tr w:rsidR="00CD27CC" w:rsidRPr="00D166A8" w14:paraId="09B89F77" w14:textId="77777777" w:rsidTr="00CD27CC">
        <w:tc>
          <w:tcPr>
            <w:tcW w:w="1076" w:type="pct"/>
            <w:shd w:val="clear" w:color="auto" w:fill="auto"/>
            <w:vAlign w:val="bottom"/>
          </w:tcPr>
          <w:p w14:paraId="09B89F72"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Min </w:t>
            </w:r>
            <w:r w:rsidRPr="00D166A8">
              <w:rPr>
                <w:rFonts w:cs="AdvGulliv-R"/>
                <w:sz w:val="14"/>
                <w:szCs w:val="14"/>
              </w:rPr>
              <w:t>(n=16)</w:t>
            </w:r>
          </w:p>
        </w:tc>
        <w:tc>
          <w:tcPr>
            <w:tcW w:w="1405" w:type="pct"/>
            <w:shd w:val="clear" w:color="auto" w:fill="auto"/>
            <w:vAlign w:val="bottom"/>
          </w:tcPr>
          <w:p w14:paraId="09B89F73" w14:textId="77777777" w:rsidR="00CD27CC" w:rsidRPr="00D166A8" w:rsidRDefault="00CD27CC" w:rsidP="00CD27CC">
            <w:pPr>
              <w:autoSpaceDE w:val="0"/>
              <w:autoSpaceDN w:val="0"/>
              <w:adjustRightInd w:val="0"/>
              <w:spacing w:line="280" w:lineRule="atLeast"/>
              <w:rPr>
                <w:rFonts w:cs="AdvGulliv-R"/>
                <w:sz w:val="14"/>
                <w:szCs w:val="14"/>
              </w:rPr>
            </w:pPr>
            <w:r w:rsidRPr="00D166A8">
              <w:rPr>
                <w:rFonts w:cs="AdvGulliv-R"/>
                <w:sz w:val="14"/>
                <w:szCs w:val="14"/>
              </w:rPr>
              <w:t xml:space="preserve">Ground Water </w:t>
            </w:r>
          </w:p>
        </w:tc>
        <w:tc>
          <w:tcPr>
            <w:tcW w:w="551" w:type="pct"/>
            <w:shd w:val="clear" w:color="auto" w:fill="auto"/>
            <w:vAlign w:val="bottom"/>
          </w:tcPr>
          <w:p w14:paraId="09B89F74"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75"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&lt;LOD</w:t>
            </w:r>
          </w:p>
        </w:tc>
        <w:tc>
          <w:tcPr>
            <w:tcW w:w="1048" w:type="pct"/>
            <w:shd w:val="clear" w:color="auto" w:fill="auto"/>
            <w:vAlign w:val="bottom"/>
          </w:tcPr>
          <w:p w14:paraId="09B89F76"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&lt;LOD</w:t>
            </w:r>
          </w:p>
        </w:tc>
      </w:tr>
      <w:tr w:rsidR="00CD27CC" w:rsidRPr="00D166A8" w14:paraId="09B89F7D" w14:textId="77777777" w:rsidTr="00CD27CC">
        <w:tc>
          <w:tcPr>
            <w:tcW w:w="1076" w:type="pct"/>
            <w:tcBorders>
              <w:bottom w:val="single" w:sz="12" w:space="0" w:color="auto"/>
            </w:tcBorders>
            <w:shd w:val="clear" w:color="auto" w:fill="auto"/>
            <w:vAlign w:val="bottom"/>
          </w:tcPr>
          <w:p w14:paraId="09B89F78" w14:textId="77777777" w:rsidR="00CD27CC" w:rsidRPr="00D166A8" w:rsidRDefault="00CD27CC" w:rsidP="00CD27CC">
            <w:pPr>
              <w:rPr>
                <w:color w:val="000000"/>
                <w:sz w:val="14"/>
                <w:szCs w:val="14"/>
                <w:lang w:eastAsia="en-GB"/>
              </w:rPr>
            </w:pPr>
            <w:r w:rsidRPr="00D166A8">
              <w:rPr>
                <w:color w:val="000000"/>
                <w:sz w:val="14"/>
                <w:szCs w:val="14"/>
                <w:lang w:eastAsia="en-GB"/>
              </w:rPr>
              <w:t xml:space="preserve">Max </w:t>
            </w:r>
            <w:r w:rsidRPr="00D166A8">
              <w:rPr>
                <w:rFonts w:cs="AdvGulliv-R"/>
                <w:sz w:val="14"/>
                <w:szCs w:val="14"/>
              </w:rPr>
              <w:t>(n=16)</w:t>
            </w:r>
          </w:p>
        </w:tc>
        <w:tc>
          <w:tcPr>
            <w:tcW w:w="1405" w:type="pct"/>
            <w:tcBorders>
              <w:bottom w:val="single" w:sz="12" w:space="0" w:color="auto"/>
            </w:tcBorders>
            <w:shd w:val="clear" w:color="auto" w:fill="auto"/>
            <w:vAlign w:val="bottom"/>
          </w:tcPr>
          <w:p w14:paraId="09B89F79" w14:textId="77777777" w:rsidR="00CD27CC" w:rsidRPr="00D166A8" w:rsidRDefault="00CD27CC" w:rsidP="00CD27CC">
            <w:pPr>
              <w:autoSpaceDE w:val="0"/>
              <w:autoSpaceDN w:val="0"/>
              <w:adjustRightInd w:val="0"/>
              <w:spacing w:line="280" w:lineRule="atLeast"/>
              <w:rPr>
                <w:rFonts w:cs="AdvGulliv-R"/>
                <w:sz w:val="14"/>
                <w:szCs w:val="14"/>
              </w:rPr>
            </w:pPr>
            <w:r w:rsidRPr="00D166A8">
              <w:rPr>
                <w:rFonts w:cs="AdvGulliv-R"/>
                <w:sz w:val="14"/>
                <w:szCs w:val="14"/>
              </w:rPr>
              <w:t xml:space="preserve">Ground Water </w:t>
            </w:r>
          </w:p>
        </w:tc>
        <w:tc>
          <w:tcPr>
            <w:tcW w:w="551" w:type="pct"/>
            <w:tcBorders>
              <w:bottom w:val="single" w:sz="12" w:space="0" w:color="auto"/>
            </w:tcBorders>
            <w:shd w:val="clear" w:color="auto" w:fill="auto"/>
            <w:vAlign w:val="bottom"/>
          </w:tcPr>
          <w:p w14:paraId="09B89F7A" w14:textId="77777777" w:rsidR="00CD27CC" w:rsidRPr="00D166A8" w:rsidRDefault="00CD27CC" w:rsidP="00CD27CC">
            <w:pPr>
              <w:jc w:val="right"/>
              <w:rPr>
                <w:sz w:val="14"/>
                <w:szCs w:val="14"/>
              </w:rPr>
            </w:pPr>
            <w:r w:rsidRPr="00D166A8">
              <w:rPr>
                <w:rFonts w:cs="AdvGulliv-R"/>
                <w:sz w:val="14"/>
                <w:szCs w:val="14"/>
              </w:rPr>
              <w:t>ng/L</w:t>
            </w:r>
          </w:p>
        </w:tc>
        <w:tc>
          <w:tcPr>
            <w:tcW w:w="920" w:type="pct"/>
            <w:tcBorders>
              <w:bottom w:val="single" w:sz="12" w:space="0" w:color="auto"/>
            </w:tcBorders>
            <w:shd w:val="clear" w:color="auto" w:fill="auto"/>
            <w:vAlign w:val="bottom"/>
          </w:tcPr>
          <w:p w14:paraId="09B89F7B"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3470</w:t>
            </w:r>
          </w:p>
        </w:tc>
        <w:tc>
          <w:tcPr>
            <w:tcW w:w="1048" w:type="pct"/>
            <w:tcBorders>
              <w:bottom w:val="single" w:sz="12" w:space="0" w:color="auto"/>
            </w:tcBorders>
            <w:shd w:val="clear" w:color="auto" w:fill="auto"/>
            <w:vAlign w:val="bottom"/>
          </w:tcPr>
          <w:p w14:paraId="09B89F7C"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42 200</w:t>
            </w:r>
          </w:p>
        </w:tc>
      </w:tr>
      <w:tr w:rsidR="00CD27CC" w:rsidRPr="00D166A8" w14:paraId="09B89F83" w14:textId="77777777" w:rsidTr="00CD27CC">
        <w:tc>
          <w:tcPr>
            <w:tcW w:w="1076" w:type="pct"/>
            <w:tcBorders>
              <w:top w:val="single" w:sz="12" w:space="0" w:color="auto"/>
            </w:tcBorders>
            <w:shd w:val="clear" w:color="auto" w:fill="auto"/>
            <w:vAlign w:val="bottom"/>
          </w:tcPr>
          <w:p w14:paraId="09B89F7E" w14:textId="77777777" w:rsidR="00CD27CC" w:rsidRPr="00D166A8" w:rsidRDefault="00CD27CC" w:rsidP="00CD27CC">
            <w:pPr>
              <w:rPr>
                <w:color w:val="000000"/>
                <w:sz w:val="14"/>
                <w:szCs w:val="14"/>
                <w:lang w:eastAsia="en-GB"/>
              </w:rPr>
            </w:pPr>
            <w:r w:rsidRPr="00D166A8">
              <w:rPr>
                <w:color w:val="000000"/>
                <w:sz w:val="14"/>
                <w:szCs w:val="14"/>
                <w:lang w:eastAsia="en-GB"/>
              </w:rPr>
              <w:t>Average (n=10)</w:t>
            </w:r>
          </w:p>
        </w:tc>
        <w:tc>
          <w:tcPr>
            <w:tcW w:w="1405" w:type="pct"/>
            <w:tcBorders>
              <w:top w:val="single" w:sz="12" w:space="0" w:color="auto"/>
            </w:tcBorders>
            <w:shd w:val="clear" w:color="auto" w:fill="auto"/>
            <w:vAlign w:val="bottom"/>
          </w:tcPr>
          <w:p w14:paraId="09B89F7F" w14:textId="77777777" w:rsidR="00CD27CC" w:rsidRPr="00D166A8" w:rsidRDefault="00CD27CC" w:rsidP="00CD27CC">
            <w:pPr>
              <w:rPr>
                <w:bCs/>
                <w:color w:val="000000"/>
                <w:sz w:val="14"/>
                <w:szCs w:val="14"/>
              </w:rPr>
            </w:pPr>
            <w:r w:rsidRPr="00D166A8">
              <w:rPr>
                <w:color w:val="000000"/>
                <w:sz w:val="14"/>
                <w:szCs w:val="14"/>
                <w:lang w:eastAsia="en-GB"/>
              </w:rPr>
              <w:t>Tap water wells</w:t>
            </w:r>
          </w:p>
        </w:tc>
        <w:tc>
          <w:tcPr>
            <w:tcW w:w="551" w:type="pct"/>
            <w:tcBorders>
              <w:top w:val="single" w:sz="12" w:space="0" w:color="auto"/>
            </w:tcBorders>
            <w:shd w:val="clear" w:color="auto" w:fill="auto"/>
            <w:vAlign w:val="bottom"/>
          </w:tcPr>
          <w:p w14:paraId="09B89F80" w14:textId="77777777" w:rsidR="00CD27CC" w:rsidRPr="00D166A8" w:rsidRDefault="00CD27CC" w:rsidP="00CD27CC">
            <w:pPr>
              <w:jc w:val="right"/>
              <w:rPr>
                <w:sz w:val="14"/>
                <w:szCs w:val="14"/>
              </w:rPr>
            </w:pPr>
            <w:r w:rsidRPr="00D166A8">
              <w:rPr>
                <w:rFonts w:cs="AdvGulliv-R"/>
                <w:sz w:val="14"/>
                <w:szCs w:val="14"/>
              </w:rPr>
              <w:t>ng/L</w:t>
            </w:r>
          </w:p>
        </w:tc>
        <w:tc>
          <w:tcPr>
            <w:tcW w:w="920" w:type="pct"/>
            <w:tcBorders>
              <w:top w:val="single" w:sz="12" w:space="0" w:color="auto"/>
            </w:tcBorders>
            <w:shd w:val="clear" w:color="auto" w:fill="auto"/>
            <w:vAlign w:val="bottom"/>
          </w:tcPr>
          <w:p w14:paraId="09B89F81" w14:textId="77777777" w:rsidR="00CD27CC" w:rsidRPr="00D166A8" w:rsidRDefault="00CD27CC" w:rsidP="00CD27CC">
            <w:pPr>
              <w:jc w:val="right"/>
              <w:rPr>
                <w:bCs/>
                <w:color w:val="000000"/>
                <w:sz w:val="14"/>
                <w:szCs w:val="14"/>
              </w:rPr>
            </w:pPr>
            <w:r w:rsidRPr="00D166A8">
              <w:rPr>
                <w:bCs/>
                <w:color w:val="000000"/>
                <w:sz w:val="14"/>
                <w:szCs w:val="14"/>
              </w:rPr>
              <w:t>2.4</w:t>
            </w:r>
          </w:p>
        </w:tc>
        <w:tc>
          <w:tcPr>
            <w:tcW w:w="1048" w:type="pct"/>
            <w:tcBorders>
              <w:top w:val="single" w:sz="12" w:space="0" w:color="auto"/>
            </w:tcBorders>
            <w:shd w:val="clear" w:color="auto" w:fill="auto"/>
            <w:vAlign w:val="bottom"/>
          </w:tcPr>
          <w:p w14:paraId="09B89F82" w14:textId="77777777" w:rsidR="00CD27CC" w:rsidRPr="00D166A8" w:rsidRDefault="00CD27CC" w:rsidP="00CD27CC">
            <w:pPr>
              <w:jc w:val="right"/>
              <w:rPr>
                <w:bCs/>
                <w:color w:val="000000"/>
                <w:sz w:val="14"/>
                <w:szCs w:val="14"/>
              </w:rPr>
            </w:pPr>
            <w:r w:rsidRPr="00D166A8">
              <w:rPr>
                <w:bCs/>
                <w:color w:val="000000"/>
                <w:sz w:val="14"/>
                <w:szCs w:val="14"/>
              </w:rPr>
              <w:t>0.6</w:t>
            </w:r>
          </w:p>
        </w:tc>
      </w:tr>
      <w:tr w:rsidR="00CD27CC" w:rsidRPr="00D166A8" w14:paraId="09B89F89" w14:textId="77777777" w:rsidTr="00CD27CC">
        <w:tc>
          <w:tcPr>
            <w:tcW w:w="1076" w:type="pct"/>
            <w:shd w:val="clear" w:color="auto" w:fill="auto"/>
            <w:vAlign w:val="bottom"/>
          </w:tcPr>
          <w:p w14:paraId="09B89F84" w14:textId="77777777" w:rsidR="00CD27CC" w:rsidRPr="00D166A8" w:rsidRDefault="00CD27CC" w:rsidP="00CD27CC">
            <w:pPr>
              <w:rPr>
                <w:color w:val="000000"/>
                <w:sz w:val="14"/>
                <w:szCs w:val="14"/>
                <w:lang w:eastAsia="en-GB"/>
              </w:rPr>
            </w:pPr>
            <w:r w:rsidRPr="00D166A8">
              <w:rPr>
                <w:color w:val="000000"/>
                <w:sz w:val="14"/>
                <w:szCs w:val="14"/>
                <w:lang w:eastAsia="en-GB"/>
              </w:rPr>
              <w:t>Median (n=10)</w:t>
            </w:r>
          </w:p>
        </w:tc>
        <w:tc>
          <w:tcPr>
            <w:tcW w:w="1405" w:type="pct"/>
            <w:shd w:val="clear" w:color="auto" w:fill="auto"/>
            <w:vAlign w:val="bottom"/>
          </w:tcPr>
          <w:p w14:paraId="09B89F85" w14:textId="77777777" w:rsidR="00CD27CC" w:rsidRPr="00D166A8" w:rsidRDefault="00CD27CC" w:rsidP="00CD27CC">
            <w:pPr>
              <w:rPr>
                <w:bCs/>
                <w:color w:val="000000"/>
                <w:sz w:val="14"/>
                <w:szCs w:val="14"/>
              </w:rPr>
            </w:pPr>
            <w:r w:rsidRPr="00D166A8">
              <w:rPr>
                <w:color w:val="000000"/>
                <w:sz w:val="14"/>
                <w:szCs w:val="14"/>
                <w:lang w:eastAsia="en-GB"/>
              </w:rPr>
              <w:t>Tap water wells</w:t>
            </w:r>
          </w:p>
        </w:tc>
        <w:tc>
          <w:tcPr>
            <w:tcW w:w="551" w:type="pct"/>
            <w:shd w:val="clear" w:color="auto" w:fill="auto"/>
            <w:vAlign w:val="bottom"/>
          </w:tcPr>
          <w:p w14:paraId="09B89F86"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87" w14:textId="77777777" w:rsidR="00CD27CC" w:rsidRPr="00D166A8" w:rsidRDefault="00CD27CC" w:rsidP="00CD27CC">
            <w:pPr>
              <w:jc w:val="right"/>
              <w:rPr>
                <w:bCs/>
                <w:color w:val="000000"/>
                <w:sz w:val="14"/>
                <w:szCs w:val="14"/>
              </w:rPr>
            </w:pPr>
            <w:r w:rsidRPr="00D166A8">
              <w:rPr>
                <w:bCs/>
                <w:color w:val="000000"/>
                <w:sz w:val="14"/>
                <w:szCs w:val="14"/>
              </w:rPr>
              <w:t>&lt;LOD</w:t>
            </w:r>
          </w:p>
        </w:tc>
        <w:tc>
          <w:tcPr>
            <w:tcW w:w="1048" w:type="pct"/>
            <w:shd w:val="clear" w:color="auto" w:fill="auto"/>
            <w:vAlign w:val="bottom"/>
          </w:tcPr>
          <w:p w14:paraId="09B89F88" w14:textId="77777777" w:rsidR="00CD27CC" w:rsidRPr="00D166A8" w:rsidRDefault="00CD27CC" w:rsidP="00CD27CC">
            <w:pPr>
              <w:jc w:val="right"/>
              <w:rPr>
                <w:bCs/>
                <w:color w:val="000000"/>
                <w:sz w:val="14"/>
                <w:szCs w:val="14"/>
              </w:rPr>
            </w:pPr>
            <w:r w:rsidRPr="00D166A8">
              <w:rPr>
                <w:bCs/>
                <w:color w:val="000000"/>
                <w:sz w:val="14"/>
                <w:szCs w:val="14"/>
              </w:rPr>
              <w:t>&lt;LOD</w:t>
            </w:r>
          </w:p>
        </w:tc>
      </w:tr>
      <w:tr w:rsidR="00CD27CC" w:rsidRPr="00D166A8" w14:paraId="09B89F8F" w14:textId="77777777" w:rsidTr="00CD27CC">
        <w:tc>
          <w:tcPr>
            <w:tcW w:w="1076" w:type="pct"/>
            <w:shd w:val="clear" w:color="auto" w:fill="auto"/>
            <w:vAlign w:val="bottom"/>
          </w:tcPr>
          <w:p w14:paraId="09B89F8A" w14:textId="77777777" w:rsidR="00CD27CC" w:rsidRPr="00D166A8" w:rsidRDefault="00CD27CC" w:rsidP="00CD27CC">
            <w:pPr>
              <w:rPr>
                <w:color w:val="000000"/>
                <w:sz w:val="14"/>
                <w:szCs w:val="14"/>
                <w:lang w:eastAsia="en-GB"/>
              </w:rPr>
            </w:pPr>
            <w:r w:rsidRPr="00D166A8">
              <w:rPr>
                <w:color w:val="000000"/>
                <w:sz w:val="14"/>
                <w:szCs w:val="14"/>
                <w:lang w:eastAsia="en-GB"/>
              </w:rPr>
              <w:t>Min (n=10)</w:t>
            </w:r>
          </w:p>
        </w:tc>
        <w:tc>
          <w:tcPr>
            <w:tcW w:w="1405" w:type="pct"/>
            <w:shd w:val="clear" w:color="auto" w:fill="auto"/>
            <w:vAlign w:val="bottom"/>
          </w:tcPr>
          <w:p w14:paraId="09B89F8B" w14:textId="77777777" w:rsidR="00CD27CC" w:rsidRPr="00D166A8" w:rsidRDefault="00CD27CC" w:rsidP="00CD27CC">
            <w:pPr>
              <w:autoSpaceDE w:val="0"/>
              <w:autoSpaceDN w:val="0"/>
              <w:adjustRightInd w:val="0"/>
              <w:spacing w:line="280" w:lineRule="atLeast"/>
              <w:rPr>
                <w:rFonts w:cs="AdvGulliv-R"/>
                <w:sz w:val="14"/>
                <w:szCs w:val="14"/>
              </w:rPr>
            </w:pPr>
            <w:r w:rsidRPr="00D166A8">
              <w:rPr>
                <w:color w:val="000000"/>
                <w:sz w:val="14"/>
                <w:szCs w:val="14"/>
                <w:lang w:eastAsia="en-GB"/>
              </w:rPr>
              <w:t>Tap water wells</w:t>
            </w:r>
          </w:p>
        </w:tc>
        <w:tc>
          <w:tcPr>
            <w:tcW w:w="551" w:type="pct"/>
            <w:shd w:val="clear" w:color="auto" w:fill="auto"/>
            <w:vAlign w:val="bottom"/>
          </w:tcPr>
          <w:p w14:paraId="09B89F8C"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8D"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&lt;LOD</w:t>
            </w:r>
          </w:p>
        </w:tc>
        <w:tc>
          <w:tcPr>
            <w:tcW w:w="1048" w:type="pct"/>
            <w:shd w:val="clear" w:color="auto" w:fill="auto"/>
            <w:vAlign w:val="bottom"/>
          </w:tcPr>
          <w:p w14:paraId="09B89F8E"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&lt;LOD</w:t>
            </w:r>
          </w:p>
        </w:tc>
      </w:tr>
      <w:tr w:rsidR="00CD27CC" w:rsidRPr="00D166A8" w14:paraId="09B89F95" w14:textId="77777777" w:rsidTr="00CD27CC">
        <w:tc>
          <w:tcPr>
            <w:tcW w:w="1076" w:type="pct"/>
            <w:shd w:val="clear" w:color="auto" w:fill="auto"/>
            <w:vAlign w:val="bottom"/>
          </w:tcPr>
          <w:p w14:paraId="09B89F90" w14:textId="77777777" w:rsidR="00CD27CC" w:rsidRPr="00D166A8" w:rsidRDefault="00CD27CC" w:rsidP="00CD27CC">
            <w:pPr>
              <w:rPr>
                <w:color w:val="000000"/>
                <w:sz w:val="14"/>
                <w:szCs w:val="14"/>
                <w:lang w:eastAsia="en-GB"/>
              </w:rPr>
            </w:pPr>
            <w:r w:rsidRPr="00D166A8">
              <w:rPr>
                <w:color w:val="000000"/>
                <w:sz w:val="14"/>
                <w:szCs w:val="14"/>
                <w:lang w:eastAsia="en-GB"/>
              </w:rPr>
              <w:t>Max (n=10)</w:t>
            </w:r>
          </w:p>
        </w:tc>
        <w:tc>
          <w:tcPr>
            <w:tcW w:w="1405" w:type="pct"/>
            <w:shd w:val="clear" w:color="auto" w:fill="auto"/>
            <w:vAlign w:val="bottom"/>
          </w:tcPr>
          <w:p w14:paraId="09B89F91" w14:textId="77777777" w:rsidR="00CD27CC" w:rsidRPr="00D166A8" w:rsidRDefault="00CD27CC" w:rsidP="00CD27CC">
            <w:pPr>
              <w:autoSpaceDE w:val="0"/>
              <w:autoSpaceDN w:val="0"/>
              <w:adjustRightInd w:val="0"/>
              <w:spacing w:line="280" w:lineRule="atLeast"/>
              <w:rPr>
                <w:rFonts w:cs="AdvGulliv-R"/>
                <w:sz w:val="14"/>
                <w:szCs w:val="14"/>
              </w:rPr>
            </w:pPr>
            <w:r w:rsidRPr="00D166A8">
              <w:rPr>
                <w:color w:val="000000"/>
                <w:sz w:val="14"/>
                <w:szCs w:val="14"/>
                <w:lang w:eastAsia="en-GB"/>
              </w:rPr>
              <w:t>Tap water wells</w:t>
            </w:r>
          </w:p>
        </w:tc>
        <w:tc>
          <w:tcPr>
            <w:tcW w:w="551" w:type="pct"/>
            <w:shd w:val="clear" w:color="auto" w:fill="auto"/>
            <w:vAlign w:val="bottom"/>
          </w:tcPr>
          <w:p w14:paraId="09B89F92"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93"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22.2</w:t>
            </w:r>
          </w:p>
        </w:tc>
        <w:tc>
          <w:tcPr>
            <w:tcW w:w="1048" w:type="pct"/>
            <w:shd w:val="clear" w:color="auto" w:fill="auto"/>
            <w:vAlign w:val="bottom"/>
          </w:tcPr>
          <w:p w14:paraId="09B89F94" w14:textId="77777777" w:rsidR="00CD27CC" w:rsidRPr="00D166A8" w:rsidRDefault="00CD27CC" w:rsidP="00CD27CC">
            <w:pPr>
              <w:autoSpaceDE w:val="0"/>
              <w:autoSpaceDN w:val="0"/>
              <w:adjustRightInd w:val="0"/>
              <w:spacing w:line="280" w:lineRule="atLeast"/>
              <w:jc w:val="right"/>
              <w:rPr>
                <w:rFonts w:cs="AdvGulliv-R"/>
                <w:sz w:val="14"/>
                <w:szCs w:val="14"/>
              </w:rPr>
            </w:pPr>
            <w:r w:rsidRPr="00D166A8">
              <w:rPr>
                <w:rFonts w:cs="AdvGulliv-R"/>
                <w:sz w:val="14"/>
                <w:szCs w:val="14"/>
              </w:rPr>
              <w:t>1.1</w:t>
            </w:r>
          </w:p>
        </w:tc>
      </w:tr>
      <w:tr w:rsidR="00CD27CC" w:rsidRPr="00D166A8" w14:paraId="09B89F97" w14:textId="77777777" w:rsidTr="00CD27CC">
        <w:tc>
          <w:tcPr>
            <w:tcW w:w="5000" w:type="pct"/>
            <w:gridSpan w:val="5"/>
            <w:shd w:val="clear" w:color="auto" w:fill="F2F2F2" w:themeFill="background1" w:themeFillShade="F2"/>
            <w:vAlign w:val="bottom"/>
          </w:tcPr>
          <w:p w14:paraId="09B89F96" w14:textId="77777777" w:rsidR="00CD27CC" w:rsidRPr="00D166A8" w:rsidRDefault="00CD27CC" w:rsidP="00CD27CC">
            <w:pPr>
              <w:rPr>
                <w:i/>
                <w:sz w:val="14"/>
                <w:szCs w:val="14"/>
              </w:rPr>
            </w:pPr>
            <w:r w:rsidRPr="000376DF">
              <w:rPr>
                <w:b/>
                <w:i/>
                <w:sz w:val="14"/>
                <w:szCs w:val="14"/>
              </w:rPr>
              <w:t>Danish EPA (2014)</w:t>
            </w:r>
          </w:p>
        </w:tc>
      </w:tr>
      <w:tr w:rsidR="00CD27CC" w:rsidRPr="00D166A8" w14:paraId="09B89F9D" w14:textId="77777777" w:rsidTr="00CD27CC">
        <w:tc>
          <w:tcPr>
            <w:tcW w:w="1076" w:type="pct"/>
            <w:vAlign w:val="bottom"/>
          </w:tcPr>
          <w:p w14:paraId="09B89F98" w14:textId="77777777" w:rsidR="00CD27CC" w:rsidRPr="00D166A8" w:rsidRDefault="00CD27CC" w:rsidP="00CD27CC">
            <w:pPr>
              <w:rPr>
                <w:sz w:val="14"/>
                <w:szCs w:val="14"/>
              </w:rPr>
            </w:pPr>
            <w:r w:rsidRPr="00D166A8">
              <w:rPr>
                <w:sz w:val="14"/>
                <w:szCs w:val="14"/>
              </w:rPr>
              <w:t>B1</w:t>
            </w:r>
          </w:p>
        </w:tc>
        <w:tc>
          <w:tcPr>
            <w:tcW w:w="1405" w:type="pct"/>
            <w:vAlign w:val="bottom"/>
          </w:tcPr>
          <w:p w14:paraId="09B89F99" w14:textId="77777777" w:rsidR="00CD27CC" w:rsidRPr="00D166A8" w:rsidRDefault="00CD27CC" w:rsidP="00CD27CC">
            <w:pPr>
              <w:rPr>
                <w:sz w:val="14"/>
                <w:szCs w:val="14"/>
              </w:rPr>
            </w:pPr>
            <w:r w:rsidRPr="00D166A8">
              <w:rPr>
                <w:rFonts w:cs="AdvGulliv-R"/>
                <w:sz w:val="14"/>
                <w:szCs w:val="14"/>
              </w:rPr>
              <w:t xml:space="preserve">Ground Water </w:t>
            </w:r>
          </w:p>
        </w:tc>
        <w:tc>
          <w:tcPr>
            <w:tcW w:w="551" w:type="pct"/>
            <w:vAlign w:val="bottom"/>
          </w:tcPr>
          <w:p w14:paraId="09B89F9A" w14:textId="77777777" w:rsidR="00CD27CC" w:rsidRPr="00D166A8" w:rsidRDefault="00CD27CC" w:rsidP="00CD27CC">
            <w:pPr>
              <w:jc w:val="right"/>
              <w:rPr>
                <w:sz w:val="14"/>
                <w:szCs w:val="14"/>
              </w:rPr>
            </w:pPr>
            <w:r w:rsidRPr="00D166A8">
              <w:rPr>
                <w:rFonts w:cs="AdvGulliv-R"/>
                <w:sz w:val="14"/>
                <w:szCs w:val="14"/>
              </w:rPr>
              <w:t>ng/L</w:t>
            </w:r>
          </w:p>
        </w:tc>
        <w:tc>
          <w:tcPr>
            <w:tcW w:w="920" w:type="pct"/>
            <w:vAlign w:val="bottom"/>
          </w:tcPr>
          <w:p w14:paraId="09B89F9B" w14:textId="77777777" w:rsidR="00CD27CC" w:rsidRPr="00D166A8" w:rsidRDefault="00CD27CC" w:rsidP="00CD27CC">
            <w:pPr>
              <w:jc w:val="right"/>
              <w:rPr>
                <w:color w:val="000000"/>
                <w:sz w:val="14"/>
                <w:szCs w:val="14"/>
              </w:rPr>
            </w:pPr>
            <w:r w:rsidRPr="00D166A8">
              <w:rPr>
                <w:color w:val="000000"/>
                <w:sz w:val="14"/>
                <w:szCs w:val="14"/>
              </w:rPr>
              <w:t>-</w:t>
            </w:r>
          </w:p>
        </w:tc>
        <w:tc>
          <w:tcPr>
            <w:tcW w:w="1048" w:type="pct"/>
            <w:vAlign w:val="bottom"/>
          </w:tcPr>
          <w:p w14:paraId="09B89F9C" w14:textId="77777777" w:rsidR="00CD27CC" w:rsidRPr="00D166A8" w:rsidRDefault="00CD27CC" w:rsidP="00CD27CC">
            <w:pPr>
              <w:jc w:val="right"/>
              <w:rPr>
                <w:color w:val="000000"/>
                <w:sz w:val="14"/>
                <w:szCs w:val="14"/>
              </w:rPr>
            </w:pPr>
            <w:r w:rsidRPr="00D166A8">
              <w:rPr>
                <w:color w:val="000000"/>
                <w:sz w:val="14"/>
                <w:szCs w:val="14"/>
              </w:rPr>
              <w:t>15</w:t>
            </w:r>
          </w:p>
        </w:tc>
      </w:tr>
      <w:tr w:rsidR="00CD27CC" w:rsidRPr="00D166A8" w14:paraId="09B89FA3" w14:textId="77777777" w:rsidTr="00CD27CC">
        <w:tc>
          <w:tcPr>
            <w:tcW w:w="1076" w:type="pct"/>
            <w:vAlign w:val="bottom"/>
          </w:tcPr>
          <w:p w14:paraId="09B89F9E" w14:textId="77777777" w:rsidR="00CD27CC" w:rsidRPr="00D166A8" w:rsidRDefault="00CD27CC" w:rsidP="00CD27CC">
            <w:pPr>
              <w:rPr>
                <w:sz w:val="14"/>
                <w:szCs w:val="14"/>
              </w:rPr>
            </w:pPr>
            <w:r w:rsidRPr="00D166A8">
              <w:rPr>
                <w:sz w:val="14"/>
                <w:szCs w:val="14"/>
              </w:rPr>
              <w:t>B3</w:t>
            </w:r>
          </w:p>
        </w:tc>
        <w:tc>
          <w:tcPr>
            <w:tcW w:w="1405" w:type="pct"/>
            <w:vAlign w:val="bottom"/>
          </w:tcPr>
          <w:p w14:paraId="09B89F9F" w14:textId="77777777" w:rsidR="00CD27CC" w:rsidRPr="00D166A8" w:rsidRDefault="00CD27CC" w:rsidP="00CD27CC">
            <w:pPr>
              <w:rPr>
                <w:sz w:val="14"/>
                <w:szCs w:val="14"/>
              </w:rPr>
            </w:pPr>
            <w:r w:rsidRPr="00D166A8">
              <w:rPr>
                <w:rFonts w:cs="AdvGulliv-R"/>
                <w:sz w:val="14"/>
                <w:szCs w:val="14"/>
              </w:rPr>
              <w:t xml:space="preserve">Ground Water </w:t>
            </w:r>
          </w:p>
        </w:tc>
        <w:tc>
          <w:tcPr>
            <w:tcW w:w="551" w:type="pct"/>
            <w:vAlign w:val="bottom"/>
          </w:tcPr>
          <w:p w14:paraId="09B89FA0" w14:textId="77777777" w:rsidR="00CD27CC" w:rsidRPr="00D166A8" w:rsidRDefault="00CD27CC" w:rsidP="00CD27CC">
            <w:pPr>
              <w:jc w:val="right"/>
              <w:rPr>
                <w:sz w:val="14"/>
                <w:szCs w:val="14"/>
              </w:rPr>
            </w:pPr>
            <w:r w:rsidRPr="00D166A8">
              <w:rPr>
                <w:rFonts w:cs="AdvGulliv-R"/>
                <w:sz w:val="14"/>
                <w:szCs w:val="14"/>
              </w:rPr>
              <w:t>ng/L</w:t>
            </w:r>
          </w:p>
        </w:tc>
        <w:tc>
          <w:tcPr>
            <w:tcW w:w="920" w:type="pct"/>
            <w:vAlign w:val="bottom"/>
          </w:tcPr>
          <w:p w14:paraId="09B89FA1" w14:textId="77777777" w:rsidR="00CD27CC" w:rsidRPr="00D166A8" w:rsidRDefault="00CD27CC" w:rsidP="00CD27CC">
            <w:pPr>
              <w:jc w:val="right"/>
              <w:rPr>
                <w:color w:val="000000"/>
                <w:sz w:val="14"/>
                <w:szCs w:val="14"/>
              </w:rPr>
            </w:pPr>
            <w:r w:rsidRPr="00D166A8">
              <w:rPr>
                <w:color w:val="000000"/>
                <w:sz w:val="14"/>
                <w:szCs w:val="14"/>
              </w:rPr>
              <w:t>14-220</w:t>
            </w:r>
          </w:p>
        </w:tc>
        <w:tc>
          <w:tcPr>
            <w:tcW w:w="1048" w:type="pct"/>
            <w:vAlign w:val="bottom"/>
          </w:tcPr>
          <w:p w14:paraId="09B89FA2" w14:textId="77777777" w:rsidR="00CD27CC" w:rsidRPr="00D166A8" w:rsidRDefault="00CD27CC" w:rsidP="00CD27CC">
            <w:pPr>
              <w:jc w:val="right"/>
              <w:rPr>
                <w:color w:val="000000"/>
                <w:sz w:val="14"/>
                <w:szCs w:val="14"/>
              </w:rPr>
            </w:pPr>
            <w:r w:rsidRPr="00D166A8">
              <w:rPr>
                <w:color w:val="000000"/>
                <w:sz w:val="14"/>
                <w:szCs w:val="14"/>
              </w:rPr>
              <w:t>17</w:t>
            </w:r>
          </w:p>
        </w:tc>
      </w:tr>
      <w:tr w:rsidR="00CD27CC" w:rsidRPr="00D166A8" w14:paraId="09B89FA9" w14:textId="77777777" w:rsidTr="00CD27CC">
        <w:tc>
          <w:tcPr>
            <w:tcW w:w="1076" w:type="pct"/>
            <w:vAlign w:val="bottom"/>
          </w:tcPr>
          <w:p w14:paraId="09B89FA4" w14:textId="77777777" w:rsidR="00CD27CC" w:rsidRPr="00D166A8" w:rsidRDefault="00CD27CC" w:rsidP="00CD27CC">
            <w:pPr>
              <w:rPr>
                <w:sz w:val="14"/>
                <w:szCs w:val="14"/>
              </w:rPr>
            </w:pPr>
            <w:r w:rsidRPr="00D166A8">
              <w:rPr>
                <w:sz w:val="14"/>
                <w:szCs w:val="14"/>
              </w:rPr>
              <w:t>B5</w:t>
            </w:r>
          </w:p>
        </w:tc>
        <w:tc>
          <w:tcPr>
            <w:tcW w:w="1405" w:type="pct"/>
            <w:vAlign w:val="bottom"/>
          </w:tcPr>
          <w:p w14:paraId="09B89FA5" w14:textId="77777777" w:rsidR="00CD27CC" w:rsidRPr="00D166A8" w:rsidRDefault="00CD27CC" w:rsidP="00CD27CC">
            <w:pPr>
              <w:rPr>
                <w:sz w:val="14"/>
                <w:szCs w:val="14"/>
              </w:rPr>
            </w:pPr>
            <w:r w:rsidRPr="00D166A8">
              <w:rPr>
                <w:rFonts w:cs="AdvGulliv-R"/>
                <w:sz w:val="14"/>
                <w:szCs w:val="14"/>
              </w:rPr>
              <w:t xml:space="preserve">Ground Water </w:t>
            </w:r>
          </w:p>
        </w:tc>
        <w:tc>
          <w:tcPr>
            <w:tcW w:w="551" w:type="pct"/>
            <w:vAlign w:val="bottom"/>
          </w:tcPr>
          <w:p w14:paraId="09B89FA6" w14:textId="77777777" w:rsidR="00CD27CC" w:rsidRPr="00D166A8" w:rsidRDefault="00CD27CC" w:rsidP="00CD27CC">
            <w:pPr>
              <w:jc w:val="right"/>
              <w:rPr>
                <w:sz w:val="14"/>
                <w:szCs w:val="14"/>
              </w:rPr>
            </w:pPr>
            <w:r w:rsidRPr="00D166A8">
              <w:rPr>
                <w:rFonts w:cs="AdvGulliv-R"/>
                <w:sz w:val="14"/>
                <w:szCs w:val="14"/>
              </w:rPr>
              <w:t>ng/L</w:t>
            </w:r>
          </w:p>
        </w:tc>
        <w:tc>
          <w:tcPr>
            <w:tcW w:w="920" w:type="pct"/>
            <w:vAlign w:val="bottom"/>
          </w:tcPr>
          <w:p w14:paraId="09B89FA7" w14:textId="77777777" w:rsidR="00CD27CC" w:rsidRPr="00D166A8" w:rsidRDefault="00CD27CC" w:rsidP="00CD27CC">
            <w:pPr>
              <w:jc w:val="right"/>
              <w:rPr>
                <w:color w:val="000000"/>
                <w:sz w:val="14"/>
                <w:szCs w:val="14"/>
              </w:rPr>
            </w:pPr>
            <w:r w:rsidRPr="00D166A8">
              <w:rPr>
                <w:color w:val="000000"/>
                <w:sz w:val="14"/>
                <w:szCs w:val="14"/>
              </w:rPr>
              <w:t>34-55</w:t>
            </w:r>
          </w:p>
        </w:tc>
        <w:tc>
          <w:tcPr>
            <w:tcW w:w="1048" w:type="pct"/>
            <w:vAlign w:val="bottom"/>
          </w:tcPr>
          <w:p w14:paraId="09B89FA8" w14:textId="77777777" w:rsidR="00CD27CC" w:rsidRPr="00D166A8" w:rsidRDefault="00CD27CC" w:rsidP="00CD27CC">
            <w:pPr>
              <w:jc w:val="right"/>
              <w:rPr>
                <w:color w:val="000000"/>
                <w:sz w:val="14"/>
                <w:szCs w:val="14"/>
              </w:rPr>
            </w:pPr>
            <w:r w:rsidRPr="00D166A8">
              <w:rPr>
                <w:color w:val="000000"/>
                <w:sz w:val="14"/>
                <w:szCs w:val="14"/>
              </w:rPr>
              <w:t>37-45</w:t>
            </w:r>
          </w:p>
        </w:tc>
      </w:tr>
      <w:tr w:rsidR="00CD27CC" w:rsidRPr="00D166A8" w14:paraId="09B89FAF" w14:textId="77777777" w:rsidTr="00CD27CC">
        <w:tc>
          <w:tcPr>
            <w:tcW w:w="1076" w:type="pct"/>
            <w:vAlign w:val="bottom"/>
          </w:tcPr>
          <w:p w14:paraId="09B89FAA" w14:textId="77777777" w:rsidR="00CD27CC" w:rsidRPr="00D166A8" w:rsidRDefault="00CD27CC" w:rsidP="00CD27CC">
            <w:pPr>
              <w:rPr>
                <w:sz w:val="14"/>
                <w:szCs w:val="14"/>
              </w:rPr>
            </w:pPr>
            <w:r w:rsidRPr="00D166A8">
              <w:rPr>
                <w:sz w:val="14"/>
                <w:szCs w:val="14"/>
              </w:rPr>
              <w:t>B7</w:t>
            </w:r>
            <w:r w:rsidRPr="00D166A8">
              <w:rPr>
                <w:rStyle w:val="FootnoteReference"/>
                <w:sz w:val="14"/>
                <w:szCs w:val="14"/>
              </w:rPr>
              <w:footnoteReference w:id="12"/>
            </w:r>
          </w:p>
        </w:tc>
        <w:tc>
          <w:tcPr>
            <w:tcW w:w="1405" w:type="pct"/>
            <w:vAlign w:val="bottom"/>
          </w:tcPr>
          <w:p w14:paraId="09B89FAB" w14:textId="77777777" w:rsidR="00CD27CC" w:rsidRPr="00D166A8" w:rsidRDefault="00CD27CC" w:rsidP="00CD27CC">
            <w:pPr>
              <w:rPr>
                <w:sz w:val="14"/>
                <w:szCs w:val="14"/>
              </w:rPr>
            </w:pPr>
            <w:r w:rsidRPr="00D166A8">
              <w:rPr>
                <w:rFonts w:cs="AdvGulliv-R"/>
                <w:sz w:val="14"/>
                <w:szCs w:val="14"/>
              </w:rPr>
              <w:t xml:space="preserve">Ground Water </w:t>
            </w:r>
          </w:p>
        </w:tc>
        <w:tc>
          <w:tcPr>
            <w:tcW w:w="551" w:type="pct"/>
            <w:vAlign w:val="bottom"/>
          </w:tcPr>
          <w:p w14:paraId="09B89FAC" w14:textId="77777777" w:rsidR="00CD27CC" w:rsidRPr="00D166A8" w:rsidRDefault="00CD27CC" w:rsidP="00CD27CC">
            <w:pPr>
              <w:jc w:val="right"/>
              <w:rPr>
                <w:sz w:val="14"/>
                <w:szCs w:val="14"/>
              </w:rPr>
            </w:pPr>
            <w:r w:rsidRPr="00D166A8">
              <w:rPr>
                <w:rFonts w:cs="AdvGulliv-R"/>
                <w:sz w:val="14"/>
                <w:szCs w:val="14"/>
              </w:rPr>
              <w:t>ng/L</w:t>
            </w:r>
          </w:p>
        </w:tc>
        <w:tc>
          <w:tcPr>
            <w:tcW w:w="920" w:type="pct"/>
            <w:vAlign w:val="bottom"/>
          </w:tcPr>
          <w:p w14:paraId="09B89FAD" w14:textId="77777777" w:rsidR="00CD27CC" w:rsidRPr="00D166A8" w:rsidRDefault="00CD27CC" w:rsidP="00CD27CC">
            <w:pPr>
              <w:jc w:val="right"/>
              <w:rPr>
                <w:color w:val="000000"/>
                <w:sz w:val="14"/>
                <w:szCs w:val="14"/>
              </w:rPr>
            </w:pPr>
            <w:r w:rsidRPr="00D166A8">
              <w:rPr>
                <w:color w:val="000000"/>
                <w:sz w:val="14"/>
                <w:szCs w:val="14"/>
              </w:rPr>
              <w:t>13-14 000</w:t>
            </w:r>
          </w:p>
        </w:tc>
        <w:tc>
          <w:tcPr>
            <w:tcW w:w="1048" w:type="pct"/>
            <w:vAlign w:val="bottom"/>
          </w:tcPr>
          <w:p w14:paraId="09B89FAE" w14:textId="77777777" w:rsidR="00CD27CC" w:rsidRPr="00D166A8" w:rsidRDefault="00CD27CC" w:rsidP="00CD27CC">
            <w:pPr>
              <w:jc w:val="right"/>
              <w:rPr>
                <w:color w:val="000000"/>
                <w:sz w:val="14"/>
                <w:szCs w:val="14"/>
              </w:rPr>
            </w:pPr>
            <w:r w:rsidRPr="00D166A8">
              <w:rPr>
                <w:color w:val="000000"/>
                <w:sz w:val="14"/>
                <w:szCs w:val="14"/>
              </w:rPr>
              <w:t>18-62 000</w:t>
            </w:r>
          </w:p>
        </w:tc>
      </w:tr>
      <w:tr w:rsidR="00CD27CC" w:rsidRPr="00D166A8" w14:paraId="09B89FB5" w14:textId="77777777" w:rsidTr="00CD27CC">
        <w:tc>
          <w:tcPr>
            <w:tcW w:w="1076" w:type="pct"/>
            <w:vAlign w:val="bottom"/>
          </w:tcPr>
          <w:p w14:paraId="09B89FB0" w14:textId="77777777" w:rsidR="00CD27CC" w:rsidRPr="00D166A8" w:rsidRDefault="00CD27CC" w:rsidP="00CD27CC">
            <w:pPr>
              <w:rPr>
                <w:sz w:val="14"/>
                <w:szCs w:val="14"/>
              </w:rPr>
            </w:pPr>
            <w:r w:rsidRPr="00D166A8">
              <w:rPr>
                <w:sz w:val="14"/>
                <w:szCs w:val="14"/>
              </w:rPr>
              <w:t>B9</w:t>
            </w:r>
          </w:p>
        </w:tc>
        <w:tc>
          <w:tcPr>
            <w:tcW w:w="1405" w:type="pct"/>
            <w:vAlign w:val="bottom"/>
          </w:tcPr>
          <w:p w14:paraId="09B89FB1" w14:textId="77777777" w:rsidR="00CD27CC" w:rsidRPr="00D166A8" w:rsidRDefault="00CD27CC" w:rsidP="00CD27CC">
            <w:pPr>
              <w:rPr>
                <w:sz w:val="14"/>
                <w:szCs w:val="14"/>
              </w:rPr>
            </w:pPr>
            <w:r w:rsidRPr="00D166A8">
              <w:rPr>
                <w:rFonts w:cs="AdvGulliv-R"/>
                <w:sz w:val="14"/>
                <w:szCs w:val="14"/>
              </w:rPr>
              <w:t xml:space="preserve">Ground Water </w:t>
            </w:r>
          </w:p>
        </w:tc>
        <w:tc>
          <w:tcPr>
            <w:tcW w:w="551" w:type="pct"/>
            <w:vAlign w:val="bottom"/>
          </w:tcPr>
          <w:p w14:paraId="09B89FB2" w14:textId="77777777" w:rsidR="00CD27CC" w:rsidRPr="00D166A8" w:rsidRDefault="00CD27CC" w:rsidP="00CD27CC">
            <w:pPr>
              <w:jc w:val="right"/>
              <w:rPr>
                <w:sz w:val="14"/>
                <w:szCs w:val="14"/>
              </w:rPr>
            </w:pPr>
            <w:r w:rsidRPr="00D166A8">
              <w:rPr>
                <w:rFonts w:cs="AdvGulliv-R"/>
                <w:sz w:val="14"/>
                <w:szCs w:val="14"/>
              </w:rPr>
              <w:t>ng/L</w:t>
            </w:r>
          </w:p>
        </w:tc>
        <w:tc>
          <w:tcPr>
            <w:tcW w:w="920" w:type="pct"/>
            <w:vAlign w:val="bottom"/>
          </w:tcPr>
          <w:p w14:paraId="09B89FB3" w14:textId="77777777" w:rsidR="00CD27CC" w:rsidRPr="00D166A8" w:rsidRDefault="00CD27CC" w:rsidP="00CD27CC">
            <w:pPr>
              <w:jc w:val="right"/>
              <w:rPr>
                <w:color w:val="000000"/>
                <w:sz w:val="14"/>
                <w:szCs w:val="14"/>
              </w:rPr>
            </w:pPr>
            <w:r w:rsidRPr="00D166A8">
              <w:rPr>
                <w:color w:val="000000"/>
                <w:sz w:val="14"/>
                <w:szCs w:val="14"/>
              </w:rPr>
              <w:t>100</w:t>
            </w:r>
          </w:p>
        </w:tc>
        <w:tc>
          <w:tcPr>
            <w:tcW w:w="1048" w:type="pct"/>
            <w:vAlign w:val="bottom"/>
          </w:tcPr>
          <w:p w14:paraId="09B89FB4" w14:textId="77777777" w:rsidR="00CD27CC" w:rsidRPr="00D166A8" w:rsidRDefault="00CD27CC" w:rsidP="00CD27CC">
            <w:pPr>
              <w:jc w:val="right"/>
              <w:rPr>
                <w:color w:val="000000"/>
                <w:sz w:val="14"/>
                <w:szCs w:val="14"/>
              </w:rPr>
            </w:pPr>
            <w:r w:rsidRPr="00D166A8">
              <w:rPr>
                <w:color w:val="000000"/>
                <w:sz w:val="14"/>
                <w:szCs w:val="14"/>
              </w:rPr>
              <w:t>980</w:t>
            </w:r>
          </w:p>
        </w:tc>
      </w:tr>
      <w:tr w:rsidR="00CD27CC" w:rsidRPr="00D166A8" w14:paraId="09B89FB7" w14:textId="77777777" w:rsidTr="00CD27CC">
        <w:tc>
          <w:tcPr>
            <w:tcW w:w="5000" w:type="pct"/>
            <w:gridSpan w:val="5"/>
            <w:shd w:val="clear" w:color="auto" w:fill="F2F2F2" w:themeFill="background1" w:themeFillShade="F2"/>
            <w:vAlign w:val="bottom"/>
          </w:tcPr>
          <w:p w14:paraId="09B89FB6" w14:textId="77777777" w:rsidR="00CD27CC" w:rsidRPr="00D166A8" w:rsidRDefault="00CD27CC" w:rsidP="00CD27CC">
            <w:pPr>
              <w:rPr>
                <w:i/>
                <w:color w:val="000000"/>
                <w:sz w:val="14"/>
                <w:szCs w:val="14"/>
              </w:rPr>
            </w:pPr>
            <w:r w:rsidRPr="00D166A8">
              <w:rPr>
                <w:b/>
                <w:i/>
                <w:sz w:val="14"/>
                <w:szCs w:val="14"/>
              </w:rPr>
              <w:t>Norwegian Pollution Control Authority (2008)</w:t>
            </w:r>
          </w:p>
        </w:tc>
      </w:tr>
      <w:tr w:rsidR="00CD27CC" w:rsidRPr="00D166A8" w14:paraId="09B89FBD" w14:textId="77777777" w:rsidTr="00CD27CC">
        <w:tc>
          <w:tcPr>
            <w:tcW w:w="1076" w:type="pct"/>
            <w:shd w:val="clear" w:color="auto" w:fill="auto"/>
            <w:vAlign w:val="bottom"/>
          </w:tcPr>
          <w:p w14:paraId="09B89FB8" w14:textId="77777777" w:rsidR="00CD27CC" w:rsidRPr="00D166A8" w:rsidRDefault="00CD27CC" w:rsidP="00CD27CC">
            <w:pPr>
              <w:rPr>
                <w:sz w:val="14"/>
                <w:szCs w:val="14"/>
              </w:rPr>
            </w:pPr>
            <w:r w:rsidRPr="00D166A8">
              <w:rPr>
                <w:iCs/>
                <w:sz w:val="14"/>
                <w:szCs w:val="14"/>
              </w:rPr>
              <w:t>Gardermoen airport, Well BV-1</w:t>
            </w:r>
          </w:p>
        </w:tc>
        <w:tc>
          <w:tcPr>
            <w:tcW w:w="1405" w:type="pct"/>
            <w:shd w:val="clear" w:color="auto" w:fill="auto"/>
            <w:vAlign w:val="bottom"/>
          </w:tcPr>
          <w:p w14:paraId="09B89FB9" w14:textId="77777777" w:rsidR="00CD27CC" w:rsidRPr="00D166A8" w:rsidRDefault="00CD27CC" w:rsidP="00CD27CC">
            <w:pPr>
              <w:rPr>
                <w:sz w:val="14"/>
                <w:szCs w:val="14"/>
              </w:rPr>
            </w:pPr>
            <w:r w:rsidRPr="00D166A8">
              <w:rPr>
                <w:rFonts w:cs="AdvGulliv-R"/>
                <w:sz w:val="14"/>
                <w:szCs w:val="14"/>
              </w:rPr>
              <w:t>Ground Water</w:t>
            </w:r>
          </w:p>
        </w:tc>
        <w:tc>
          <w:tcPr>
            <w:tcW w:w="551" w:type="pct"/>
            <w:shd w:val="clear" w:color="auto" w:fill="auto"/>
            <w:vAlign w:val="bottom"/>
          </w:tcPr>
          <w:p w14:paraId="09B89FBA"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BB" w14:textId="77777777" w:rsidR="00CD27CC" w:rsidRPr="00D166A8" w:rsidRDefault="00CD27CC" w:rsidP="00CD27CC">
            <w:pPr>
              <w:jc w:val="right"/>
              <w:rPr>
                <w:sz w:val="14"/>
                <w:szCs w:val="14"/>
              </w:rPr>
            </w:pPr>
            <w:r w:rsidRPr="00D166A8">
              <w:rPr>
                <w:sz w:val="14"/>
                <w:szCs w:val="14"/>
              </w:rPr>
              <w:t>2904</w:t>
            </w:r>
          </w:p>
        </w:tc>
        <w:tc>
          <w:tcPr>
            <w:tcW w:w="1048" w:type="pct"/>
            <w:shd w:val="clear" w:color="auto" w:fill="auto"/>
            <w:vAlign w:val="bottom"/>
          </w:tcPr>
          <w:p w14:paraId="09B89FBC" w14:textId="77777777" w:rsidR="00CD27CC" w:rsidRPr="00D166A8" w:rsidRDefault="00CD27CC" w:rsidP="00CD27CC">
            <w:pPr>
              <w:jc w:val="right"/>
              <w:rPr>
                <w:sz w:val="14"/>
                <w:szCs w:val="14"/>
              </w:rPr>
            </w:pPr>
            <w:r w:rsidRPr="00D166A8">
              <w:rPr>
                <w:sz w:val="14"/>
                <w:szCs w:val="14"/>
              </w:rPr>
              <w:t>6762</w:t>
            </w:r>
          </w:p>
        </w:tc>
      </w:tr>
      <w:tr w:rsidR="00CD27CC" w:rsidRPr="00D166A8" w14:paraId="09B89FC3" w14:textId="77777777" w:rsidTr="00CD27CC">
        <w:tc>
          <w:tcPr>
            <w:tcW w:w="1076" w:type="pct"/>
            <w:shd w:val="clear" w:color="auto" w:fill="auto"/>
            <w:vAlign w:val="bottom"/>
          </w:tcPr>
          <w:p w14:paraId="09B89FBE" w14:textId="77777777" w:rsidR="00CD27CC" w:rsidRPr="00D166A8" w:rsidRDefault="00CD27CC" w:rsidP="00CD27CC">
            <w:pPr>
              <w:rPr>
                <w:sz w:val="14"/>
                <w:szCs w:val="14"/>
              </w:rPr>
            </w:pPr>
            <w:r w:rsidRPr="00D166A8">
              <w:rPr>
                <w:iCs/>
                <w:sz w:val="14"/>
                <w:szCs w:val="14"/>
              </w:rPr>
              <w:t>Gardermoen airport, Well BV-2</w:t>
            </w:r>
          </w:p>
        </w:tc>
        <w:tc>
          <w:tcPr>
            <w:tcW w:w="1405" w:type="pct"/>
            <w:shd w:val="clear" w:color="auto" w:fill="auto"/>
            <w:vAlign w:val="bottom"/>
          </w:tcPr>
          <w:p w14:paraId="09B89FBF" w14:textId="77777777" w:rsidR="00CD27CC" w:rsidRPr="00D166A8" w:rsidRDefault="00CD27CC" w:rsidP="00CD27CC">
            <w:pPr>
              <w:rPr>
                <w:sz w:val="14"/>
                <w:szCs w:val="14"/>
              </w:rPr>
            </w:pPr>
            <w:r w:rsidRPr="00D166A8">
              <w:rPr>
                <w:rFonts w:cs="AdvGulliv-R"/>
                <w:sz w:val="14"/>
                <w:szCs w:val="14"/>
              </w:rPr>
              <w:t>Ground Water</w:t>
            </w:r>
          </w:p>
        </w:tc>
        <w:tc>
          <w:tcPr>
            <w:tcW w:w="551" w:type="pct"/>
            <w:shd w:val="clear" w:color="auto" w:fill="auto"/>
            <w:vAlign w:val="bottom"/>
          </w:tcPr>
          <w:p w14:paraId="09B89FC0" w14:textId="77777777" w:rsidR="00CD27CC" w:rsidRPr="00D166A8" w:rsidRDefault="00CD27CC" w:rsidP="00CD27CC">
            <w:pPr>
              <w:jc w:val="right"/>
              <w:rPr>
                <w:sz w:val="14"/>
                <w:szCs w:val="14"/>
              </w:rPr>
            </w:pPr>
            <w:r w:rsidRPr="00D166A8">
              <w:rPr>
                <w:rFonts w:cs="AdvGulliv-R"/>
                <w:sz w:val="14"/>
                <w:szCs w:val="14"/>
              </w:rPr>
              <w:t>ng/L</w:t>
            </w:r>
          </w:p>
        </w:tc>
        <w:tc>
          <w:tcPr>
            <w:tcW w:w="920" w:type="pct"/>
            <w:shd w:val="clear" w:color="auto" w:fill="auto"/>
            <w:vAlign w:val="bottom"/>
          </w:tcPr>
          <w:p w14:paraId="09B89FC1" w14:textId="77777777" w:rsidR="00CD27CC" w:rsidRPr="00D166A8" w:rsidRDefault="00CD27CC" w:rsidP="00CD27CC">
            <w:pPr>
              <w:jc w:val="right"/>
              <w:rPr>
                <w:sz w:val="14"/>
                <w:szCs w:val="14"/>
              </w:rPr>
            </w:pPr>
            <w:r w:rsidRPr="00D166A8">
              <w:rPr>
                <w:sz w:val="14"/>
                <w:szCs w:val="14"/>
              </w:rPr>
              <w:t>705</w:t>
            </w:r>
          </w:p>
        </w:tc>
        <w:tc>
          <w:tcPr>
            <w:tcW w:w="1048" w:type="pct"/>
            <w:shd w:val="clear" w:color="auto" w:fill="auto"/>
            <w:vAlign w:val="bottom"/>
          </w:tcPr>
          <w:p w14:paraId="09B89FC2" w14:textId="77777777" w:rsidR="00CD27CC" w:rsidRPr="00D166A8" w:rsidRDefault="00CD27CC" w:rsidP="00CD27CC">
            <w:pPr>
              <w:jc w:val="right"/>
              <w:rPr>
                <w:sz w:val="14"/>
                <w:szCs w:val="14"/>
              </w:rPr>
            </w:pPr>
            <w:r w:rsidRPr="00D166A8">
              <w:rPr>
                <w:sz w:val="14"/>
                <w:szCs w:val="14"/>
              </w:rPr>
              <w:t>2394</w:t>
            </w:r>
          </w:p>
        </w:tc>
      </w:tr>
      <w:tr w:rsidR="00CD27CC" w:rsidRPr="00D166A8" w14:paraId="09B89FC9" w14:textId="77777777" w:rsidTr="00CD27CC">
        <w:tc>
          <w:tcPr>
            <w:tcW w:w="1076" w:type="pct"/>
            <w:tcBorders>
              <w:bottom w:val="single" w:sz="12" w:space="0" w:color="auto"/>
            </w:tcBorders>
            <w:shd w:val="clear" w:color="auto" w:fill="auto"/>
            <w:vAlign w:val="bottom"/>
          </w:tcPr>
          <w:p w14:paraId="09B89FC4" w14:textId="77777777" w:rsidR="00CD27CC" w:rsidRPr="00D166A8" w:rsidRDefault="00CD27CC" w:rsidP="00CD27CC">
            <w:pPr>
              <w:rPr>
                <w:sz w:val="14"/>
                <w:szCs w:val="14"/>
              </w:rPr>
            </w:pPr>
            <w:r w:rsidRPr="00D166A8">
              <w:rPr>
                <w:iCs/>
                <w:sz w:val="14"/>
                <w:szCs w:val="14"/>
              </w:rPr>
              <w:t>Gardermoen airport, Well BV-3</w:t>
            </w:r>
          </w:p>
        </w:tc>
        <w:tc>
          <w:tcPr>
            <w:tcW w:w="1405" w:type="pct"/>
            <w:tcBorders>
              <w:bottom w:val="single" w:sz="12" w:space="0" w:color="auto"/>
            </w:tcBorders>
            <w:shd w:val="clear" w:color="auto" w:fill="auto"/>
            <w:vAlign w:val="bottom"/>
          </w:tcPr>
          <w:p w14:paraId="09B89FC5" w14:textId="77777777" w:rsidR="00CD27CC" w:rsidRPr="00D166A8" w:rsidRDefault="00CD27CC" w:rsidP="00CD27CC">
            <w:pPr>
              <w:rPr>
                <w:sz w:val="14"/>
                <w:szCs w:val="14"/>
              </w:rPr>
            </w:pPr>
            <w:r w:rsidRPr="00D166A8">
              <w:rPr>
                <w:rFonts w:cs="AdvGulliv-R"/>
                <w:sz w:val="14"/>
                <w:szCs w:val="14"/>
              </w:rPr>
              <w:t>Ground Water</w:t>
            </w:r>
          </w:p>
        </w:tc>
        <w:tc>
          <w:tcPr>
            <w:tcW w:w="551" w:type="pct"/>
            <w:tcBorders>
              <w:bottom w:val="single" w:sz="12" w:space="0" w:color="auto"/>
            </w:tcBorders>
            <w:shd w:val="clear" w:color="auto" w:fill="auto"/>
            <w:vAlign w:val="bottom"/>
          </w:tcPr>
          <w:p w14:paraId="09B89FC6" w14:textId="77777777" w:rsidR="00CD27CC" w:rsidRPr="00D166A8" w:rsidRDefault="00CD27CC" w:rsidP="00CD27CC">
            <w:pPr>
              <w:jc w:val="right"/>
              <w:rPr>
                <w:sz w:val="14"/>
                <w:szCs w:val="14"/>
              </w:rPr>
            </w:pPr>
            <w:r w:rsidRPr="00D166A8">
              <w:rPr>
                <w:rFonts w:cs="AdvGulliv-R"/>
                <w:sz w:val="14"/>
                <w:szCs w:val="14"/>
              </w:rPr>
              <w:t>ng/L</w:t>
            </w:r>
          </w:p>
        </w:tc>
        <w:tc>
          <w:tcPr>
            <w:tcW w:w="920" w:type="pct"/>
            <w:tcBorders>
              <w:bottom w:val="single" w:sz="12" w:space="0" w:color="auto"/>
            </w:tcBorders>
            <w:shd w:val="clear" w:color="auto" w:fill="auto"/>
            <w:vAlign w:val="bottom"/>
          </w:tcPr>
          <w:p w14:paraId="09B89FC7" w14:textId="77777777" w:rsidR="00CD27CC" w:rsidRPr="00D166A8" w:rsidRDefault="00CD27CC" w:rsidP="00CD27CC">
            <w:pPr>
              <w:jc w:val="right"/>
              <w:rPr>
                <w:sz w:val="14"/>
                <w:szCs w:val="14"/>
              </w:rPr>
            </w:pPr>
            <w:r w:rsidRPr="00D166A8">
              <w:rPr>
                <w:sz w:val="14"/>
                <w:szCs w:val="14"/>
              </w:rPr>
              <w:t>5952</w:t>
            </w:r>
          </w:p>
        </w:tc>
        <w:tc>
          <w:tcPr>
            <w:tcW w:w="1048" w:type="pct"/>
            <w:tcBorders>
              <w:bottom w:val="single" w:sz="12" w:space="0" w:color="auto"/>
            </w:tcBorders>
            <w:shd w:val="clear" w:color="auto" w:fill="auto"/>
            <w:vAlign w:val="bottom"/>
          </w:tcPr>
          <w:p w14:paraId="09B89FC8" w14:textId="77777777" w:rsidR="00CD27CC" w:rsidRPr="00D166A8" w:rsidRDefault="00CD27CC" w:rsidP="00CD27CC">
            <w:pPr>
              <w:jc w:val="right"/>
              <w:rPr>
                <w:sz w:val="14"/>
                <w:szCs w:val="14"/>
              </w:rPr>
            </w:pPr>
            <w:r w:rsidRPr="00D166A8">
              <w:rPr>
                <w:sz w:val="14"/>
                <w:szCs w:val="14"/>
              </w:rPr>
              <w:t>40116</w:t>
            </w:r>
          </w:p>
        </w:tc>
      </w:tr>
      <w:tr w:rsidR="00CD27CC" w:rsidRPr="00D166A8" w14:paraId="09B89FCF" w14:textId="77777777" w:rsidTr="00CD27CC">
        <w:tc>
          <w:tcPr>
            <w:tcW w:w="1076" w:type="pct"/>
            <w:tcBorders>
              <w:top w:val="single" w:sz="12" w:space="0" w:color="auto"/>
            </w:tcBorders>
            <w:vAlign w:val="bottom"/>
          </w:tcPr>
          <w:p w14:paraId="09B89FCA" w14:textId="77777777" w:rsidR="00CD27CC" w:rsidRPr="00D166A8" w:rsidRDefault="00CD27CC" w:rsidP="00CD27CC">
            <w:pPr>
              <w:rPr>
                <w:sz w:val="14"/>
                <w:szCs w:val="14"/>
              </w:rPr>
            </w:pPr>
            <w:r w:rsidRPr="00D166A8">
              <w:rPr>
                <w:iCs/>
                <w:sz w:val="14"/>
                <w:szCs w:val="14"/>
              </w:rPr>
              <w:t xml:space="preserve">Gardermoen airport </w:t>
            </w:r>
          </w:p>
        </w:tc>
        <w:tc>
          <w:tcPr>
            <w:tcW w:w="1405" w:type="pct"/>
            <w:tcBorders>
              <w:top w:val="single" w:sz="12" w:space="0" w:color="auto"/>
            </w:tcBorders>
            <w:vAlign w:val="bottom"/>
          </w:tcPr>
          <w:p w14:paraId="09B89FCB" w14:textId="77777777" w:rsidR="00CD27CC" w:rsidRPr="00D166A8" w:rsidRDefault="00CD27CC" w:rsidP="00CD27CC">
            <w:pPr>
              <w:rPr>
                <w:sz w:val="14"/>
                <w:szCs w:val="14"/>
              </w:rPr>
            </w:pPr>
            <w:r w:rsidRPr="00D166A8">
              <w:rPr>
                <w:sz w:val="14"/>
                <w:szCs w:val="14"/>
              </w:rPr>
              <w:t xml:space="preserve">Soil </w:t>
            </w:r>
            <w:r w:rsidRPr="00D166A8">
              <w:rPr>
                <w:iCs/>
                <w:sz w:val="14"/>
                <w:szCs w:val="14"/>
              </w:rPr>
              <w:t>(</w:t>
            </w:r>
            <w:r w:rsidRPr="00D166A8">
              <w:rPr>
                <w:sz w:val="14"/>
                <w:szCs w:val="14"/>
              </w:rPr>
              <w:t>Soil depth 1m, Radius from platform 31m)</w:t>
            </w:r>
          </w:p>
        </w:tc>
        <w:tc>
          <w:tcPr>
            <w:tcW w:w="551" w:type="pct"/>
            <w:tcBorders>
              <w:top w:val="single" w:sz="12" w:space="0" w:color="auto"/>
            </w:tcBorders>
            <w:vAlign w:val="bottom"/>
          </w:tcPr>
          <w:p w14:paraId="09B89FCC" w14:textId="77777777" w:rsidR="00CD27CC" w:rsidRPr="00D166A8" w:rsidRDefault="00CD27CC" w:rsidP="00CD27CC">
            <w:pPr>
              <w:jc w:val="right"/>
              <w:rPr>
                <w:sz w:val="14"/>
                <w:szCs w:val="14"/>
              </w:rPr>
            </w:pPr>
            <w:r w:rsidRPr="00D166A8">
              <w:rPr>
                <w:sz w:val="14"/>
                <w:szCs w:val="14"/>
              </w:rPr>
              <w:t>kg</w:t>
            </w:r>
          </w:p>
        </w:tc>
        <w:tc>
          <w:tcPr>
            <w:tcW w:w="920" w:type="pct"/>
            <w:tcBorders>
              <w:top w:val="single" w:sz="12" w:space="0" w:color="auto"/>
            </w:tcBorders>
            <w:vAlign w:val="bottom"/>
          </w:tcPr>
          <w:p w14:paraId="09B89FCD" w14:textId="77777777" w:rsidR="00CD27CC" w:rsidRPr="00D166A8" w:rsidRDefault="00CD27CC" w:rsidP="00CD27CC">
            <w:pPr>
              <w:jc w:val="right"/>
              <w:rPr>
                <w:sz w:val="14"/>
                <w:szCs w:val="14"/>
              </w:rPr>
            </w:pPr>
            <w:r w:rsidRPr="00D166A8">
              <w:rPr>
                <w:sz w:val="14"/>
                <w:szCs w:val="14"/>
              </w:rPr>
              <w:t>0.25</w:t>
            </w:r>
          </w:p>
        </w:tc>
        <w:tc>
          <w:tcPr>
            <w:tcW w:w="1048" w:type="pct"/>
            <w:tcBorders>
              <w:top w:val="single" w:sz="12" w:space="0" w:color="auto"/>
            </w:tcBorders>
            <w:vAlign w:val="bottom"/>
          </w:tcPr>
          <w:p w14:paraId="09B89FCE" w14:textId="77777777" w:rsidR="00CD27CC" w:rsidRPr="00D166A8" w:rsidRDefault="00CD27CC" w:rsidP="00CD27CC">
            <w:pPr>
              <w:jc w:val="right"/>
              <w:rPr>
                <w:sz w:val="14"/>
                <w:szCs w:val="14"/>
              </w:rPr>
            </w:pPr>
            <w:r w:rsidRPr="00D166A8">
              <w:rPr>
                <w:sz w:val="14"/>
                <w:szCs w:val="14"/>
              </w:rPr>
              <w:t>9.23</w:t>
            </w:r>
          </w:p>
        </w:tc>
      </w:tr>
      <w:tr w:rsidR="00CD27CC" w:rsidRPr="00D166A8" w14:paraId="09B89FD5" w14:textId="77777777" w:rsidTr="00CD27CC">
        <w:tc>
          <w:tcPr>
            <w:tcW w:w="1076" w:type="pct"/>
            <w:vAlign w:val="bottom"/>
          </w:tcPr>
          <w:p w14:paraId="09B89FD0" w14:textId="77777777" w:rsidR="00CD27CC" w:rsidRPr="00D166A8" w:rsidRDefault="00CD27CC" w:rsidP="00CD27CC">
            <w:pPr>
              <w:rPr>
                <w:sz w:val="14"/>
                <w:szCs w:val="14"/>
              </w:rPr>
            </w:pPr>
            <w:r w:rsidRPr="00D166A8">
              <w:rPr>
                <w:sz w:val="14"/>
                <w:szCs w:val="14"/>
              </w:rPr>
              <w:t xml:space="preserve">Mongstad </w:t>
            </w:r>
          </w:p>
        </w:tc>
        <w:tc>
          <w:tcPr>
            <w:tcW w:w="1405" w:type="pct"/>
            <w:vAlign w:val="bottom"/>
          </w:tcPr>
          <w:p w14:paraId="09B89FD1" w14:textId="77777777" w:rsidR="00CD27CC" w:rsidRPr="00D166A8" w:rsidRDefault="00CD27CC" w:rsidP="00CD27CC">
            <w:pPr>
              <w:rPr>
                <w:sz w:val="14"/>
                <w:szCs w:val="14"/>
              </w:rPr>
            </w:pPr>
            <w:r w:rsidRPr="00D166A8">
              <w:rPr>
                <w:sz w:val="14"/>
                <w:szCs w:val="14"/>
              </w:rPr>
              <w:t xml:space="preserve">Soil </w:t>
            </w:r>
            <w:r w:rsidRPr="00D166A8">
              <w:rPr>
                <w:iCs/>
                <w:sz w:val="14"/>
                <w:szCs w:val="14"/>
              </w:rPr>
              <w:t>(</w:t>
            </w:r>
            <w:r w:rsidRPr="00D166A8">
              <w:rPr>
                <w:sz w:val="14"/>
                <w:szCs w:val="14"/>
              </w:rPr>
              <w:t>Soil depth 0.5m, Radius from platform 52m)</w:t>
            </w:r>
          </w:p>
        </w:tc>
        <w:tc>
          <w:tcPr>
            <w:tcW w:w="551" w:type="pct"/>
            <w:vAlign w:val="bottom"/>
          </w:tcPr>
          <w:p w14:paraId="09B89FD2" w14:textId="77777777" w:rsidR="00CD27CC" w:rsidRPr="00D166A8" w:rsidRDefault="00CD27CC" w:rsidP="00CD27CC">
            <w:pPr>
              <w:jc w:val="right"/>
              <w:rPr>
                <w:sz w:val="14"/>
                <w:szCs w:val="14"/>
              </w:rPr>
            </w:pPr>
            <w:r w:rsidRPr="00D166A8">
              <w:rPr>
                <w:sz w:val="14"/>
                <w:szCs w:val="14"/>
              </w:rPr>
              <w:t>kg</w:t>
            </w:r>
          </w:p>
        </w:tc>
        <w:tc>
          <w:tcPr>
            <w:tcW w:w="920" w:type="pct"/>
            <w:vAlign w:val="bottom"/>
          </w:tcPr>
          <w:p w14:paraId="09B89FD3" w14:textId="77777777" w:rsidR="00CD27CC" w:rsidRPr="00D166A8" w:rsidRDefault="00CD27CC" w:rsidP="00CD27CC">
            <w:pPr>
              <w:jc w:val="right"/>
              <w:rPr>
                <w:sz w:val="14"/>
                <w:szCs w:val="14"/>
              </w:rPr>
            </w:pPr>
            <w:r w:rsidRPr="00D166A8">
              <w:rPr>
                <w:sz w:val="14"/>
                <w:szCs w:val="14"/>
              </w:rPr>
              <w:t>1.46</w:t>
            </w:r>
          </w:p>
        </w:tc>
        <w:tc>
          <w:tcPr>
            <w:tcW w:w="1048" w:type="pct"/>
            <w:vAlign w:val="bottom"/>
          </w:tcPr>
          <w:p w14:paraId="09B89FD4" w14:textId="77777777" w:rsidR="00CD27CC" w:rsidRPr="00D166A8" w:rsidRDefault="00CD27CC" w:rsidP="00CD27CC">
            <w:pPr>
              <w:jc w:val="right"/>
              <w:rPr>
                <w:sz w:val="14"/>
                <w:szCs w:val="14"/>
              </w:rPr>
            </w:pPr>
            <w:r w:rsidRPr="00D166A8">
              <w:rPr>
                <w:sz w:val="14"/>
                <w:szCs w:val="14"/>
              </w:rPr>
              <w:t>18.12</w:t>
            </w:r>
          </w:p>
        </w:tc>
      </w:tr>
      <w:tr w:rsidR="00CD27CC" w:rsidRPr="00D166A8" w14:paraId="09B89FDC" w14:textId="77777777" w:rsidTr="00CD27CC">
        <w:tc>
          <w:tcPr>
            <w:tcW w:w="1076" w:type="pct"/>
            <w:vAlign w:val="bottom"/>
          </w:tcPr>
          <w:p w14:paraId="09B89FD6" w14:textId="77777777" w:rsidR="00CD27CC" w:rsidRPr="00D166A8" w:rsidRDefault="00CD27CC" w:rsidP="00CD27CC">
            <w:pPr>
              <w:autoSpaceDE w:val="0"/>
              <w:autoSpaceDN w:val="0"/>
              <w:adjustRightInd w:val="0"/>
              <w:rPr>
                <w:sz w:val="14"/>
                <w:szCs w:val="14"/>
              </w:rPr>
            </w:pPr>
            <w:r w:rsidRPr="00D166A8">
              <w:rPr>
                <w:sz w:val="14"/>
                <w:szCs w:val="14"/>
              </w:rPr>
              <w:t>Solberg</w:t>
            </w:r>
          </w:p>
          <w:p w14:paraId="09B89FD7" w14:textId="77777777" w:rsidR="00CD27CC" w:rsidRPr="00D166A8" w:rsidRDefault="00CD27CC" w:rsidP="00CD27CC">
            <w:pPr>
              <w:rPr>
                <w:sz w:val="14"/>
                <w:szCs w:val="14"/>
              </w:rPr>
            </w:pPr>
            <w:r w:rsidRPr="00D166A8">
              <w:rPr>
                <w:sz w:val="14"/>
                <w:szCs w:val="14"/>
              </w:rPr>
              <w:t xml:space="preserve">Scandinavian AS </w:t>
            </w:r>
          </w:p>
        </w:tc>
        <w:tc>
          <w:tcPr>
            <w:tcW w:w="1405" w:type="pct"/>
            <w:vAlign w:val="bottom"/>
          </w:tcPr>
          <w:p w14:paraId="09B89FD8" w14:textId="77777777" w:rsidR="00CD27CC" w:rsidRPr="00D166A8" w:rsidRDefault="00CD27CC" w:rsidP="00CD27CC">
            <w:pPr>
              <w:rPr>
                <w:sz w:val="14"/>
                <w:szCs w:val="14"/>
              </w:rPr>
            </w:pPr>
            <w:r w:rsidRPr="00D166A8">
              <w:rPr>
                <w:sz w:val="14"/>
                <w:szCs w:val="14"/>
              </w:rPr>
              <w:t xml:space="preserve">Soil </w:t>
            </w:r>
            <w:r w:rsidRPr="00D166A8">
              <w:rPr>
                <w:iCs/>
                <w:sz w:val="14"/>
                <w:szCs w:val="14"/>
              </w:rPr>
              <w:t>(</w:t>
            </w:r>
            <w:r w:rsidRPr="00D166A8">
              <w:rPr>
                <w:sz w:val="14"/>
                <w:szCs w:val="14"/>
              </w:rPr>
              <w:t>Soil depth 0.3m, Radius from platform 38m)</w:t>
            </w:r>
          </w:p>
        </w:tc>
        <w:tc>
          <w:tcPr>
            <w:tcW w:w="551" w:type="pct"/>
            <w:vAlign w:val="bottom"/>
          </w:tcPr>
          <w:p w14:paraId="09B89FD9" w14:textId="77777777" w:rsidR="00CD27CC" w:rsidRPr="00D166A8" w:rsidRDefault="00CD27CC" w:rsidP="00CD27CC">
            <w:pPr>
              <w:jc w:val="right"/>
              <w:rPr>
                <w:sz w:val="14"/>
                <w:szCs w:val="14"/>
              </w:rPr>
            </w:pPr>
            <w:r w:rsidRPr="00D166A8">
              <w:rPr>
                <w:sz w:val="14"/>
                <w:szCs w:val="14"/>
              </w:rPr>
              <w:t>kg</w:t>
            </w:r>
          </w:p>
        </w:tc>
        <w:tc>
          <w:tcPr>
            <w:tcW w:w="920" w:type="pct"/>
            <w:vAlign w:val="bottom"/>
          </w:tcPr>
          <w:p w14:paraId="09B89FDA" w14:textId="77777777" w:rsidR="00CD27CC" w:rsidRPr="00D166A8" w:rsidRDefault="00CD27CC" w:rsidP="00CD27CC">
            <w:pPr>
              <w:jc w:val="right"/>
              <w:rPr>
                <w:sz w:val="14"/>
                <w:szCs w:val="14"/>
              </w:rPr>
            </w:pPr>
            <w:r w:rsidRPr="00D166A8">
              <w:rPr>
                <w:sz w:val="14"/>
                <w:szCs w:val="14"/>
              </w:rPr>
              <w:t>0.099</w:t>
            </w:r>
          </w:p>
        </w:tc>
        <w:tc>
          <w:tcPr>
            <w:tcW w:w="1048" w:type="pct"/>
            <w:vAlign w:val="bottom"/>
          </w:tcPr>
          <w:p w14:paraId="09B89FDB" w14:textId="77777777" w:rsidR="00CD27CC" w:rsidRPr="00D166A8" w:rsidRDefault="00CD27CC" w:rsidP="00CD27CC">
            <w:pPr>
              <w:jc w:val="right"/>
              <w:rPr>
                <w:sz w:val="14"/>
                <w:szCs w:val="14"/>
              </w:rPr>
            </w:pPr>
            <w:r w:rsidRPr="00D166A8">
              <w:rPr>
                <w:sz w:val="14"/>
                <w:szCs w:val="14"/>
              </w:rPr>
              <w:t>0.84</w:t>
            </w:r>
          </w:p>
        </w:tc>
      </w:tr>
      <w:tr w:rsidR="00CD27CC" w:rsidRPr="00D166A8" w14:paraId="09B89FE2" w14:textId="77777777" w:rsidTr="00CD27CC">
        <w:tc>
          <w:tcPr>
            <w:tcW w:w="1076" w:type="pct"/>
            <w:vAlign w:val="bottom"/>
          </w:tcPr>
          <w:p w14:paraId="09B89FDD" w14:textId="77777777" w:rsidR="00CD27CC" w:rsidRPr="00D166A8" w:rsidRDefault="00CD27CC" w:rsidP="00CD27CC">
            <w:pPr>
              <w:rPr>
                <w:sz w:val="14"/>
                <w:szCs w:val="14"/>
              </w:rPr>
            </w:pPr>
            <w:r w:rsidRPr="00D166A8">
              <w:rPr>
                <w:sz w:val="14"/>
                <w:szCs w:val="14"/>
              </w:rPr>
              <w:t xml:space="preserve">Rygge </w:t>
            </w:r>
          </w:p>
        </w:tc>
        <w:tc>
          <w:tcPr>
            <w:tcW w:w="1405" w:type="pct"/>
            <w:vAlign w:val="bottom"/>
          </w:tcPr>
          <w:p w14:paraId="09B89FDE" w14:textId="77777777" w:rsidR="00CD27CC" w:rsidRPr="00D166A8" w:rsidRDefault="00CD27CC" w:rsidP="00CD27CC">
            <w:pPr>
              <w:rPr>
                <w:sz w:val="14"/>
                <w:szCs w:val="14"/>
              </w:rPr>
            </w:pPr>
            <w:r w:rsidRPr="00D166A8">
              <w:rPr>
                <w:sz w:val="14"/>
                <w:szCs w:val="14"/>
              </w:rPr>
              <w:t xml:space="preserve">Soil </w:t>
            </w:r>
            <w:r w:rsidRPr="00D166A8">
              <w:rPr>
                <w:iCs/>
                <w:sz w:val="14"/>
                <w:szCs w:val="14"/>
              </w:rPr>
              <w:t>(</w:t>
            </w:r>
            <w:r w:rsidRPr="00D166A8">
              <w:rPr>
                <w:sz w:val="14"/>
                <w:szCs w:val="14"/>
              </w:rPr>
              <w:t>Soil depth 0.5m, Radius from platform 54m)</w:t>
            </w:r>
          </w:p>
        </w:tc>
        <w:tc>
          <w:tcPr>
            <w:tcW w:w="551" w:type="pct"/>
            <w:vAlign w:val="bottom"/>
          </w:tcPr>
          <w:p w14:paraId="09B89FDF" w14:textId="77777777" w:rsidR="00CD27CC" w:rsidRPr="00D166A8" w:rsidRDefault="00CD27CC" w:rsidP="00CD27CC">
            <w:pPr>
              <w:jc w:val="right"/>
              <w:rPr>
                <w:sz w:val="14"/>
                <w:szCs w:val="14"/>
              </w:rPr>
            </w:pPr>
            <w:r w:rsidRPr="00D166A8">
              <w:rPr>
                <w:sz w:val="14"/>
                <w:szCs w:val="14"/>
              </w:rPr>
              <w:t>kg</w:t>
            </w:r>
          </w:p>
        </w:tc>
        <w:tc>
          <w:tcPr>
            <w:tcW w:w="920" w:type="pct"/>
            <w:vAlign w:val="bottom"/>
          </w:tcPr>
          <w:p w14:paraId="09B89FE0" w14:textId="77777777" w:rsidR="00CD27CC" w:rsidRPr="00D166A8" w:rsidRDefault="00CD27CC" w:rsidP="00CD27CC">
            <w:pPr>
              <w:jc w:val="right"/>
              <w:rPr>
                <w:sz w:val="14"/>
                <w:szCs w:val="14"/>
              </w:rPr>
            </w:pPr>
            <w:r w:rsidRPr="00D166A8">
              <w:rPr>
                <w:sz w:val="14"/>
                <w:szCs w:val="14"/>
              </w:rPr>
              <w:t>0.06</w:t>
            </w:r>
          </w:p>
        </w:tc>
        <w:tc>
          <w:tcPr>
            <w:tcW w:w="1048" w:type="pct"/>
            <w:vAlign w:val="bottom"/>
          </w:tcPr>
          <w:p w14:paraId="09B89FE1" w14:textId="77777777" w:rsidR="00CD27CC" w:rsidRPr="00D166A8" w:rsidRDefault="00CD27CC" w:rsidP="00CD27CC">
            <w:pPr>
              <w:jc w:val="right"/>
              <w:rPr>
                <w:sz w:val="14"/>
                <w:szCs w:val="14"/>
              </w:rPr>
            </w:pPr>
            <w:r w:rsidRPr="00D166A8">
              <w:rPr>
                <w:sz w:val="14"/>
                <w:szCs w:val="14"/>
              </w:rPr>
              <w:t>0.63</w:t>
            </w:r>
          </w:p>
        </w:tc>
      </w:tr>
      <w:tr w:rsidR="00CD27CC" w:rsidRPr="00D166A8" w14:paraId="09B89FE4" w14:textId="77777777" w:rsidTr="00CD27CC">
        <w:tc>
          <w:tcPr>
            <w:tcW w:w="5000" w:type="pct"/>
            <w:gridSpan w:val="5"/>
            <w:shd w:val="clear" w:color="auto" w:fill="F2F2F2" w:themeFill="background1" w:themeFillShade="F2"/>
            <w:vAlign w:val="bottom"/>
          </w:tcPr>
          <w:p w14:paraId="09B89FE3" w14:textId="77777777" w:rsidR="00CD27CC" w:rsidRPr="00D166A8" w:rsidRDefault="00CD27CC" w:rsidP="00CD27CC">
            <w:pPr>
              <w:rPr>
                <w:b/>
                <w:i/>
                <w:sz w:val="14"/>
                <w:szCs w:val="14"/>
              </w:rPr>
            </w:pPr>
            <w:r w:rsidRPr="00D166A8">
              <w:rPr>
                <w:b/>
                <w:i/>
                <w:color w:val="000000"/>
                <w:sz w:val="14"/>
                <w:szCs w:val="14"/>
                <w:lang w:eastAsia="en-GB"/>
              </w:rPr>
              <w:t>Kallinge (11 years olds</w:t>
            </w:r>
            <w:r w:rsidRPr="00D166A8">
              <w:rPr>
                <w:rStyle w:val="FootnoteReference"/>
                <w:b/>
                <w:i/>
                <w:sz w:val="14"/>
                <w:szCs w:val="14"/>
                <w:lang w:eastAsia="en-GB"/>
              </w:rPr>
              <w:footnoteReference w:id="13"/>
            </w:r>
            <w:r w:rsidRPr="00D166A8">
              <w:rPr>
                <w:b/>
                <w:i/>
                <w:color w:val="000000"/>
                <w:sz w:val="14"/>
                <w:szCs w:val="14"/>
                <w:lang w:eastAsia="en-GB"/>
              </w:rPr>
              <w:t>), Southern Sweden (</w:t>
            </w:r>
            <w:r w:rsidRPr="00D166A8">
              <w:rPr>
                <w:b/>
                <w:i/>
                <w:sz w:val="14"/>
                <w:szCs w:val="14"/>
              </w:rPr>
              <w:t>Jakobsson et al. 2014)</w:t>
            </w:r>
          </w:p>
        </w:tc>
      </w:tr>
      <w:tr w:rsidR="00CD27CC" w:rsidRPr="00D166A8" w14:paraId="09B89FEA" w14:textId="77777777" w:rsidTr="00CD27CC">
        <w:tc>
          <w:tcPr>
            <w:tcW w:w="1076" w:type="pct"/>
            <w:shd w:val="clear" w:color="auto" w:fill="auto"/>
            <w:vAlign w:val="bottom"/>
          </w:tcPr>
          <w:p w14:paraId="09B89FE5" w14:textId="77777777" w:rsidR="00CD27CC" w:rsidRPr="00D166A8" w:rsidRDefault="00CD27CC" w:rsidP="00CD27CC">
            <w:pPr>
              <w:rPr>
                <w:color w:val="000000"/>
                <w:sz w:val="14"/>
                <w:szCs w:val="14"/>
                <w:lang w:eastAsia="en-GB"/>
              </w:rPr>
            </w:pPr>
            <w:r w:rsidRPr="00D166A8">
              <w:rPr>
                <w:color w:val="000000"/>
                <w:sz w:val="14"/>
                <w:szCs w:val="14"/>
                <w:lang w:eastAsia="en-GB"/>
              </w:rPr>
              <w:t>Average (n=20)</w:t>
            </w:r>
          </w:p>
        </w:tc>
        <w:tc>
          <w:tcPr>
            <w:tcW w:w="1405" w:type="pct"/>
            <w:shd w:val="clear" w:color="auto" w:fill="auto"/>
            <w:vAlign w:val="bottom"/>
          </w:tcPr>
          <w:p w14:paraId="09B89FE6" w14:textId="77777777" w:rsidR="00CD27CC" w:rsidRPr="00D166A8" w:rsidRDefault="00CD27CC" w:rsidP="00CD27CC">
            <w:pPr>
              <w:rPr>
                <w:sz w:val="14"/>
                <w:szCs w:val="14"/>
              </w:rPr>
            </w:pPr>
            <w:r w:rsidRPr="00D166A8">
              <w:rPr>
                <w:sz w:val="14"/>
                <w:szCs w:val="14"/>
              </w:rPr>
              <w:t>Serum</w:t>
            </w:r>
          </w:p>
        </w:tc>
        <w:tc>
          <w:tcPr>
            <w:tcW w:w="551" w:type="pct"/>
            <w:shd w:val="clear" w:color="auto" w:fill="auto"/>
            <w:vAlign w:val="bottom"/>
          </w:tcPr>
          <w:p w14:paraId="09B89FE7" w14:textId="77777777" w:rsidR="00CD27CC" w:rsidRPr="00D166A8" w:rsidRDefault="00CD27CC" w:rsidP="00CD27CC">
            <w:pPr>
              <w:jc w:val="right"/>
              <w:rPr>
                <w:sz w:val="14"/>
                <w:szCs w:val="14"/>
              </w:rPr>
            </w:pPr>
            <w:r w:rsidRPr="00D166A8">
              <w:rPr>
                <w:sz w:val="14"/>
                <w:szCs w:val="14"/>
              </w:rPr>
              <w:t>ng/mL</w:t>
            </w:r>
          </w:p>
        </w:tc>
        <w:tc>
          <w:tcPr>
            <w:tcW w:w="920" w:type="pct"/>
            <w:shd w:val="clear" w:color="auto" w:fill="auto"/>
            <w:vAlign w:val="bottom"/>
          </w:tcPr>
          <w:p w14:paraId="09B89FE8" w14:textId="77777777" w:rsidR="00CD27CC" w:rsidRPr="00D166A8" w:rsidRDefault="00CD27CC" w:rsidP="00CD27CC">
            <w:pPr>
              <w:jc w:val="right"/>
              <w:rPr>
                <w:color w:val="000000"/>
                <w:sz w:val="14"/>
                <w:szCs w:val="14"/>
                <w:lang w:eastAsia="en-GB"/>
              </w:rPr>
            </w:pPr>
            <w:r w:rsidRPr="00D166A8">
              <w:rPr>
                <w:color w:val="000000"/>
                <w:sz w:val="14"/>
                <w:szCs w:val="14"/>
                <w:lang w:eastAsia="en-GB"/>
              </w:rPr>
              <w:t>265</w:t>
            </w:r>
          </w:p>
        </w:tc>
        <w:tc>
          <w:tcPr>
            <w:tcW w:w="1048" w:type="pct"/>
            <w:shd w:val="clear" w:color="auto" w:fill="auto"/>
            <w:vAlign w:val="bottom"/>
          </w:tcPr>
          <w:p w14:paraId="09B89FE9" w14:textId="77777777" w:rsidR="00CD27CC" w:rsidRPr="00D166A8" w:rsidRDefault="00CD27CC" w:rsidP="00CD27CC">
            <w:pPr>
              <w:jc w:val="right"/>
              <w:rPr>
                <w:color w:val="000000"/>
                <w:sz w:val="14"/>
                <w:szCs w:val="14"/>
                <w:lang w:eastAsia="en-GB"/>
              </w:rPr>
            </w:pPr>
            <w:r w:rsidRPr="00D166A8">
              <w:rPr>
                <w:color w:val="000000"/>
                <w:sz w:val="14"/>
                <w:szCs w:val="14"/>
                <w:lang w:eastAsia="en-GB"/>
              </w:rPr>
              <w:t>349</w:t>
            </w:r>
          </w:p>
        </w:tc>
      </w:tr>
      <w:tr w:rsidR="00CD27CC" w:rsidRPr="00D166A8" w14:paraId="09B89FF0" w14:textId="77777777" w:rsidTr="00CD27CC">
        <w:tc>
          <w:tcPr>
            <w:tcW w:w="1076" w:type="pct"/>
            <w:shd w:val="clear" w:color="auto" w:fill="auto"/>
            <w:vAlign w:val="bottom"/>
          </w:tcPr>
          <w:p w14:paraId="09B89FEB" w14:textId="77777777" w:rsidR="00CD27CC" w:rsidRPr="00D166A8" w:rsidRDefault="00CD27CC" w:rsidP="00CD27CC">
            <w:pPr>
              <w:rPr>
                <w:color w:val="000000"/>
                <w:sz w:val="14"/>
                <w:szCs w:val="14"/>
                <w:lang w:eastAsia="en-GB"/>
              </w:rPr>
            </w:pPr>
            <w:r w:rsidRPr="00D166A8">
              <w:rPr>
                <w:color w:val="000000"/>
                <w:sz w:val="14"/>
                <w:szCs w:val="14"/>
                <w:lang w:eastAsia="en-GB"/>
              </w:rPr>
              <w:t>Median (n=20)</w:t>
            </w:r>
          </w:p>
        </w:tc>
        <w:tc>
          <w:tcPr>
            <w:tcW w:w="1405" w:type="pct"/>
            <w:shd w:val="clear" w:color="auto" w:fill="auto"/>
          </w:tcPr>
          <w:p w14:paraId="09B89FEC" w14:textId="77777777" w:rsidR="00CD27CC" w:rsidRPr="00D166A8" w:rsidRDefault="00CD27CC" w:rsidP="00CD27CC">
            <w:pPr>
              <w:rPr>
                <w:sz w:val="14"/>
                <w:szCs w:val="14"/>
              </w:rPr>
            </w:pPr>
            <w:r w:rsidRPr="00D166A8">
              <w:rPr>
                <w:sz w:val="14"/>
                <w:szCs w:val="14"/>
              </w:rPr>
              <w:t>Serum</w:t>
            </w:r>
          </w:p>
        </w:tc>
        <w:tc>
          <w:tcPr>
            <w:tcW w:w="551" w:type="pct"/>
            <w:shd w:val="clear" w:color="auto" w:fill="auto"/>
          </w:tcPr>
          <w:p w14:paraId="09B89FED" w14:textId="77777777" w:rsidR="00CD27CC" w:rsidRPr="00D166A8" w:rsidRDefault="00CD27CC" w:rsidP="00CD27CC">
            <w:pPr>
              <w:jc w:val="right"/>
              <w:rPr>
                <w:sz w:val="14"/>
                <w:szCs w:val="14"/>
              </w:rPr>
            </w:pPr>
            <w:r w:rsidRPr="00D166A8">
              <w:rPr>
                <w:sz w:val="14"/>
                <w:szCs w:val="14"/>
              </w:rPr>
              <w:t>ng/mL</w:t>
            </w:r>
          </w:p>
        </w:tc>
        <w:tc>
          <w:tcPr>
            <w:tcW w:w="920" w:type="pct"/>
            <w:shd w:val="clear" w:color="auto" w:fill="auto"/>
            <w:vAlign w:val="bottom"/>
          </w:tcPr>
          <w:p w14:paraId="09B89FEE" w14:textId="77777777" w:rsidR="00CD27CC" w:rsidRPr="00D166A8" w:rsidRDefault="00CD27CC" w:rsidP="00CD27CC">
            <w:pPr>
              <w:jc w:val="right"/>
              <w:rPr>
                <w:color w:val="000000"/>
                <w:sz w:val="14"/>
                <w:szCs w:val="14"/>
                <w:lang w:eastAsia="en-GB"/>
              </w:rPr>
            </w:pPr>
            <w:r w:rsidRPr="00D166A8">
              <w:rPr>
                <w:color w:val="000000"/>
                <w:sz w:val="14"/>
                <w:szCs w:val="14"/>
                <w:lang w:eastAsia="en-GB"/>
              </w:rPr>
              <w:t>269</w:t>
            </w:r>
          </w:p>
        </w:tc>
        <w:tc>
          <w:tcPr>
            <w:tcW w:w="1048" w:type="pct"/>
            <w:shd w:val="clear" w:color="auto" w:fill="auto"/>
            <w:vAlign w:val="bottom"/>
          </w:tcPr>
          <w:p w14:paraId="09B89FEF" w14:textId="77777777" w:rsidR="00CD27CC" w:rsidRPr="00D166A8" w:rsidRDefault="00CD27CC" w:rsidP="00CD27CC">
            <w:pPr>
              <w:jc w:val="right"/>
              <w:rPr>
                <w:color w:val="000000"/>
                <w:sz w:val="14"/>
                <w:szCs w:val="14"/>
                <w:lang w:eastAsia="en-GB"/>
              </w:rPr>
            </w:pPr>
            <w:r w:rsidRPr="00D166A8">
              <w:rPr>
                <w:color w:val="000000"/>
                <w:sz w:val="14"/>
                <w:szCs w:val="14"/>
                <w:lang w:eastAsia="en-GB"/>
              </w:rPr>
              <w:t>352</w:t>
            </w:r>
          </w:p>
        </w:tc>
      </w:tr>
      <w:tr w:rsidR="00CD27CC" w:rsidRPr="00D166A8" w14:paraId="09B89FF6" w14:textId="77777777" w:rsidTr="00CD27CC">
        <w:tc>
          <w:tcPr>
            <w:tcW w:w="1076" w:type="pct"/>
            <w:shd w:val="clear" w:color="auto" w:fill="auto"/>
            <w:vAlign w:val="bottom"/>
          </w:tcPr>
          <w:p w14:paraId="09B89FF1" w14:textId="77777777" w:rsidR="00CD27CC" w:rsidRPr="00D166A8" w:rsidRDefault="00CD27CC" w:rsidP="00CD27CC">
            <w:pPr>
              <w:rPr>
                <w:color w:val="000000"/>
                <w:sz w:val="14"/>
                <w:szCs w:val="14"/>
                <w:lang w:eastAsia="en-GB"/>
              </w:rPr>
            </w:pPr>
            <w:r w:rsidRPr="00D166A8">
              <w:rPr>
                <w:color w:val="000000"/>
                <w:sz w:val="14"/>
                <w:szCs w:val="14"/>
                <w:lang w:eastAsia="en-GB"/>
              </w:rPr>
              <w:t>Min (n=20)</w:t>
            </w:r>
          </w:p>
        </w:tc>
        <w:tc>
          <w:tcPr>
            <w:tcW w:w="1405" w:type="pct"/>
            <w:shd w:val="clear" w:color="auto" w:fill="auto"/>
          </w:tcPr>
          <w:p w14:paraId="09B89FF2" w14:textId="77777777" w:rsidR="00CD27CC" w:rsidRPr="00D166A8" w:rsidRDefault="00CD27CC" w:rsidP="00CD27CC">
            <w:pPr>
              <w:rPr>
                <w:sz w:val="14"/>
                <w:szCs w:val="14"/>
              </w:rPr>
            </w:pPr>
            <w:r w:rsidRPr="00D166A8">
              <w:rPr>
                <w:sz w:val="14"/>
                <w:szCs w:val="14"/>
              </w:rPr>
              <w:t>Serum</w:t>
            </w:r>
          </w:p>
        </w:tc>
        <w:tc>
          <w:tcPr>
            <w:tcW w:w="551" w:type="pct"/>
            <w:shd w:val="clear" w:color="auto" w:fill="auto"/>
          </w:tcPr>
          <w:p w14:paraId="09B89FF3" w14:textId="77777777" w:rsidR="00CD27CC" w:rsidRPr="00D166A8" w:rsidRDefault="00CD27CC" w:rsidP="00CD27CC">
            <w:pPr>
              <w:jc w:val="right"/>
              <w:rPr>
                <w:sz w:val="14"/>
                <w:szCs w:val="14"/>
              </w:rPr>
            </w:pPr>
            <w:r w:rsidRPr="00D166A8">
              <w:rPr>
                <w:sz w:val="14"/>
                <w:szCs w:val="14"/>
              </w:rPr>
              <w:t>ng/mL</w:t>
            </w:r>
          </w:p>
        </w:tc>
        <w:tc>
          <w:tcPr>
            <w:tcW w:w="920" w:type="pct"/>
            <w:shd w:val="clear" w:color="auto" w:fill="auto"/>
            <w:vAlign w:val="bottom"/>
          </w:tcPr>
          <w:p w14:paraId="09B89FF4" w14:textId="77777777" w:rsidR="00CD27CC" w:rsidRPr="00D166A8" w:rsidRDefault="00CD27CC" w:rsidP="00CD27CC">
            <w:pPr>
              <w:jc w:val="right"/>
              <w:rPr>
                <w:color w:val="000000"/>
                <w:sz w:val="14"/>
                <w:szCs w:val="14"/>
                <w:lang w:eastAsia="en-GB"/>
              </w:rPr>
            </w:pPr>
            <w:r w:rsidRPr="00D166A8">
              <w:rPr>
                <w:color w:val="000000"/>
                <w:sz w:val="14"/>
                <w:szCs w:val="14"/>
                <w:lang w:eastAsia="en-GB"/>
              </w:rPr>
              <w:t>75</w:t>
            </w:r>
          </w:p>
        </w:tc>
        <w:tc>
          <w:tcPr>
            <w:tcW w:w="1048" w:type="pct"/>
            <w:shd w:val="clear" w:color="auto" w:fill="auto"/>
            <w:vAlign w:val="bottom"/>
          </w:tcPr>
          <w:p w14:paraId="09B89FF5" w14:textId="77777777" w:rsidR="00CD27CC" w:rsidRPr="00D166A8" w:rsidRDefault="00CD27CC" w:rsidP="00CD27CC">
            <w:pPr>
              <w:jc w:val="right"/>
              <w:rPr>
                <w:color w:val="000000"/>
                <w:sz w:val="14"/>
                <w:szCs w:val="14"/>
                <w:lang w:eastAsia="en-GB"/>
              </w:rPr>
            </w:pPr>
            <w:r w:rsidRPr="00D166A8">
              <w:rPr>
                <w:color w:val="000000"/>
                <w:sz w:val="14"/>
                <w:szCs w:val="14"/>
                <w:lang w:eastAsia="en-GB"/>
              </w:rPr>
              <w:t>102</w:t>
            </w:r>
          </w:p>
        </w:tc>
      </w:tr>
      <w:tr w:rsidR="00CD27CC" w:rsidRPr="00D166A8" w14:paraId="09B89FFC" w14:textId="77777777" w:rsidTr="00CD27CC">
        <w:tc>
          <w:tcPr>
            <w:tcW w:w="1076" w:type="pct"/>
            <w:shd w:val="clear" w:color="auto" w:fill="auto"/>
            <w:vAlign w:val="bottom"/>
          </w:tcPr>
          <w:p w14:paraId="09B89FF7" w14:textId="77777777" w:rsidR="00CD27CC" w:rsidRPr="00D166A8" w:rsidRDefault="00CD27CC" w:rsidP="00CD27CC">
            <w:pPr>
              <w:rPr>
                <w:color w:val="000000"/>
                <w:sz w:val="14"/>
                <w:szCs w:val="14"/>
                <w:lang w:eastAsia="en-GB"/>
              </w:rPr>
            </w:pPr>
            <w:r w:rsidRPr="00D166A8">
              <w:rPr>
                <w:color w:val="000000"/>
                <w:sz w:val="14"/>
                <w:szCs w:val="14"/>
                <w:lang w:eastAsia="en-GB"/>
              </w:rPr>
              <w:t>Max (n=20)</w:t>
            </w:r>
          </w:p>
        </w:tc>
        <w:tc>
          <w:tcPr>
            <w:tcW w:w="1405" w:type="pct"/>
            <w:shd w:val="clear" w:color="auto" w:fill="auto"/>
          </w:tcPr>
          <w:p w14:paraId="09B89FF8" w14:textId="77777777" w:rsidR="00CD27CC" w:rsidRPr="00D166A8" w:rsidRDefault="00CD27CC" w:rsidP="00CD27CC">
            <w:pPr>
              <w:rPr>
                <w:sz w:val="14"/>
                <w:szCs w:val="14"/>
              </w:rPr>
            </w:pPr>
            <w:r w:rsidRPr="00D166A8">
              <w:rPr>
                <w:sz w:val="14"/>
                <w:szCs w:val="14"/>
              </w:rPr>
              <w:t>Serum</w:t>
            </w:r>
          </w:p>
        </w:tc>
        <w:tc>
          <w:tcPr>
            <w:tcW w:w="551" w:type="pct"/>
            <w:shd w:val="clear" w:color="auto" w:fill="auto"/>
          </w:tcPr>
          <w:p w14:paraId="09B89FF9" w14:textId="77777777" w:rsidR="00CD27CC" w:rsidRPr="00D166A8" w:rsidRDefault="00CD27CC" w:rsidP="00CD27CC">
            <w:pPr>
              <w:jc w:val="right"/>
              <w:rPr>
                <w:sz w:val="14"/>
                <w:szCs w:val="14"/>
              </w:rPr>
            </w:pPr>
            <w:r w:rsidRPr="00D166A8">
              <w:rPr>
                <w:sz w:val="14"/>
                <w:szCs w:val="14"/>
              </w:rPr>
              <w:t>ng/mL</w:t>
            </w:r>
          </w:p>
        </w:tc>
        <w:tc>
          <w:tcPr>
            <w:tcW w:w="920" w:type="pct"/>
            <w:shd w:val="clear" w:color="auto" w:fill="auto"/>
            <w:vAlign w:val="bottom"/>
          </w:tcPr>
          <w:p w14:paraId="09B89FFA" w14:textId="77777777" w:rsidR="00CD27CC" w:rsidRPr="00D166A8" w:rsidRDefault="00CD27CC" w:rsidP="00CD27CC">
            <w:pPr>
              <w:jc w:val="right"/>
              <w:rPr>
                <w:color w:val="000000"/>
                <w:sz w:val="14"/>
                <w:szCs w:val="14"/>
                <w:lang w:eastAsia="en-GB"/>
              </w:rPr>
            </w:pPr>
            <w:r w:rsidRPr="00D166A8">
              <w:rPr>
                <w:color w:val="000000"/>
                <w:sz w:val="14"/>
                <w:szCs w:val="14"/>
                <w:lang w:eastAsia="en-GB"/>
              </w:rPr>
              <w:t>480</w:t>
            </w:r>
          </w:p>
        </w:tc>
        <w:tc>
          <w:tcPr>
            <w:tcW w:w="1048" w:type="pct"/>
            <w:shd w:val="clear" w:color="auto" w:fill="auto"/>
            <w:vAlign w:val="bottom"/>
          </w:tcPr>
          <w:p w14:paraId="09B89FFB" w14:textId="77777777" w:rsidR="00CD27CC" w:rsidRPr="00D166A8" w:rsidRDefault="00CD27CC" w:rsidP="00CD27CC">
            <w:pPr>
              <w:jc w:val="right"/>
              <w:rPr>
                <w:color w:val="000000"/>
                <w:sz w:val="14"/>
                <w:szCs w:val="14"/>
                <w:lang w:eastAsia="en-GB"/>
              </w:rPr>
            </w:pPr>
            <w:r w:rsidRPr="00D166A8">
              <w:rPr>
                <w:color w:val="000000"/>
                <w:sz w:val="14"/>
                <w:szCs w:val="14"/>
                <w:lang w:eastAsia="en-GB"/>
              </w:rPr>
              <w:t>558</w:t>
            </w:r>
          </w:p>
        </w:tc>
      </w:tr>
      <w:tr w:rsidR="00CD27CC" w:rsidRPr="007815CD" w14:paraId="09B89FFE" w14:textId="77777777" w:rsidTr="00CD27CC">
        <w:tc>
          <w:tcPr>
            <w:tcW w:w="5000" w:type="pct"/>
            <w:gridSpan w:val="5"/>
            <w:shd w:val="clear" w:color="auto" w:fill="F2F2F2" w:themeFill="background1" w:themeFillShade="F2"/>
            <w:vAlign w:val="bottom"/>
          </w:tcPr>
          <w:p w14:paraId="09B89FFD" w14:textId="77777777" w:rsidR="00CD27CC" w:rsidRPr="00D166A8" w:rsidRDefault="00CD27CC" w:rsidP="00CD27CC">
            <w:pPr>
              <w:spacing w:line="280" w:lineRule="atLeast"/>
              <w:rPr>
                <w:sz w:val="14"/>
                <w:szCs w:val="14"/>
                <w:lang w:val="sv-SE"/>
              </w:rPr>
            </w:pPr>
            <w:r w:rsidRPr="00D166A8">
              <w:rPr>
                <w:b/>
                <w:i/>
                <w:sz w:val="14"/>
                <w:szCs w:val="14"/>
                <w:lang w:val="sv-SE"/>
              </w:rPr>
              <w:t xml:space="preserve">Stockholm Arlanda Airport and Gothenburg Landvetter </w:t>
            </w:r>
            <w:r w:rsidRPr="000376DF">
              <w:rPr>
                <w:b/>
                <w:i/>
                <w:sz w:val="14"/>
                <w:szCs w:val="14"/>
                <w:lang w:val="sv-SE"/>
              </w:rPr>
              <w:t>Airport (Norström et al. 2013)</w:t>
            </w:r>
          </w:p>
        </w:tc>
      </w:tr>
      <w:tr w:rsidR="00CD27CC" w:rsidRPr="00D166A8" w14:paraId="09B8A004" w14:textId="77777777" w:rsidTr="00CD27CC">
        <w:trPr>
          <w:trHeight w:val="340"/>
        </w:trPr>
        <w:tc>
          <w:tcPr>
            <w:tcW w:w="1076" w:type="pct"/>
            <w:shd w:val="clear" w:color="auto" w:fill="auto"/>
            <w:vAlign w:val="bottom"/>
          </w:tcPr>
          <w:p w14:paraId="09B89FFF" w14:textId="77777777" w:rsidR="00CD27CC" w:rsidRPr="00D166A8" w:rsidRDefault="00CD27CC" w:rsidP="00CD27CC">
            <w:pPr>
              <w:rPr>
                <w:sz w:val="14"/>
                <w:szCs w:val="14"/>
              </w:rPr>
            </w:pPr>
            <w:r w:rsidRPr="00D166A8">
              <w:rPr>
                <w:sz w:val="14"/>
                <w:szCs w:val="14"/>
              </w:rPr>
              <w:t>Average (n=37)</w:t>
            </w:r>
          </w:p>
        </w:tc>
        <w:tc>
          <w:tcPr>
            <w:tcW w:w="1405" w:type="pct"/>
            <w:shd w:val="clear" w:color="auto" w:fill="auto"/>
            <w:vAlign w:val="bottom"/>
          </w:tcPr>
          <w:p w14:paraId="09B8A000" w14:textId="77777777" w:rsidR="00CD27CC" w:rsidRPr="00D166A8" w:rsidRDefault="00CD27CC" w:rsidP="00CD27CC">
            <w:pPr>
              <w:rPr>
                <w:sz w:val="14"/>
                <w:szCs w:val="14"/>
              </w:rPr>
            </w:pPr>
            <w:r w:rsidRPr="00D166A8">
              <w:rPr>
                <w:sz w:val="14"/>
                <w:szCs w:val="14"/>
              </w:rPr>
              <w:t>Surface water</w:t>
            </w:r>
          </w:p>
        </w:tc>
        <w:tc>
          <w:tcPr>
            <w:tcW w:w="551" w:type="pct"/>
            <w:shd w:val="clear" w:color="auto" w:fill="auto"/>
            <w:vAlign w:val="bottom"/>
          </w:tcPr>
          <w:p w14:paraId="09B8A001" w14:textId="77777777" w:rsidR="00CD27CC" w:rsidRPr="00D166A8" w:rsidRDefault="00CD27CC" w:rsidP="00CD27CC">
            <w:pPr>
              <w:jc w:val="right"/>
              <w:rPr>
                <w:sz w:val="14"/>
                <w:szCs w:val="14"/>
              </w:rPr>
            </w:pPr>
            <w:r w:rsidRPr="00D166A8">
              <w:rPr>
                <w:sz w:val="14"/>
                <w:szCs w:val="14"/>
              </w:rPr>
              <w:t>ng/L</w:t>
            </w:r>
          </w:p>
        </w:tc>
        <w:tc>
          <w:tcPr>
            <w:tcW w:w="920" w:type="pct"/>
            <w:shd w:val="clear" w:color="auto" w:fill="auto"/>
          </w:tcPr>
          <w:p w14:paraId="09B8A002" w14:textId="77777777" w:rsidR="00CD27CC" w:rsidRPr="00D166A8" w:rsidRDefault="00CD27CC" w:rsidP="00CD27CC">
            <w:pPr>
              <w:jc w:val="right"/>
              <w:rPr>
                <w:sz w:val="14"/>
                <w:szCs w:val="14"/>
              </w:rPr>
            </w:pPr>
            <w:r w:rsidRPr="00D166A8">
              <w:rPr>
                <w:sz w:val="14"/>
                <w:szCs w:val="14"/>
              </w:rPr>
              <w:t>67.6</w:t>
            </w:r>
          </w:p>
        </w:tc>
        <w:tc>
          <w:tcPr>
            <w:tcW w:w="1048" w:type="pct"/>
            <w:shd w:val="clear" w:color="auto" w:fill="auto"/>
          </w:tcPr>
          <w:p w14:paraId="09B8A003" w14:textId="77777777" w:rsidR="00CD27CC" w:rsidRPr="00D166A8" w:rsidRDefault="00CD27CC" w:rsidP="00CD27CC">
            <w:pPr>
              <w:jc w:val="right"/>
              <w:rPr>
                <w:sz w:val="14"/>
                <w:szCs w:val="14"/>
              </w:rPr>
            </w:pPr>
            <w:r w:rsidRPr="00D166A8">
              <w:rPr>
                <w:sz w:val="14"/>
                <w:szCs w:val="14"/>
              </w:rPr>
              <w:t>146</w:t>
            </w:r>
          </w:p>
        </w:tc>
      </w:tr>
      <w:tr w:rsidR="00CD27CC" w:rsidRPr="00D166A8" w14:paraId="09B8A00A" w14:textId="77777777" w:rsidTr="00CD27CC">
        <w:tc>
          <w:tcPr>
            <w:tcW w:w="1076" w:type="pct"/>
            <w:shd w:val="clear" w:color="auto" w:fill="auto"/>
            <w:vAlign w:val="bottom"/>
          </w:tcPr>
          <w:p w14:paraId="09B8A005" w14:textId="77777777" w:rsidR="00CD27CC" w:rsidRPr="00D166A8" w:rsidRDefault="00CD27CC" w:rsidP="00CD27CC">
            <w:pPr>
              <w:rPr>
                <w:sz w:val="14"/>
                <w:szCs w:val="14"/>
              </w:rPr>
            </w:pPr>
            <w:r w:rsidRPr="00D166A8">
              <w:rPr>
                <w:sz w:val="14"/>
                <w:szCs w:val="14"/>
              </w:rPr>
              <w:t>Median (n=37)</w:t>
            </w:r>
          </w:p>
        </w:tc>
        <w:tc>
          <w:tcPr>
            <w:tcW w:w="1405" w:type="pct"/>
            <w:shd w:val="clear" w:color="auto" w:fill="auto"/>
            <w:vAlign w:val="bottom"/>
          </w:tcPr>
          <w:p w14:paraId="09B8A006" w14:textId="77777777" w:rsidR="00CD27CC" w:rsidRPr="00D166A8" w:rsidRDefault="00CD27CC" w:rsidP="00CD27CC">
            <w:pPr>
              <w:rPr>
                <w:sz w:val="14"/>
                <w:szCs w:val="14"/>
              </w:rPr>
            </w:pPr>
            <w:r w:rsidRPr="00D166A8">
              <w:rPr>
                <w:sz w:val="14"/>
                <w:szCs w:val="14"/>
              </w:rPr>
              <w:t>Surface water</w:t>
            </w:r>
          </w:p>
        </w:tc>
        <w:tc>
          <w:tcPr>
            <w:tcW w:w="551" w:type="pct"/>
            <w:shd w:val="clear" w:color="auto" w:fill="auto"/>
          </w:tcPr>
          <w:p w14:paraId="09B8A007" w14:textId="77777777" w:rsidR="00CD27CC" w:rsidRPr="00D166A8" w:rsidRDefault="00CD27CC" w:rsidP="00CD27CC">
            <w:pPr>
              <w:jc w:val="right"/>
              <w:rPr>
                <w:sz w:val="14"/>
                <w:szCs w:val="14"/>
              </w:rPr>
            </w:pPr>
            <w:r w:rsidRPr="00D166A8">
              <w:rPr>
                <w:sz w:val="14"/>
                <w:szCs w:val="14"/>
              </w:rPr>
              <w:t>ng/L</w:t>
            </w:r>
          </w:p>
        </w:tc>
        <w:tc>
          <w:tcPr>
            <w:tcW w:w="920" w:type="pct"/>
            <w:shd w:val="clear" w:color="auto" w:fill="auto"/>
          </w:tcPr>
          <w:p w14:paraId="09B8A008" w14:textId="77777777" w:rsidR="00CD27CC" w:rsidRPr="00D166A8" w:rsidRDefault="00CD27CC" w:rsidP="00CD27CC">
            <w:pPr>
              <w:jc w:val="right"/>
              <w:rPr>
                <w:sz w:val="14"/>
                <w:szCs w:val="14"/>
              </w:rPr>
            </w:pPr>
            <w:r w:rsidRPr="00D166A8">
              <w:rPr>
                <w:sz w:val="14"/>
                <w:szCs w:val="14"/>
              </w:rPr>
              <w:t>38.4</w:t>
            </w:r>
          </w:p>
        </w:tc>
        <w:tc>
          <w:tcPr>
            <w:tcW w:w="1048" w:type="pct"/>
            <w:shd w:val="clear" w:color="auto" w:fill="auto"/>
          </w:tcPr>
          <w:p w14:paraId="09B8A009" w14:textId="77777777" w:rsidR="00CD27CC" w:rsidRPr="00D166A8" w:rsidRDefault="00CD27CC" w:rsidP="00CD27CC">
            <w:pPr>
              <w:jc w:val="right"/>
              <w:rPr>
                <w:sz w:val="14"/>
                <w:szCs w:val="14"/>
              </w:rPr>
            </w:pPr>
            <w:r w:rsidRPr="00D166A8">
              <w:rPr>
                <w:sz w:val="14"/>
                <w:szCs w:val="14"/>
              </w:rPr>
              <w:t>87</w:t>
            </w:r>
          </w:p>
        </w:tc>
      </w:tr>
      <w:tr w:rsidR="00CD27CC" w:rsidRPr="00D166A8" w14:paraId="09B8A010" w14:textId="77777777" w:rsidTr="00CD27CC">
        <w:tc>
          <w:tcPr>
            <w:tcW w:w="1076" w:type="pct"/>
            <w:shd w:val="clear" w:color="auto" w:fill="auto"/>
            <w:vAlign w:val="bottom"/>
          </w:tcPr>
          <w:p w14:paraId="09B8A00B" w14:textId="77777777" w:rsidR="00CD27CC" w:rsidRPr="00D166A8" w:rsidRDefault="00CD27CC" w:rsidP="00CD27CC">
            <w:pPr>
              <w:rPr>
                <w:sz w:val="14"/>
                <w:szCs w:val="14"/>
              </w:rPr>
            </w:pPr>
            <w:r w:rsidRPr="00D166A8">
              <w:rPr>
                <w:sz w:val="14"/>
                <w:szCs w:val="14"/>
              </w:rPr>
              <w:t>Max (n=37)</w:t>
            </w:r>
          </w:p>
        </w:tc>
        <w:tc>
          <w:tcPr>
            <w:tcW w:w="1405" w:type="pct"/>
            <w:shd w:val="clear" w:color="auto" w:fill="auto"/>
            <w:vAlign w:val="bottom"/>
          </w:tcPr>
          <w:p w14:paraId="09B8A00C" w14:textId="77777777" w:rsidR="00CD27CC" w:rsidRPr="00D166A8" w:rsidRDefault="00CD27CC" w:rsidP="00CD27CC">
            <w:pPr>
              <w:rPr>
                <w:sz w:val="14"/>
                <w:szCs w:val="14"/>
              </w:rPr>
            </w:pPr>
            <w:r w:rsidRPr="00D166A8">
              <w:rPr>
                <w:sz w:val="14"/>
                <w:szCs w:val="14"/>
              </w:rPr>
              <w:t>Surface water</w:t>
            </w:r>
          </w:p>
        </w:tc>
        <w:tc>
          <w:tcPr>
            <w:tcW w:w="551" w:type="pct"/>
            <w:shd w:val="clear" w:color="auto" w:fill="auto"/>
          </w:tcPr>
          <w:p w14:paraId="09B8A00D" w14:textId="77777777" w:rsidR="00CD27CC" w:rsidRPr="00D166A8" w:rsidRDefault="00CD27CC" w:rsidP="00CD27CC">
            <w:pPr>
              <w:jc w:val="right"/>
              <w:rPr>
                <w:sz w:val="14"/>
                <w:szCs w:val="14"/>
              </w:rPr>
            </w:pPr>
            <w:r w:rsidRPr="00D166A8">
              <w:rPr>
                <w:sz w:val="14"/>
                <w:szCs w:val="14"/>
              </w:rPr>
              <w:t>ng/L</w:t>
            </w:r>
          </w:p>
        </w:tc>
        <w:tc>
          <w:tcPr>
            <w:tcW w:w="920" w:type="pct"/>
            <w:shd w:val="clear" w:color="auto" w:fill="auto"/>
          </w:tcPr>
          <w:p w14:paraId="09B8A00E" w14:textId="77777777" w:rsidR="00CD27CC" w:rsidRPr="00D166A8" w:rsidRDefault="00CD27CC" w:rsidP="00CD27CC">
            <w:pPr>
              <w:jc w:val="right"/>
              <w:rPr>
                <w:sz w:val="14"/>
                <w:szCs w:val="14"/>
              </w:rPr>
            </w:pPr>
            <w:r w:rsidRPr="00D166A8">
              <w:rPr>
                <w:sz w:val="14"/>
                <w:szCs w:val="14"/>
              </w:rPr>
              <w:t>358</w:t>
            </w:r>
          </w:p>
        </w:tc>
        <w:tc>
          <w:tcPr>
            <w:tcW w:w="1048" w:type="pct"/>
            <w:shd w:val="clear" w:color="auto" w:fill="auto"/>
          </w:tcPr>
          <w:p w14:paraId="09B8A00F" w14:textId="77777777" w:rsidR="00CD27CC" w:rsidRPr="00D166A8" w:rsidRDefault="00CD27CC" w:rsidP="00CD27CC">
            <w:pPr>
              <w:jc w:val="right"/>
              <w:rPr>
                <w:sz w:val="14"/>
                <w:szCs w:val="14"/>
              </w:rPr>
            </w:pPr>
            <w:r w:rsidRPr="00D166A8">
              <w:rPr>
                <w:sz w:val="14"/>
                <w:szCs w:val="14"/>
              </w:rPr>
              <w:t>605</w:t>
            </w:r>
          </w:p>
        </w:tc>
      </w:tr>
      <w:tr w:rsidR="00CD27CC" w:rsidRPr="00D166A8" w14:paraId="09B8A016" w14:textId="77777777" w:rsidTr="00CD27CC">
        <w:tc>
          <w:tcPr>
            <w:tcW w:w="1076" w:type="pct"/>
            <w:tcBorders>
              <w:bottom w:val="single" w:sz="12" w:space="0" w:color="auto"/>
            </w:tcBorders>
            <w:shd w:val="clear" w:color="auto" w:fill="auto"/>
          </w:tcPr>
          <w:p w14:paraId="09B8A011" w14:textId="77777777" w:rsidR="00CD27CC" w:rsidRPr="00D166A8" w:rsidRDefault="00CD27CC" w:rsidP="00CD27CC">
            <w:pPr>
              <w:rPr>
                <w:sz w:val="14"/>
                <w:szCs w:val="14"/>
              </w:rPr>
            </w:pPr>
            <w:r w:rsidRPr="00D166A8">
              <w:rPr>
                <w:sz w:val="14"/>
                <w:szCs w:val="14"/>
              </w:rPr>
              <w:t>Min (n=37)</w:t>
            </w:r>
          </w:p>
        </w:tc>
        <w:tc>
          <w:tcPr>
            <w:tcW w:w="1405" w:type="pct"/>
            <w:tcBorders>
              <w:bottom w:val="single" w:sz="12" w:space="0" w:color="auto"/>
            </w:tcBorders>
            <w:shd w:val="clear" w:color="auto" w:fill="auto"/>
          </w:tcPr>
          <w:p w14:paraId="09B8A012" w14:textId="77777777" w:rsidR="00CD27CC" w:rsidRPr="00D166A8" w:rsidRDefault="00CD27CC" w:rsidP="00CD27CC">
            <w:pPr>
              <w:rPr>
                <w:sz w:val="14"/>
                <w:szCs w:val="14"/>
              </w:rPr>
            </w:pPr>
            <w:r w:rsidRPr="00D166A8">
              <w:rPr>
                <w:sz w:val="14"/>
                <w:szCs w:val="14"/>
              </w:rPr>
              <w:t>Surface water</w:t>
            </w:r>
          </w:p>
        </w:tc>
        <w:tc>
          <w:tcPr>
            <w:tcW w:w="551" w:type="pct"/>
            <w:tcBorders>
              <w:bottom w:val="single" w:sz="12" w:space="0" w:color="auto"/>
            </w:tcBorders>
            <w:shd w:val="clear" w:color="auto" w:fill="auto"/>
          </w:tcPr>
          <w:p w14:paraId="09B8A013" w14:textId="77777777" w:rsidR="00CD27CC" w:rsidRPr="00D166A8" w:rsidRDefault="00CD27CC" w:rsidP="00CD27CC">
            <w:pPr>
              <w:jc w:val="right"/>
              <w:rPr>
                <w:sz w:val="14"/>
                <w:szCs w:val="14"/>
              </w:rPr>
            </w:pPr>
            <w:r w:rsidRPr="00D166A8">
              <w:rPr>
                <w:sz w:val="14"/>
                <w:szCs w:val="14"/>
              </w:rPr>
              <w:t>ng/L</w:t>
            </w:r>
          </w:p>
        </w:tc>
        <w:tc>
          <w:tcPr>
            <w:tcW w:w="920" w:type="pct"/>
            <w:tcBorders>
              <w:bottom w:val="single" w:sz="12" w:space="0" w:color="auto"/>
            </w:tcBorders>
            <w:shd w:val="clear" w:color="auto" w:fill="auto"/>
          </w:tcPr>
          <w:p w14:paraId="09B8A014" w14:textId="77777777" w:rsidR="00CD27CC" w:rsidRPr="00D166A8" w:rsidRDefault="00CD27CC" w:rsidP="00CD27CC">
            <w:pPr>
              <w:jc w:val="right"/>
              <w:rPr>
                <w:sz w:val="14"/>
                <w:szCs w:val="14"/>
              </w:rPr>
            </w:pPr>
            <w:r w:rsidRPr="00D166A8">
              <w:rPr>
                <w:sz w:val="14"/>
                <w:szCs w:val="14"/>
              </w:rPr>
              <w:t>0.1</w:t>
            </w:r>
          </w:p>
        </w:tc>
        <w:tc>
          <w:tcPr>
            <w:tcW w:w="1048" w:type="pct"/>
            <w:tcBorders>
              <w:bottom w:val="single" w:sz="12" w:space="0" w:color="auto"/>
            </w:tcBorders>
            <w:shd w:val="clear" w:color="auto" w:fill="auto"/>
          </w:tcPr>
          <w:p w14:paraId="09B8A015" w14:textId="77777777" w:rsidR="00CD27CC" w:rsidRPr="00D166A8" w:rsidRDefault="00CD27CC" w:rsidP="00CD27CC">
            <w:pPr>
              <w:jc w:val="right"/>
              <w:rPr>
                <w:sz w:val="14"/>
                <w:szCs w:val="14"/>
              </w:rPr>
            </w:pPr>
            <w:r w:rsidRPr="00D166A8">
              <w:rPr>
                <w:sz w:val="14"/>
                <w:szCs w:val="14"/>
              </w:rPr>
              <w:t>1</w:t>
            </w:r>
          </w:p>
        </w:tc>
      </w:tr>
      <w:tr w:rsidR="00CD27CC" w:rsidRPr="00D166A8" w14:paraId="09B8A01C" w14:textId="77777777" w:rsidTr="00CD27CC">
        <w:tc>
          <w:tcPr>
            <w:tcW w:w="1076" w:type="pct"/>
            <w:tcBorders>
              <w:top w:val="single" w:sz="12" w:space="0" w:color="auto"/>
            </w:tcBorders>
            <w:shd w:val="clear" w:color="auto" w:fill="auto"/>
          </w:tcPr>
          <w:p w14:paraId="09B8A017" w14:textId="77777777" w:rsidR="00CD27CC" w:rsidRPr="00D166A8" w:rsidRDefault="00CD27CC" w:rsidP="00CD27CC">
            <w:pPr>
              <w:rPr>
                <w:sz w:val="14"/>
                <w:szCs w:val="14"/>
              </w:rPr>
            </w:pPr>
            <w:r w:rsidRPr="00D166A8">
              <w:rPr>
                <w:sz w:val="14"/>
                <w:szCs w:val="14"/>
              </w:rPr>
              <w:t>Average (n=44)</w:t>
            </w:r>
          </w:p>
        </w:tc>
        <w:tc>
          <w:tcPr>
            <w:tcW w:w="1405" w:type="pct"/>
            <w:tcBorders>
              <w:top w:val="single" w:sz="12" w:space="0" w:color="auto"/>
            </w:tcBorders>
            <w:shd w:val="clear" w:color="auto" w:fill="auto"/>
          </w:tcPr>
          <w:p w14:paraId="09B8A018" w14:textId="77777777" w:rsidR="00CD27CC" w:rsidRPr="00D166A8" w:rsidRDefault="00CD27CC" w:rsidP="00CD27CC">
            <w:pPr>
              <w:rPr>
                <w:sz w:val="14"/>
                <w:szCs w:val="14"/>
              </w:rPr>
            </w:pPr>
            <w:r w:rsidRPr="00D166A8">
              <w:rPr>
                <w:sz w:val="14"/>
                <w:szCs w:val="14"/>
              </w:rPr>
              <w:t>Perch, liver</w:t>
            </w:r>
          </w:p>
        </w:tc>
        <w:tc>
          <w:tcPr>
            <w:tcW w:w="551" w:type="pct"/>
            <w:tcBorders>
              <w:top w:val="single" w:sz="12" w:space="0" w:color="auto"/>
            </w:tcBorders>
            <w:shd w:val="clear" w:color="auto" w:fill="auto"/>
          </w:tcPr>
          <w:p w14:paraId="09B8A019" w14:textId="77777777" w:rsidR="00CD27CC" w:rsidRPr="00D166A8" w:rsidRDefault="00CD27CC" w:rsidP="00CD27CC">
            <w:pPr>
              <w:jc w:val="right"/>
              <w:rPr>
                <w:sz w:val="14"/>
                <w:szCs w:val="14"/>
              </w:rPr>
            </w:pPr>
            <w:r w:rsidRPr="00D166A8">
              <w:rPr>
                <w:sz w:val="14"/>
                <w:szCs w:val="14"/>
              </w:rPr>
              <w:t>ng/g fw</w:t>
            </w:r>
          </w:p>
        </w:tc>
        <w:tc>
          <w:tcPr>
            <w:tcW w:w="920" w:type="pct"/>
            <w:tcBorders>
              <w:top w:val="single" w:sz="12" w:space="0" w:color="auto"/>
            </w:tcBorders>
            <w:shd w:val="clear" w:color="auto" w:fill="auto"/>
          </w:tcPr>
          <w:p w14:paraId="09B8A01A" w14:textId="77777777" w:rsidR="00CD27CC" w:rsidRPr="00D166A8" w:rsidRDefault="00CD27CC" w:rsidP="00CD27CC">
            <w:pPr>
              <w:jc w:val="right"/>
              <w:rPr>
                <w:sz w:val="14"/>
                <w:szCs w:val="14"/>
              </w:rPr>
            </w:pPr>
            <w:r w:rsidRPr="00D166A8">
              <w:rPr>
                <w:sz w:val="14"/>
                <w:szCs w:val="14"/>
              </w:rPr>
              <w:t>10.6</w:t>
            </w:r>
          </w:p>
        </w:tc>
        <w:tc>
          <w:tcPr>
            <w:tcW w:w="1048" w:type="pct"/>
            <w:tcBorders>
              <w:top w:val="single" w:sz="12" w:space="0" w:color="auto"/>
            </w:tcBorders>
            <w:shd w:val="clear" w:color="auto" w:fill="auto"/>
          </w:tcPr>
          <w:p w14:paraId="09B8A01B" w14:textId="77777777" w:rsidR="00CD27CC" w:rsidRPr="00D166A8" w:rsidRDefault="00CD27CC" w:rsidP="00CD27CC">
            <w:pPr>
              <w:jc w:val="right"/>
              <w:rPr>
                <w:sz w:val="14"/>
                <w:szCs w:val="14"/>
              </w:rPr>
            </w:pPr>
            <w:r w:rsidRPr="00D166A8">
              <w:rPr>
                <w:sz w:val="14"/>
                <w:szCs w:val="14"/>
              </w:rPr>
              <w:t>3813</w:t>
            </w:r>
          </w:p>
        </w:tc>
      </w:tr>
      <w:tr w:rsidR="00CD27CC" w:rsidRPr="00D166A8" w14:paraId="09B8A022" w14:textId="77777777" w:rsidTr="00CD27CC">
        <w:tc>
          <w:tcPr>
            <w:tcW w:w="1076" w:type="pct"/>
            <w:shd w:val="clear" w:color="auto" w:fill="auto"/>
          </w:tcPr>
          <w:p w14:paraId="09B8A01D" w14:textId="77777777" w:rsidR="00CD27CC" w:rsidRPr="00D166A8" w:rsidRDefault="00CD27CC" w:rsidP="00CD27CC">
            <w:pPr>
              <w:rPr>
                <w:sz w:val="14"/>
                <w:szCs w:val="14"/>
              </w:rPr>
            </w:pPr>
            <w:r w:rsidRPr="00D166A8">
              <w:rPr>
                <w:sz w:val="14"/>
                <w:szCs w:val="14"/>
              </w:rPr>
              <w:t>Median (n=44)</w:t>
            </w:r>
          </w:p>
        </w:tc>
        <w:tc>
          <w:tcPr>
            <w:tcW w:w="1405" w:type="pct"/>
            <w:shd w:val="clear" w:color="auto" w:fill="auto"/>
          </w:tcPr>
          <w:p w14:paraId="09B8A01E" w14:textId="77777777" w:rsidR="00CD27CC" w:rsidRPr="00D166A8" w:rsidRDefault="00CD27CC" w:rsidP="00CD27CC">
            <w:pPr>
              <w:rPr>
                <w:sz w:val="14"/>
                <w:szCs w:val="14"/>
              </w:rPr>
            </w:pPr>
            <w:r w:rsidRPr="00D166A8">
              <w:rPr>
                <w:sz w:val="14"/>
                <w:szCs w:val="14"/>
              </w:rPr>
              <w:t>Perch, liver</w:t>
            </w:r>
          </w:p>
        </w:tc>
        <w:tc>
          <w:tcPr>
            <w:tcW w:w="551" w:type="pct"/>
            <w:shd w:val="clear" w:color="auto" w:fill="auto"/>
          </w:tcPr>
          <w:p w14:paraId="09B8A01F"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20" w14:textId="77777777" w:rsidR="00CD27CC" w:rsidRPr="00D166A8" w:rsidRDefault="00CD27CC" w:rsidP="00CD27CC">
            <w:pPr>
              <w:jc w:val="right"/>
              <w:rPr>
                <w:sz w:val="14"/>
                <w:szCs w:val="14"/>
              </w:rPr>
            </w:pPr>
            <w:r w:rsidRPr="00D166A8">
              <w:rPr>
                <w:sz w:val="14"/>
                <w:szCs w:val="14"/>
              </w:rPr>
              <w:t>11.5</w:t>
            </w:r>
          </w:p>
        </w:tc>
        <w:tc>
          <w:tcPr>
            <w:tcW w:w="1048" w:type="pct"/>
            <w:shd w:val="clear" w:color="auto" w:fill="auto"/>
          </w:tcPr>
          <w:p w14:paraId="09B8A021" w14:textId="77777777" w:rsidR="00CD27CC" w:rsidRPr="00D166A8" w:rsidRDefault="00CD27CC" w:rsidP="00CD27CC">
            <w:pPr>
              <w:jc w:val="right"/>
              <w:rPr>
                <w:sz w:val="14"/>
                <w:szCs w:val="14"/>
              </w:rPr>
            </w:pPr>
            <w:r w:rsidRPr="00D166A8">
              <w:rPr>
                <w:sz w:val="14"/>
                <w:szCs w:val="14"/>
              </w:rPr>
              <w:t>3910</w:t>
            </w:r>
          </w:p>
        </w:tc>
      </w:tr>
      <w:tr w:rsidR="00CD27CC" w:rsidRPr="00D166A8" w14:paraId="09B8A028" w14:textId="77777777" w:rsidTr="00CD27CC">
        <w:trPr>
          <w:trHeight w:val="387"/>
        </w:trPr>
        <w:tc>
          <w:tcPr>
            <w:tcW w:w="1076" w:type="pct"/>
            <w:shd w:val="clear" w:color="auto" w:fill="auto"/>
          </w:tcPr>
          <w:p w14:paraId="09B8A023" w14:textId="77777777" w:rsidR="00CD27CC" w:rsidRPr="00D166A8" w:rsidRDefault="00CD27CC" w:rsidP="00CD27CC">
            <w:pPr>
              <w:rPr>
                <w:sz w:val="14"/>
                <w:szCs w:val="14"/>
              </w:rPr>
            </w:pPr>
            <w:r w:rsidRPr="00D166A8">
              <w:rPr>
                <w:sz w:val="14"/>
                <w:szCs w:val="14"/>
              </w:rPr>
              <w:t>Max (n=44)</w:t>
            </w:r>
          </w:p>
        </w:tc>
        <w:tc>
          <w:tcPr>
            <w:tcW w:w="1405" w:type="pct"/>
            <w:shd w:val="clear" w:color="auto" w:fill="auto"/>
          </w:tcPr>
          <w:p w14:paraId="09B8A024" w14:textId="77777777" w:rsidR="00CD27CC" w:rsidRPr="00D166A8" w:rsidRDefault="00CD27CC" w:rsidP="00CD27CC">
            <w:pPr>
              <w:rPr>
                <w:sz w:val="14"/>
                <w:szCs w:val="14"/>
              </w:rPr>
            </w:pPr>
            <w:r w:rsidRPr="00D166A8">
              <w:rPr>
                <w:sz w:val="14"/>
                <w:szCs w:val="14"/>
              </w:rPr>
              <w:t>Perch, liver</w:t>
            </w:r>
          </w:p>
        </w:tc>
        <w:tc>
          <w:tcPr>
            <w:tcW w:w="551" w:type="pct"/>
            <w:shd w:val="clear" w:color="auto" w:fill="auto"/>
          </w:tcPr>
          <w:p w14:paraId="09B8A025"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26" w14:textId="77777777" w:rsidR="00CD27CC" w:rsidRPr="00D166A8" w:rsidRDefault="00CD27CC" w:rsidP="00CD27CC">
            <w:pPr>
              <w:jc w:val="right"/>
              <w:rPr>
                <w:sz w:val="14"/>
                <w:szCs w:val="14"/>
              </w:rPr>
            </w:pPr>
            <w:r w:rsidRPr="00D166A8">
              <w:rPr>
                <w:sz w:val="14"/>
                <w:szCs w:val="14"/>
              </w:rPr>
              <w:t>11.6</w:t>
            </w:r>
          </w:p>
        </w:tc>
        <w:tc>
          <w:tcPr>
            <w:tcW w:w="1048" w:type="pct"/>
            <w:shd w:val="clear" w:color="auto" w:fill="auto"/>
          </w:tcPr>
          <w:p w14:paraId="09B8A027" w14:textId="77777777" w:rsidR="00CD27CC" w:rsidRPr="00D166A8" w:rsidRDefault="00CD27CC" w:rsidP="00CD27CC">
            <w:pPr>
              <w:jc w:val="right"/>
              <w:rPr>
                <w:sz w:val="14"/>
                <w:szCs w:val="14"/>
              </w:rPr>
            </w:pPr>
            <w:r w:rsidRPr="00D166A8">
              <w:rPr>
                <w:sz w:val="14"/>
                <w:szCs w:val="14"/>
              </w:rPr>
              <w:t>4260</w:t>
            </w:r>
          </w:p>
        </w:tc>
      </w:tr>
      <w:tr w:rsidR="00CD27CC" w:rsidRPr="00D166A8" w14:paraId="09B8A02E" w14:textId="77777777" w:rsidTr="00CD27CC">
        <w:tc>
          <w:tcPr>
            <w:tcW w:w="1076" w:type="pct"/>
            <w:tcBorders>
              <w:bottom w:val="single" w:sz="4" w:space="0" w:color="auto"/>
            </w:tcBorders>
            <w:shd w:val="clear" w:color="auto" w:fill="auto"/>
          </w:tcPr>
          <w:p w14:paraId="09B8A029" w14:textId="77777777" w:rsidR="00CD27CC" w:rsidRPr="00D166A8" w:rsidRDefault="00CD27CC" w:rsidP="00CD27CC">
            <w:pPr>
              <w:rPr>
                <w:sz w:val="14"/>
                <w:szCs w:val="14"/>
              </w:rPr>
            </w:pPr>
            <w:r w:rsidRPr="00D166A8">
              <w:rPr>
                <w:sz w:val="14"/>
                <w:szCs w:val="14"/>
              </w:rPr>
              <w:t>Min (n=44)</w:t>
            </w:r>
          </w:p>
        </w:tc>
        <w:tc>
          <w:tcPr>
            <w:tcW w:w="1405" w:type="pct"/>
            <w:tcBorders>
              <w:bottom w:val="single" w:sz="4" w:space="0" w:color="auto"/>
            </w:tcBorders>
            <w:shd w:val="clear" w:color="auto" w:fill="auto"/>
          </w:tcPr>
          <w:p w14:paraId="09B8A02A" w14:textId="77777777" w:rsidR="00CD27CC" w:rsidRPr="00D166A8" w:rsidRDefault="00CD27CC" w:rsidP="00CD27CC">
            <w:pPr>
              <w:rPr>
                <w:sz w:val="14"/>
                <w:szCs w:val="14"/>
              </w:rPr>
            </w:pPr>
            <w:r w:rsidRPr="00D166A8">
              <w:rPr>
                <w:sz w:val="14"/>
                <w:szCs w:val="14"/>
              </w:rPr>
              <w:t>Perch, liver</w:t>
            </w:r>
          </w:p>
        </w:tc>
        <w:tc>
          <w:tcPr>
            <w:tcW w:w="551" w:type="pct"/>
            <w:tcBorders>
              <w:bottom w:val="single" w:sz="4" w:space="0" w:color="auto"/>
            </w:tcBorders>
            <w:shd w:val="clear" w:color="auto" w:fill="auto"/>
          </w:tcPr>
          <w:p w14:paraId="09B8A02B" w14:textId="77777777" w:rsidR="00CD27CC" w:rsidRPr="00D166A8" w:rsidRDefault="00CD27CC" w:rsidP="00CD27CC">
            <w:pPr>
              <w:jc w:val="right"/>
              <w:rPr>
                <w:sz w:val="14"/>
                <w:szCs w:val="14"/>
              </w:rPr>
            </w:pPr>
            <w:r w:rsidRPr="00D166A8">
              <w:rPr>
                <w:sz w:val="14"/>
                <w:szCs w:val="14"/>
              </w:rPr>
              <w:t>ng/g fw</w:t>
            </w:r>
          </w:p>
        </w:tc>
        <w:tc>
          <w:tcPr>
            <w:tcW w:w="920" w:type="pct"/>
            <w:tcBorders>
              <w:bottom w:val="single" w:sz="4" w:space="0" w:color="auto"/>
            </w:tcBorders>
            <w:shd w:val="clear" w:color="auto" w:fill="auto"/>
          </w:tcPr>
          <w:p w14:paraId="09B8A02C" w14:textId="77777777" w:rsidR="00CD27CC" w:rsidRPr="00D166A8" w:rsidRDefault="00CD27CC" w:rsidP="00CD27CC">
            <w:pPr>
              <w:jc w:val="right"/>
              <w:rPr>
                <w:sz w:val="14"/>
                <w:szCs w:val="14"/>
              </w:rPr>
            </w:pPr>
            <w:r w:rsidRPr="00D166A8">
              <w:rPr>
                <w:sz w:val="14"/>
                <w:szCs w:val="14"/>
              </w:rPr>
              <w:t>8.6</w:t>
            </w:r>
          </w:p>
        </w:tc>
        <w:tc>
          <w:tcPr>
            <w:tcW w:w="1048" w:type="pct"/>
            <w:tcBorders>
              <w:bottom w:val="single" w:sz="4" w:space="0" w:color="auto"/>
            </w:tcBorders>
            <w:shd w:val="clear" w:color="auto" w:fill="auto"/>
          </w:tcPr>
          <w:p w14:paraId="09B8A02D" w14:textId="77777777" w:rsidR="00CD27CC" w:rsidRPr="00D166A8" w:rsidRDefault="00CD27CC" w:rsidP="00CD27CC">
            <w:pPr>
              <w:jc w:val="right"/>
              <w:rPr>
                <w:sz w:val="14"/>
                <w:szCs w:val="14"/>
              </w:rPr>
            </w:pPr>
            <w:r w:rsidRPr="00D166A8">
              <w:rPr>
                <w:sz w:val="14"/>
                <w:szCs w:val="14"/>
              </w:rPr>
              <w:t>3270</w:t>
            </w:r>
          </w:p>
        </w:tc>
      </w:tr>
      <w:tr w:rsidR="00CD27CC" w:rsidRPr="00D166A8" w14:paraId="09B8A034" w14:textId="77777777" w:rsidTr="00CD27CC">
        <w:tc>
          <w:tcPr>
            <w:tcW w:w="1076" w:type="pct"/>
            <w:tcBorders>
              <w:top w:val="single" w:sz="12" w:space="0" w:color="auto"/>
            </w:tcBorders>
            <w:vAlign w:val="bottom"/>
          </w:tcPr>
          <w:p w14:paraId="09B8A02F" w14:textId="77777777" w:rsidR="00CD27CC" w:rsidRPr="00D166A8" w:rsidRDefault="00CD27CC" w:rsidP="00CD27CC">
            <w:pPr>
              <w:rPr>
                <w:sz w:val="14"/>
                <w:szCs w:val="14"/>
              </w:rPr>
            </w:pPr>
            <w:r w:rsidRPr="00D166A8">
              <w:rPr>
                <w:sz w:val="14"/>
                <w:szCs w:val="14"/>
              </w:rPr>
              <w:t>Average (n=3)</w:t>
            </w:r>
          </w:p>
        </w:tc>
        <w:tc>
          <w:tcPr>
            <w:tcW w:w="1405" w:type="pct"/>
            <w:tcBorders>
              <w:top w:val="single" w:sz="12" w:space="0" w:color="auto"/>
            </w:tcBorders>
            <w:vAlign w:val="bottom"/>
          </w:tcPr>
          <w:p w14:paraId="09B8A030" w14:textId="77777777" w:rsidR="00CD27CC" w:rsidRPr="00D166A8" w:rsidRDefault="00CD27CC" w:rsidP="00CD27CC">
            <w:pPr>
              <w:rPr>
                <w:sz w:val="14"/>
                <w:szCs w:val="14"/>
              </w:rPr>
            </w:pPr>
            <w:r w:rsidRPr="00D166A8">
              <w:rPr>
                <w:sz w:val="14"/>
                <w:szCs w:val="14"/>
              </w:rPr>
              <w:t>Perch, gills</w:t>
            </w:r>
          </w:p>
        </w:tc>
        <w:tc>
          <w:tcPr>
            <w:tcW w:w="551" w:type="pct"/>
            <w:tcBorders>
              <w:top w:val="single" w:sz="12" w:space="0" w:color="auto"/>
            </w:tcBorders>
          </w:tcPr>
          <w:p w14:paraId="09B8A031" w14:textId="77777777" w:rsidR="00CD27CC" w:rsidRPr="00D166A8" w:rsidRDefault="00CD27CC" w:rsidP="00CD27CC">
            <w:pPr>
              <w:jc w:val="right"/>
              <w:rPr>
                <w:sz w:val="14"/>
                <w:szCs w:val="14"/>
              </w:rPr>
            </w:pPr>
            <w:r w:rsidRPr="00D166A8">
              <w:rPr>
                <w:sz w:val="14"/>
                <w:szCs w:val="14"/>
              </w:rPr>
              <w:t>ng/g fw</w:t>
            </w:r>
          </w:p>
        </w:tc>
        <w:tc>
          <w:tcPr>
            <w:tcW w:w="920" w:type="pct"/>
            <w:tcBorders>
              <w:top w:val="single" w:sz="12" w:space="0" w:color="auto"/>
            </w:tcBorders>
          </w:tcPr>
          <w:p w14:paraId="09B8A032" w14:textId="77777777" w:rsidR="00CD27CC" w:rsidRPr="00D166A8" w:rsidRDefault="00CD27CC" w:rsidP="00CD27CC">
            <w:pPr>
              <w:jc w:val="right"/>
              <w:rPr>
                <w:sz w:val="14"/>
                <w:szCs w:val="14"/>
              </w:rPr>
            </w:pPr>
            <w:r w:rsidRPr="00D166A8">
              <w:rPr>
                <w:sz w:val="14"/>
                <w:szCs w:val="14"/>
              </w:rPr>
              <w:t>5.7</w:t>
            </w:r>
          </w:p>
        </w:tc>
        <w:tc>
          <w:tcPr>
            <w:tcW w:w="1048" w:type="pct"/>
            <w:tcBorders>
              <w:top w:val="single" w:sz="12" w:space="0" w:color="auto"/>
            </w:tcBorders>
          </w:tcPr>
          <w:p w14:paraId="09B8A033" w14:textId="77777777" w:rsidR="00CD27CC" w:rsidRPr="00D166A8" w:rsidRDefault="00CD27CC" w:rsidP="00CD27CC">
            <w:pPr>
              <w:jc w:val="right"/>
              <w:rPr>
                <w:sz w:val="14"/>
                <w:szCs w:val="14"/>
              </w:rPr>
            </w:pPr>
            <w:r w:rsidRPr="00D166A8">
              <w:rPr>
                <w:sz w:val="14"/>
                <w:szCs w:val="14"/>
              </w:rPr>
              <w:t>2097</w:t>
            </w:r>
          </w:p>
        </w:tc>
      </w:tr>
      <w:tr w:rsidR="00CD27CC" w:rsidRPr="00D166A8" w14:paraId="09B8A03A" w14:textId="77777777" w:rsidTr="00CD27CC">
        <w:tc>
          <w:tcPr>
            <w:tcW w:w="1076" w:type="pct"/>
            <w:vAlign w:val="bottom"/>
          </w:tcPr>
          <w:p w14:paraId="09B8A035" w14:textId="77777777" w:rsidR="00CD27CC" w:rsidRPr="00D166A8" w:rsidRDefault="00CD27CC" w:rsidP="00CD27CC">
            <w:pPr>
              <w:rPr>
                <w:sz w:val="14"/>
                <w:szCs w:val="14"/>
              </w:rPr>
            </w:pPr>
            <w:r w:rsidRPr="00D166A8">
              <w:rPr>
                <w:sz w:val="14"/>
                <w:szCs w:val="14"/>
              </w:rPr>
              <w:t>Median (n=3)</w:t>
            </w:r>
          </w:p>
        </w:tc>
        <w:tc>
          <w:tcPr>
            <w:tcW w:w="1405" w:type="pct"/>
          </w:tcPr>
          <w:p w14:paraId="09B8A036" w14:textId="77777777" w:rsidR="00CD27CC" w:rsidRPr="00D166A8" w:rsidRDefault="00CD27CC" w:rsidP="00CD27CC">
            <w:pPr>
              <w:rPr>
                <w:sz w:val="14"/>
                <w:szCs w:val="14"/>
              </w:rPr>
            </w:pPr>
            <w:r w:rsidRPr="00D166A8">
              <w:rPr>
                <w:sz w:val="14"/>
                <w:szCs w:val="14"/>
              </w:rPr>
              <w:t>Perch, gills</w:t>
            </w:r>
          </w:p>
        </w:tc>
        <w:tc>
          <w:tcPr>
            <w:tcW w:w="551" w:type="pct"/>
          </w:tcPr>
          <w:p w14:paraId="09B8A037" w14:textId="77777777" w:rsidR="00CD27CC" w:rsidRPr="00D166A8" w:rsidRDefault="00CD27CC" w:rsidP="00CD27CC">
            <w:pPr>
              <w:jc w:val="right"/>
              <w:rPr>
                <w:sz w:val="14"/>
                <w:szCs w:val="14"/>
              </w:rPr>
            </w:pPr>
            <w:r w:rsidRPr="00D166A8">
              <w:rPr>
                <w:sz w:val="14"/>
                <w:szCs w:val="14"/>
              </w:rPr>
              <w:t>ng/g fw</w:t>
            </w:r>
          </w:p>
        </w:tc>
        <w:tc>
          <w:tcPr>
            <w:tcW w:w="920" w:type="pct"/>
          </w:tcPr>
          <w:p w14:paraId="09B8A038" w14:textId="77777777" w:rsidR="00CD27CC" w:rsidRPr="00D166A8" w:rsidRDefault="00CD27CC" w:rsidP="00CD27CC">
            <w:pPr>
              <w:jc w:val="right"/>
              <w:rPr>
                <w:sz w:val="14"/>
                <w:szCs w:val="14"/>
              </w:rPr>
            </w:pPr>
            <w:r w:rsidRPr="00D166A8">
              <w:rPr>
                <w:sz w:val="14"/>
                <w:szCs w:val="14"/>
              </w:rPr>
              <w:t>4.6</w:t>
            </w:r>
          </w:p>
        </w:tc>
        <w:tc>
          <w:tcPr>
            <w:tcW w:w="1048" w:type="pct"/>
            <w:tcBorders>
              <w:bottom w:val="single" w:sz="4" w:space="0" w:color="auto"/>
            </w:tcBorders>
          </w:tcPr>
          <w:p w14:paraId="09B8A039" w14:textId="77777777" w:rsidR="00CD27CC" w:rsidRPr="00D166A8" w:rsidRDefault="00CD27CC" w:rsidP="00CD27CC">
            <w:pPr>
              <w:jc w:val="right"/>
              <w:rPr>
                <w:sz w:val="14"/>
                <w:szCs w:val="14"/>
              </w:rPr>
            </w:pPr>
            <w:r w:rsidRPr="00D166A8">
              <w:rPr>
                <w:sz w:val="14"/>
                <w:szCs w:val="14"/>
              </w:rPr>
              <w:t>1890</w:t>
            </w:r>
          </w:p>
        </w:tc>
      </w:tr>
      <w:tr w:rsidR="00CD27CC" w:rsidRPr="00D166A8" w14:paraId="09B8A040" w14:textId="77777777" w:rsidTr="00CD27CC">
        <w:tc>
          <w:tcPr>
            <w:tcW w:w="1076" w:type="pct"/>
            <w:vAlign w:val="bottom"/>
          </w:tcPr>
          <w:p w14:paraId="09B8A03B" w14:textId="77777777" w:rsidR="00CD27CC" w:rsidRPr="00D166A8" w:rsidRDefault="00CD27CC" w:rsidP="00CD27CC">
            <w:pPr>
              <w:rPr>
                <w:sz w:val="14"/>
                <w:szCs w:val="14"/>
              </w:rPr>
            </w:pPr>
            <w:r w:rsidRPr="00D166A8">
              <w:rPr>
                <w:sz w:val="14"/>
                <w:szCs w:val="14"/>
              </w:rPr>
              <w:t>Max (n=3)</w:t>
            </w:r>
          </w:p>
        </w:tc>
        <w:tc>
          <w:tcPr>
            <w:tcW w:w="1405" w:type="pct"/>
          </w:tcPr>
          <w:p w14:paraId="09B8A03C" w14:textId="77777777" w:rsidR="00CD27CC" w:rsidRPr="00D166A8" w:rsidRDefault="00CD27CC" w:rsidP="00CD27CC">
            <w:pPr>
              <w:rPr>
                <w:sz w:val="14"/>
                <w:szCs w:val="14"/>
              </w:rPr>
            </w:pPr>
            <w:r w:rsidRPr="00D166A8">
              <w:rPr>
                <w:sz w:val="14"/>
                <w:szCs w:val="14"/>
              </w:rPr>
              <w:t>Perch, gills</w:t>
            </w:r>
          </w:p>
        </w:tc>
        <w:tc>
          <w:tcPr>
            <w:tcW w:w="551" w:type="pct"/>
          </w:tcPr>
          <w:p w14:paraId="09B8A03D" w14:textId="77777777" w:rsidR="00CD27CC" w:rsidRPr="00D166A8" w:rsidRDefault="00CD27CC" w:rsidP="00CD27CC">
            <w:pPr>
              <w:jc w:val="right"/>
              <w:rPr>
                <w:sz w:val="14"/>
                <w:szCs w:val="14"/>
              </w:rPr>
            </w:pPr>
            <w:r w:rsidRPr="00D166A8">
              <w:rPr>
                <w:sz w:val="14"/>
                <w:szCs w:val="14"/>
              </w:rPr>
              <w:t>ng/g fw</w:t>
            </w:r>
          </w:p>
        </w:tc>
        <w:tc>
          <w:tcPr>
            <w:tcW w:w="920" w:type="pct"/>
          </w:tcPr>
          <w:p w14:paraId="09B8A03E" w14:textId="77777777" w:rsidR="00CD27CC" w:rsidRPr="00D166A8" w:rsidRDefault="00CD27CC" w:rsidP="00CD27CC">
            <w:pPr>
              <w:jc w:val="right"/>
              <w:rPr>
                <w:sz w:val="14"/>
                <w:szCs w:val="14"/>
              </w:rPr>
            </w:pPr>
            <w:r w:rsidRPr="00D166A8">
              <w:rPr>
                <w:sz w:val="14"/>
                <w:szCs w:val="14"/>
              </w:rPr>
              <w:t>8.7</w:t>
            </w:r>
          </w:p>
        </w:tc>
        <w:tc>
          <w:tcPr>
            <w:tcW w:w="1048" w:type="pct"/>
          </w:tcPr>
          <w:p w14:paraId="09B8A03F" w14:textId="77777777" w:rsidR="00CD27CC" w:rsidRPr="00D166A8" w:rsidRDefault="00CD27CC" w:rsidP="00CD27CC">
            <w:pPr>
              <w:jc w:val="right"/>
              <w:rPr>
                <w:sz w:val="14"/>
                <w:szCs w:val="14"/>
              </w:rPr>
            </w:pPr>
            <w:r w:rsidRPr="00D166A8">
              <w:rPr>
                <w:sz w:val="14"/>
                <w:szCs w:val="14"/>
              </w:rPr>
              <w:t>2880</w:t>
            </w:r>
          </w:p>
        </w:tc>
      </w:tr>
      <w:tr w:rsidR="00CD27CC" w:rsidRPr="00D166A8" w14:paraId="09B8A046" w14:textId="77777777" w:rsidTr="00CD27CC">
        <w:tc>
          <w:tcPr>
            <w:tcW w:w="1076" w:type="pct"/>
            <w:tcBorders>
              <w:bottom w:val="single" w:sz="4" w:space="0" w:color="auto"/>
            </w:tcBorders>
          </w:tcPr>
          <w:p w14:paraId="09B8A041" w14:textId="77777777" w:rsidR="00CD27CC" w:rsidRPr="00D166A8" w:rsidRDefault="00CD27CC" w:rsidP="00CD27CC">
            <w:pPr>
              <w:rPr>
                <w:sz w:val="14"/>
                <w:szCs w:val="14"/>
              </w:rPr>
            </w:pPr>
            <w:r w:rsidRPr="00D166A8">
              <w:rPr>
                <w:sz w:val="14"/>
                <w:szCs w:val="14"/>
              </w:rPr>
              <w:t>Min (n=3)</w:t>
            </w:r>
          </w:p>
        </w:tc>
        <w:tc>
          <w:tcPr>
            <w:tcW w:w="1405" w:type="pct"/>
            <w:tcBorders>
              <w:bottom w:val="single" w:sz="4" w:space="0" w:color="auto"/>
            </w:tcBorders>
          </w:tcPr>
          <w:p w14:paraId="09B8A042" w14:textId="77777777" w:rsidR="00CD27CC" w:rsidRPr="00D166A8" w:rsidRDefault="00CD27CC" w:rsidP="00CD27CC">
            <w:pPr>
              <w:rPr>
                <w:sz w:val="14"/>
                <w:szCs w:val="14"/>
              </w:rPr>
            </w:pPr>
            <w:r w:rsidRPr="00D166A8">
              <w:rPr>
                <w:sz w:val="14"/>
                <w:szCs w:val="14"/>
              </w:rPr>
              <w:t>Perch, gills</w:t>
            </w:r>
          </w:p>
        </w:tc>
        <w:tc>
          <w:tcPr>
            <w:tcW w:w="551" w:type="pct"/>
            <w:tcBorders>
              <w:bottom w:val="single" w:sz="4" w:space="0" w:color="auto"/>
            </w:tcBorders>
          </w:tcPr>
          <w:p w14:paraId="09B8A043" w14:textId="77777777" w:rsidR="00CD27CC" w:rsidRPr="00D166A8" w:rsidRDefault="00CD27CC" w:rsidP="00CD27CC">
            <w:pPr>
              <w:jc w:val="right"/>
              <w:rPr>
                <w:sz w:val="14"/>
                <w:szCs w:val="14"/>
              </w:rPr>
            </w:pPr>
            <w:r w:rsidRPr="00D166A8">
              <w:rPr>
                <w:sz w:val="14"/>
                <w:szCs w:val="14"/>
              </w:rPr>
              <w:t>ng/g fw</w:t>
            </w:r>
          </w:p>
        </w:tc>
        <w:tc>
          <w:tcPr>
            <w:tcW w:w="920" w:type="pct"/>
            <w:tcBorders>
              <w:bottom w:val="single" w:sz="4" w:space="0" w:color="auto"/>
            </w:tcBorders>
          </w:tcPr>
          <w:p w14:paraId="09B8A044" w14:textId="77777777" w:rsidR="00CD27CC" w:rsidRPr="00D166A8" w:rsidRDefault="00CD27CC" w:rsidP="00CD27CC">
            <w:pPr>
              <w:jc w:val="right"/>
              <w:rPr>
                <w:sz w:val="14"/>
                <w:szCs w:val="14"/>
              </w:rPr>
            </w:pPr>
            <w:r w:rsidRPr="00D166A8">
              <w:rPr>
                <w:sz w:val="14"/>
                <w:szCs w:val="14"/>
              </w:rPr>
              <w:t>3.9</w:t>
            </w:r>
          </w:p>
        </w:tc>
        <w:tc>
          <w:tcPr>
            <w:tcW w:w="1048" w:type="pct"/>
            <w:tcBorders>
              <w:bottom w:val="single" w:sz="4" w:space="0" w:color="auto"/>
            </w:tcBorders>
          </w:tcPr>
          <w:p w14:paraId="09B8A045" w14:textId="77777777" w:rsidR="00CD27CC" w:rsidRPr="00D166A8" w:rsidRDefault="00CD27CC" w:rsidP="00CD27CC">
            <w:pPr>
              <w:jc w:val="right"/>
              <w:rPr>
                <w:sz w:val="14"/>
                <w:szCs w:val="14"/>
              </w:rPr>
            </w:pPr>
            <w:r w:rsidRPr="00D166A8">
              <w:rPr>
                <w:sz w:val="14"/>
                <w:szCs w:val="14"/>
              </w:rPr>
              <w:t>1520</w:t>
            </w:r>
          </w:p>
        </w:tc>
      </w:tr>
      <w:tr w:rsidR="00CD27CC" w:rsidRPr="00D166A8" w14:paraId="09B8A04C" w14:textId="77777777" w:rsidTr="00CD27CC">
        <w:tc>
          <w:tcPr>
            <w:tcW w:w="1076" w:type="pct"/>
            <w:tcBorders>
              <w:top w:val="single" w:sz="12" w:space="0" w:color="auto"/>
            </w:tcBorders>
            <w:shd w:val="clear" w:color="auto" w:fill="auto"/>
            <w:vAlign w:val="bottom"/>
          </w:tcPr>
          <w:p w14:paraId="09B8A047" w14:textId="77777777" w:rsidR="00CD27CC" w:rsidRPr="00D166A8" w:rsidRDefault="00CD27CC" w:rsidP="00CD27CC">
            <w:pPr>
              <w:rPr>
                <w:sz w:val="14"/>
                <w:szCs w:val="14"/>
              </w:rPr>
            </w:pPr>
            <w:r w:rsidRPr="00D166A8">
              <w:rPr>
                <w:sz w:val="14"/>
                <w:szCs w:val="14"/>
              </w:rPr>
              <w:t>Average (n=3)</w:t>
            </w:r>
          </w:p>
        </w:tc>
        <w:tc>
          <w:tcPr>
            <w:tcW w:w="1405" w:type="pct"/>
            <w:tcBorders>
              <w:top w:val="single" w:sz="12" w:space="0" w:color="auto"/>
            </w:tcBorders>
            <w:shd w:val="clear" w:color="auto" w:fill="auto"/>
          </w:tcPr>
          <w:p w14:paraId="09B8A048" w14:textId="77777777" w:rsidR="00CD27CC" w:rsidRPr="00D166A8" w:rsidRDefault="00CD27CC" w:rsidP="00CD27CC">
            <w:pPr>
              <w:rPr>
                <w:sz w:val="14"/>
                <w:szCs w:val="14"/>
              </w:rPr>
            </w:pPr>
            <w:r w:rsidRPr="00D166A8">
              <w:rPr>
                <w:sz w:val="14"/>
                <w:szCs w:val="14"/>
              </w:rPr>
              <w:t>Perch, blood</w:t>
            </w:r>
          </w:p>
        </w:tc>
        <w:tc>
          <w:tcPr>
            <w:tcW w:w="551" w:type="pct"/>
            <w:tcBorders>
              <w:top w:val="single" w:sz="12" w:space="0" w:color="auto"/>
            </w:tcBorders>
            <w:shd w:val="clear" w:color="auto" w:fill="auto"/>
          </w:tcPr>
          <w:p w14:paraId="09B8A049" w14:textId="77777777" w:rsidR="00CD27CC" w:rsidRPr="00D166A8" w:rsidRDefault="00CD27CC" w:rsidP="00CD27CC">
            <w:pPr>
              <w:jc w:val="right"/>
              <w:rPr>
                <w:sz w:val="14"/>
                <w:szCs w:val="14"/>
              </w:rPr>
            </w:pPr>
            <w:r w:rsidRPr="00D166A8">
              <w:rPr>
                <w:sz w:val="14"/>
                <w:szCs w:val="14"/>
              </w:rPr>
              <w:t>ng/g fw</w:t>
            </w:r>
          </w:p>
        </w:tc>
        <w:tc>
          <w:tcPr>
            <w:tcW w:w="920" w:type="pct"/>
            <w:tcBorders>
              <w:top w:val="single" w:sz="12" w:space="0" w:color="auto"/>
            </w:tcBorders>
            <w:shd w:val="clear" w:color="auto" w:fill="auto"/>
          </w:tcPr>
          <w:p w14:paraId="09B8A04A" w14:textId="77777777" w:rsidR="00CD27CC" w:rsidRPr="00D166A8" w:rsidRDefault="00CD27CC" w:rsidP="00CD27CC">
            <w:pPr>
              <w:jc w:val="right"/>
              <w:rPr>
                <w:sz w:val="14"/>
                <w:szCs w:val="14"/>
              </w:rPr>
            </w:pPr>
            <w:r w:rsidRPr="00D166A8">
              <w:rPr>
                <w:sz w:val="14"/>
                <w:szCs w:val="14"/>
              </w:rPr>
              <w:t>26.7</w:t>
            </w:r>
          </w:p>
        </w:tc>
        <w:tc>
          <w:tcPr>
            <w:tcW w:w="1048" w:type="pct"/>
            <w:tcBorders>
              <w:top w:val="single" w:sz="12" w:space="0" w:color="auto"/>
            </w:tcBorders>
            <w:shd w:val="clear" w:color="auto" w:fill="auto"/>
          </w:tcPr>
          <w:p w14:paraId="09B8A04B" w14:textId="77777777" w:rsidR="00CD27CC" w:rsidRPr="00D166A8" w:rsidRDefault="00CD27CC" w:rsidP="00CD27CC">
            <w:pPr>
              <w:jc w:val="right"/>
              <w:rPr>
                <w:sz w:val="14"/>
                <w:szCs w:val="14"/>
              </w:rPr>
            </w:pPr>
            <w:r w:rsidRPr="00D166A8">
              <w:rPr>
                <w:sz w:val="14"/>
                <w:szCs w:val="14"/>
              </w:rPr>
              <w:t>5760</w:t>
            </w:r>
          </w:p>
        </w:tc>
      </w:tr>
      <w:tr w:rsidR="00CD27CC" w:rsidRPr="00D166A8" w14:paraId="09B8A052" w14:textId="77777777" w:rsidTr="00CD27CC">
        <w:tc>
          <w:tcPr>
            <w:tcW w:w="1076" w:type="pct"/>
            <w:shd w:val="clear" w:color="auto" w:fill="auto"/>
            <w:vAlign w:val="bottom"/>
          </w:tcPr>
          <w:p w14:paraId="09B8A04D" w14:textId="77777777" w:rsidR="00CD27CC" w:rsidRPr="00D166A8" w:rsidRDefault="00CD27CC" w:rsidP="00CD27CC">
            <w:pPr>
              <w:rPr>
                <w:sz w:val="14"/>
                <w:szCs w:val="14"/>
              </w:rPr>
            </w:pPr>
            <w:r w:rsidRPr="00D166A8">
              <w:rPr>
                <w:sz w:val="14"/>
                <w:szCs w:val="14"/>
              </w:rPr>
              <w:t>Median (n=3)</w:t>
            </w:r>
          </w:p>
        </w:tc>
        <w:tc>
          <w:tcPr>
            <w:tcW w:w="1405" w:type="pct"/>
            <w:shd w:val="clear" w:color="auto" w:fill="auto"/>
          </w:tcPr>
          <w:p w14:paraId="09B8A04E" w14:textId="77777777" w:rsidR="00CD27CC" w:rsidRPr="00D166A8" w:rsidRDefault="00CD27CC" w:rsidP="00CD27CC">
            <w:pPr>
              <w:rPr>
                <w:sz w:val="14"/>
                <w:szCs w:val="14"/>
              </w:rPr>
            </w:pPr>
            <w:r w:rsidRPr="00D166A8">
              <w:rPr>
                <w:sz w:val="14"/>
                <w:szCs w:val="14"/>
              </w:rPr>
              <w:t>Perch, blood</w:t>
            </w:r>
          </w:p>
        </w:tc>
        <w:tc>
          <w:tcPr>
            <w:tcW w:w="551" w:type="pct"/>
            <w:shd w:val="clear" w:color="auto" w:fill="auto"/>
          </w:tcPr>
          <w:p w14:paraId="09B8A04F"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50" w14:textId="77777777" w:rsidR="00CD27CC" w:rsidRPr="00D166A8" w:rsidRDefault="00CD27CC" w:rsidP="00CD27CC">
            <w:pPr>
              <w:jc w:val="right"/>
              <w:rPr>
                <w:sz w:val="14"/>
                <w:szCs w:val="14"/>
              </w:rPr>
            </w:pPr>
            <w:r w:rsidRPr="00D166A8">
              <w:rPr>
                <w:sz w:val="14"/>
                <w:szCs w:val="14"/>
              </w:rPr>
              <w:t>28.1</w:t>
            </w:r>
          </w:p>
        </w:tc>
        <w:tc>
          <w:tcPr>
            <w:tcW w:w="1048" w:type="pct"/>
            <w:shd w:val="clear" w:color="auto" w:fill="auto"/>
          </w:tcPr>
          <w:p w14:paraId="09B8A051" w14:textId="77777777" w:rsidR="00CD27CC" w:rsidRPr="00D166A8" w:rsidRDefault="00CD27CC" w:rsidP="00CD27CC">
            <w:pPr>
              <w:jc w:val="right"/>
              <w:rPr>
                <w:sz w:val="14"/>
                <w:szCs w:val="14"/>
              </w:rPr>
            </w:pPr>
            <w:r w:rsidRPr="00D166A8">
              <w:rPr>
                <w:sz w:val="14"/>
                <w:szCs w:val="14"/>
              </w:rPr>
              <w:t>6060</w:t>
            </w:r>
          </w:p>
        </w:tc>
      </w:tr>
      <w:tr w:rsidR="00CD27CC" w:rsidRPr="00D166A8" w14:paraId="09B8A058" w14:textId="77777777" w:rsidTr="00CD27CC">
        <w:tc>
          <w:tcPr>
            <w:tcW w:w="1076" w:type="pct"/>
            <w:shd w:val="clear" w:color="auto" w:fill="auto"/>
            <w:vAlign w:val="bottom"/>
          </w:tcPr>
          <w:p w14:paraId="09B8A053" w14:textId="77777777" w:rsidR="00CD27CC" w:rsidRPr="00D166A8" w:rsidRDefault="00CD27CC" w:rsidP="00CD27CC">
            <w:pPr>
              <w:rPr>
                <w:sz w:val="14"/>
                <w:szCs w:val="14"/>
              </w:rPr>
            </w:pPr>
            <w:r w:rsidRPr="00D166A8">
              <w:rPr>
                <w:sz w:val="14"/>
                <w:szCs w:val="14"/>
              </w:rPr>
              <w:t>Max (n=3)</w:t>
            </w:r>
          </w:p>
        </w:tc>
        <w:tc>
          <w:tcPr>
            <w:tcW w:w="1405" w:type="pct"/>
            <w:shd w:val="clear" w:color="auto" w:fill="auto"/>
          </w:tcPr>
          <w:p w14:paraId="09B8A054" w14:textId="77777777" w:rsidR="00CD27CC" w:rsidRPr="00D166A8" w:rsidRDefault="00CD27CC" w:rsidP="00CD27CC">
            <w:pPr>
              <w:rPr>
                <w:sz w:val="14"/>
                <w:szCs w:val="14"/>
              </w:rPr>
            </w:pPr>
            <w:r w:rsidRPr="00D166A8">
              <w:rPr>
                <w:sz w:val="14"/>
                <w:szCs w:val="14"/>
              </w:rPr>
              <w:t>Perch, blood</w:t>
            </w:r>
          </w:p>
        </w:tc>
        <w:tc>
          <w:tcPr>
            <w:tcW w:w="551" w:type="pct"/>
            <w:shd w:val="clear" w:color="auto" w:fill="auto"/>
          </w:tcPr>
          <w:p w14:paraId="09B8A055"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56" w14:textId="77777777" w:rsidR="00CD27CC" w:rsidRPr="00D166A8" w:rsidRDefault="00CD27CC" w:rsidP="00CD27CC">
            <w:pPr>
              <w:jc w:val="right"/>
              <w:rPr>
                <w:sz w:val="14"/>
                <w:szCs w:val="14"/>
              </w:rPr>
            </w:pPr>
            <w:r w:rsidRPr="00D166A8">
              <w:rPr>
                <w:sz w:val="14"/>
                <w:szCs w:val="14"/>
              </w:rPr>
              <w:t>35.4</w:t>
            </w:r>
          </w:p>
        </w:tc>
        <w:tc>
          <w:tcPr>
            <w:tcW w:w="1048" w:type="pct"/>
            <w:shd w:val="clear" w:color="auto" w:fill="auto"/>
          </w:tcPr>
          <w:p w14:paraId="09B8A057" w14:textId="77777777" w:rsidR="00CD27CC" w:rsidRPr="00D166A8" w:rsidRDefault="00CD27CC" w:rsidP="00CD27CC">
            <w:pPr>
              <w:jc w:val="right"/>
              <w:rPr>
                <w:sz w:val="14"/>
                <w:szCs w:val="14"/>
              </w:rPr>
            </w:pPr>
            <w:r w:rsidRPr="00D166A8">
              <w:rPr>
                <w:sz w:val="14"/>
                <w:szCs w:val="14"/>
              </w:rPr>
              <w:t>6370</w:t>
            </w:r>
          </w:p>
        </w:tc>
      </w:tr>
      <w:tr w:rsidR="00CD27CC" w:rsidRPr="00D166A8" w14:paraId="09B8A05E" w14:textId="77777777" w:rsidTr="00CD27CC">
        <w:tc>
          <w:tcPr>
            <w:tcW w:w="1076" w:type="pct"/>
            <w:shd w:val="clear" w:color="auto" w:fill="auto"/>
          </w:tcPr>
          <w:p w14:paraId="09B8A059" w14:textId="77777777" w:rsidR="00CD27CC" w:rsidRPr="00D166A8" w:rsidRDefault="00CD27CC" w:rsidP="00CD27CC">
            <w:pPr>
              <w:rPr>
                <w:sz w:val="14"/>
                <w:szCs w:val="14"/>
              </w:rPr>
            </w:pPr>
            <w:r w:rsidRPr="00D166A8">
              <w:rPr>
                <w:sz w:val="14"/>
                <w:szCs w:val="14"/>
              </w:rPr>
              <w:t>Min (n=3)</w:t>
            </w:r>
          </w:p>
        </w:tc>
        <w:tc>
          <w:tcPr>
            <w:tcW w:w="1405" w:type="pct"/>
            <w:shd w:val="clear" w:color="auto" w:fill="auto"/>
          </w:tcPr>
          <w:p w14:paraId="09B8A05A" w14:textId="77777777" w:rsidR="00CD27CC" w:rsidRPr="00D166A8" w:rsidRDefault="00CD27CC" w:rsidP="00CD27CC">
            <w:pPr>
              <w:rPr>
                <w:sz w:val="14"/>
                <w:szCs w:val="14"/>
              </w:rPr>
            </w:pPr>
            <w:r w:rsidRPr="00D166A8">
              <w:rPr>
                <w:sz w:val="14"/>
                <w:szCs w:val="14"/>
              </w:rPr>
              <w:t>Perch, blood</w:t>
            </w:r>
          </w:p>
        </w:tc>
        <w:tc>
          <w:tcPr>
            <w:tcW w:w="551" w:type="pct"/>
            <w:shd w:val="clear" w:color="auto" w:fill="auto"/>
          </w:tcPr>
          <w:p w14:paraId="09B8A05B"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5C" w14:textId="77777777" w:rsidR="00CD27CC" w:rsidRPr="00D166A8" w:rsidRDefault="00CD27CC" w:rsidP="00CD27CC">
            <w:pPr>
              <w:jc w:val="right"/>
              <w:rPr>
                <w:sz w:val="14"/>
                <w:szCs w:val="14"/>
              </w:rPr>
            </w:pPr>
            <w:r w:rsidRPr="00D166A8">
              <w:rPr>
                <w:sz w:val="14"/>
                <w:szCs w:val="14"/>
              </w:rPr>
              <w:t>16.6</w:t>
            </w:r>
          </w:p>
        </w:tc>
        <w:tc>
          <w:tcPr>
            <w:tcW w:w="1048" w:type="pct"/>
            <w:shd w:val="clear" w:color="auto" w:fill="auto"/>
          </w:tcPr>
          <w:p w14:paraId="09B8A05D" w14:textId="77777777" w:rsidR="00CD27CC" w:rsidRPr="00D166A8" w:rsidRDefault="00CD27CC" w:rsidP="00CD27CC">
            <w:pPr>
              <w:jc w:val="right"/>
              <w:rPr>
                <w:sz w:val="14"/>
                <w:szCs w:val="14"/>
              </w:rPr>
            </w:pPr>
            <w:r w:rsidRPr="00D166A8">
              <w:rPr>
                <w:sz w:val="14"/>
                <w:szCs w:val="14"/>
              </w:rPr>
              <w:t>4850</w:t>
            </w:r>
          </w:p>
        </w:tc>
      </w:tr>
      <w:tr w:rsidR="00CD27CC" w:rsidRPr="00D166A8" w14:paraId="09B8A064" w14:textId="77777777" w:rsidTr="00CD27CC">
        <w:tc>
          <w:tcPr>
            <w:tcW w:w="1076" w:type="pct"/>
            <w:tcBorders>
              <w:top w:val="single" w:sz="12" w:space="0" w:color="auto"/>
            </w:tcBorders>
            <w:shd w:val="clear" w:color="auto" w:fill="auto"/>
            <w:vAlign w:val="bottom"/>
          </w:tcPr>
          <w:p w14:paraId="09B8A05F" w14:textId="77777777" w:rsidR="00CD27CC" w:rsidRPr="00D166A8" w:rsidRDefault="00CD27CC" w:rsidP="00CD27CC">
            <w:pPr>
              <w:rPr>
                <w:sz w:val="14"/>
                <w:szCs w:val="14"/>
              </w:rPr>
            </w:pPr>
            <w:r w:rsidRPr="00D166A8">
              <w:rPr>
                <w:sz w:val="14"/>
                <w:szCs w:val="14"/>
              </w:rPr>
              <w:t>Average (n=3)</w:t>
            </w:r>
          </w:p>
        </w:tc>
        <w:tc>
          <w:tcPr>
            <w:tcW w:w="1405" w:type="pct"/>
            <w:tcBorders>
              <w:top w:val="single" w:sz="12" w:space="0" w:color="auto"/>
            </w:tcBorders>
            <w:shd w:val="clear" w:color="auto" w:fill="auto"/>
          </w:tcPr>
          <w:p w14:paraId="09B8A060" w14:textId="77777777" w:rsidR="00CD27CC" w:rsidRPr="00D166A8" w:rsidRDefault="00CD27CC" w:rsidP="00CD27CC">
            <w:pPr>
              <w:rPr>
                <w:sz w:val="14"/>
                <w:szCs w:val="14"/>
              </w:rPr>
            </w:pPr>
            <w:r w:rsidRPr="00D166A8">
              <w:rPr>
                <w:sz w:val="14"/>
                <w:szCs w:val="14"/>
              </w:rPr>
              <w:t>Perch, gonads</w:t>
            </w:r>
          </w:p>
        </w:tc>
        <w:tc>
          <w:tcPr>
            <w:tcW w:w="551" w:type="pct"/>
            <w:tcBorders>
              <w:top w:val="single" w:sz="12" w:space="0" w:color="auto"/>
            </w:tcBorders>
            <w:shd w:val="clear" w:color="auto" w:fill="auto"/>
          </w:tcPr>
          <w:p w14:paraId="09B8A061" w14:textId="77777777" w:rsidR="00CD27CC" w:rsidRPr="00D166A8" w:rsidRDefault="00CD27CC" w:rsidP="00CD27CC">
            <w:pPr>
              <w:jc w:val="right"/>
              <w:rPr>
                <w:sz w:val="14"/>
                <w:szCs w:val="14"/>
              </w:rPr>
            </w:pPr>
            <w:r w:rsidRPr="00D166A8">
              <w:rPr>
                <w:sz w:val="14"/>
                <w:szCs w:val="14"/>
              </w:rPr>
              <w:t>ng/g fw</w:t>
            </w:r>
          </w:p>
        </w:tc>
        <w:tc>
          <w:tcPr>
            <w:tcW w:w="920" w:type="pct"/>
            <w:tcBorders>
              <w:top w:val="single" w:sz="12" w:space="0" w:color="auto"/>
            </w:tcBorders>
            <w:shd w:val="clear" w:color="auto" w:fill="auto"/>
          </w:tcPr>
          <w:p w14:paraId="09B8A062" w14:textId="77777777" w:rsidR="00CD27CC" w:rsidRPr="00D166A8" w:rsidRDefault="00CD27CC" w:rsidP="00CD27CC">
            <w:pPr>
              <w:jc w:val="right"/>
              <w:rPr>
                <w:sz w:val="14"/>
                <w:szCs w:val="14"/>
              </w:rPr>
            </w:pPr>
            <w:r w:rsidRPr="00D166A8">
              <w:rPr>
                <w:sz w:val="14"/>
                <w:szCs w:val="14"/>
              </w:rPr>
              <w:t>6.3</w:t>
            </w:r>
          </w:p>
        </w:tc>
        <w:tc>
          <w:tcPr>
            <w:tcW w:w="1048" w:type="pct"/>
            <w:tcBorders>
              <w:top w:val="single" w:sz="12" w:space="0" w:color="auto"/>
            </w:tcBorders>
            <w:shd w:val="clear" w:color="auto" w:fill="auto"/>
          </w:tcPr>
          <w:p w14:paraId="09B8A063" w14:textId="77777777" w:rsidR="00CD27CC" w:rsidRPr="00D166A8" w:rsidRDefault="00CD27CC" w:rsidP="00CD27CC">
            <w:pPr>
              <w:jc w:val="right"/>
              <w:rPr>
                <w:sz w:val="14"/>
                <w:szCs w:val="14"/>
              </w:rPr>
            </w:pPr>
            <w:r w:rsidRPr="00D166A8">
              <w:rPr>
                <w:sz w:val="14"/>
                <w:szCs w:val="14"/>
              </w:rPr>
              <w:t>1610</w:t>
            </w:r>
          </w:p>
        </w:tc>
      </w:tr>
      <w:tr w:rsidR="00CD27CC" w:rsidRPr="00D166A8" w14:paraId="09B8A06A" w14:textId="77777777" w:rsidTr="00CD27CC">
        <w:tc>
          <w:tcPr>
            <w:tcW w:w="1076" w:type="pct"/>
            <w:shd w:val="clear" w:color="auto" w:fill="auto"/>
            <w:vAlign w:val="bottom"/>
          </w:tcPr>
          <w:p w14:paraId="09B8A065" w14:textId="77777777" w:rsidR="00CD27CC" w:rsidRPr="00D166A8" w:rsidRDefault="00CD27CC" w:rsidP="00CD27CC">
            <w:pPr>
              <w:rPr>
                <w:sz w:val="14"/>
                <w:szCs w:val="14"/>
              </w:rPr>
            </w:pPr>
            <w:r w:rsidRPr="00D166A8">
              <w:rPr>
                <w:sz w:val="14"/>
                <w:szCs w:val="14"/>
              </w:rPr>
              <w:t>Median (n=3)</w:t>
            </w:r>
          </w:p>
        </w:tc>
        <w:tc>
          <w:tcPr>
            <w:tcW w:w="1405" w:type="pct"/>
            <w:shd w:val="clear" w:color="auto" w:fill="auto"/>
          </w:tcPr>
          <w:p w14:paraId="09B8A066" w14:textId="77777777" w:rsidR="00CD27CC" w:rsidRPr="00D166A8" w:rsidRDefault="00CD27CC" w:rsidP="00CD27CC">
            <w:pPr>
              <w:rPr>
                <w:sz w:val="14"/>
                <w:szCs w:val="14"/>
              </w:rPr>
            </w:pPr>
            <w:r w:rsidRPr="00D166A8">
              <w:rPr>
                <w:sz w:val="14"/>
                <w:szCs w:val="14"/>
              </w:rPr>
              <w:t>Perch, gonads</w:t>
            </w:r>
          </w:p>
        </w:tc>
        <w:tc>
          <w:tcPr>
            <w:tcW w:w="551" w:type="pct"/>
            <w:shd w:val="clear" w:color="auto" w:fill="auto"/>
          </w:tcPr>
          <w:p w14:paraId="09B8A067"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68" w14:textId="77777777" w:rsidR="00CD27CC" w:rsidRPr="00D166A8" w:rsidRDefault="00CD27CC" w:rsidP="00CD27CC">
            <w:pPr>
              <w:jc w:val="right"/>
              <w:rPr>
                <w:sz w:val="14"/>
                <w:szCs w:val="14"/>
              </w:rPr>
            </w:pPr>
            <w:r w:rsidRPr="00D166A8">
              <w:rPr>
                <w:sz w:val="14"/>
                <w:szCs w:val="14"/>
              </w:rPr>
              <w:t>3.84</w:t>
            </w:r>
          </w:p>
        </w:tc>
        <w:tc>
          <w:tcPr>
            <w:tcW w:w="1048" w:type="pct"/>
            <w:shd w:val="clear" w:color="auto" w:fill="auto"/>
          </w:tcPr>
          <w:p w14:paraId="09B8A069" w14:textId="77777777" w:rsidR="00CD27CC" w:rsidRPr="00D166A8" w:rsidRDefault="00CD27CC" w:rsidP="00CD27CC">
            <w:pPr>
              <w:jc w:val="right"/>
              <w:rPr>
                <w:sz w:val="14"/>
                <w:szCs w:val="14"/>
              </w:rPr>
            </w:pPr>
            <w:r w:rsidRPr="00D166A8">
              <w:rPr>
                <w:sz w:val="14"/>
                <w:szCs w:val="14"/>
              </w:rPr>
              <w:t>1280</w:t>
            </w:r>
          </w:p>
        </w:tc>
      </w:tr>
      <w:tr w:rsidR="00CD27CC" w:rsidRPr="00D166A8" w14:paraId="09B8A070" w14:textId="77777777" w:rsidTr="00CD27CC">
        <w:tc>
          <w:tcPr>
            <w:tcW w:w="1076" w:type="pct"/>
            <w:shd w:val="clear" w:color="auto" w:fill="auto"/>
            <w:vAlign w:val="bottom"/>
          </w:tcPr>
          <w:p w14:paraId="09B8A06B" w14:textId="77777777" w:rsidR="00CD27CC" w:rsidRPr="00D166A8" w:rsidRDefault="00CD27CC" w:rsidP="00CD27CC">
            <w:pPr>
              <w:rPr>
                <w:sz w:val="14"/>
                <w:szCs w:val="14"/>
              </w:rPr>
            </w:pPr>
            <w:r w:rsidRPr="00D166A8">
              <w:rPr>
                <w:sz w:val="14"/>
                <w:szCs w:val="14"/>
              </w:rPr>
              <w:t>Max (n=3)</w:t>
            </w:r>
          </w:p>
        </w:tc>
        <w:tc>
          <w:tcPr>
            <w:tcW w:w="1405" w:type="pct"/>
            <w:shd w:val="clear" w:color="auto" w:fill="auto"/>
          </w:tcPr>
          <w:p w14:paraId="09B8A06C" w14:textId="77777777" w:rsidR="00CD27CC" w:rsidRPr="00D166A8" w:rsidRDefault="00CD27CC" w:rsidP="00CD27CC">
            <w:pPr>
              <w:rPr>
                <w:sz w:val="14"/>
                <w:szCs w:val="14"/>
              </w:rPr>
            </w:pPr>
            <w:r w:rsidRPr="00D166A8">
              <w:rPr>
                <w:sz w:val="14"/>
                <w:szCs w:val="14"/>
              </w:rPr>
              <w:t>Perch, gonads</w:t>
            </w:r>
          </w:p>
        </w:tc>
        <w:tc>
          <w:tcPr>
            <w:tcW w:w="551" w:type="pct"/>
            <w:shd w:val="clear" w:color="auto" w:fill="auto"/>
          </w:tcPr>
          <w:p w14:paraId="09B8A06D"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6E" w14:textId="77777777" w:rsidR="00CD27CC" w:rsidRPr="00D166A8" w:rsidRDefault="00CD27CC" w:rsidP="00CD27CC">
            <w:pPr>
              <w:jc w:val="right"/>
              <w:rPr>
                <w:sz w:val="14"/>
                <w:szCs w:val="14"/>
              </w:rPr>
            </w:pPr>
            <w:r w:rsidRPr="00D166A8">
              <w:rPr>
                <w:sz w:val="14"/>
                <w:szCs w:val="14"/>
              </w:rPr>
              <w:t>12.24</w:t>
            </w:r>
          </w:p>
        </w:tc>
        <w:tc>
          <w:tcPr>
            <w:tcW w:w="1048" w:type="pct"/>
            <w:shd w:val="clear" w:color="auto" w:fill="auto"/>
          </w:tcPr>
          <w:p w14:paraId="09B8A06F" w14:textId="77777777" w:rsidR="00CD27CC" w:rsidRPr="00D166A8" w:rsidRDefault="00CD27CC" w:rsidP="00CD27CC">
            <w:pPr>
              <w:jc w:val="right"/>
              <w:rPr>
                <w:sz w:val="14"/>
                <w:szCs w:val="14"/>
              </w:rPr>
            </w:pPr>
            <w:r w:rsidRPr="00D166A8">
              <w:rPr>
                <w:sz w:val="14"/>
                <w:szCs w:val="14"/>
              </w:rPr>
              <w:t>2510</w:t>
            </w:r>
          </w:p>
        </w:tc>
      </w:tr>
      <w:tr w:rsidR="00CD27CC" w:rsidRPr="00D166A8" w14:paraId="09B8A076" w14:textId="77777777" w:rsidTr="00CD27CC">
        <w:tc>
          <w:tcPr>
            <w:tcW w:w="1076" w:type="pct"/>
            <w:tcBorders>
              <w:bottom w:val="single" w:sz="12" w:space="0" w:color="auto"/>
            </w:tcBorders>
            <w:shd w:val="clear" w:color="auto" w:fill="auto"/>
          </w:tcPr>
          <w:p w14:paraId="09B8A071" w14:textId="77777777" w:rsidR="00CD27CC" w:rsidRPr="00D166A8" w:rsidRDefault="00CD27CC" w:rsidP="00CD27CC">
            <w:pPr>
              <w:rPr>
                <w:sz w:val="14"/>
                <w:szCs w:val="14"/>
              </w:rPr>
            </w:pPr>
            <w:r w:rsidRPr="00D166A8">
              <w:rPr>
                <w:sz w:val="14"/>
                <w:szCs w:val="14"/>
              </w:rPr>
              <w:t>Min (n=3)</w:t>
            </w:r>
          </w:p>
        </w:tc>
        <w:tc>
          <w:tcPr>
            <w:tcW w:w="1405" w:type="pct"/>
            <w:tcBorders>
              <w:bottom w:val="single" w:sz="12" w:space="0" w:color="auto"/>
            </w:tcBorders>
            <w:shd w:val="clear" w:color="auto" w:fill="auto"/>
          </w:tcPr>
          <w:p w14:paraId="09B8A072" w14:textId="77777777" w:rsidR="00CD27CC" w:rsidRPr="00D166A8" w:rsidRDefault="00CD27CC" w:rsidP="00CD27CC">
            <w:pPr>
              <w:rPr>
                <w:sz w:val="14"/>
                <w:szCs w:val="14"/>
              </w:rPr>
            </w:pPr>
            <w:r w:rsidRPr="00D166A8">
              <w:rPr>
                <w:sz w:val="14"/>
                <w:szCs w:val="14"/>
              </w:rPr>
              <w:t>Perch, gonads</w:t>
            </w:r>
          </w:p>
        </w:tc>
        <w:tc>
          <w:tcPr>
            <w:tcW w:w="551" w:type="pct"/>
            <w:tcBorders>
              <w:bottom w:val="single" w:sz="12" w:space="0" w:color="auto"/>
            </w:tcBorders>
            <w:shd w:val="clear" w:color="auto" w:fill="auto"/>
          </w:tcPr>
          <w:p w14:paraId="09B8A073" w14:textId="77777777" w:rsidR="00CD27CC" w:rsidRPr="00D166A8" w:rsidRDefault="00CD27CC" w:rsidP="00CD27CC">
            <w:pPr>
              <w:jc w:val="right"/>
              <w:rPr>
                <w:sz w:val="14"/>
                <w:szCs w:val="14"/>
              </w:rPr>
            </w:pPr>
            <w:r w:rsidRPr="00D166A8">
              <w:rPr>
                <w:sz w:val="14"/>
                <w:szCs w:val="14"/>
              </w:rPr>
              <w:t>ng/g fw</w:t>
            </w:r>
          </w:p>
        </w:tc>
        <w:tc>
          <w:tcPr>
            <w:tcW w:w="920" w:type="pct"/>
            <w:tcBorders>
              <w:bottom w:val="single" w:sz="12" w:space="0" w:color="auto"/>
            </w:tcBorders>
            <w:shd w:val="clear" w:color="auto" w:fill="auto"/>
          </w:tcPr>
          <w:p w14:paraId="09B8A074" w14:textId="77777777" w:rsidR="00CD27CC" w:rsidRPr="00D166A8" w:rsidRDefault="00CD27CC" w:rsidP="00CD27CC">
            <w:pPr>
              <w:jc w:val="right"/>
              <w:rPr>
                <w:sz w:val="14"/>
                <w:szCs w:val="14"/>
              </w:rPr>
            </w:pPr>
            <w:r w:rsidRPr="00D166A8">
              <w:rPr>
                <w:sz w:val="14"/>
                <w:szCs w:val="14"/>
              </w:rPr>
              <w:t>2.69</w:t>
            </w:r>
          </w:p>
        </w:tc>
        <w:tc>
          <w:tcPr>
            <w:tcW w:w="1048" w:type="pct"/>
            <w:tcBorders>
              <w:bottom w:val="single" w:sz="12" w:space="0" w:color="auto"/>
            </w:tcBorders>
            <w:shd w:val="clear" w:color="auto" w:fill="auto"/>
          </w:tcPr>
          <w:p w14:paraId="09B8A075" w14:textId="77777777" w:rsidR="00CD27CC" w:rsidRPr="00D166A8" w:rsidRDefault="00CD27CC" w:rsidP="00CD27CC">
            <w:pPr>
              <w:jc w:val="right"/>
              <w:rPr>
                <w:sz w:val="14"/>
                <w:szCs w:val="14"/>
              </w:rPr>
            </w:pPr>
            <w:r w:rsidRPr="00D166A8">
              <w:rPr>
                <w:sz w:val="14"/>
                <w:szCs w:val="14"/>
              </w:rPr>
              <w:t>1040</w:t>
            </w:r>
          </w:p>
        </w:tc>
      </w:tr>
      <w:tr w:rsidR="00CD27CC" w:rsidRPr="00D166A8" w14:paraId="09B8A07C" w14:textId="77777777" w:rsidTr="00CD27CC">
        <w:tc>
          <w:tcPr>
            <w:tcW w:w="1076" w:type="pct"/>
            <w:tcBorders>
              <w:top w:val="single" w:sz="12" w:space="0" w:color="auto"/>
            </w:tcBorders>
            <w:shd w:val="clear" w:color="auto" w:fill="auto"/>
          </w:tcPr>
          <w:p w14:paraId="09B8A077" w14:textId="77777777" w:rsidR="00CD27CC" w:rsidRPr="00D166A8" w:rsidRDefault="00CD27CC" w:rsidP="00CD27CC">
            <w:pPr>
              <w:rPr>
                <w:sz w:val="14"/>
                <w:szCs w:val="14"/>
              </w:rPr>
            </w:pPr>
            <w:r w:rsidRPr="00D166A8">
              <w:rPr>
                <w:sz w:val="14"/>
                <w:szCs w:val="14"/>
              </w:rPr>
              <w:t>Average (n=16</w:t>
            </w:r>
            <w:r w:rsidRPr="00D166A8">
              <w:rPr>
                <w:rStyle w:val="FootnoteReference"/>
                <w:sz w:val="14"/>
                <w:szCs w:val="14"/>
              </w:rPr>
              <w:footnoteReference w:id="14"/>
            </w:r>
            <w:r w:rsidRPr="00D166A8">
              <w:rPr>
                <w:sz w:val="14"/>
                <w:szCs w:val="14"/>
              </w:rPr>
              <w:t>)</w:t>
            </w:r>
          </w:p>
        </w:tc>
        <w:tc>
          <w:tcPr>
            <w:tcW w:w="1405" w:type="pct"/>
            <w:tcBorders>
              <w:top w:val="single" w:sz="12" w:space="0" w:color="auto"/>
            </w:tcBorders>
            <w:shd w:val="clear" w:color="auto" w:fill="auto"/>
          </w:tcPr>
          <w:p w14:paraId="09B8A078" w14:textId="77777777" w:rsidR="00CD27CC" w:rsidRPr="00D166A8" w:rsidRDefault="00CD27CC" w:rsidP="00CD27CC">
            <w:pPr>
              <w:rPr>
                <w:sz w:val="14"/>
                <w:szCs w:val="14"/>
              </w:rPr>
            </w:pPr>
            <w:r w:rsidRPr="00D166A8">
              <w:rPr>
                <w:sz w:val="14"/>
                <w:szCs w:val="14"/>
              </w:rPr>
              <w:t>Perch, muscle</w:t>
            </w:r>
          </w:p>
        </w:tc>
        <w:tc>
          <w:tcPr>
            <w:tcW w:w="551" w:type="pct"/>
            <w:tcBorders>
              <w:top w:val="single" w:sz="12" w:space="0" w:color="auto"/>
            </w:tcBorders>
            <w:shd w:val="clear" w:color="auto" w:fill="auto"/>
          </w:tcPr>
          <w:p w14:paraId="09B8A079" w14:textId="77777777" w:rsidR="00CD27CC" w:rsidRPr="00D166A8" w:rsidRDefault="00CD27CC" w:rsidP="00CD27CC">
            <w:pPr>
              <w:jc w:val="right"/>
              <w:rPr>
                <w:sz w:val="14"/>
                <w:szCs w:val="14"/>
              </w:rPr>
            </w:pPr>
            <w:r w:rsidRPr="00D166A8">
              <w:rPr>
                <w:sz w:val="14"/>
                <w:szCs w:val="14"/>
              </w:rPr>
              <w:t>ng/g fw</w:t>
            </w:r>
          </w:p>
        </w:tc>
        <w:tc>
          <w:tcPr>
            <w:tcW w:w="920" w:type="pct"/>
            <w:tcBorders>
              <w:top w:val="single" w:sz="12" w:space="0" w:color="auto"/>
            </w:tcBorders>
            <w:shd w:val="clear" w:color="auto" w:fill="auto"/>
          </w:tcPr>
          <w:p w14:paraId="09B8A07A" w14:textId="77777777" w:rsidR="00CD27CC" w:rsidRPr="00D166A8" w:rsidRDefault="00CD27CC" w:rsidP="00CD27CC">
            <w:pPr>
              <w:jc w:val="right"/>
              <w:rPr>
                <w:sz w:val="14"/>
                <w:szCs w:val="14"/>
              </w:rPr>
            </w:pPr>
            <w:r w:rsidRPr="00D166A8">
              <w:rPr>
                <w:sz w:val="14"/>
                <w:szCs w:val="14"/>
              </w:rPr>
              <w:t>0.3</w:t>
            </w:r>
          </w:p>
        </w:tc>
        <w:tc>
          <w:tcPr>
            <w:tcW w:w="1048" w:type="pct"/>
            <w:tcBorders>
              <w:top w:val="single" w:sz="12" w:space="0" w:color="auto"/>
            </w:tcBorders>
            <w:shd w:val="clear" w:color="auto" w:fill="auto"/>
          </w:tcPr>
          <w:p w14:paraId="09B8A07B" w14:textId="77777777" w:rsidR="00CD27CC" w:rsidRPr="00D166A8" w:rsidRDefault="00CD27CC" w:rsidP="00CD27CC">
            <w:pPr>
              <w:jc w:val="right"/>
              <w:rPr>
                <w:sz w:val="14"/>
                <w:szCs w:val="14"/>
              </w:rPr>
            </w:pPr>
            <w:r w:rsidRPr="00D166A8">
              <w:rPr>
                <w:sz w:val="14"/>
                <w:szCs w:val="14"/>
              </w:rPr>
              <w:t>168</w:t>
            </w:r>
          </w:p>
        </w:tc>
      </w:tr>
      <w:tr w:rsidR="00CD27CC" w:rsidRPr="00D166A8" w14:paraId="09B8A082" w14:textId="77777777" w:rsidTr="00CD27CC">
        <w:tc>
          <w:tcPr>
            <w:tcW w:w="1076" w:type="pct"/>
            <w:shd w:val="clear" w:color="auto" w:fill="auto"/>
          </w:tcPr>
          <w:p w14:paraId="09B8A07D" w14:textId="77777777" w:rsidR="00CD27CC" w:rsidRPr="00D166A8" w:rsidRDefault="00CD27CC" w:rsidP="00CD27CC">
            <w:pPr>
              <w:rPr>
                <w:sz w:val="14"/>
                <w:szCs w:val="14"/>
              </w:rPr>
            </w:pPr>
            <w:r w:rsidRPr="00D166A8">
              <w:rPr>
                <w:sz w:val="14"/>
                <w:szCs w:val="14"/>
              </w:rPr>
              <w:t>Median (n=16)</w:t>
            </w:r>
          </w:p>
        </w:tc>
        <w:tc>
          <w:tcPr>
            <w:tcW w:w="1405" w:type="pct"/>
            <w:shd w:val="clear" w:color="auto" w:fill="auto"/>
          </w:tcPr>
          <w:p w14:paraId="09B8A07E" w14:textId="77777777" w:rsidR="00CD27CC" w:rsidRPr="00D166A8" w:rsidRDefault="00CD27CC" w:rsidP="00CD27CC">
            <w:pPr>
              <w:rPr>
                <w:sz w:val="14"/>
                <w:szCs w:val="14"/>
              </w:rPr>
            </w:pPr>
            <w:r w:rsidRPr="00D166A8">
              <w:rPr>
                <w:sz w:val="14"/>
                <w:szCs w:val="14"/>
              </w:rPr>
              <w:t>Perch, muscle</w:t>
            </w:r>
          </w:p>
        </w:tc>
        <w:tc>
          <w:tcPr>
            <w:tcW w:w="551" w:type="pct"/>
            <w:shd w:val="clear" w:color="auto" w:fill="auto"/>
          </w:tcPr>
          <w:p w14:paraId="09B8A07F"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80" w14:textId="77777777" w:rsidR="00CD27CC" w:rsidRPr="00D166A8" w:rsidRDefault="00CD27CC" w:rsidP="00CD27CC">
            <w:pPr>
              <w:jc w:val="right"/>
              <w:rPr>
                <w:sz w:val="14"/>
                <w:szCs w:val="14"/>
              </w:rPr>
            </w:pPr>
            <w:r w:rsidRPr="00D166A8">
              <w:rPr>
                <w:sz w:val="14"/>
                <w:szCs w:val="14"/>
              </w:rPr>
              <w:t>0.1</w:t>
            </w:r>
          </w:p>
        </w:tc>
        <w:tc>
          <w:tcPr>
            <w:tcW w:w="1048" w:type="pct"/>
            <w:shd w:val="clear" w:color="auto" w:fill="auto"/>
          </w:tcPr>
          <w:p w14:paraId="09B8A081" w14:textId="77777777" w:rsidR="00CD27CC" w:rsidRPr="00D166A8" w:rsidRDefault="00CD27CC" w:rsidP="00CD27CC">
            <w:pPr>
              <w:jc w:val="right"/>
              <w:rPr>
                <w:sz w:val="14"/>
                <w:szCs w:val="14"/>
              </w:rPr>
            </w:pPr>
            <w:r w:rsidRPr="00D166A8">
              <w:rPr>
                <w:sz w:val="14"/>
                <w:szCs w:val="14"/>
              </w:rPr>
              <w:t>207</w:t>
            </w:r>
          </w:p>
        </w:tc>
      </w:tr>
      <w:tr w:rsidR="00CD27CC" w:rsidRPr="00D166A8" w14:paraId="09B8A088" w14:textId="77777777" w:rsidTr="00CD27CC">
        <w:tc>
          <w:tcPr>
            <w:tcW w:w="1076" w:type="pct"/>
            <w:shd w:val="clear" w:color="auto" w:fill="auto"/>
          </w:tcPr>
          <w:p w14:paraId="09B8A083" w14:textId="77777777" w:rsidR="00CD27CC" w:rsidRPr="00D166A8" w:rsidRDefault="00CD27CC" w:rsidP="00CD27CC">
            <w:pPr>
              <w:rPr>
                <w:sz w:val="14"/>
                <w:szCs w:val="14"/>
              </w:rPr>
            </w:pPr>
            <w:r w:rsidRPr="00D166A8">
              <w:rPr>
                <w:sz w:val="14"/>
                <w:szCs w:val="14"/>
              </w:rPr>
              <w:t>Max (n=16)</w:t>
            </w:r>
          </w:p>
        </w:tc>
        <w:tc>
          <w:tcPr>
            <w:tcW w:w="1405" w:type="pct"/>
            <w:shd w:val="clear" w:color="auto" w:fill="auto"/>
          </w:tcPr>
          <w:p w14:paraId="09B8A084" w14:textId="77777777" w:rsidR="00CD27CC" w:rsidRPr="00D166A8" w:rsidRDefault="00CD27CC" w:rsidP="00CD27CC">
            <w:pPr>
              <w:rPr>
                <w:sz w:val="14"/>
                <w:szCs w:val="14"/>
              </w:rPr>
            </w:pPr>
            <w:r w:rsidRPr="00D166A8">
              <w:rPr>
                <w:sz w:val="14"/>
                <w:szCs w:val="14"/>
              </w:rPr>
              <w:t>Perch, muscle</w:t>
            </w:r>
          </w:p>
        </w:tc>
        <w:tc>
          <w:tcPr>
            <w:tcW w:w="551" w:type="pct"/>
            <w:shd w:val="clear" w:color="auto" w:fill="auto"/>
          </w:tcPr>
          <w:p w14:paraId="09B8A085"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86" w14:textId="77777777" w:rsidR="00CD27CC" w:rsidRPr="00D166A8" w:rsidRDefault="00CD27CC" w:rsidP="00CD27CC">
            <w:pPr>
              <w:jc w:val="right"/>
              <w:rPr>
                <w:sz w:val="14"/>
                <w:szCs w:val="14"/>
              </w:rPr>
            </w:pPr>
            <w:r w:rsidRPr="00D166A8">
              <w:rPr>
                <w:sz w:val="14"/>
                <w:szCs w:val="14"/>
              </w:rPr>
              <w:t>1.5</w:t>
            </w:r>
          </w:p>
        </w:tc>
        <w:tc>
          <w:tcPr>
            <w:tcW w:w="1048" w:type="pct"/>
            <w:shd w:val="clear" w:color="auto" w:fill="auto"/>
          </w:tcPr>
          <w:p w14:paraId="09B8A087" w14:textId="77777777" w:rsidR="00CD27CC" w:rsidRPr="00D166A8" w:rsidRDefault="00CD27CC" w:rsidP="00CD27CC">
            <w:pPr>
              <w:jc w:val="right"/>
              <w:rPr>
                <w:sz w:val="14"/>
                <w:szCs w:val="14"/>
              </w:rPr>
            </w:pPr>
            <w:r w:rsidRPr="00D166A8">
              <w:rPr>
                <w:sz w:val="14"/>
                <w:szCs w:val="14"/>
              </w:rPr>
              <w:t>279</w:t>
            </w:r>
          </w:p>
        </w:tc>
      </w:tr>
      <w:tr w:rsidR="00CD27CC" w:rsidRPr="00D166A8" w14:paraId="09B8A08E" w14:textId="77777777" w:rsidTr="00CD27CC">
        <w:tc>
          <w:tcPr>
            <w:tcW w:w="1076" w:type="pct"/>
            <w:shd w:val="clear" w:color="auto" w:fill="auto"/>
          </w:tcPr>
          <w:p w14:paraId="09B8A089" w14:textId="77777777" w:rsidR="00CD27CC" w:rsidRPr="00D166A8" w:rsidRDefault="00CD27CC" w:rsidP="00CD27CC">
            <w:pPr>
              <w:rPr>
                <w:sz w:val="14"/>
                <w:szCs w:val="14"/>
              </w:rPr>
            </w:pPr>
            <w:r w:rsidRPr="00D166A8">
              <w:rPr>
                <w:sz w:val="14"/>
                <w:szCs w:val="14"/>
              </w:rPr>
              <w:t>Min (n=16)</w:t>
            </w:r>
          </w:p>
        </w:tc>
        <w:tc>
          <w:tcPr>
            <w:tcW w:w="1405" w:type="pct"/>
            <w:shd w:val="clear" w:color="auto" w:fill="auto"/>
          </w:tcPr>
          <w:p w14:paraId="09B8A08A" w14:textId="77777777" w:rsidR="00CD27CC" w:rsidRPr="00D166A8" w:rsidRDefault="00CD27CC" w:rsidP="00CD27CC">
            <w:pPr>
              <w:rPr>
                <w:sz w:val="14"/>
                <w:szCs w:val="14"/>
              </w:rPr>
            </w:pPr>
            <w:r w:rsidRPr="00D166A8">
              <w:rPr>
                <w:sz w:val="14"/>
                <w:szCs w:val="14"/>
              </w:rPr>
              <w:t>Perch, muscle</w:t>
            </w:r>
          </w:p>
        </w:tc>
        <w:tc>
          <w:tcPr>
            <w:tcW w:w="551" w:type="pct"/>
            <w:shd w:val="clear" w:color="auto" w:fill="auto"/>
          </w:tcPr>
          <w:p w14:paraId="09B8A08B" w14:textId="77777777" w:rsidR="00CD27CC" w:rsidRPr="00D166A8" w:rsidRDefault="00CD27CC" w:rsidP="00CD27CC">
            <w:pPr>
              <w:jc w:val="right"/>
              <w:rPr>
                <w:sz w:val="14"/>
                <w:szCs w:val="14"/>
              </w:rPr>
            </w:pPr>
            <w:r w:rsidRPr="00D166A8">
              <w:rPr>
                <w:sz w:val="14"/>
                <w:szCs w:val="14"/>
              </w:rPr>
              <w:t>ng/g fw</w:t>
            </w:r>
          </w:p>
        </w:tc>
        <w:tc>
          <w:tcPr>
            <w:tcW w:w="920" w:type="pct"/>
            <w:shd w:val="clear" w:color="auto" w:fill="auto"/>
          </w:tcPr>
          <w:p w14:paraId="09B8A08C" w14:textId="77777777" w:rsidR="00CD27CC" w:rsidRPr="00D166A8" w:rsidRDefault="00CD27CC" w:rsidP="00CD27CC">
            <w:pPr>
              <w:jc w:val="right"/>
              <w:rPr>
                <w:sz w:val="14"/>
                <w:szCs w:val="14"/>
              </w:rPr>
            </w:pPr>
            <w:r w:rsidRPr="00D166A8">
              <w:rPr>
                <w:sz w:val="14"/>
                <w:szCs w:val="14"/>
              </w:rPr>
              <w:t>0</w:t>
            </w:r>
          </w:p>
        </w:tc>
        <w:tc>
          <w:tcPr>
            <w:tcW w:w="1048" w:type="pct"/>
            <w:shd w:val="clear" w:color="auto" w:fill="auto"/>
          </w:tcPr>
          <w:p w14:paraId="09B8A08D" w14:textId="77777777" w:rsidR="00CD27CC" w:rsidRPr="00D166A8" w:rsidRDefault="00CD27CC" w:rsidP="00CD27CC">
            <w:pPr>
              <w:jc w:val="right"/>
              <w:rPr>
                <w:sz w:val="14"/>
                <w:szCs w:val="14"/>
              </w:rPr>
            </w:pPr>
            <w:r w:rsidRPr="00D166A8">
              <w:rPr>
                <w:sz w:val="14"/>
                <w:szCs w:val="14"/>
              </w:rPr>
              <w:t>21</w:t>
            </w:r>
          </w:p>
        </w:tc>
      </w:tr>
    </w:tbl>
    <w:p w14:paraId="09B8A08F" w14:textId="77777777" w:rsidR="00CD27CC" w:rsidRPr="00D166A8" w:rsidRDefault="00CD27CC" w:rsidP="00CD27CC">
      <w:pPr>
        <w:spacing w:line="280" w:lineRule="atLeast"/>
        <w:rPr>
          <w:sz w:val="14"/>
          <w:szCs w:val="14"/>
        </w:rPr>
      </w:pPr>
      <w:r w:rsidRPr="00D166A8">
        <w:rPr>
          <w:sz w:val="14"/>
          <w:szCs w:val="14"/>
        </w:rPr>
        <w:t xml:space="preserve"> </w:t>
      </w:r>
    </w:p>
    <w:p w14:paraId="09B8A090" w14:textId="77777777" w:rsidR="00CD27CC" w:rsidRPr="00D166A8" w:rsidRDefault="00CD27CC" w:rsidP="00CD27CC">
      <w:pPr>
        <w:pStyle w:val="BodyText"/>
      </w:pPr>
    </w:p>
    <w:p w14:paraId="09B8A091" w14:textId="77777777" w:rsidR="00CD27CC" w:rsidRPr="00D166A8" w:rsidRDefault="00CD27CC" w:rsidP="00CD27CC">
      <w:pPr>
        <w:pStyle w:val="Title"/>
      </w:pPr>
      <w:bookmarkStart w:id="653" w:name="_Toc476301179"/>
      <w:r w:rsidRPr="00D166A8">
        <w:t>10. Information on structure of the supply chain</w:t>
      </w:r>
      <w:bookmarkEnd w:id="643"/>
      <w:bookmarkEnd w:id="653"/>
    </w:p>
    <w:p w14:paraId="09B8A092" w14:textId="77777777" w:rsidR="00CD27CC" w:rsidRPr="00D166A8" w:rsidRDefault="00CD27CC" w:rsidP="00CD27CC">
      <w:pPr>
        <w:pStyle w:val="NormalItalic"/>
        <w:rPr>
          <w:i w:val="0"/>
        </w:rPr>
      </w:pPr>
      <w:r w:rsidRPr="00D166A8">
        <w:rPr>
          <w:i w:val="0"/>
        </w:rPr>
        <w:t>No available data.</w:t>
      </w:r>
    </w:p>
    <w:p w14:paraId="09B8A093" w14:textId="77777777" w:rsidR="00CD27CC" w:rsidRPr="00D166A8" w:rsidRDefault="00CD27CC" w:rsidP="00CD27CC">
      <w:pPr>
        <w:pStyle w:val="NormalItalic"/>
      </w:pPr>
    </w:p>
    <w:p w14:paraId="09B8A094" w14:textId="77777777" w:rsidR="00CD27CC" w:rsidRPr="00D166A8" w:rsidRDefault="00CD27CC" w:rsidP="00CD27CC">
      <w:pPr>
        <w:pStyle w:val="Heading1"/>
      </w:pPr>
      <w:bookmarkStart w:id="654" w:name="_Toc476301180"/>
      <w:r w:rsidRPr="00D166A8">
        <w:t>11. Additional information</w:t>
      </w:r>
      <w:bookmarkEnd w:id="654"/>
      <w:r w:rsidRPr="00D166A8">
        <w:t xml:space="preserve"> </w:t>
      </w:r>
    </w:p>
    <w:p w14:paraId="09B8A095" w14:textId="77777777" w:rsidR="00CD27CC" w:rsidRPr="00D166A8" w:rsidRDefault="00CD27CC" w:rsidP="00CD27CC">
      <w:pPr>
        <w:pStyle w:val="Heading2"/>
      </w:pPr>
      <w:bookmarkStart w:id="655" w:name="_Toc476301181"/>
      <w:r w:rsidRPr="00D166A8">
        <w:t>11.1 Substances with similar hazard and use profiles on the Candidate List</w:t>
      </w:r>
      <w:bookmarkEnd w:id="655"/>
    </w:p>
    <w:p w14:paraId="09B8A096" w14:textId="77777777" w:rsidR="00CD27CC" w:rsidRPr="00D166A8" w:rsidRDefault="00867947" w:rsidP="00EB4E2E">
      <w:pPr>
        <w:pStyle w:val="BodyText"/>
        <w:jc w:val="both"/>
      </w:pPr>
      <w:r w:rsidRPr="00D166A8">
        <w:rPr>
          <w:rFonts w:eastAsia="Calibri" w:cs="Verdana"/>
          <w:color w:val="000000"/>
          <w:lang w:eastAsia="de-DE"/>
        </w:rPr>
        <w:t>Eight entries of long-chain PFCAs have already been in</w:t>
      </w:r>
      <w:r>
        <w:rPr>
          <w:rFonts w:eastAsia="Calibri" w:cs="Verdana"/>
          <w:color w:val="000000"/>
          <w:lang w:eastAsia="de-DE"/>
        </w:rPr>
        <w:t>cluded into the Candidate List (</w:t>
      </w:r>
      <w:r w:rsidR="00FB2D74">
        <w:rPr>
          <w:rFonts w:eastAsia="Calibri" w:cs="Verdana"/>
          <w:color w:val="000000"/>
          <w:lang w:eastAsia="de-DE"/>
        </w:rPr>
        <w:t>listed in</w:t>
      </w:r>
      <w:r>
        <w:rPr>
          <w:rFonts w:eastAsia="Calibri" w:cs="Verdana"/>
          <w:color w:val="000000"/>
          <w:lang w:eastAsia="de-DE"/>
        </w:rPr>
        <w:t xml:space="preserve"> Table 3). </w:t>
      </w:r>
      <w:r w:rsidRPr="00D166A8">
        <w:rPr>
          <w:rFonts w:eastAsia="Calibri" w:cs="Verdana"/>
          <w:color w:val="000000"/>
          <w:lang w:eastAsia="de-DE"/>
        </w:rPr>
        <w:t>It can be assumed that PFDA can be replaced by other long-chain PFCAs as many of these substances can be found in similar mixtures/articles.</w:t>
      </w:r>
    </w:p>
    <w:p w14:paraId="09B8A097" w14:textId="77777777" w:rsidR="00CD27CC" w:rsidRPr="00D166A8" w:rsidRDefault="00CD27CC" w:rsidP="00CD27CC">
      <w:pPr>
        <w:pStyle w:val="Heading2"/>
      </w:pPr>
      <w:bookmarkStart w:id="656" w:name="_Toc476301182"/>
      <w:r w:rsidRPr="00D166A8">
        <w:t>11.2 Alternatives</w:t>
      </w:r>
      <w:bookmarkEnd w:id="656"/>
    </w:p>
    <w:p w14:paraId="09B8A098" w14:textId="77777777" w:rsidR="00CD27CC" w:rsidRPr="00D166A8" w:rsidRDefault="00CD27CC" w:rsidP="00EB4E2E">
      <w:pPr>
        <w:spacing w:after="120"/>
        <w:jc w:val="both"/>
      </w:pPr>
      <w:r w:rsidRPr="00D166A8">
        <w:t xml:space="preserve">Potential alternatives to PFHxS are in this section first presented in general terms. Then alternatives for specific uses are listed in </w:t>
      </w:r>
      <w:r w:rsidRPr="00D166A8">
        <w:fldChar w:fldCharType="begin"/>
      </w:r>
      <w:r w:rsidRPr="00D166A8">
        <w:instrText xml:space="preserve"> REF _Ref424045837 \h  \* MERGEFORMAT </w:instrText>
      </w:r>
      <w:r w:rsidRPr="00D166A8">
        <w:fldChar w:fldCharType="separate"/>
      </w:r>
      <w:r w:rsidR="007E6E44" w:rsidRPr="007E6E44">
        <w:t xml:space="preserve">Table </w:t>
      </w:r>
      <w:r w:rsidR="007E6E44" w:rsidRPr="007E6E44">
        <w:rPr>
          <w:noProof/>
        </w:rPr>
        <w:t>16</w:t>
      </w:r>
      <w:r w:rsidRPr="00D166A8">
        <w:fldChar w:fldCharType="end"/>
      </w:r>
      <w:r w:rsidRPr="00D166A8">
        <w:t xml:space="preserve"> (cited information from UNEP (</w:t>
      </w:r>
      <w:r w:rsidRPr="00D166A8">
        <w:rPr>
          <w:noProof/>
        </w:rPr>
        <w:t>(UNEP, 2013)</w:t>
      </w:r>
      <w:r w:rsidRPr="00D166A8">
        <w:t xml:space="preserve">). </w:t>
      </w:r>
    </w:p>
    <w:p w14:paraId="09B8A099" w14:textId="77777777" w:rsidR="00CD27CC" w:rsidRPr="00D166A8" w:rsidRDefault="00CD27CC" w:rsidP="00EB4E2E">
      <w:pPr>
        <w:spacing w:after="120"/>
        <w:jc w:val="both"/>
      </w:pPr>
      <w:r w:rsidRPr="00D166A8">
        <w:t>There are three types of commercially available alternatives to PFHxS and other so called “long-chain PFASs”</w:t>
      </w:r>
      <w:r w:rsidRPr="00EB4E2E">
        <w:rPr>
          <w:rStyle w:val="FootnoteReference"/>
          <w:rFonts w:asciiTheme="majorHAnsi" w:hAnsiTheme="majorHAnsi"/>
          <w:sz w:val="20"/>
        </w:rPr>
        <w:footnoteReference w:id="15"/>
      </w:r>
      <w:r w:rsidRPr="00D166A8">
        <w:t xml:space="preserve"> (</w:t>
      </w:r>
      <w:r w:rsidRPr="00D166A8">
        <w:rPr>
          <w:noProof/>
        </w:rPr>
        <w:t>(OECD, 2013)</w:t>
      </w:r>
      <w:r w:rsidRPr="00D166A8">
        <w:t xml:space="preserve">): </w:t>
      </w:r>
    </w:p>
    <w:p w14:paraId="09B8A09A" w14:textId="77777777" w:rsidR="00CD27CC" w:rsidRPr="00D166A8" w:rsidRDefault="00CD27CC" w:rsidP="00EB4E2E">
      <w:pPr>
        <w:pStyle w:val="ListParagraph"/>
        <w:widowControl/>
        <w:numPr>
          <w:ilvl w:val="0"/>
          <w:numId w:val="17"/>
        </w:numPr>
        <w:ind w:left="714" w:hanging="357"/>
        <w:contextualSpacing/>
        <w:jc w:val="both"/>
      </w:pPr>
      <w:r w:rsidRPr="00D166A8">
        <w:t xml:space="preserve">substances with shorter per – or polyfluorinated carbon chains; </w:t>
      </w:r>
    </w:p>
    <w:p w14:paraId="09B8A09B" w14:textId="77777777" w:rsidR="00CD27CC" w:rsidRPr="00D166A8" w:rsidRDefault="00CD27CC" w:rsidP="00EB4E2E">
      <w:pPr>
        <w:pStyle w:val="ListParagraph"/>
        <w:widowControl/>
        <w:numPr>
          <w:ilvl w:val="0"/>
          <w:numId w:val="17"/>
        </w:numPr>
        <w:ind w:left="714" w:hanging="357"/>
        <w:contextualSpacing/>
        <w:jc w:val="both"/>
      </w:pPr>
      <w:r w:rsidRPr="00D166A8">
        <w:t>non-fluorine containing substances and;</w:t>
      </w:r>
    </w:p>
    <w:p w14:paraId="09B8A09C" w14:textId="77777777" w:rsidR="00CD27CC" w:rsidRPr="00D166A8" w:rsidRDefault="00CD27CC" w:rsidP="00EB4E2E">
      <w:pPr>
        <w:pStyle w:val="ListParagraph"/>
        <w:widowControl/>
        <w:numPr>
          <w:ilvl w:val="0"/>
          <w:numId w:val="17"/>
        </w:numPr>
        <w:ind w:left="714" w:hanging="357"/>
        <w:contextualSpacing/>
        <w:jc w:val="both"/>
      </w:pPr>
      <w:r w:rsidRPr="00D166A8">
        <w:t>non-chemical techniques.</w:t>
      </w:r>
    </w:p>
    <w:p w14:paraId="09B8A09D" w14:textId="77777777" w:rsidR="00CD27CC" w:rsidRPr="00D166A8" w:rsidRDefault="00CD27CC" w:rsidP="00EB4E2E">
      <w:pPr>
        <w:jc w:val="both"/>
      </w:pPr>
    </w:p>
    <w:p w14:paraId="09B8A09E" w14:textId="77777777" w:rsidR="00CD27CC" w:rsidRPr="00D166A8" w:rsidRDefault="00CD27CC" w:rsidP="00EB4E2E">
      <w:pPr>
        <w:jc w:val="both"/>
      </w:pPr>
      <w:r w:rsidRPr="00D166A8">
        <w:t xml:space="preserve">Amongst </w:t>
      </w:r>
      <w:r w:rsidRPr="00D166A8">
        <w:rPr>
          <w:i/>
        </w:rPr>
        <w:t>the shorter chained PFASs</w:t>
      </w:r>
      <w:r w:rsidRPr="00D166A8">
        <w:t xml:space="preserve"> the industry has developed a various substances that might replace the use of long-chained PFASs. FluoroCouncil (</w:t>
      </w:r>
      <w:r w:rsidRPr="00D166A8">
        <w:rPr>
          <w:noProof/>
        </w:rPr>
        <w:t>(2013)</w:t>
      </w:r>
      <w:r w:rsidRPr="00D166A8">
        <w:t>) and OECD (</w:t>
      </w:r>
      <w:r w:rsidRPr="00D166A8">
        <w:rPr>
          <w:noProof/>
        </w:rPr>
        <w:t>(2013)</w:t>
      </w:r>
      <w:r w:rsidRPr="00D166A8">
        <w:t>) list the following:</w:t>
      </w:r>
    </w:p>
    <w:p w14:paraId="09B8A09F" w14:textId="77777777" w:rsidR="00CD27CC" w:rsidRPr="00D166A8" w:rsidRDefault="00CD27CC" w:rsidP="00EB4E2E">
      <w:pPr>
        <w:pStyle w:val="ListParagraph"/>
        <w:widowControl/>
        <w:numPr>
          <w:ilvl w:val="0"/>
          <w:numId w:val="18"/>
        </w:numPr>
        <w:ind w:left="714" w:hanging="357"/>
        <w:contextualSpacing/>
        <w:jc w:val="both"/>
      </w:pPr>
      <w:r w:rsidRPr="00D166A8">
        <w:t>6:2 fluorotelomer based chemicals (replaces especially their higher homologues)</w:t>
      </w:r>
    </w:p>
    <w:p w14:paraId="09B8A0A0" w14:textId="77777777" w:rsidR="00CD27CC" w:rsidRPr="00D166A8" w:rsidRDefault="00CD27CC" w:rsidP="000376DF">
      <w:pPr>
        <w:pStyle w:val="ListParagraph"/>
        <w:widowControl/>
        <w:numPr>
          <w:ilvl w:val="0"/>
          <w:numId w:val="18"/>
        </w:numPr>
        <w:ind w:left="714" w:hanging="357"/>
        <w:contextualSpacing/>
        <w:rPr>
          <w:rFonts w:cs="Caecilia Roman"/>
          <w:color w:val="000000"/>
        </w:rPr>
      </w:pPr>
      <w:r w:rsidRPr="00D166A8">
        <w:t>P</w:t>
      </w:r>
      <w:r w:rsidRPr="00D166A8">
        <w:rPr>
          <w:rFonts w:cs="Caecilia Roman"/>
          <w:color w:val="000000"/>
        </w:rPr>
        <w:t>erfluorobutane sulfonyl fluoride (PBSF)-based derivatives (replaces chemicals based on perfluorooctane sulfonyl fluoride (POSF))</w:t>
      </w:r>
    </w:p>
    <w:p w14:paraId="09B8A0A1" w14:textId="77777777" w:rsidR="00CD27CC" w:rsidRPr="00D166A8" w:rsidRDefault="00CD27CC" w:rsidP="000376DF">
      <w:pPr>
        <w:pStyle w:val="Pa15"/>
        <w:numPr>
          <w:ilvl w:val="0"/>
          <w:numId w:val="18"/>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mono- and polyfluorinated-ether-functionality</w:t>
      </w:r>
    </w:p>
    <w:p w14:paraId="09B8A0A2" w14:textId="77777777" w:rsidR="00CD27CC" w:rsidRPr="00D166A8" w:rsidRDefault="00CD27CC" w:rsidP="000376DF">
      <w:pPr>
        <w:pStyle w:val="Pa15"/>
        <w:numPr>
          <w:ilvl w:val="0"/>
          <w:numId w:val="18"/>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 xml:space="preserve">fluorinated oxetanes </w:t>
      </w:r>
    </w:p>
    <w:p w14:paraId="09B8A0A3" w14:textId="77777777" w:rsidR="00CD27CC" w:rsidRPr="00D166A8" w:rsidRDefault="00CD27CC" w:rsidP="000376DF">
      <w:pPr>
        <w:pStyle w:val="ListParagraph"/>
        <w:widowControl/>
        <w:numPr>
          <w:ilvl w:val="0"/>
          <w:numId w:val="18"/>
        </w:numPr>
        <w:ind w:left="714" w:hanging="357"/>
        <w:contextualSpacing/>
        <w:rPr>
          <w:rFonts w:cs="Caecilia Roman"/>
          <w:color w:val="000000"/>
        </w:rPr>
      </w:pPr>
      <w:r w:rsidRPr="00D166A8">
        <w:rPr>
          <w:rFonts w:cs="Caecilia Roman"/>
          <w:color w:val="000000"/>
        </w:rPr>
        <w:t>other fluorinated polymers</w:t>
      </w:r>
    </w:p>
    <w:p w14:paraId="09B8A0A4" w14:textId="77777777" w:rsidR="00CD27CC" w:rsidRPr="00D166A8" w:rsidRDefault="00CD27CC" w:rsidP="00CD27CC">
      <w:pPr>
        <w:spacing w:after="120" w:line="280" w:lineRule="atLeast"/>
        <w:rPr>
          <w:rFonts w:cs="Caecilia Roman"/>
          <w:color w:val="000000"/>
        </w:rPr>
      </w:pPr>
      <w:r w:rsidRPr="00D166A8">
        <w:rPr>
          <w:rFonts w:cs="Caecilia Roman"/>
          <w:i/>
          <w:color w:val="000000"/>
        </w:rPr>
        <w:t>Non-fluorine containing substances</w:t>
      </w:r>
      <w:r w:rsidRPr="00D166A8">
        <w:rPr>
          <w:rFonts w:cs="Caecilia Roman"/>
          <w:color w:val="000000"/>
        </w:rPr>
        <w:t xml:space="preserve"> can according to OECD (2013) and FluoroCouncil (</w:t>
      </w:r>
      <w:r w:rsidRPr="00D166A8">
        <w:rPr>
          <w:rFonts w:cs="Caecilia Roman"/>
          <w:noProof/>
          <w:color w:val="000000"/>
        </w:rPr>
        <w:t>(2013)</w:t>
      </w:r>
      <w:r w:rsidRPr="00D166A8">
        <w:rPr>
          <w:rFonts w:cs="Caecilia Roman"/>
          <w:color w:val="000000"/>
        </w:rPr>
        <w:t>) include:</w:t>
      </w:r>
    </w:p>
    <w:p w14:paraId="09B8A0A5" w14:textId="77777777" w:rsidR="00CD27CC" w:rsidRPr="00D166A8" w:rsidRDefault="00CD27CC" w:rsidP="000376DF">
      <w:pPr>
        <w:pStyle w:val="Pa15"/>
        <w:numPr>
          <w:ilvl w:val="0"/>
          <w:numId w:val="19"/>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 xml:space="preserve">propylated naphthalenes or biphenyls (as water repelling agents for marine paints, coatings, rust protection systems, etc.) </w:t>
      </w:r>
    </w:p>
    <w:p w14:paraId="09B8A0A6" w14:textId="77777777" w:rsidR="00CD27CC" w:rsidRPr="00D166A8" w:rsidRDefault="00CD27CC" w:rsidP="000376DF">
      <w:pPr>
        <w:pStyle w:val="Pa15"/>
        <w:numPr>
          <w:ilvl w:val="0"/>
          <w:numId w:val="19"/>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 xml:space="preserve">fatty alcohol polyglycol ether sulphate (as wetting and levelling agents) </w:t>
      </w:r>
    </w:p>
    <w:p w14:paraId="09B8A0A7" w14:textId="77777777" w:rsidR="00CD27CC" w:rsidRPr="00D166A8" w:rsidRDefault="00CD27CC" w:rsidP="000376DF">
      <w:pPr>
        <w:pStyle w:val="Pa15"/>
        <w:numPr>
          <w:ilvl w:val="0"/>
          <w:numId w:val="19"/>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sulfosuccinates (for surface coating, varnish and paint)</w:t>
      </w:r>
    </w:p>
    <w:p w14:paraId="09B8A0A8" w14:textId="77777777" w:rsidR="00CD27CC" w:rsidRPr="00D166A8" w:rsidRDefault="00CD27CC" w:rsidP="000376DF">
      <w:pPr>
        <w:pStyle w:val="Pa15"/>
        <w:numPr>
          <w:ilvl w:val="0"/>
          <w:numId w:val="19"/>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 xml:space="preserve">hydrocarbon surfactants (for photographic industry) </w:t>
      </w:r>
    </w:p>
    <w:p w14:paraId="09B8A0A9" w14:textId="77777777" w:rsidR="00CD27CC" w:rsidRPr="00D166A8" w:rsidRDefault="00CD27CC" w:rsidP="000376DF">
      <w:pPr>
        <w:pStyle w:val="Pa15"/>
        <w:numPr>
          <w:ilvl w:val="0"/>
          <w:numId w:val="19"/>
        </w:numPr>
        <w:spacing w:line="240" w:lineRule="auto"/>
        <w:ind w:left="714" w:hanging="357"/>
        <w:rPr>
          <w:rFonts w:ascii="Verdana" w:hAnsi="Verdana" w:cs="Caecilia Roman"/>
          <w:color w:val="000000"/>
          <w:sz w:val="20"/>
          <w:szCs w:val="20"/>
        </w:rPr>
      </w:pPr>
      <w:r w:rsidRPr="00D166A8">
        <w:rPr>
          <w:rFonts w:ascii="Verdana" w:hAnsi="Verdana" w:cs="Caecilia Roman"/>
          <w:color w:val="000000"/>
          <w:sz w:val="20"/>
          <w:szCs w:val="20"/>
        </w:rPr>
        <w:t xml:space="preserve">naphthalene derivatives </w:t>
      </w:r>
    </w:p>
    <w:p w14:paraId="09B8A0AA" w14:textId="77777777" w:rsidR="00CD27CC" w:rsidRPr="00D166A8" w:rsidRDefault="00CD27CC" w:rsidP="000376DF">
      <w:pPr>
        <w:pStyle w:val="ListParagraph"/>
        <w:widowControl/>
        <w:numPr>
          <w:ilvl w:val="0"/>
          <w:numId w:val="19"/>
        </w:numPr>
        <w:ind w:left="714" w:hanging="357"/>
        <w:contextualSpacing/>
        <w:rPr>
          <w:rFonts w:cs="Caecilia Roman"/>
          <w:color w:val="000000"/>
        </w:rPr>
      </w:pPr>
      <w:r w:rsidRPr="00D166A8">
        <w:rPr>
          <w:rFonts w:cs="Caecilia Roman"/>
          <w:color w:val="000000"/>
        </w:rPr>
        <w:t>siloxanes and silicone polymers (for impregnation of textiles, carpets and leather or for surface coating, varnish and paint)</w:t>
      </w:r>
    </w:p>
    <w:p w14:paraId="09B8A0AB" w14:textId="77777777" w:rsidR="00CD27CC" w:rsidRPr="00D166A8" w:rsidRDefault="00CD27CC" w:rsidP="000376DF">
      <w:pPr>
        <w:pStyle w:val="ListParagraph"/>
        <w:widowControl/>
        <w:numPr>
          <w:ilvl w:val="0"/>
          <w:numId w:val="19"/>
        </w:numPr>
        <w:ind w:left="714" w:hanging="357"/>
        <w:contextualSpacing/>
        <w:rPr>
          <w:rFonts w:cs="Caecilia Roman"/>
          <w:color w:val="000000"/>
        </w:rPr>
      </w:pPr>
      <w:r w:rsidRPr="00D166A8">
        <w:rPr>
          <w:rFonts w:cs="Caecilia Roman"/>
          <w:color w:val="000000"/>
        </w:rPr>
        <w:t xml:space="preserve">stearamidomethyl pyridine chlorine (for impregnation of textiles, carpets and leather) </w:t>
      </w:r>
    </w:p>
    <w:p w14:paraId="09B8A0AC" w14:textId="77777777" w:rsidR="00CD27CC" w:rsidRPr="00D166A8" w:rsidRDefault="00CD27CC" w:rsidP="00CD27CC">
      <w:pPr>
        <w:spacing w:after="120" w:line="280" w:lineRule="atLeast"/>
      </w:pPr>
    </w:p>
    <w:p w14:paraId="09B8A0AD" w14:textId="77777777" w:rsidR="00CD27CC" w:rsidRPr="00D166A8" w:rsidRDefault="00CD27CC" w:rsidP="00EB4E2E">
      <w:pPr>
        <w:spacing w:after="120"/>
        <w:jc w:val="both"/>
      </w:pPr>
      <w:r w:rsidRPr="00D166A8">
        <w:t>However, the industry points out that even though fluorine free substances are avialable for some applications they may not work as well as PFASs in all cases. For example when durable water and oil repellence or very low surface tension is needed it is, according to the industry, difficult to replace PFASs with a non-fluorine alternative.</w:t>
      </w:r>
    </w:p>
    <w:p w14:paraId="09B8A0AE" w14:textId="77777777" w:rsidR="00CD27CC" w:rsidRPr="00D166A8" w:rsidRDefault="00CD27CC" w:rsidP="00EB4E2E">
      <w:pPr>
        <w:spacing w:after="120"/>
        <w:jc w:val="both"/>
      </w:pPr>
      <w:r w:rsidRPr="00D166A8">
        <w:t xml:space="preserve">In some situations it is possible to use </w:t>
      </w:r>
      <w:r w:rsidRPr="00D166A8">
        <w:rPr>
          <w:i/>
        </w:rPr>
        <w:t>techniques based on non-chemicals methods</w:t>
      </w:r>
      <w:r w:rsidRPr="00D166A8">
        <w:t>. For instance when it comes to leaf cutter ant control there are various physical, biological or natural control methods that have been developed. For the metal plating industry e.g. foam blankets can be used for mist suppression. The non-chemicals methods represent only a small percentage of the alternatives.</w:t>
      </w:r>
    </w:p>
    <w:p w14:paraId="09B8A0AF" w14:textId="77777777" w:rsidR="00CD27CC" w:rsidRPr="00EB4E2E" w:rsidRDefault="00CD27CC" w:rsidP="00EB4E2E">
      <w:pPr>
        <w:pStyle w:val="Normalnumber"/>
        <w:numPr>
          <w:ilvl w:val="0"/>
          <w:numId w:val="0"/>
        </w:numPr>
        <w:tabs>
          <w:tab w:val="clear" w:pos="4082"/>
        </w:tabs>
        <w:jc w:val="both"/>
        <w:rPr>
          <w:rFonts w:asciiTheme="majorHAnsi" w:hAnsiTheme="majorHAnsi"/>
          <w:sz w:val="20"/>
          <w:lang w:val="en-GB"/>
        </w:rPr>
      </w:pPr>
      <w:r w:rsidRPr="00EB4E2E">
        <w:rPr>
          <w:rFonts w:asciiTheme="majorHAnsi" w:hAnsiTheme="majorHAnsi"/>
          <w:sz w:val="20"/>
          <w:lang w:val="en-US"/>
        </w:rPr>
        <w:t>UNEP (</w:t>
      </w:r>
      <w:r w:rsidRPr="00EB4E2E">
        <w:rPr>
          <w:rFonts w:asciiTheme="majorHAnsi" w:hAnsiTheme="majorHAnsi"/>
          <w:noProof/>
          <w:sz w:val="20"/>
          <w:lang w:val="en-US"/>
        </w:rPr>
        <w:t>(2013)</w:t>
      </w:r>
      <w:r w:rsidRPr="00EB4E2E">
        <w:rPr>
          <w:rFonts w:asciiTheme="majorHAnsi" w:hAnsiTheme="majorHAnsi"/>
          <w:sz w:val="20"/>
          <w:lang w:val="en-US"/>
        </w:rPr>
        <w:t>) presents alternatives to PFOS and related chemicals for different applications (</w:t>
      </w:r>
      <w:r w:rsidRPr="00EB4E2E">
        <w:rPr>
          <w:rFonts w:asciiTheme="majorHAnsi" w:hAnsiTheme="majorHAnsi"/>
          <w:sz w:val="20"/>
          <w:lang w:val="en-US"/>
        </w:rPr>
        <w:fldChar w:fldCharType="begin"/>
      </w:r>
      <w:r w:rsidRPr="00EB4E2E">
        <w:rPr>
          <w:rFonts w:asciiTheme="majorHAnsi" w:hAnsiTheme="majorHAnsi"/>
          <w:sz w:val="20"/>
          <w:lang w:val="en-US"/>
        </w:rPr>
        <w:instrText xml:space="preserve"> REF _Ref424045837 \h  \* MERGEFORMAT </w:instrText>
      </w:r>
      <w:r w:rsidRPr="00EB4E2E">
        <w:rPr>
          <w:rFonts w:asciiTheme="majorHAnsi" w:hAnsiTheme="majorHAnsi"/>
          <w:sz w:val="20"/>
          <w:lang w:val="en-US"/>
        </w:rPr>
      </w:r>
      <w:r w:rsidRPr="00EB4E2E">
        <w:rPr>
          <w:rFonts w:asciiTheme="majorHAnsi" w:hAnsiTheme="majorHAnsi"/>
          <w:sz w:val="20"/>
          <w:lang w:val="en-US"/>
        </w:rPr>
        <w:fldChar w:fldCharType="separate"/>
      </w:r>
      <w:r w:rsidR="007E6E44" w:rsidRPr="00EB4E2E">
        <w:rPr>
          <w:rFonts w:asciiTheme="majorHAnsi" w:hAnsiTheme="majorHAnsi"/>
          <w:sz w:val="20"/>
          <w:lang w:val="en-GB"/>
        </w:rPr>
        <w:t xml:space="preserve">Table </w:t>
      </w:r>
      <w:r w:rsidR="007E6E44" w:rsidRPr="00EB4E2E">
        <w:rPr>
          <w:rFonts w:asciiTheme="majorHAnsi" w:hAnsiTheme="majorHAnsi"/>
          <w:noProof/>
          <w:sz w:val="20"/>
          <w:lang w:val="en-GB"/>
        </w:rPr>
        <w:t>16</w:t>
      </w:r>
      <w:r w:rsidRPr="00EB4E2E">
        <w:rPr>
          <w:rFonts w:asciiTheme="majorHAnsi" w:hAnsiTheme="majorHAnsi"/>
          <w:sz w:val="20"/>
          <w:lang w:val="en-US"/>
        </w:rPr>
        <w:fldChar w:fldCharType="end"/>
      </w:r>
      <w:r w:rsidRPr="00EB4E2E">
        <w:rPr>
          <w:rFonts w:asciiTheme="majorHAnsi" w:hAnsiTheme="majorHAnsi"/>
          <w:sz w:val="20"/>
          <w:lang w:val="en-US"/>
        </w:rPr>
        <w:t xml:space="preserve">). </w:t>
      </w:r>
      <w:r w:rsidRPr="00EB4E2E">
        <w:rPr>
          <w:rFonts w:asciiTheme="majorHAnsi" w:hAnsiTheme="majorHAnsi"/>
          <w:sz w:val="20"/>
          <w:lang w:val="en-GB"/>
        </w:rPr>
        <w:t xml:space="preserve">Since PFHxS is similar (the only difference being the carbon chain length) it is likely that the alternatives to PFOS also can be used instead of PFHxS. In UNEP (2013) more information is available on main chemical alternatives and product trade names. </w:t>
      </w:r>
    </w:p>
    <w:p w14:paraId="09B8A0B0" w14:textId="77777777" w:rsidR="00CD27CC" w:rsidRPr="00D166A8" w:rsidRDefault="00CD27CC" w:rsidP="00CD27CC">
      <w:pPr>
        <w:pStyle w:val="Normalnumber"/>
        <w:numPr>
          <w:ilvl w:val="0"/>
          <w:numId w:val="0"/>
        </w:numPr>
        <w:tabs>
          <w:tab w:val="clear" w:pos="4082"/>
        </w:tabs>
        <w:spacing w:line="280" w:lineRule="atLeast"/>
        <w:rPr>
          <w:b/>
          <w:lang w:val="en-US"/>
        </w:rPr>
      </w:pPr>
    </w:p>
    <w:p w14:paraId="09B8A0B1" w14:textId="77777777" w:rsidR="00CD27CC" w:rsidRPr="00D166A8" w:rsidRDefault="00CD27CC" w:rsidP="00CD27CC">
      <w:pPr>
        <w:pStyle w:val="Caption"/>
        <w:rPr>
          <w:b/>
          <w:sz w:val="20"/>
        </w:rPr>
      </w:pPr>
      <w:bookmarkStart w:id="657" w:name="_Ref424045837"/>
      <w:bookmarkStart w:id="658" w:name="_Toc475721002"/>
      <w:r w:rsidRPr="00D166A8">
        <w:rPr>
          <w:b/>
          <w:sz w:val="20"/>
        </w:rPr>
        <w:t xml:space="preserve">Table </w:t>
      </w:r>
      <w:r w:rsidRPr="00D166A8">
        <w:rPr>
          <w:b/>
          <w:sz w:val="20"/>
        </w:rPr>
        <w:fldChar w:fldCharType="begin"/>
      </w:r>
      <w:r w:rsidRPr="00D166A8">
        <w:rPr>
          <w:b/>
          <w:sz w:val="20"/>
        </w:rPr>
        <w:instrText xml:space="preserve"> SEQ Table \* ARABIC </w:instrText>
      </w:r>
      <w:r w:rsidRPr="00D166A8">
        <w:rPr>
          <w:b/>
          <w:sz w:val="20"/>
        </w:rPr>
        <w:fldChar w:fldCharType="separate"/>
      </w:r>
      <w:r w:rsidR="007E6E44">
        <w:rPr>
          <w:b/>
          <w:noProof/>
          <w:sz w:val="20"/>
        </w:rPr>
        <w:t>16</w:t>
      </w:r>
      <w:r w:rsidRPr="00D166A8">
        <w:rPr>
          <w:b/>
          <w:sz w:val="20"/>
        </w:rPr>
        <w:fldChar w:fldCharType="end"/>
      </w:r>
      <w:bookmarkEnd w:id="657"/>
      <w:r w:rsidRPr="00D166A8">
        <w:rPr>
          <w:b/>
          <w:sz w:val="20"/>
        </w:rPr>
        <w:t xml:space="preserve">. Summary of the information on alternatives to the use of PFOS (table 4 in </w:t>
      </w:r>
      <w:r w:rsidRPr="00D166A8">
        <w:rPr>
          <w:b/>
          <w:noProof/>
          <w:sz w:val="20"/>
        </w:rPr>
        <w:t>(UNEP, 2013)</w:t>
      </w:r>
      <w:r w:rsidRPr="00D166A8">
        <w:rPr>
          <w:b/>
          <w:sz w:val="20"/>
        </w:rPr>
        <w:t>)</w:t>
      </w:r>
      <w:bookmarkEnd w:id="65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4633"/>
      </w:tblGrid>
      <w:tr w:rsidR="00CD27CC" w:rsidRPr="00D166A8" w14:paraId="09B8A0B5" w14:textId="77777777" w:rsidTr="00EB4E2E">
        <w:trPr>
          <w:cantSplit/>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8A0B2" w14:textId="77777777" w:rsidR="00CD27CC" w:rsidRPr="00D166A8" w:rsidRDefault="00CD27CC" w:rsidP="00CD27CC">
            <w:pPr>
              <w:spacing w:after="40"/>
              <w:jc w:val="center"/>
              <w:rPr>
                <w:b/>
                <w:bCs/>
                <w:sz w:val="16"/>
                <w:szCs w:val="16"/>
              </w:rPr>
            </w:pPr>
            <w:r w:rsidRPr="00D166A8">
              <w:rPr>
                <w:b/>
                <w:bCs/>
                <w:sz w:val="16"/>
                <w:szCs w:val="16"/>
              </w:rPr>
              <w:t xml:space="preserve">Use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8A0B3" w14:textId="77777777" w:rsidR="00CD27CC" w:rsidRPr="00D166A8" w:rsidRDefault="00CD27CC" w:rsidP="00CD27CC">
            <w:pPr>
              <w:spacing w:after="40"/>
              <w:jc w:val="center"/>
              <w:rPr>
                <w:b/>
                <w:bCs/>
                <w:sz w:val="16"/>
                <w:szCs w:val="16"/>
              </w:rPr>
            </w:pPr>
            <w:r w:rsidRPr="00D166A8">
              <w:rPr>
                <w:b/>
                <w:bCs/>
                <w:sz w:val="16"/>
                <w:szCs w:val="16"/>
              </w:rPr>
              <w:t>Use status</w:t>
            </w:r>
          </w:p>
        </w:tc>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8A0B4" w14:textId="77777777" w:rsidR="00CD27CC" w:rsidRPr="00D166A8" w:rsidRDefault="00CD27CC" w:rsidP="00CD27CC">
            <w:pPr>
              <w:spacing w:after="40"/>
              <w:jc w:val="center"/>
              <w:rPr>
                <w:b/>
                <w:bCs/>
                <w:sz w:val="16"/>
                <w:szCs w:val="16"/>
              </w:rPr>
            </w:pPr>
            <w:r w:rsidRPr="00D166A8">
              <w:rPr>
                <w:b/>
                <w:bCs/>
                <w:sz w:val="16"/>
                <w:szCs w:val="16"/>
              </w:rPr>
              <w:t>Alternatives used</w:t>
            </w:r>
          </w:p>
        </w:tc>
      </w:tr>
      <w:tr w:rsidR="00CD27CC" w:rsidRPr="00D166A8" w14:paraId="09B8A0B9"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B6" w14:textId="77777777" w:rsidR="00CD27CC" w:rsidRPr="00D166A8" w:rsidRDefault="00CD27CC" w:rsidP="00CD27CC">
            <w:pPr>
              <w:spacing w:after="40"/>
              <w:rPr>
                <w:sz w:val="16"/>
                <w:szCs w:val="16"/>
              </w:rPr>
            </w:pPr>
            <w:r w:rsidRPr="00D166A8">
              <w:rPr>
                <w:sz w:val="16"/>
                <w:szCs w:val="16"/>
              </w:rPr>
              <w:t>Impregnation of textiles, leather and carpets</w:t>
            </w:r>
          </w:p>
        </w:tc>
        <w:tc>
          <w:tcPr>
            <w:tcW w:w="2880" w:type="dxa"/>
            <w:tcBorders>
              <w:top w:val="single" w:sz="4" w:space="0" w:color="auto"/>
              <w:left w:val="single" w:sz="4" w:space="0" w:color="auto"/>
              <w:bottom w:val="single" w:sz="4" w:space="0" w:color="auto"/>
              <w:right w:val="single" w:sz="4" w:space="0" w:color="auto"/>
            </w:tcBorders>
          </w:tcPr>
          <w:p w14:paraId="09B8A0B7" w14:textId="77777777" w:rsidR="00CD27CC" w:rsidRPr="00D166A8" w:rsidRDefault="00CD27CC" w:rsidP="00CD27CC">
            <w:pPr>
              <w:spacing w:after="40"/>
              <w:rPr>
                <w:sz w:val="16"/>
                <w:szCs w:val="16"/>
              </w:rPr>
            </w:pPr>
            <w:r w:rsidRPr="00D166A8">
              <w:rPr>
                <w:sz w:val="16"/>
                <w:szCs w:val="16"/>
              </w:rPr>
              <w:t>PFOS-related substances have been phased out in most OECD countries.</w:t>
            </w:r>
          </w:p>
        </w:tc>
        <w:tc>
          <w:tcPr>
            <w:tcW w:w="4633" w:type="dxa"/>
            <w:tcBorders>
              <w:top w:val="single" w:sz="4" w:space="0" w:color="auto"/>
              <w:left w:val="single" w:sz="4" w:space="0" w:color="auto"/>
              <w:bottom w:val="single" w:sz="4" w:space="0" w:color="auto"/>
              <w:right w:val="single" w:sz="4" w:space="0" w:color="auto"/>
            </w:tcBorders>
          </w:tcPr>
          <w:p w14:paraId="09B8A0B8" w14:textId="77777777" w:rsidR="00CD27CC" w:rsidRPr="00D166A8" w:rsidRDefault="00CD27CC" w:rsidP="00CD27CC">
            <w:pPr>
              <w:spacing w:after="40"/>
              <w:rPr>
                <w:bCs/>
                <w:iCs/>
                <w:sz w:val="16"/>
                <w:szCs w:val="16"/>
              </w:rPr>
            </w:pPr>
            <w:r w:rsidRPr="00D166A8">
              <w:rPr>
                <w:sz w:val="16"/>
                <w:szCs w:val="16"/>
              </w:rPr>
              <w:t>Other fluorinated compounds, like C</w:t>
            </w:r>
            <w:r w:rsidRPr="00D166A8">
              <w:rPr>
                <w:sz w:val="16"/>
                <w:szCs w:val="16"/>
                <w:vertAlign w:val="subscript"/>
              </w:rPr>
              <w:t>6</w:t>
            </w:r>
            <w:r w:rsidRPr="00D166A8">
              <w:rPr>
                <w:sz w:val="16"/>
                <w:szCs w:val="16"/>
              </w:rPr>
              <w:t xml:space="preserve">-fluorotelomers and PFBS, silicone-based products, </w:t>
            </w:r>
            <w:r w:rsidRPr="00D166A8">
              <w:rPr>
                <w:bCs/>
                <w:iCs/>
                <w:sz w:val="16"/>
                <w:szCs w:val="16"/>
              </w:rPr>
              <w:t>stearamidomethyl pyridine chloride, perfluorobutane sulfonate for leather.</w:t>
            </w:r>
            <w:r w:rsidRPr="00EB4E2E">
              <w:rPr>
                <w:rStyle w:val="FootnoteReference"/>
                <w:rFonts w:asciiTheme="majorHAnsi" w:hAnsiTheme="majorHAnsi"/>
                <w:bCs/>
                <w:iCs/>
                <w:szCs w:val="16"/>
              </w:rPr>
              <w:footnoteReference w:id="16"/>
            </w:r>
          </w:p>
        </w:tc>
      </w:tr>
      <w:tr w:rsidR="00CD27CC" w:rsidRPr="00D166A8" w14:paraId="09B8A0BD"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BA" w14:textId="77777777" w:rsidR="00CD27CC" w:rsidRPr="00D166A8" w:rsidRDefault="00CD27CC" w:rsidP="00CD27CC">
            <w:pPr>
              <w:spacing w:after="40"/>
              <w:rPr>
                <w:sz w:val="16"/>
                <w:szCs w:val="16"/>
              </w:rPr>
            </w:pPr>
            <w:r w:rsidRPr="00D166A8">
              <w:rPr>
                <w:sz w:val="16"/>
                <w:szCs w:val="16"/>
              </w:rPr>
              <w:t>Impregnation of paper and cardboard</w:t>
            </w:r>
          </w:p>
        </w:tc>
        <w:tc>
          <w:tcPr>
            <w:tcW w:w="2880" w:type="dxa"/>
            <w:tcBorders>
              <w:top w:val="single" w:sz="4" w:space="0" w:color="auto"/>
              <w:left w:val="single" w:sz="4" w:space="0" w:color="auto"/>
              <w:bottom w:val="single" w:sz="4" w:space="0" w:color="auto"/>
              <w:right w:val="single" w:sz="4" w:space="0" w:color="auto"/>
            </w:tcBorders>
          </w:tcPr>
          <w:p w14:paraId="09B8A0BB" w14:textId="77777777" w:rsidR="00CD27CC" w:rsidRPr="00D166A8" w:rsidRDefault="00CD27CC" w:rsidP="00CD27CC">
            <w:pPr>
              <w:spacing w:after="40"/>
              <w:rPr>
                <w:sz w:val="16"/>
                <w:szCs w:val="16"/>
              </w:rPr>
            </w:pPr>
            <w:r w:rsidRPr="00D166A8">
              <w:rPr>
                <w:sz w:val="16"/>
                <w:szCs w:val="16"/>
              </w:rPr>
              <w:t xml:space="preserve">PFOS-related substances have been phased out in most OECD countries. </w:t>
            </w:r>
          </w:p>
        </w:tc>
        <w:tc>
          <w:tcPr>
            <w:tcW w:w="4633" w:type="dxa"/>
            <w:tcBorders>
              <w:top w:val="single" w:sz="4" w:space="0" w:color="auto"/>
              <w:left w:val="single" w:sz="4" w:space="0" w:color="auto"/>
              <w:bottom w:val="single" w:sz="4" w:space="0" w:color="auto"/>
              <w:right w:val="single" w:sz="4" w:space="0" w:color="auto"/>
            </w:tcBorders>
          </w:tcPr>
          <w:p w14:paraId="09B8A0BC" w14:textId="77777777" w:rsidR="00CD27CC" w:rsidRPr="00D166A8" w:rsidRDefault="00CD27CC" w:rsidP="00CD27CC">
            <w:pPr>
              <w:spacing w:after="40"/>
              <w:rPr>
                <w:sz w:val="16"/>
                <w:szCs w:val="16"/>
              </w:rPr>
            </w:pPr>
            <w:r w:rsidRPr="00D166A8">
              <w:rPr>
                <w:sz w:val="16"/>
                <w:szCs w:val="16"/>
              </w:rPr>
              <w:t>Fluorotelomer-based substances and phosphates, mechanical processes meaning non-chemical alternatives include extra-dense paper that inhibits leakage of grease through the paper</w:t>
            </w:r>
          </w:p>
        </w:tc>
      </w:tr>
      <w:tr w:rsidR="00CD27CC" w:rsidRPr="00D166A8" w14:paraId="09B8A0C1"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BE" w14:textId="77777777" w:rsidR="00CD27CC" w:rsidRPr="00D166A8" w:rsidRDefault="00CD27CC" w:rsidP="00CD27CC">
            <w:pPr>
              <w:spacing w:after="40"/>
              <w:rPr>
                <w:sz w:val="16"/>
                <w:szCs w:val="16"/>
              </w:rPr>
            </w:pPr>
            <w:r w:rsidRPr="00D166A8">
              <w:rPr>
                <w:sz w:val="16"/>
                <w:szCs w:val="16"/>
              </w:rPr>
              <w:t xml:space="preserve">Cleaning agents, waxes and polishes for cars and floors </w:t>
            </w:r>
          </w:p>
        </w:tc>
        <w:tc>
          <w:tcPr>
            <w:tcW w:w="2880" w:type="dxa"/>
            <w:tcBorders>
              <w:top w:val="single" w:sz="4" w:space="0" w:color="auto"/>
              <w:left w:val="single" w:sz="4" w:space="0" w:color="auto"/>
              <w:bottom w:val="single" w:sz="4" w:space="0" w:color="auto"/>
              <w:right w:val="single" w:sz="4" w:space="0" w:color="auto"/>
            </w:tcBorders>
          </w:tcPr>
          <w:p w14:paraId="09B8A0BF" w14:textId="77777777" w:rsidR="00CD27CC" w:rsidRPr="00D166A8" w:rsidRDefault="00CD27CC" w:rsidP="00CD27CC">
            <w:pPr>
              <w:spacing w:after="40"/>
              <w:rPr>
                <w:sz w:val="16"/>
                <w:szCs w:val="16"/>
              </w:rPr>
            </w:pPr>
            <w:r w:rsidRPr="00D166A8">
              <w:rPr>
                <w:sz w:val="16"/>
                <w:szCs w:val="16"/>
              </w:rPr>
              <w:t xml:space="preserve">PFOS-related substances have been phased out in most OECD countries. </w:t>
            </w:r>
          </w:p>
        </w:tc>
        <w:tc>
          <w:tcPr>
            <w:tcW w:w="4633" w:type="dxa"/>
            <w:tcBorders>
              <w:top w:val="single" w:sz="4" w:space="0" w:color="auto"/>
              <w:left w:val="single" w:sz="4" w:space="0" w:color="auto"/>
              <w:bottom w:val="single" w:sz="4" w:space="0" w:color="auto"/>
              <w:right w:val="single" w:sz="4" w:space="0" w:color="auto"/>
            </w:tcBorders>
          </w:tcPr>
          <w:p w14:paraId="09B8A0C0" w14:textId="77777777" w:rsidR="00CD27CC" w:rsidRPr="00D166A8" w:rsidRDefault="00CD27CC" w:rsidP="00CD27CC">
            <w:pPr>
              <w:spacing w:after="40"/>
              <w:rPr>
                <w:sz w:val="16"/>
                <w:szCs w:val="16"/>
              </w:rPr>
            </w:pPr>
            <w:r w:rsidRPr="00D166A8">
              <w:rPr>
                <w:sz w:val="16"/>
                <w:szCs w:val="16"/>
              </w:rPr>
              <w:t>Fluorotelomer-based substances, fluorinated polyethers, C</w:t>
            </w:r>
            <w:r w:rsidRPr="00D166A8">
              <w:rPr>
                <w:sz w:val="16"/>
                <w:szCs w:val="16"/>
                <w:vertAlign w:val="subscript"/>
              </w:rPr>
              <w:t>4</w:t>
            </w:r>
            <w:r w:rsidRPr="00D166A8">
              <w:rPr>
                <w:sz w:val="16"/>
                <w:szCs w:val="16"/>
              </w:rPr>
              <w:t>-perfluorinated compounds. A shift to softer waxes that are more biodegradable or entirely biodegradable may completely eliminate the need for persistent polyfluorinated compounds. In these products, the fluorinated surfactants are replaced with non-ionic or anionic surfactants, which have good wetting properties</w:t>
            </w:r>
          </w:p>
        </w:tc>
      </w:tr>
      <w:tr w:rsidR="00CD27CC" w:rsidRPr="00D166A8" w14:paraId="09B8A0C5"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C2" w14:textId="77777777" w:rsidR="00CD27CC" w:rsidRPr="00D166A8" w:rsidRDefault="00CD27CC" w:rsidP="00CD27CC">
            <w:pPr>
              <w:spacing w:after="40"/>
              <w:rPr>
                <w:sz w:val="16"/>
                <w:szCs w:val="16"/>
              </w:rPr>
            </w:pPr>
            <w:r w:rsidRPr="00D166A8">
              <w:rPr>
                <w:sz w:val="16"/>
                <w:szCs w:val="16"/>
              </w:rPr>
              <w:t>Surface coatings, paint and varnish</w:t>
            </w:r>
          </w:p>
        </w:tc>
        <w:tc>
          <w:tcPr>
            <w:tcW w:w="2880" w:type="dxa"/>
            <w:tcBorders>
              <w:top w:val="single" w:sz="4" w:space="0" w:color="auto"/>
              <w:left w:val="single" w:sz="4" w:space="0" w:color="auto"/>
              <w:bottom w:val="single" w:sz="4" w:space="0" w:color="auto"/>
              <w:right w:val="single" w:sz="4" w:space="0" w:color="auto"/>
            </w:tcBorders>
          </w:tcPr>
          <w:p w14:paraId="09B8A0C3" w14:textId="77777777" w:rsidR="00CD27CC" w:rsidRPr="00D166A8" w:rsidRDefault="00CD27CC" w:rsidP="00CD27CC">
            <w:pPr>
              <w:spacing w:after="40"/>
              <w:rPr>
                <w:sz w:val="16"/>
                <w:szCs w:val="16"/>
              </w:rPr>
            </w:pPr>
            <w:r w:rsidRPr="00D166A8">
              <w:rPr>
                <w:sz w:val="16"/>
                <w:szCs w:val="16"/>
              </w:rPr>
              <w:t xml:space="preserve">PFOS-related substances have been phased out in most OECD countries. </w:t>
            </w:r>
          </w:p>
        </w:tc>
        <w:tc>
          <w:tcPr>
            <w:tcW w:w="4633" w:type="dxa"/>
            <w:tcBorders>
              <w:top w:val="single" w:sz="4" w:space="0" w:color="auto"/>
              <w:left w:val="single" w:sz="4" w:space="0" w:color="auto"/>
              <w:bottom w:val="single" w:sz="4" w:space="0" w:color="auto"/>
              <w:right w:val="single" w:sz="4" w:space="0" w:color="auto"/>
            </w:tcBorders>
          </w:tcPr>
          <w:p w14:paraId="09B8A0C4" w14:textId="77777777" w:rsidR="00CD27CC" w:rsidRPr="00D166A8" w:rsidRDefault="00CD27CC" w:rsidP="00CD27CC">
            <w:pPr>
              <w:spacing w:after="40"/>
              <w:rPr>
                <w:sz w:val="16"/>
                <w:szCs w:val="16"/>
              </w:rPr>
            </w:pPr>
            <w:r w:rsidRPr="00D166A8">
              <w:rPr>
                <w:sz w:val="16"/>
                <w:szCs w:val="16"/>
              </w:rPr>
              <w:t>Telomer-based compounds, fluorinated polyethers, PFBS, propylated aromatics, silicone surfactants, sulfosuccinates, polypropylene glycol ethers</w:t>
            </w:r>
          </w:p>
        </w:tc>
      </w:tr>
      <w:tr w:rsidR="00CD27CC" w:rsidRPr="00D166A8" w14:paraId="09B8A0C9"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C6" w14:textId="77777777" w:rsidR="00CD27CC" w:rsidRPr="00D166A8" w:rsidRDefault="00CD27CC" w:rsidP="00CD27CC">
            <w:pPr>
              <w:keepNext/>
              <w:keepLines/>
              <w:spacing w:after="40"/>
              <w:rPr>
                <w:sz w:val="16"/>
                <w:szCs w:val="16"/>
              </w:rPr>
            </w:pPr>
            <w:r w:rsidRPr="00D166A8">
              <w:rPr>
                <w:sz w:val="16"/>
                <w:szCs w:val="16"/>
              </w:rPr>
              <w:t>Oil production and mining</w:t>
            </w:r>
          </w:p>
        </w:tc>
        <w:tc>
          <w:tcPr>
            <w:tcW w:w="2880" w:type="dxa"/>
            <w:tcBorders>
              <w:top w:val="single" w:sz="4" w:space="0" w:color="auto"/>
              <w:left w:val="single" w:sz="4" w:space="0" w:color="auto"/>
              <w:bottom w:val="single" w:sz="4" w:space="0" w:color="auto"/>
              <w:right w:val="single" w:sz="4" w:space="0" w:color="auto"/>
            </w:tcBorders>
          </w:tcPr>
          <w:p w14:paraId="09B8A0C7" w14:textId="77777777" w:rsidR="00CD27CC" w:rsidRPr="00D166A8" w:rsidRDefault="00CD27CC" w:rsidP="00CD27CC">
            <w:pPr>
              <w:keepNext/>
              <w:keepLines/>
              <w:spacing w:after="40"/>
              <w:rPr>
                <w:sz w:val="16"/>
                <w:szCs w:val="16"/>
              </w:rPr>
            </w:pPr>
            <w:r w:rsidRPr="00D166A8">
              <w:rPr>
                <w:sz w:val="16"/>
                <w:szCs w:val="16"/>
              </w:rPr>
              <w:t xml:space="preserve">PFOS derivatives may occasionally be used as surfactants in the oil and mining industries. </w:t>
            </w:r>
          </w:p>
        </w:tc>
        <w:tc>
          <w:tcPr>
            <w:tcW w:w="4633" w:type="dxa"/>
            <w:tcBorders>
              <w:top w:val="single" w:sz="4" w:space="0" w:color="auto"/>
              <w:left w:val="single" w:sz="4" w:space="0" w:color="auto"/>
              <w:bottom w:val="single" w:sz="4" w:space="0" w:color="auto"/>
              <w:right w:val="single" w:sz="4" w:space="0" w:color="auto"/>
            </w:tcBorders>
          </w:tcPr>
          <w:p w14:paraId="09B8A0C8" w14:textId="77777777" w:rsidR="00CD27CC" w:rsidRPr="00D166A8" w:rsidRDefault="00CD27CC" w:rsidP="00CD27CC">
            <w:pPr>
              <w:keepNext/>
              <w:keepLines/>
              <w:tabs>
                <w:tab w:val="num" w:pos="0"/>
              </w:tabs>
              <w:spacing w:after="40"/>
              <w:rPr>
                <w:sz w:val="16"/>
                <w:szCs w:val="16"/>
              </w:rPr>
            </w:pPr>
            <w:r w:rsidRPr="00D166A8">
              <w:rPr>
                <w:sz w:val="16"/>
                <w:szCs w:val="16"/>
              </w:rPr>
              <w:t>PFBS, telomer-based fluorosurfactants, perfluoroalkyl-substituted amines, acids, amino acids and thioether acids</w:t>
            </w:r>
          </w:p>
        </w:tc>
      </w:tr>
      <w:tr w:rsidR="00CD27CC" w:rsidRPr="00D166A8" w14:paraId="09B8A0CD"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CA" w14:textId="77777777" w:rsidR="00CD27CC" w:rsidRPr="00D166A8" w:rsidRDefault="00CD27CC" w:rsidP="00CD27CC">
            <w:pPr>
              <w:spacing w:after="40"/>
              <w:rPr>
                <w:sz w:val="16"/>
                <w:szCs w:val="16"/>
              </w:rPr>
            </w:pPr>
            <w:r w:rsidRPr="00D166A8">
              <w:rPr>
                <w:sz w:val="16"/>
                <w:szCs w:val="16"/>
              </w:rPr>
              <w:t>Photographic industry</w:t>
            </w:r>
          </w:p>
        </w:tc>
        <w:tc>
          <w:tcPr>
            <w:tcW w:w="2880" w:type="dxa"/>
            <w:tcBorders>
              <w:top w:val="single" w:sz="4" w:space="0" w:color="auto"/>
              <w:left w:val="single" w:sz="4" w:space="0" w:color="auto"/>
              <w:bottom w:val="single" w:sz="4" w:space="0" w:color="auto"/>
              <w:right w:val="single" w:sz="4" w:space="0" w:color="auto"/>
            </w:tcBorders>
          </w:tcPr>
          <w:p w14:paraId="09B8A0CB" w14:textId="77777777" w:rsidR="00CD27CC" w:rsidRPr="00D166A8" w:rsidRDefault="00CD27CC" w:rsidP="00CD27CC">
            <w:pPr>
              <w:spacing w:after="40"/>
              <w:rPr>
                <w:sz w:val="16"/>
                <w:szCs w:val="16"/>
              </w:rPr>
            </w:pPr>
            <w:r w:rsidRPr="00D166A8">
              <w:rPr>
                <w:sz w:val="16"/>
                <w:szCs w:val="16"/>
              </w:rPr>
              <w:t xml:space="preserve">A shift to digital techniques has reduced the use drastically. </w:t>
            </w:r>
          </w:p>
        </w:tc>
        <w:tc>
          <w:tcPr>
            <w:tcW w:w="4633" w:type="dxa"/>
            <w:tcBorders>
              <w:top w:val="single" w:sz="4" w:space="0" w:color="auto"/>
              <w:left w:val="single" w:sz="4" w:space="0" w:color="auto"/>
              <w:bottom w:val="single" w:sz="4" w:space="0" w:color="auto"/>
              <w:right w:val="single" w:sz="4" w:space="0" w:color="auto"/>
            </w:tcBorders>
          </w:tcPr>
          <w:p w14:paraId="09B8A0CC" w14:textId="77777777" w:rsidR="00CD27CC" w:rsidRPr="00D166A8" w:rsidRDefault="00CD27CC" w:rsidP="00CD27CC">
            <w:pPr>
              <w:spacing w:after="40"/>
              <w:rPr>
                <w:sz w:val="16"/>
                <w:szCs w:val="16"/>
              </w:rPr>
            </w:pPr>
            <w:r w:rsidRPr="00D166A8">
              <w:rPr>
                <w:sz w:val="16"/>
                <w:szCs w:val="16"/>
              </w:rPr>
              <w:t>Telomer-based surfactant products, hydrocarbon surfactants, silicone products</w:t>
            </w:r>
            <w:r w:rsidRPr="00EB4E2E">
              <w:rPr>
                <w:rFonts w:asciiTheme="majorHAnsi" w:hAnsiTheme="majorHAnsi"/>
                <w:sz w:val="16"/>
                <w:szCs w:val="16"/>
              </w:rPr>
              <w:t>,</w:t>
            </w:r>
            <w:r w:rsidRPr="00EB4E2E">
              <w:rPr>
                <w:rStyle w:val="FootnoteReference"/>
                <w:rFonts w:asciiTheme="majorHAnsi" w:hAnsiTheme="majorHAnsi"/>
                <w:szCs w:val="16"/>
              </w:rPr>
              <w:footnoteReference w:id="17"/>
            </w:r>
            <w:r w:rsidRPr="00D166A8">
              <w:rPr>
                <w:sz w:val="16"/>
                <w:szCs w:val="16"/>
              </w:rPr>
              <w:t xml:space="preserve"> C</w:t>
            </w:r>
            <w:r w:rsidRPr="00D166A8">
              <w:rPr>
                <w:sz w:val="16"/>
                <w:szCs w:val="16"/>
                <w:vertAlign w:val="subscript"/>
              </w:rPr>
              <w:t>3</w:t>
            </w:r>
            <w:r w:rsidRPr="00D166A8">
              <w:rPr>
                <w:sz w:val="16"/>
                <w:szCs w:val="16"/>
              </w:rPr>
              <w:t>-C</w:t>
            </w:r>
            <w:r w:rsidRPr="00D166A8">
              <w:rPr>
                <w:sz w:val="16"/>
                <w:szCs w:val="16"/>
                <w:vertAlign w:val="subscript"/>
              </w:rPr>
              <w:t>4</w:t>
            </w:r>
            <w:r w:rsidRPr="00D166A8">
              <w:rPr>
                <w:sz w:val="16"/>
                <w:szCs w:val="16"/>
              </w:rPr>
              <w:t>-fluorinated chemicals. Non-chemical alternatives to PFOS include shifting to digital photography</w:t>
            </w:r>
          </w:p>
        </w:tc>
      </w:tr>
      <w:tr w:rsidR="00CD27CC" w:rsidRPr="00D166A8" w14:paraId="09B8A0D1"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CE" w14:textId="77777777" w:rsidR="00CD27CC" w:rsidRPr="00D166A8" w:rsidRDefault="00CD27CC" w:rsidP="00CD27CC">
            <w:pPr>
              <w:spacing w:after="40"/>
              <w:rPr>
                <w:sz w:val="16"/>
                <w:szCs w:val="16"/>
              </w:rPr>
            </w:pPr>
            <w:r w:rsidRPr="00D166A8">
              <w:rPr>
                <w:sz w:val="16"/>
                <w:szCs w:val="16"/>
              </w:rPr>
              <w:t>Electrical and electronic parts</w:t>
            </w:r>
          </w:p>
        </w:tc>
        <w:tc>
          <w:tcPr>
            <w:tcW w:w="2880" w:type="dxa"/>
            <w:tcBorders>
              <w:top w:val="single" w:sz="4" w:space="0" w:color="auto"/>
              <w:left w:val="single" w:sz="4" w:space="0" w:color="auto"/>
              <w:bottom w:val="single" w:sz="4" w:space="0" w:color="auto"/>
              <w:right w:val="single" w:sz="4" w:space="0" w:color="auto"/>
            </w:tcBorders>
          </w:tcPr>
          <w:p w14:paraId="09B8A0CF" w14:textId="77777777" w:rsidR="00CD27CC" w:rsidRPr="00D166A8" w:rsidRDefault="00CD27CC" w:rsidP="00CD27CC">
            <w:pPr>
              <w:tabs>
                <w:tab w:val="num" w:pos="0"/>
              </w:tabs>
              <w:spacing w:after="40"/>
              <w:rPr>
                <w:sz w:val="16"/>
                <w:szCs w:val="16"/>
              </w:rPr>
            </w:pPr>
            <w:r w:rsidRPr="00D166A8">
              <w:rPr>
                <w:sz w:val="16"/>
                <w:szCs w:val="16"/>
              </w:rPr>
              <w:t>PFOS-based chemicals are or have been used in the manufacture of digital cameras, mobile phones, printers, scanners, satellite communication, radar systems, etc.</w:t>
            </w:r>
          </w:p>
        </w:tc>
        <w:tc>
          <w:tcPr>
            <w:tcW w:w="4633" w:type="dxa"/>
            <w:tcBorders>
              <w:top w:val="single" w:sz="4" w:space="0" w:color="auto"/>
              <w:left w:val="single" w:sz="4" w:space="0" w:color="auto"/>
              <w:bottom w:val="single" w:sz="4" w:space="0" w:color="auto"/>
              <w:right w:val="single" w:sz="4" w:space="0" w:color="auto"/>
            </w:tcBorders>
          </w:tcPr>
          <w:p w14:paraId="09B8A0D0" w14:textId="77777777" w:rsidR="00CD27CC" w:rsidRPr="00D166A8" w:rsidRDefault="00CD27CC" w:rsidP="00CD27CC">
            <w:pPr>
              <w:spacing w:after="40"/>
              <w:rPr>
                <w:sz w:val="16"/>
                <w:szCs w:val="16"/>
              </w:rPr>
            </w:pPr>
            <w:r w:rsidRPr="00D166A8">
              <w:rPr>
                <w:sz w:val="16"/>
                <w:szCs w:val="16"/>
              </w:rPr>
              <w:t>For most of these uses, alternatives are considered as available or are being developed.</w:t>
            </w:r>
          </w:p>
        </w:tc>
      </w:tr>
      <w:tr w:rsidR="00CD27CC" w:rsidRPr="00D166A8" w14:paraId="09B8A0D5"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D2" w14:textId="77777777" w:rsidR="00CD27CC" w:rsidRPr="00D166A8" w:rsidRDefault="00CD27CC" w:rsidP="00CD27CC">
            <w:pPr>
              <w:spacing w:after="40"/>
              <w:rPr>
                <w:sz w:val="16"/>
                <w:szCs w:val="16"/>
              </w:rPr>
            </w:pPr>
            <w:r w:rsidRPr="00D166A8">
              <w:rPr>
                <w:sz w:val="16"/>
                <w:szCs w:val="16"/>
              </w:rPr>
              <w:t>Semiconductor industry</w:t>
            </w:r>
          </w:p>
        </w:tc>
        <w:tc>
          <w:tcPr>
            <w:tcW w:w="2880" w:type="dxa"/>
            <w:tcBorders>
              <w:top w:val="single" w:sz="4" w:space="0" w:color="auto"/>
              <w:left w:val="single" w:sz="4" w:space="0" w:color="auto"/>
              <w:bottom w:val="single" w:sz="4" w:space="0" w:color="auto"/>
              <w:right w:val="single" w:sz="4" w:space="0" w:color="auto"/>
            </w:tcBorders>
          </w:tcPr>
          <w:p w14:paraId="09B8A0D3" w14:textId="77777777" w:rsidR="00CD27CC" w:rsidRPr="00D166A8" w:rsidRDefault="00CD27CC" w:rsidP="00CD27CC">
            <w:pPr>
              <w:spacing w:after="40"/>
              <w:rPr>
                <w:sz w:val="16"/>
                <w:szCs w:val="16"/>
              </w:rPr>
            </w:pPr>
            <w:r w:rsidRPr="00D166A8">
              <w:rPr>
                <w:sz w:val="16"/>
                <w:szCs w:val="16"/>
              </w:rPr>
              <w:t>PFOS is still used but in lower concentrations.</w:t>
            </w:r>
          </w:p>
        </w:tc>
        <w:tc>
          <w:tcPr>
            <w:tcW w:w="4633" w:type="dxa"/>
            <w:tcBorders>
              <w:top w:val="single" w:sz="4" w:space="0" w:color="auto"/>
              <w:left w:val="single" w:sz="4" w:space="0" w:color="auto"/>
              <w:bottom w:val="single" w:sz="4" w:space="0" w:color="auto"/>
              <w:right w:val="single" w:sz="4" w:space="0" w:color="auto"/>
            </w:tcBorders>
          </w:tcPr>
          <w:p w14:paraId="09B8A0D4" w14:textId="77777777" w:rsidR="00CD27CC" w:rsidRPr="00D166A8" w:rsidRDefault="00CD27CC" w:rsidP="00CD27CC">
            <w:pPr>
              <w:spacing w:after="40"/>
              <w:rPr>
                <w:sz w:val="16"/>
                <w:szCs w:val="16"/>
              </w:rPr>
            </w:pPr>
            <w:r w:rsidRPr="00D166A8">
              <w:rPr>
                <w:sz w:val="16"/>
                <w:szCs w:val="16"/>
              </w:rPr>
              <w:t>No substitutes with comparable effectiveness have been identified for critical uses, and doing so may take up to 5 years, according to the industry. It should be possible to use PFBS, fluorinated polyethers or telomers for non critical uses only.</w:t>
            </w:r>
          </w:p>
        </w:tc>
      </w:tr>
      <w:tr w:rsidR="00CD27CC" w:rsidRPr="00D166A8" w14:paraId="09B8A0D9"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D6" w14:textId="77777777" w:rsidR="00CD27CC" w:rsidRPr="00D166A8" w:rsidRDefault="00CD27CC" w:rsidP="00CD27CC">
            <w:pPr>
              <w:spacing w:after="40"/>
              <w:rPr>
                <w:sz w:val="16"/>
                <w:szCs w:val="16"/>
              </w:rPr>
            </w:pPr>
            <w:r w:rsidRPr="00D166A8">
              <w:rPr>
                <w:sz w:val="16"/>
                <w:szCs w:val="16"/>
              </w:rPr>
              <w:t>Aviation hydraulic oils</w:t>
            </w:r>
          </w:p>
        </w:tc>
        <w:tc>
          <w:tcPr>
            <w:tcW w:w="2880" w:type="dxa"/>
            <w:tcBorders>
              <w:top w:val="single" w:sz="4" w:space="0" w:color="auto"/>
              <w:left w:val="single" w:sz="4" w:space="0" w:color="auto"/>
              <w:bottom w:val="single" w:sz="4" w:space="0" w:color="auto"/>
              <w:right w:val="single" w:sz="4" w:space="0" w:color="auto"/>
            </w:tcBorders>
          </w:tcPr>
          <w:p w14:paraId="09B8A0D7" w14:textId="77777777" w:rsidR="00CD27CC" w:rsidRPr="00D166A8" w:rsidRDefault="00CD27CC" w:rsidP="00CD27CC">
            <w:pPr>
              <w:spacing w:after="40"/>
              <w:rPr>
                <w:sz w:val="16"/>
                <w:szCs w:val="16"/>
              </w:rPr>
            </w:pPr>
            <w:r w:rsidRPr="00D166A8">
              <w:rPr>
                <w:sz w:val="16"/>
                <w:szCs w:val="16"/>
              </w:rPr>
              <w:t xml:space="preserve">PFOS-related compounds may still be used. </w:t>
            </w:r>
          </w:p>
        </w:tc>
        <w:tc>
          <w:tcPr>
            <w:tcW w:w="4633" w:type="dxa"/>
            <w:tcBorders>
              <w:top w:val="single" w:sz="4" w:space="0" w:color="auto"/>
              <w:left w:val="single" w:sz="4" w:space="0" w:color="auto"/>
              <w:bottom w:val="single" w:sz="4" w:space="0" w:color="auto"/>
              <w:right w:val="single" w:sz="4" w:space="0" w:color="auto"/>
            </w:tcBorders>
          </w:tcPr>
          <w:p w14:paraId="09B8A0D8" w14:textId="77777777" w:rsidR="00CD27CC" w:rsidRPr="00D166A8" w:rsidRDefault="00CD27CC" w:rsidP="00CD27CC">
            <w:pPr>
              <w:spacing w:after="40"/>
              <w:rPr>
                <w:sz w:val="16"/>
                <w:szCs w:val="16"/>
              </w:rPr>
            </w:pPr>
            <w:r w:rsidRPr="00D166A8">
              <w:rPr>
                <w:sz w:val="16"/>
                <w:szCs w:val="16"/>
              </w:rPr>
              <w:t>Other fluorinated substances and non-fluorinated phosphate compounds could be used.</w:t>
            </w:r>
          </w:p>
        </w:tc>
      </w:tr>
      <w:tr w:rsidR="00CD27CC" w:rsidRPr="00D166A8" w14:paraId="09B8A0DF"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DA" w14:textId="77777777" w:rsidR="00CD27CC" w:rsidRPr="00D166A8" w:rsidRDefault="00CD27CC" w:rsidP="00CD27CC">
            <w:pPr>
              <w:spacing w:after="40"/>
              <w:rPr>
                <w:sz w:val="16"/>
                <w:szCs w:val="16"/>
              </w:rPr>
            </w:pPr>
            <w:r w:rsidRPr="00D166A8">
              <w:rPr>
                <w:sz w:val="16"/>
                <w:szCs w:val="16"/>
              </w:rPr>
              <w:t>Pesticides</w:t>
            </w:r>
          </w:p>
        </w:tc>
        <w:tc>
          <w:tcPr>
            <w:tcW w:w="2880" w:type="dxa"/>
            <w:tcBorders>
              <w:top w:val="single" w:sz="4" w:space="0" w:color="auto"/>
              <w:left w:val="single" w:sz="4" w:space="0" w:color="auto"/>
              <w:bottom w:val="single" w:sz="4" w:space="0" w:color="auto"/>
              <w:right w:val="single" w:sz="4" w:space="0" w:color="auto"/>
            </w:tcBorders>
          </w:tcPr>
          <w:p w14:paraId="09B8A0DB" w14:textId="77777777" w:rsidR="00CD27CC" w:rsidRPr="00D166A8" w:rsidRDefault="00CD27CC" w:rsidP="00CD27CC">
            <w:pPr>
              <w:spacing w:after="40"/>
              <w:rPr>
                <w:sz w:val="16"/>
                <w:szCs w:val="16"/>
              </w:rPr>
            </w:pPr>
            <w:r w:rsidRPr="00D166A8">
              <w:rPr>
                <w:sz w:val="16"/>
                <w:szCs w:val="16"/>
              </w:rPr>
              <w:t xml:space="preserve">Sulfluramid is used in Brazilfor control of leaf-cutting ants from the species of </w:t>
            </w:r>
            <w:r w:rsidRPr="00D166A8">
              <w:rPr>
                <w:i/>
                <w:sz w:val="16"/>
                <w:szCs w:val="16"/>
              </w:rPr>
              <w:t>Atta spp.</w:t>
            </w:r>
            <w:r w:rsidRPr="00D166A8">
              <w:rPr>
                <w:sz w:val="16"/>
                <w:szCs w:val="16"/>
              </w:rPr>
              <w:t xml:space="preserve"> and </w:t>
            </w:r>
            <w:r w:rsidRPr="00D166A8">
              <w:rPr>
                <w:i/>
                <w:sz w:val="16"/>
                <w:szCs w:val="16"/>
              </w:rPr>
              <w:t>Acromyrmex spp</w:t>
            </w:r>
            <w:r w:rsidRPr="00D166A8">
              <w:rPr>
                <w:sz w:val="16"/>
                <w:szCs w:val="16"/>
              </w:rPr>
              <w:t>.. Other fluorosurfactants may be used as inert surfactants in other pesticide products.</w:t>
            </w:r>
          </w:p>
        </w:tc>
        <w:tc>
          <w:tcPr>
            <w:tcW w:w="4633" w:type="dxa"/>
            <w:tcBorders>
              <w:top w:val="single" w:sz="4" w:space="0" w:color="auto"/>
              <w:left w:val="single" w:sz="4" w:space="0" w:color="auto"/>
              <w:bottom w:val="single" w:sz="4" w:space="0" w:color="auto"/>
              <w:right w:val="single" w:sz="4" w:space="0" w:color="auto"/>
            </w:tcBorders>
          </w:tcPr>
          <w:p w14:paraId="09B8A0DC" w14:textId="77777777" w:rsidR="00CD27CC" w:rsidRPr="00D166A8" w:rsidRDefault="00CD27CC" w:rsidP="00CD27CC">
            <w:pPr>
              <w:spacing w:after="40"/>
              <w:rPr>
                <w:sz w:val="16"/>
                <w:szCs w:val="16"/>
              </w:rPr>
            </w:pPr>
            <w:r w:rsidRPr="00D166A8">
              <w:rPr>
                <w:sz w:val="16"/>
                <w:szCs w:val="16"/>
              </w:rPr>
              <w:t>Although synthetic piperonyl compounds such as S</w:t>
            </w:r>
            <w:r w:rsidRPr="00D166A8">
              <w:rPr>
                <w:sz w:val="16"/>
                <w:szCs w:val="16"/>
              </w:rPr>
              <w:noBreakHyphen/>
              <w:t>Methoprene, Pyriproxyfen, Fipronil and Chlorpyrifos are alternative active substances, sometimes used in combination.</w:t>
            </w:r>
          </w:p>
          <w:p w14:paraId="09B8A0DD" w14:textId="77777777" w:rsidR="00CD27CC" w:rsidRPr="00D166A8" w:rsidRDefault="00CD27CC" w:rsidP="00CD27CC">
            <w:pPr>
              <w:spacing w:after="40"/>
              <w:rPr>
                <w:sz w:val="16"/>
                <w:szCs w:val="16"/>
              </w:rPr>
            </w:pPr>
            <w:r w:rsidRPr="00D166A8">
              <w:rPr>
                <w:sz w:val="16"/>
                <w:szCs w:val="16"/>
              </w:rPr>
              <w:t>Alternative surfactants may exist.</w:t>
            </w:r>
          </w:p>
          <w:p w14:paraId="09B8A0DE" w14:textId="77777777" w:rsidR="00CD27CC" w:rsidRPr="00D166A8" w:rsidRDefault="00CD27CC" w:rsidP="00CD27CC">
            <w:pPr>
              <w:spacing w:after="40"/>
              <w:rPr>
                <w:sz w:val="16"/>
                <w:szCs w:val="16"/>
              </w:rPr>
            </w:pPr>
            <w:r w:rsidRPr="00D166A8">
              <w:rPr>
                <w:sz w:val="16"/>
                <w:szCs w:val="16"/>
              </w:rPr>
              <w:t>Non-chemical alternatives include use of</w:t>
            </w:r>
            <w:r w:rsidRPr="00D166A8">
              <w:rPr>
                <w:i/>
                <w:sz w:val="16"/>
                <w:szCs w:val="16"/>
              </w:rPr>
              <w:t xml:space="preserve">Metarrhizium anisopliae, Beauveria bassiana and Aspergillus ochraceus. </w:t>
            </w:r>
          </w:p>
        </w:tc>
      </w:tr>
      <w:tr w:rsidR="00CD27CC" w:rsidRPr="00D166A8" w14:paraId="09B8A0E4"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E0" w14:textId="77777777" w:rsidR="00CD27CC" w:rsidRPr="00D166A8" w:rsidRDefault="00CD27CC" w:rsidP="00CD27CC">
            <w:pPr>
              <w:spacing w:after="40"/>
              <w:rPr>
                <w:sz w:val="16"/>
                <w:szCs w:val="16"/>
              </w:rPr>
            </w:pPr>
            <w:r w:rsidRPr="00D166A8">
              <w:rPr>
                <w:sz w:val="16"/>
                <w:szCs w:val="16"/>
              </w:rPr>
              <w:t>Medical devices</w:t>
            </w:r>
          </w:p>
        </w:tc>
        <w:tc>
          <w:tcPr>
            <w:tcW w:w="2880" w:type="dxa"/>
            <w:tcBorders>
              <w:top w:val="single" w:sz="4" w:space="0" w:color="auto"/>
              <w:left w:val="single" w:sz="4" w:space="0" w:color="auto"/>
              <w:bottom w:val="single" w:sz="4" w:space="0" w:color="auto"/>
              <w:right w:val="single" w:sz="4" w:space="0" w:color="auto"/>
            </w:tcBorders>
          </w:tcPr>
          <w:p w14:paraId="09B8A0E1" w14:textId="77777777" w:rsidR="00CD27CC" w:rsidRPr="00D166A8" w:rsidRDefault="00CD27CC" w:rsidP="00CD27CC">
            <w:pPr>
              <w:spacing w:after="40"/>
              <w:rPr>
                <w:sz w:val="16"/>
                <w:szCs w:val="16"/>
              </w:rPr>
            </w:pPr>
            <w:r w:rsidRPr="00D166A8">
              <w:rPr>
                <w:sz w:val="16"/>
                <w:szCs w:val="16"/>
              </w:rPr>
              <w:t xml:space="preserve">Old video endoscopes at hospitals contain a CCD colour filter that contains a small amount of PFOS. </w:t>
            </w:r>
          </w:p>
          <w:p w14:paraId="09B8A0E2" w14:textId="77777777" w:rsidR="00CD27CC" w:rsidRPr="00D166A8" w:rsidRDefault="00CD27CC" w:rsidP="00CD27CC">
            <w:pPr>
              <w:spacing w:after="40"/>
              <w:rPr>
                <w:sz w:val="16"/>
                <w:szCs w:val="16"/>
              </w:rPr>
            </w:pPr>
            <w:r w:rsidRPr="00D166A8">
              <w:rPr>
                <w:sz w:val="16"/>
                <w:szCs w:val="16"/>
              </w:rPr>
              <w:t xml:space="preserve">PFOS is also used as a dispersant for contrast agents in radio-opaque catheters. </w:t>
            </w:r>
          </w:p>
        </w:tc>
        <w:tc>
          <w:tcPr>
            <w:tcW w:w="4633" w:type="dxa"/>
            <w:tcBorders>
              <w:top w:val="single" w:sz="4" w:space="0" w:color="auto"/>
              <w:left w:val="single" w:sz="4" w:space="0" w:color="auto"/>
              <w:bottom w:val="single" w:sz="4" w:space="0" w:color="auto"/>
              <w:right w:val="single" w:sz="4" w:space="0" w:color="auto"/>
            </w:tcBorders>
          </w:tcPr>
          <w:p w14:paraId="09B8A0E3" w14:textId="77777777" w:rsidR="00CD27CC" w:rsidRPr="00D166A8" w:rsidRDefault="00CD27CC" w:rsidP="00CD27CC">
            <w:pPr>
              <w:spacing w:after="40"/>
              <w:rPr>
                <w:sz w:val="16"/>
                <w:szCs w:val="16"/>
              </w:rPr>
            </w:pPr>
            <w:r w:rsidRPr="00D166A8">
              <w:rPr>
                <w:sz w:val="16"/>
                <w:szCs w:val="16"/>
              </w:rPr>
              <w:t>R</w:t>
            </w:r>
            <w:r w:rsidRPr="00D166A8">
              <w:rPr>
                <w:rFonts w:eastAsia="MS Mincho"/>
                <w:sz w:val="16"/>
                <w:szCs w:val="16"/>
                <w:lang w:eastAsia="ja-JP"/>
              </w:rPr>
              <w:t xml:space="preserve">epairing such video endoscopes </w:t>
            </w:r>
            <w:r w:rsidRPr="00D166A8">
              <w:rPr>
                <w:sz w:val="16"/>
                <w:szCs w:val="16"/>
              </w:rPr>
              <w:t xml:space="preserve">requires </w:t>
            </w:r>
            <w:r w:rsidRPr="00D166A8">
              <w:rPr>
                <w:rFonts w:eastAsia="MS Mincho"/>
                <w:sz w:val="16"/>
                <w:szCs w:val="16"/>
                <w:lang w:eastAsia="ja-JP"/>
              </w:rPr>
              <w:t xml:space="preserve">a CCD colour filter containing </w:t>
            </w:r>
            <w:r w:rsidRPr="00D166A8">
              <w:rPr>
                <w:sz w:val="16"/>
                <w:szCs w:val="16"/>
              </w:rPr>
              <w:t>PFOS. New CCD filters are PFOS-free. For radio-opaque ethylene tetrafluoroethylene, PFBS can replace PFOS.</w:t>
            </w:r>
          </w:p>
        </w:tc>
      </w:tr>
      <w:tr w:rsidR="00CD27CC" w:rsidRPr="00D166A8" w14:paraId="09B8A0E9"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E5" w14:textId="77777777" w:rsidR="00CD27CC" w:rsidRPr="00D166A8" w:rsidRDefault="00CD27CC" w:rsidP="00CD27CC">
            <w:pPr>
              <w:spacing w:after="40"/>
              <w:rPr>
                <w:sz w:val="16"/>
                <w:szCs w:val="16"/>
              </w:rPr>
            </w:pPr>
            <w:r w:rsidRPr="00D166A8">
              <w:rPr>
                <w:sz w:val="16"/>
                <w:szCs w:val="16"/>
              </w:rPr>
              <w:t>Metal plating</w:t>
            </w:r>
          </w:p>
        </w:tc>
        <w:tc>
          <w:tcPr>
            <w:tcW w:w="2880" w:type="dxa"/>
            <w:tcBorders>
              <w:top w:val="single" w:sz="4" w:space="0" w:color="auto"/>
              <w:left w:val="single" w:sz="4" w:space="0" w:color="auto"/>
              <w:bottom w:val="single" w:sz="4" w:space="0" w:color="auto"/>
              <w:right w:val="single" w:sz="4" w:space="0" w:color="auto"/>
            </w:tcBorders>
          </w:tcPr>
          <w:p w14:paraId="09B8A0E6" w14:textId="77777777" w:rsidR="00CD27CC" w:rsidRPr="00D166A8" w:rsidRDefault="00CD27CC" w:rsidP="00CD27CC">
            <w:pPr>
              <w:spacing w:after="40"/>
              <w:rPr>
                <w:sz w:val="16"/>
                <w:szCs w:val="16"/>
              </w:rPr>
            </w:pPr>
            <w:r w:rsidRPr="00D166A8">
              <w:rPr>
                <w:sz w:val="16"/>
                <w:szCs w:val="16"/>
              </w:rPr>
              <w:t xml:space="preserve">PFOS-compounds are still used in hard chrome plating. </w:t>
            </w:r>
          </w:p>
          <w:p w14:paraId="09B8A0E7" w14:textId="77777777" w:rsidR="00CD27CC" w:rsidRPr="00D166A8" w:rsidRDefault="00CD27CC" w:rsidP="00CD27CC">
            <w:pPr>
              <w:spacing w:after="40"/>
              <w:rPr>
                <w:sz w:val="16"/>
                <w:szCs w:val="16"/>
              </w:rPr>
            </w:pPr>
            <w:r w:rsidRPr="00D166A8">
              <w:rPr>
                <w:sz w:val="16"/>
                <w:szCs w:val="16"/>
              </w:rPr>
              <w:t xml:space="preserve">Cr-III has replaced Cr-VI in decorative chrome plating. </w:t>
            </w:r>
          </w:p>
        </w:tc>
        <w:tc>
          <w:tcPr>
            <w:tcW w:w="4633" w:type="dxa"/>
            <w:tcBorders>
              <w:top w:val="single" w:sz="4" w:space="0" w:color="auto"/>
              <w:left w:val="single" w:sz="4" w:space="0" w:color="auto"/>
              <w:bottom w:val="single" w:sz="4" w:space="0" w:color="auto"/>
              <w:right w:val="single" w:sz="4" w:space="0" w:color="auto"/>
            </w:tcBorders>
          </w:tcPr>
          <w:p w14:paraId="09B8A0E8" w14:textId="77777777" w:rsidR="00CD27CC" w:rsidRPr="00D166A8" w:rsidRDefault="00CD27CC" w:rsidP="00CD27CC">
            <w:pPr>
              <w:spacing w:after="40"/>
              <w:rPr>
                <w:sz w:val="16"/>
                <w:szCs w:val="16"/>
              </w:rPr>
            </w:pPr>
            <w:r w:rsidRPr="00D166A8">
              <w:rPr>
                <w:sz w:val="16"/>
                <w:szCs w:val="16"/>
              </w:rPr>
              <w:t>Some non-fluorinated alternatives are marketed but they are not considered equally effective in hard chrome plating. A C</w:t>
            </w:r>
            <w:r w:rsidRPr="00D166A8">
              <w:rPr>
                <w:sz w:val="16"/>
                <w:szCs w:val="16"/>
                <w:vertAlign w:val="subscript"/>
              </w:rPr>
              <w:t>6</w:t>
            </w:r>
            <w:r w:rsidRPr="00D166A8">
              <w:rPr>
                <w:sz w:val="16"/>
                <w:szCs w:val="16"/>
              </w:rPr>
              <w:t>-fluortelomer is used as a substitute and may be effective. PFBS derivatives may also be used. Non-chemical alternatives include physical barriers that may also be used</w:t>
            </w:r>
          </w:p>
        </w:tc>
      </w:tr>
      <w:tr w:rsidR="00CD27CC" w:rsidRPr="00D166A8" w14:paraId="09B8A0ED" w14:textId="77777777" w:rsidTr="00EB4E2E">
        <w:trPr>
          <w:cantSplit/>
        </w:trPr>
        <w:tc>
          <w:tcPr>
            <w:tcW w:w="1980" w:type="dxa"/>
            <w:tcBorders>
              <w:top w:val="single" w:sz="4" w:space="0" w:color="auto"/>
              <w:left w:val="single" w:sz="4" w:space="0" w:color="auto"/>
              <w:bottom w:val="single" w:sz="4" w:space="0" w:color="auto"/>
              <w:right w:val="single" w:sz="4" w:space="0" w:color="auto"/>
            </w:tcBorders>
          </w:tcPr>
          <w:p w14:paraId="09B8A0EA" w14:textId="77777777" w:rsidR="00CD27CC" w:rsidRPr="00D166A8" w:rsidRDefault="00CD27CC" w:rsidP="00CD27CC">
            <w:pPr>
              <w:spacing w:after="40"/>
              <w:rPr>
                <w:sz w:val="16"/>
                <w:szCs w:val="16"/>
              </w:rPr>
            </w:pPr>
            <w:r w:rsidRPr="00D166A8">
              <w:rPr>
                <w:sz w:val="16"/>
                <w:szCs w:val="16"/>
              </w:rPr>
              <w:t>Fire-fighting foams</w:t>
            </w:r>
          </w:p>
        </w:tc>
        <w:tc>
          <w:tcPr>
            <w:tcW w:w="2880" w:type="dxa"/>
            <w:tcBorders>
              <w:top w:val="single" w:sz="4" w:space="0" w:color="auto"/>
              <w:left w:val="single" w:sz="4" w:space="0" w:color="auto"/>
              <w:bottom w:val="single" w:sz="4" w:space="0" w:color="auto"/>
              <w:right w:val="single" w:sz="4" w:space="0" w:color="auto"/>
            </w:tcBorders>
          </w:tcPr>
          <w:p w14:paraId="09B8A0EB" w14:textId="77777777" w:rsidR="00CD27CC" w:rsidRPr="00D166A8" w:rsidRDefault="00CD27CC" w:rsidP="00CD27CC">
            <w:pPr>
              <w:spacing w:after="40"/>
              <w:rPr>
                <w:sz w:val="16"/>
                <w:szCs w:val="16"/>
              </w:rPr>
            </w:pPr>
            <w:r w:rsidRPr="00D166A8">
              <w:rPr>
                <w:sz w:val="16"/>
                <w:szCs w:val="16"/>
              </w:rPr>
              <w:t>The use of PFOS-related substances in new products has been phased out in most OECD countries. Stocks are still being used up.</w:t>
            </w:r>
          </w:p>
        </w:tc>
        <w:tc>
          <w:tcPr>
            <w:tcW w:w="4633" w:type="dxa"/>
            <w:tcBorders>
              <w:top w:val="single" w:sz="4" w:space="0" w:color="auto"/>
              <w:left w:val="single" w:sz="4" w:space="0" w:color="auto"/>
              <w:bottom w:val="single" w:sz="4" w:space="0" w:color="auto"/>
              <w:right w:val="single" w:sz="4" w:space="0" w:color="auto"/>
            </w:tcBorders>
          </w:tcPr>
          <w:p w14:paraId="09B8A0EC" w14:textId="77777777" w:rsidR="00CD27CC" w:rsidRPr="00D166A8" w:rsidRDefault="00CD27CC" w:rsidP="00CD27CC">
            <w:pPr>
              <w:spacing w:after="40"/>
              <w:rPr>
                <w:sz w:val="16"/>
                <w:szCs w:val="16"/>
              </w:rPr>
            </w:pPr>
            <w:r w:rsidRPr="00D166A8">
              <w:rPr>
                <w:sz w:val="16"/>
                <w:szCs w:val="16"/>
              </w:rPr>
              <w:t>C</w:t>
            </w:r>
            <w:r w:rsidRPr="00D166A8">
              <w:rPr>
                <w:sz w:val="16"/>
                <w:szCs w:val="16"/>
                <w:vertAlign w:val="subscript"/>
              </w:rPr>
              <w:t>6</w:t>
            </w:r>
            <w:r w:rsidRPr="00D166A8">
              <w:rPr>
                <w:sz w:val="16"/>
                <w:szCs w:val="16"/>
              </w:rPr>
              <w:t>– fluorotelomers are used as substitutes in new products; fluorine-free alternatives are used for training exercises and possibly in other settings than offshore.</w:t>
            </w:r>
          </w:p>
        </w:tc>
      </w:tr>
    </w:tbl>
    <w:p w14:paraId="09B8A0F0" w14:textId="77777777" w:rsidR="00CD27CC" w:rsidRPr="00D166A8" w:rsidRDefault="00CD27CC" w:rsidP="00CD27CC">
      <w:pPr>
        <w:pStyle w:val="Heading2"/>
        <w:rPr>
          <w:b w:val="0"/>
        </w:rPr>
      </w:pPr>
    </w:p>
    <w:p w14:paraId="09B8A0F1" w14:textId="77777777" w:rsidR="00CD27CC" w:rsidRPr="00D166A8" w:rsidRDefault="00CD27CC" w:rsidP="00CD27CC">
      <w:pPr>
        <w:pStyle w:val="Heading2"/>
        <w:jc w:val="both"/>
      </w:pPr>
      <w:bookmarkStart w:id="659" w:name="_Toc476301183"/>
      <w:r w:rsidRPr="00D166A8">
        <w:t>11.3 Existing EU legislation</w:t>
      </w:r>
      <w:bookmarkEnd w:id="659"/>
    </w:p>
    <w:p w14:paraId="09B8A0F2" w14:textId="77777777" w:rsidR="00CD27CC" w:rsidRPr="00D166A8" w:rsidRDefault="00CD27CC" w:rsidP="00CD27CC">
      <w:pPr>
        <w:pStyle w:val="ListParagraph"/>
        <w:ind w:left="0"/>
      </w:pPr>
      <w:r w:rsidRPr="00D166A8">
        <w:t xml:space="preserve">Based on current knowledge there are yet no EU legislation that specifically regulates PFHxS. </w:t>
      </w:r>
    </w:p>
    <w:p w14:paraId="09B8A0F3" w14:textId="77777777" w:rsidR="00CD27CC" w:rsidRPr="00D166A8" w:rsidRDefault="00CD27CC" w:rsidP="00CD27CC">
      <w:pPr>
        <w:pStyle w:val="ListParagraph"/>
        <w:ind w:left="0"/>
        <w:rPr>
          <w:i/>
        </w:rPr>
      </w:pPr>
    </w:p>
    <w:p w14:paraId="09B8A0F4" w14:textId="77777777" w:rsidR="00CD27CC" w:rsidRPr="00D166A8" w:rsidRDefault="00CD27CC" w:rsidP="00CD27CC">
      <w:pPr>
        <w:pStyle w:val="ListParagraph"/>
        <w:ind w:left="0"/>
        <w:rPr>
          <w:i/>
          <w:caps/>
        </w:rPr>
      </w:pPr>
    </w:p>
    <w:p w14:paraId="09B8A0F5" w14:textId="77777777" w:rsidR="00CD27CC" w:rsidRPr="00D166A8" w:rsidRDefault="00CD27CC" w:rsidP="00CD27CC">
      <w:pPr>
        <w:pStyle w:val="Heading2"/>
      </w:pPr>
      <w:bookmarkStart w:id="660" w:name="_Toc476301184"/>
      <w:r w:rsidRPr="00D166A8">
        <w:t>11.4 Previous assessments by other authorities</w:t>
      </w:r>
      <w:bookmarkEnd w:id="660"/>
    </w:p>
    <w:p w14:paraId="09B8A0F6" w14:textId="77777777" w:rsidR="00CD27CC" w:rsidRPr="00D166A8" w:rsidRDefault="00CD27CC" w:rsidP="00EB4E2E">
      <w:pPr>
        <w:pStyle w:val="BodyText"/>
      </w:pPr>
      <w:r w:rsidRPr="00D166A8">
        <w:t xml:space="preserve">Long-chain perfluorinated chemicals including PFHxS have in general been screened in the context of the more detailed assessments of the common perfluorooctyl sulfonate (PFOS) and perfluorooctanoic acid (PFOA). </w:t>
      </w:r>
    </w:p>
    <w:p w14:paraId="09B8A0F7" w14:textId="77777777" w:rsidR="00CD27CC" w:rsidRPr="00D166A8" w:rsidRDefault="00CD27CC" w:rsidP="00EB4E2E">
      <w:pPr>
        <w:pStyle w:val="BodyText"/>
      </w:pPr>
      <w:r w:rsidRPr="00D166A8">
        <w:t>In the United States - Joint Program between EPA and chemical industry (3M Company- the major manufacturer of PFHxS in the past) resulted in the phase-out of PFHxS and PFOS between 2000 and 2002.</w:t>
      </w:r>
    </w:p>
    <w:p w14:paraId="09B8A0F8" w14:textId="77777777" w:rsidR="00CD27CC" w:rsidRPr="00D166A8" w:rsidRDefault="00CD27CC" w:rsidP="00EB4E2E">
      <w:pPr>
        <w:pStyle w:val="BodyText"/>
      </w:pPr>
      <w:r w:rsidRPr="00D166A8">
        <w:t xml:space="preserve">There are no known additional assessments by other authorities on PFHxS specifically. </w:t>
      </w:r>
    </w:p>
    <w:p w14:paraId="09B8A0F9" w14:textId="77777777" w:rsidR="00CD27CC" w:rsidRPr="00D166A8" w:rsidRDefault="00CD27CC" w:rsidP="00CD27CC"/>
    <w:p w14:paraId="09B8A0FA" w14:textId="77777777" w:rsidR="00CD27CC" w:rsidRPr="00D166A8" w:rsidRDefault="00CD27CC" w:rsidP="00CD27CC">
      <w:pPr>
        <w:pStyle w:val="Referencetitle"/>
        <w:jc w:val="both"/>
      </w:pPr>
      <w:r w:rsidRPr="00D166A8">
        <w:br w:type="page"/>
      </w:r>
      <w:bookmarkStart w:id="661" w:name="_Toc341888676"/>
      <w:bookmarkStart w:id="662" w:name="_Toc342400536"/>
      <w:r w:rsidRPr="00D166A8">
        <w:t>References</w:t>
      </w:r>
      <w:bookmarkEnd w:id="661"/>
      <w:bookmarkEnd w:id="662"/>
    </w:p>
    <w:p w14:paraId="09B8A0FB" w14:textId="77777777" w:rsidR="00CD27CC" w:rsidRPr="00D166A8" w:rsidRDefault="00CD27CC" w:rsidP="00CD27CC">
      <w:pPr>
        <w:pStyle w:val="Heading1"/>
      </w:pPr>
      <w:bookmarkStart w:id="663" w:name="_Toc341888677"/>
      <w:bookmarkStart w:id="664" w:name="_Toc342400537"/>
      <w:bookmarkStart w:id="665" w:name="_Toc354499698"/>
      <w:bookmarkStart w:id="666" w:name="_Toc357083776"/>
      <w:bookmarkStart w:id="667" w:name="_Toc357184321"/>
      <w:bookmarkStart w:id="668" w:name="_Toc357184557"/>
      <w:bookmarkStart w:id="669" w:name="_Toc357185359"/>
      <w:bookmarkStart w:id="670" w:name="_Toc357186207"/>
      <w:bookmarkStart w:id="671" w:name="_Toc357186356"/>
      <w:bookmarkStart w:id="672" w:name="_Toc357437645"/>
      <w:bookmarkStart w:id="673" w:name="_Toc357590915"/>
      <w:bookmarkStart w:id="674" w:name="_Toc357692947"/>
      <w:bookmarkStart w:id="675" w:name="_Toc365649775"/>
      <w:bookmarkStart w:id="676" w:name="_Toc365649924"/>
      <w:bookmarkStart w:id="677" w:name="_Toc366489971"/>
      <w:bookmarkStart w:id="678" w:name="_Toc418498646"/>
      <w:bookmarkStart w:id="679" w:name="_Toc418506101"/>
      <w:bookmarkStart w:id="680" w:name="_Toc476301185"/>
      <w:r w:rsidRPr="00D166A8">
        <w:t>References for Part I</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09B8A0FC" w14:textId="77777777" w:rsidR="00CD27CC" w:rsidRPr="00D166A8" w:rsidRDefault="00CD27CC" w:rsidP="00CD27CC">
      <w:pPr>
        <w:pStyle w:val="NormalItalic"/>
      </w:pPr>
    </w:p>
    <w:p w14:paraId="09B8A0FD" w14:textId="77777777" w:rsidR="00CD27CC" w:rsidRPr="00A71858" w:rsidRDefault="00CD27CC" w:rsidP="00CD27CC">
      <w:pPr>
        <w:pStyle w:val="EndNoteBibliography"/>
        <w:ind w:left="720" w:hanging="720"/>
        <w:rPr>
          <w:lang w:val="en-GB"/>
        </w:rPr>
      </w:pPr>
      <w:r w:rsidRPr="00D166A8">
        <w:fldChar w:fldCharType="begin"/>
      </w:r>
      <w:r w:rsidRPr="00A71858">
        <w:rPr>
          <w:lang w:val="en-GB"/>
        </w:rPr>
        <w:instrText xml:space="preserve"> ADDIN EN.REFLIST </w:instrText>
      </w:r>
      <w:r w:rsidRPr="00D166A8">
        <w:fldChar w:fldCharType="separate"/>
      </w:r>
      <w:r w:rsidRPr="00A71858">
        <w:rPr>
          <w:lang w:val="en-GB"/>
        </w:rPr>
        <w:t xml:space="preserve">3M. (1999). The science of organic fluorochemistry. U.S. Environmental Protection Agency. OPPT2002-0043-0006. </w:t>
      </w:r>
      <w:hyperlink r:id="rId41" w:history="1">
        <w:r w:rsidRPr="00A71858">
          <w:rPr>
            <w:rStyle w:val="Hyperlink"/>
            <w:lang w:val="en-GB"/>
          </w:rPr>
          <w:t>http://www.fluoridealert.org/pesticides/pfos.fr.final.docket.0006.pdf</w:t>
        </w:r>
      </w:hyperlink>
      <w:r w:rsidRPr="00A71858">
        <w:rPr>
          <w:lang w:val="en-GB"/>
        </w:rPr>
        <w:t>. July 08, 2008. Cited in ATSDR (2009).</w:t>
      </w:r>
    </w:p>
    <w:p w14:paraId="09B8A0FE" w14:textId="77777777" w:rsidR="00CD27CC" w:rsidRPr="00A71858" w:rsidRDefault="00CD27CC" w:rsidP="00A52DBF">
      <w:pPr>
        <w:pStyle w:val="EndNoteBibliography"/>
        <w:ind w:left="720" w:hanging="720"/>
        <w:rPr>
          <w:lang w:val="en-GB"/>
        </w:rPr>
      </w:pPr>
      <w:r w:rsidRPr="00A71858">
        <w:rPr>
          <w:lang w:val="en-GB"/>
        </w:rPr>
        <w:t>3M. (2008). Screening level human exposure assessment report. 3M Decatur, Alabama facility PFOA site-related environmental monitoring program. St. Paul, MN: 3M C</w:t>
      </w:r>
      <w:r w:rsidR="00A52DBF" w:rsidRPr="00A71858">
        <w:rPr>
          <w:lang w:val="en-GB"/>
        </w:rPr>
        <w:t xml:space="preserve">ompany. Cited in ATSDR (2009). </w:t>
      </w:r>
    </w:p>
    <w:p w14:paraId="09B8A0FF" w14:textId="77777777" w:rsidR="00CD27CC" w:rsidRPr="00A71858" w:rsidRDefault="00CD27CC" w:rsidP="00CD27CC">
      <w:pPr>
        <w:pStyle w:val="EndNoteBibliography"/>
        <w:ind w:left="720" w:hanging="720"/>
        <w:rPr>
          <w:lang w:val="en-GB"/>
        </w:rPr>
      </w:pPr>
      <w:r w:rsidRPr="00A71858">
        <w:rPr>
          <w:lang w:val="en-GB"/>
        </w:rPr>
        <w:t xml:space="preserve">Ahrens, L., Siebert, U., &amp; Ebinghaus, R. (2009). Total body burden and tissue distribution of polyfluorinated compounds in harbor seals (Phoca vitulina) from the German Bight. </w:t>
      </w:r>
      <w:r w:rsidRPr="00A71858">
        <w:rPr>
          <w:i/>
          <w:lang w:val="en-GB"/>
        </w:rPr>
        <w:t>Mar Pollut Bull, 58</w:t>
      </w:r>
      <w:r w:rsidRPr="00A71858">
        <w:rPr>
          <w:lang w:val="en-GB"/>
        </w:rPr>
        <w:t>(4), 520-525. doi:10.1016/j.marpolbul.2008.11.030</w:t>
      </w:r>
    </w:p>
    <w:p w14:paraId="09B8A100" w14:textId="77777777" w:rsidR="00CD27CC" w:rsidRPr="00A71858" w:rsidRDefault="00CD27CC" w:rsidP="00CD27CC">
      <w:pPr>
        <w:pStyle w:val="EndNoteBibliography"/>
        <w:ind w:left="720" w:hanging="720"/>
        <w:rPr>
          <w:lang w:val="en-GB"/>
        </w:rPr>
      </w:pPr>
      <w:r w:rsidRPr="00A71858">
        <w:rPr>
          <w:lang w:val="en-GB"/>
        </w:rPr>
        <w:t xml:space="preserve">Ahrens, L., Taniyasu, S., Yeung, L. W., Yamashita, N., Lam, P. K., &amp; Ebinghaus, R. (2010). Distribution of polyfluoroalkyl compounds in water, suspended particulate matter and sediment from Tokyo Bay, Japan. </w:t>
      </w:r>
      <w:r w:rsidRPr="00A71858">
        <w:rPr>
          <w:i/>
          <w:lang w:val="en-GB"/>
        </w:rPr>
        <w:t>Chemosphere, 79</w:t>
      </w:r>
      <w:r w:rsidRPr="00A71858">
        <w:rPr>
          <w:lang w:val="en-GB"/>
        </w:rPr>
        <w:t>(3), 266-272. doi:10.1016/j.chemosphere.2010.01.045</w:t>
      </w:r>
    </w:p>
    <w:p w14:paraId="09B8A101" w14:textId="77777777" w:rsidR="00CD27CC" w:rsidRPr="00A71858" w:rsidRDefault="00CD27CC" w:rsidP="00CD27CC">
      <w:pPr>
        <w:pStyle w:val="EndNoteBibliography"/>
        <w:ind w:left="720" w:hanging="720"/>
        <w:rPr>
          <w:lang w:val="en-GB"/>
        </w:rPr>
      </w:pPr>
      <w:r w:rsidRPr="00A71858">
        <w:rPr>
          <w:lang w:val="en-GB"/>
        </w:rPr>
        <w:t xml:space="preserve">Andersen, M. E., Butenhoff, J. L., Chang, S. C., Farrar, D. G., Kennedy, G. L., Jr., Lau, C., . . . Wallace, K. B. (2008). Perfluoroalkyl acids and related chemistries--toxicokinetics and modes of action. </w:t>
      </w:r>
      <w:r w:rsidRPr="00A71858">
        <w:rPr>
          <w:i/>
          <w:lang w:val="en-GB"/>
        </w:rPr>
        <w:t>Toxicol Sci, 102</w:t>
      </w:r>
      <w:r w:rsidRPr="00A71858">
        <w:rPr>
          <w:lang w:val="en-GB"/>
        </w:rPr>
        <w:t>(1), 3-14. doi:10.1093/toxsci/kfm270</w:t>
      </w:r>
    </w:p>
    <w:p w14:paraId="09B8A102" w14:textId="77777777" w:rsidR="00CD27CC" w:rsidRPr="00A71858" w:rsidRDefault="00CD27CC" w:rsidP="00CD27CC">
      <w:pPr>
        <w:pStyle w:val="EndNoteBibliography"/>
        <w:ind w:left="720" w:hanging="720"/>
        <w:rPr>
          <w:lang w:val="en-GB"/>
        </w:rPr>
      </w:pPr>
      <w:r w:rsidRPr="00A71858">
        <w:rPr>
          <w:lang w:val="en-GB"/>
        </w:rPr>
        <w:t xml:space="preserve">Andersen, M. E., Clewell, H. J., 3rd, Tan, Y. M., Butenhoff, J. L., &amp; Olsen, G. W. (2006). Pharmacokinetic modeling of saturable, renal resorption of perfluoroalkylacids in monkeys--probing the determinants of long plasma half-lives. </w:t>
      </w:r>
      <w:r w:rsidRPr="00A71858">
        <w:rPr>
          <w:i/>
          <w:lang w:val="en-GB"/>
        </w:rPr>
        <w:t>Toxicology, 227</w:t>
      </w:r>
      <w:r w:rsidRPr="00A71858">
        <w:rPr>
          <w:lang w:val="en-GB"/>
        </w:rPr>
        <w:t>(1-2), 156-164. doi:10.1016/j.tox.2006.08.004</w:t>
      </w:r>
    </w:p>
    <w:p w14:paraId="09B8A103" w14:textId="77777777" w:rsidR="00CD27CC" w:rsidRPr="00A71858" w:rsidRDefault="00CD27CC" w:rsidP="00CD27CC">
      <w:pPr>
        <w:pStyle w:val="EndNoteBibliography"/>
        <w:ind w:left="720" w:hanging="720"/>
        <w:rPr>
          <w:lang w:val="de-DE"/>
        </w:rPr>
      </w:pPr>
      <w:r w:rsidRPr="00A71858">
        <w:rPr>
          <w:lang w:val="en-GB"/>
        </w:rPr>
        <w:t xml:space="preserve">Antignac, J. P., Veyrand, B., Kadar, H., Marchand, P., Oleko, A., Le Bizec, B., &amp; Vandentorren, S. (2013). Occurrence of perfluorinated alkylated substances in breast milk of French women and relation with socio-demographical and clinical parameters: results of the ELFE pilot study. </w:t>
      </w:r>
      <w:r w:rsidRPr="00A71858">
        <w:rPr>
          <w:i/>
          <w:lang w:val="de-DE"/>
        </w:rPr>
        <w:t>Chemosphere, 91</w:t>
      </w:r>
      <w:r w:rsidRPr="00A71858">
        <w:rPr>
          <w:lang w:val="de-DE"/>
        </w:rPr>
        <w:t>(6), 802-808. doi:10.1016/j.chemosphere.2013.01.088</w:t>
      </w:r>
    </w:p>
    <w:p w14:paraId="09B8A104" w14:textId="77777777" w:rsidR="00CD27CC" w:rsidRPr="00A71858" w:rsidRDefault="00CD27CC" w:rsidP="00CD27CC">
      <w:pPr>
        <w:pStyle w:val="EndNoteBibliography"/>
        <w:ind w:left="720" w:hanging="720"/>
        <w:rPr>
          <w:lang w:val="en-GB"/>
        </w:rPr>
      </w:pPr>
      <w:r w:rsidRPr="00A71858">
        <w:rPr>
          <w:lang w:val="de-DE"/>
        </w:rPr>
        <w:t xml:space="preserve">Armitage, J. M., Schenker, U., Scheringer, M., Martin, J. W., Macleod, M., &amp; Cousins, I. T. (2009). </w:t>
      </w:r>
      <w:r w:rsidRPr="00A71858">
        <w:rPr>
          <w:lang w:val="en-GB"/>
        </w:rPr>
        <w:t xml:space="preserve">Modeling the global fate and transport of perfluorooctane sulfonate (PFOS) and precursor compounds in relation to temporal trends in wildlife exposure. </w:t>
      </w:r>
      <w:r w:rsidRPr="00A71858">
        <w:rPr>
          <w:i/>
          <w:lang w:val="en-GB"/>
        </w:rPr>
        <w:t>Environ Sci Technol, 43</w:t>
      </w:r>
      <w:r w:rsidRPr="00A71858">
        <w:rPr>
          <w:lang w:val="en-GB"/>
        </w:rPr>
        <w:t>(24), 9274-9280. doi:10.1021/es901448p</w:t>
      </w:r>
    </w:p>
    <w:p w14:paraId="09B8A105" w14:textId="77777777" w:rsidR="00CD27CC" w:rsidRPr="00A71858" w:rsidRDefault="00CD27CC" w:rsidP="00CD27CC">
      <w:pPr>
        <w:pStyle w:val="EndNoteBibliography"/>
        <w:ind w:left="720" w:hanging="720"/>
        <w:rPr>
          <w:lang w:val="en-GB"/>
        </w:rPr>
      </w:pPr>
      <w:r w:rsidRPr="00A71858">
        <w:rPr>
          <w:lang w:val="en-GB"/>
        </w:rPr>
        <w:t xml:space="preserve">Arp, H. P., Niederer, C., &amp; Goss, K. U. (2006). Predicting the partitioning behavior of various highly fluorinated compounds. </w:t>
      </w:r>
      <w:r w:rsidRPr="00A71858">
        <w:rPr>
          <w:i/>
          <w:lang w:val="en-GB"/>
        </w:rPr>
        <w:t>Environ Sci Technol, 40</w:t>
      </w:r>
      <w:r w:rsidRPr="00A71858">
        <w:rPr>
          <w:lang w:val="en-GB"/>
        </w:rPr>
        <w:t xml:space="preserve">(23), 7298-7304. </w:t>
      </w:r>
    </w:p>
    <w:p w14:paraId="09B8A106" w14:textId="77777777" w:rsidR="00CD27CC" w:rsidRPr="00A71858" w:rsidRDefault="00CD27CC" w:rsidP="00CD27CC">
      <w:pPr>
        <w:pStyle w:val="EndNoteBibliography"/>
        <w:ind w:left="720" w:hanging="720"/>
        <w:rPr>
          <w:lang w:val="en-GB"/>
        </w:rPr>
      </w:pPr>
      <w:r w:rsidRPr="00A71858">
        <w:rPr>
          <w:lang w:val="en-GB"/>
        </w:rPr>
        <w:t xml:space="preserve">ATSDR. (2009). </w:t>
      </w:r>
      <w:r w:rsidRPr="00A71858">
        <w:rPr>
          <w:i/>
          <w:lang w:val="en-GB"/>
        </w:rPr>
        <w:t>Draft Toxicological profiles for perfluoroalkyls</w:t>
      </w:r>
      <w:r w:rsidRPr="00A71858">
        <w:rPr>
          <w:lang w:val="en-GB"/>
        </w:rPr>
        <w:t>.</w:t>
      </w:r>
    </w:p>
    <w:p w14:paraId="09B8A107" w14:textId="77777777" w:rsidR="00CD27CC" w:rsidRPr="00A71858" w:rsidRDefault="00CD27CC" w:rsidP="00CD27CC">
      <w:pPr>
        <w:pStyle w:val="EndNoteBibliography"/>
        <w:ind w:left="720" w:hanging="720"/>
        <w:rPr>
          <w:lang w:val="en-GB"/>
        </w:rPr>
      </w:pPr>
      <w:r w:rsidRPr="00A71858">
        <w:rPr>
          <w:lang w:val="en-GB"/>
        </w:rPr>
        <w:t xml:space="preserve">ATSDR. (2015). </w:t>
      </w:r>
      <w:r w:rsidRPr="00A71858">
        <w:rPr>
          <w:i/>
          <w:lang w:val="en-GB"/>
        </w:rPr>
        <w:t>DRAFT - Toxicological profile for perfluoroalkyls - August 2015</w:t>
      </w:r>
      <w:r w:rsidRPr="00A71858">
        <w:rPr>
          <w:lang w:val="en-GB"/>
        </w:rPr>
        <w:t xml:space="preserve">.  Retrieved from </w:t>
      </w:r>
      <w:hyperlink r:id="rId42" w:history="1">
        <w:r w:rsidRPr="00A71858">
          <w:rPr>
            <w:rStyle w:val="Hyperlink"/>
            <w:lang w:val="en-GB"/>
          </w:rPr>
          <w:t>http://www.atsdr.cdc.gov/ToxProfiles/tp.asp?id=1117&amp;tid=237</w:t>
        </w:r>
      </w:hyperlink>
      <w:r w:rsidRPr="00A71858">
        <w:rPr>
          <w:lang w:val="en-GB"/>
        </w:rPr>
        <w:t>.</w:t>
      </w:r>
    </w:p>
    <w:p w14:paraId="09B8A108" w14:textId="77777777" w:rsidR="00CD27CC" w:rsidRPr="00A71858" w:rsidRDefault="00CD27CC" w:rsidP="00CD27CC">
      <w:pPr>
        <w:pStyle w:val="EndNoteBibliography"/>
        <w:ind w:left="720" w:hanging="720"/>
        <w:rPr>
          <w:lang w:val="en-GB"/>
        </w:rPr>
      </w:pPr>
      <w:r w:rsidRPr="00A71858">
        <w:rPr>
          <w:lang w:val="en-GB"/>
        </w:rPr>
        <w:t xml:space="preserve">Authority, T. N. P. C. (2006). </w:t>
      </w:r>
      <w:r w:rsidRPr="00A71858">
        <w:rPr>
          <w:i/>
          <w:lang w:val="en-GB"/>
        </w:rPr>
        <w:t>Kartlegging av perfluoralkylstoffer (PFAS) i utvalgte tekstiler (in Norwegian). SFT, TA-2173/2006 ISBN 82-7655-285-4</w:t>
      </w:r>
      <w:r w:rsidRPr="00A71858">
        <w:rPr>
          <w:lang w:val="en-GB"/>
        </w:rPr>
        <w:t>.</w:t>
      </w:r>
    </w:p>
    <w:p w14:paraId="09B8A109" w14:textId="77777777" w:rsidR="00CD27CC" w:rsidRPr="00A71858" w:rsidRDefault="00CD27CC" w:rsidP="00CD27CC">
      <w:pPr>
        <w:pStyle w:val="EndNoteBibliography"/>
        <w:ind w:left="720" w:hanging="720"/>
        <w:rPr>
          <w:lang w:val="en-GB"/>
        </w:rPr>
      </w:pPr>
      <w:r w:rsidRPr="00A71858">
        <w:rPr>
          <w:lang w:val="en-GB"/>
        </w:rPr>
        <w:t xml:space="preserve">Bakke T., B. S., Breivik E.M., Gabrielsen G.W., Green N., Helgason L.B., Klungsøyr, Leknes H., Miljeteig C., Måge A., Rolfsnes B.E., Savinova T., Schlabach M., Skaare B.B., Valdersnes S. (2008). </w:t>
      </w:r>
      <w:r w:rsidRPr="00A71858">
        <w:rPr>
          <w:i/>
          <w:lang w:val="en-GB"/>
        </w:rPr>
        <w:t>Mapping selected organic contaminants in the Barents Sea 2007</w:t>
      </w:r>
      <w:r w:rsidRPr="00A71858">
        <w:rPr>
          <w:lang w:val="en-GB"/>
        </w:rPr>
        <w:t xml:space="preserve">. Retrieved from </w:t>
      </w:r>
    </w:p>
    <w:p w14:paraId="09B8A10A" w14:textId="77777777" w:rsidR="00CD27CC" w:rsidRPr="00A71858" w:rsidRDefault="00CD27CC" w:rsidP="00CD27CC">
      <w:pPr>
        <w:pStyle w:val="EndNoteBibliography"/>
        <w:ind w:left="720" w:hanging="720"/>
        <w:rPr>
          <w:lang w:val="fr-FR"/>
        </w:rPr>
      </w:pPr>
      <w:r w:rsidRPr="00A71858">
        <w:rPr>
          <w:lang w:val="en-GB"/>
        </w:rPr>
        <w:t xml:space="preserve">Beesoon, S., Genuis, S. J., Benskin, J. P., &amp; Martin, J. W. (2012). Exceptionally high serum concentrations of perfluorohexanesulfonate in a Canadian family are linked to home carpet treatment applications. </w:t>
      </w:r>
      <w:r w:rsidRPr="00A71858">
        <w:rPr>
          <w:i/>
          <w:lang w:val="fr-FR"/>
        </w:rPr>
        <w:t>Environ Sci Technol, 46</w:t>
      </w:r>
      <w:r w:rsidRPr="00A71858">
        <w:rPr>
          <w:lang w:val="fr-FR"/>
        </w:rPr>
        <w:t>(23), 12960-12967. doi:10.1021/es3034654</w:t>
      </w:r>
    </w:p>
    <w:p w14:paraId="09B8A10B" w14:textId="77777777" w:rsidR="00CD27CC" w:rsidRPr="00A71858" w:rsidRDefault="00CD27CC" w:rsidP="00CD27CC">
      <w:pPr>
        <w:pStyle w:val="EndNoteBibliography"/>
        <w:ind w:left="720" w:hanging="720"/>
        <w:rPr>
          <w:lang w:val="en-GB"/>
        </w:rPr>
      </w:pPr>
      <w:r w:rsidRPr="00A71858">
        <w:rPr>
          <w:lang w:val="fr-FR"/>
        </w:rPr>
        <w:t xml:space="preserve">Bignert, A., S., D., A., S., E., N., L., A., U., E., . . . P., H. (2008). </w:t>
      </w:r>
      <w:r w:rsidRPr="00A71858">
        <w:rPr>
          <w:i/>
          <w:lang w:val="fr-FR"/>
        </w:rPr>
        <w:t xml:space="preserve">Sakrapport: Metaller och organiska miljögifter i marin biota, trend- och områdesövervakning. </w:t>
      </w:r>
      <w:r w:rsidRPr="00A71858">
        <w:rPr>
          <w:i/>
          <w:lang w:val="en-GB"/>
        </w:rPr>
        <w:t>Comments Concerning the National Swedish Contaminant Monitoring Programme in Marine Biota, 2008</w:t>
      </w:r>
      <w:r w:rsidRPr="00A71858">
        <w:rPr>
          <w:lang w:val="en-GB"/>
        </w:rPr>
        <w:t>. Retrieved from htp://</w:t>
      </w:r>
      <w:hyperlink r:id="rId43" w:history="1">
        <w:r w:rsidRPr="00A71858">
          <w:rPr>
            <w:rStyle w:val="Hyperlink"/>
            <w:lang w:val="en-GB"/>
          </w:rPr>
          <w:t>www.nrm.se/download/18.61d98c3a11a91af311a80001279/Marina+programmet+2008.pdf</w:t>
        </w:r>
      </w:hyperlink>
    </w:p>
    <w:p w14:paraId="09B8A10C" w14:textId="77777777" w:rsidR="00CD27CC" w:rsidRPr="00A71858" w:rsidRDefault="00CD27CC" w:rsidP="00CD27CC">
      <w:pPr>
        <w:pStyle w:val="EndNoteBibliography"/>
        <w:ind w:left="720" w:hanging="720"/>
        <w:rPr>
          <w:lang w:val="en-GB"/>
        </w:rPr>
      </w:pPr>
      <w:r w:rsidRPr="00A71858">
        <w:rPr>
          <w:lang w:val="en-GB"/>
        </w:rPr>
        <w:t xml:space="preserve">Bignert, A., S., D., E., N., L., A., U., E., U., B., &amp; P., H. (2009). </w:t>
      </w:r>
      <w:r w:rsidRPr="00A71858">
        <w:rPr>
          <w:i/>
          <w:lang w:val="en-GB"/>
        </w:rPr>
        <w:t>Sakrapport: Övervakning av metaller och organiska miljögifter i marin biota, 2009. Comments Concerning the National Swedish Contaminant Monitoring Programme in Marine Biota, 2009</w:t>
      </w:r>
      <w:r w:rsidRPr="00A71858">
        <w:rPr>
          <w:lang w:val="en-GB"/>
        </w:rPr>
        <w:t xml:space="preserve">. Retrieved from </w:t>
      </w:r>
      <w:hyperlink r:id="rId44" w:history="1">
        <w:r w:rsidRPr="00A71858">
          <w:rPr>
            <w:rStyle w:val="Hyperlink"/>
            <w:lang w:val="en-GB"/>
          </w:rPr>
          <w:t>http://www.nrm.se/download/18.6321786f122df65955f80002587/Marina+programmet+2009.pdf</w:t>
        </w:r>
      </w:hyperlink>
    </w:p>
    <w:p w14:paraId="09B8A10D" w14:textId="77777777" w:rsidR="00CD27CC" w:rsidRPr="00A71858" w:rsidRDefault="00CD27CC" w:rsidP="00CD27CC">
      <w:pPr>
        <w:pStyle w:val="EndNoteBibliography"/>
        <w:ind w:left="720" w:hanging="720"/>
        <w:rPr>
          <w:lang w:val="en-GB"/>
        </w:rPr>
      </w:pPr>
      <w:r w:rsidRPr="00A71858">
        <w:rPr>
          <w:lang w:val="en-GB"/>
        </w:rPr>
        <w:t xml:space="preserve">Bignert, A., S., D., E., N., L., A., U., E., U., B., &amp; P., H. (2011). </w:t>
      </w:r>
      <w:r w:rsidRPr="00A71858">
        <w:rPr>
          <w:i/>
          <w:lang w:val="en-GB"/>
        </w:rPr>
        <w:t>Sakrapport: Övervakning av metaller och organiska miljögifter i marin biota, 2011. Comments Concerning the National Swedish Contaminant Monitoring Programme in Marine Biota, 2011</w:t>
      </w:r>
      <w:r w:rsidRPr="00A71858">
        <w:rPr>
          <w:lang w:val="en-GB"/>
        </w:rPr>
        <w:t xml:space="preserve">. Retrieved from </w:t>
      </w:r>
      <w:hyperlink r:id="rId45" w:history="1">
        <w:r w:rsidRPr="00A71858">
          <w:rPr>
            <w:rStyle w:val="Hyperlink"/>
            <w:lang w:val="en-GB"/>
          </w:rPr>
          <w:t>http://www.nrm.se/download/18.4ac7008a137311f4af98000739/7_2011+MCOM11.pdf</w:t>
        </w:r>
      </w:hyperlink>
    </w:p>
    <w:p w14:paraId="09B8A10E" w14:textId="77777777" w:rsidR="00CD27CC" w:rsidRPr="00A71858" w:rsidRDefault="00CD27CC" w:rsidP="00CD27CC">
      <w:pPr>
        <w:pStyle w:val="EndNoteBibliography"/>
        <w:ind w:left="720" w:hanging="720"/>
        <w:rPr>
          <w:i/>
          <w:lang w:val="en-GB"/>
        </w:rPr>
      </w:pPr>
      <w:r w:rsidRPr="00A71858">
        <w:rPr>
          <w:lang w:val="en-GB"/>
        </w:rPr>
        <w:t xml:space="preserve">Bignert A., D. S., Faxneld S., Miller A., Nyberg E., Berger U., Borg H., Eriksson U., Holm K., Nylund K., Egebäck A-L., Haglund P. (2013). </w:t>
      </w:r>
      <w:r w:rsidRPr="00A71858">
        <w:rPr>
          <w:i/>
          <w:lang w:val="en-GB"/>
        </w:rPr>
        <w:t>Övervakning av metaller och organiska miljögifter i marin biota, 2013</w:t>
      </w:r>
    </w:p>
    <w:p w14:paraId="09B8A10F" w14:textId="77777777" w:rsidR="00CD27CC" w:rsidRPr="00A71858" w:rsidRDefault="00CD27CC" w:rsidP="00CD27CC">
      <w:pPr>
        <w:pStyle w:val="EndNoteBibliography"/>
        <w:ind w:left="720" w:hanging="720"/>
        <w:rPr>
          <w:lang w:val="en-GB"/>
        </w:rPr>
      </w:pPr>
      <w:r w:rsidRPr="00A71858">
        <w:rPr>
          <w:i/>
          <w:lang w:val="en-GB"/>
        </w:rPr>
        <w:t>Comments Concerning the National Swedish Contaminant Monitoring Programme in Marine Biota, 2013</w:t>
      </w:r>
      <w:r w:rsidRPr="00A71858">
        <w:rPr>
          <w:lang w:val="en-GB"/>
        </w:rPr>
        <w:t xml:space="preserve"> (1:2013). Retrieved from Stockholm, Sweden: </w:t>
      </w:r>
      <w:hyperlink r:id="rId46" w:history="1">
        <w:r w:rsidRPr="00A71858">
          <w:rPr>
            <w:rStyle w:val="Hyperlink"/>
            <w:lang w:val="en-GB"/>
          </w:rPr>
          <w:t>https://www.nrm.se/download/18.3688e97313f58cd832059a0/1376578049930/Marinarapporten+2013.pdf</w:t>
        </w:r>
      </w:hyperlink>
    </w:p>
    <w:p w14:paraId="09B8A110" w14:textId="77777777" w:rsidR="00CD27CC" w:rsidRPr="00A71858" w:rsidRDefault="00CD27CC" w:rsidP="00CD27CC">
      <w:pPr>
        <w:pStyle w:val="EndNoteBibliography"/>
        <w:ind w:left="720" w:hanging="720"/>
        <w:rPr>
          <w:lang w:val="en-GB"/>
        </w:rPr>
      </w:pPr>
      <w:r w:rsidRPr="00A71858">
        <w:rPr>
          <w:lang w:val="en-GB"/>
        </w:rPr>
        <w:t xml:space="preserve">Bjermo, H., Darnerud, P. O., Pearson, M., Barbieri, H. E., Lindroos, A. K., Nalsen, C., . . . Glynn, A. (2013). Serum concentrations of perfluorinated alkyl acids and their associations with diet and personal characteristics among Swedish adults. </w:t>
      </w:r>
      <w:r w:rsidRPr="00A71858">
        <w:rPr>
          <w:i/>
          <w:lang w:val="en-GB"/>
        </w:rPr>
        <w:t>Mol Nutr Food Res, 57</w:t>
      </w:r>
      <w:r w:rsidRPr="00A71858">
        <w:rPr>
          <w:lang w:val="en-GB"/>
        </w:rPr>
        <w:t>(12), 2206-2215. doi:10.1002/mnfr.201200845</w:t>
      </w:r>
    </w:p>
    <w:p w14:paraId="09B8A111" w14:textId="77777777" w:rsidR="00CD27CC" w:rsidRPr="00A71858" w:rsidRDefault="00CD27CC" w:rsidP="00CD27CC">
      <w:pPr>
        <w:pStyle w:val="EndNoteBibliography"/>
        <w:ind w:left="720" w:hanging="720"/>
        <w:rPr>
          <w:lang w:val="en-GB"/>
        </w:rPr>
      </w:pPr>
      <w:r w:rsidRPr="00A71858">
        <w:rPr>
          <w:lang w:val="en-GB"/>
        </w:rPr>
        <w:t xml:space="preserve">Borga, K., Kidd, K. A., Muir, D. C., Berglund, O., Conder, J. M., Gobas, F. A., . . . Powell, D. E. (2012). Trophic magnification factors: considerations of ecology, ecosystems, and study design. </w:t>
      </w:r>
      <w:r w:rsidRPr="00A71858">
        <w:rPr>
          <w:i/>
          <w:lang w:val="en-GB"/>
        </w:rPr>
        <w:t>Integr Environ Assess Manag, 8</w:t>
      </w:r>
      <w:r w:rsidRPr="00A71858">
        <w:rPr>
          <w:lang w:val="en-GB"/>
        </w:rPr>
        <w:t>(1), 64-84. doi:10.1002/ieam.244</w:t>
      </w:r>
    </w:p>
    <w:p w14:paraId="09B8A112" w14:textId="77777777" w:rsidR="00CD27CC" w:rsidRPr="00A71858" w:rsidRDefault="00CD27CC" w:rsidP="00CD27CC">
      <w:pPr>
        <w:pStyle w:val="EndNoteBibliography"/>
        <w:ind w:left="720" w:hanging="720"/>
        <w:rPr>
          <w:lang w:val="en-GB"/>
        </w:rPr>
      </w:pPr>
      <w:r w:rsidRPr="00A71858">
        <w:rPr>
          <w:lang w:val="en-GB"/>
        </w:rPr>
        <w:t xml:space="preserve">Bossi, R., Riget, F. F., Dietz, R., Sonne, C., Fauser, P., Dam, M., &amp; Vorkamp, K. (2005). Preliminary screening of perfluorooctane sulfonate (PFOS) and other fluorochemicals in fish, birds and marine mammals from Greenland and the Faroe Islands. </w:t>
      </w:r>
      <w:r w:rsidRPr="00A71858">
        <w:rPr>
          <w:i/>
          <w:lang w:val="en-GB"/>
        </w:rPr>
        <w:t>Environ Pollut, 136</w:t>
      </w:r>
      <w:r w:rsidRPr="00A71858">
        <w:rPr>
          <w:lang w:val="en-GB"/>
        </w:rPr>
        <w:t>(2), 323-329. doi:10.1016/j.envpol.2004.12.020</w:t>
      </w:r>
    </w:p>
    <w:p w14:paraId="09B8A113" w14:textId="77777777" w:rsidR="00CD27CC" w:rsidRPr="00A71858" w:rsidRDefault="00CD27CC" w:rsidP="00CD27CC">
      <w:pPr>
        <w:pStyle w:val="EndNoteBibliography"/>
        <w:ind w:left="720" w:hanging="720"/>
        <w:rPr>
          <w:lang w:val="de-DE"/>
        </w:rPr>
      </w:pPr>
      <w:r w:rsidRPr="00A71858">
        <w:rPr>
          <w:lang w:val="en-GB"/>
        </w:rPr>
        <w:t xml:space="preserve">Brantsaeter, A. L., Whitworth, K. W., Ydersbond, T. A., Haug, L. S., Haugen, M., Knutsen, H. K., . . . Longnecker, M. P. (2013). Determinants of plasma concentrations of perfluoroalkyl substances in pregnant Norwegian women. </w:t>
      </w:r>
      <w:r w:rsidRPr="00A71858">
        <w:rPr>
          <w:i/>
          <w:lang w:val="de-DE"/>
        </w:rPr>
        <w:t>Environ Int, 54</w:t>
      </w:r>
      <w:r w:rsidRPr="00A71858">
        <w:rPr>
          <w:lang w:val="de-DE"/>
        </w:rPr>
        <w:t>, 74-84. doi:10.1016/j.envint.2012.12.014</w:t>
      </w:r>
    </w:p>
    <w:p w14:paraId="09B8A114" w14:textId="77777777" w:rsidR="00CD27CC" w:rsidRPr="00A71858" w:rsidRDefault="00CD27CC" w:rsidP="00CD27CC">
      <w:pPr>
        <w:pStyle w:val="EndNoteBibliography"/>
        <w:ind w:left="720" w:hanging="720"/>
        <w:rPr>
          <w:lang w:val="de-DE"/>
        </w:rPr>
      </w:pPr>
      <w:r w:rsidRPr="00A71858">
        <w:rPr>
          <w:lang w:val="de-DE"/>
        </w:rPr>
        <w:t xml:space="preserve">Butenhoff, J. L., Kennedy, G. L., Jr., Hinderliter, P. M., Lieder, P. H., Jung, R., Hansen, K. J., . . . Thomford, P. J. (2004). Pharmacokinetics of perfluorooctanoate in cynomolgus monkeys. </w:t>
      </w:r>
      <w:r w:rsidRPr="00A71858">
        <w:rPr>
          <w:i/>
          <w:lang w:val="de-DE"/>
        </w:rPr>
        <w:t>Toxicol Sci, 82</w:t>
      </w:r>
      <w:r w:rsidRPr="00A71858">
        <w:rPr>
          <w:lang w:val="de-DE"/>
        </w:rPr>
        <w:t>(2), 394-406. doi:10.1093/toxsci/kfh302</w:t>
      </w:r>
    </w:p>
    <w:p w14:paraId="09B8A115" w14:textId="77777777" w:rsidR="00CD27CC" w:rsidRPr="00A71858" w:rsidRDefault="00CD27CC" w:rsidP="00CD27CC">
      <w:pPr>
        <w:pStyle w:val="EndNoteBibliography"/>
        <w:ind w:left="720" w:hanging="720"/>
        <w:rPr>
          <w:lang w:val="en-GB"/>
        </w:rPr>
      </w:pPr>
      <w:r w:rsidRPr="00A71858">
        <w:rPr>
          <w:lang w:val="en-GB"/>
        </w:rPr>
        <w:t xml:space="preserve">Butt, C. M., Mabury, S. A., Kwan, M., Wang, X., &amp; Muir, D. C. (2008). Spatial trends of perfluoroalkyl compounds in ringed seals (Phoca hispida) from the Canadian Arctic. </w:t>
      </w:r>
      <w:r w:rsidRPr="00A71858">
        <w:rPr>
          <w:i/>
          <w:lang w:val="en-GB"/>
        </w:rPr>
        <w:t>Environ Toxicol Chem, 27</w:t>
      </w:r>
      <w:r w:rsidRPr="00A71858">
        <w:rPr>
          <w:lang w:val="en-GB"/>
        </w:rPr>
        <w:t>(3), 542-553. doi:10.1897/07-428</w:t>
      </w:r>
    </w:p>
    <w:p w14:paraId="09B8A116" w14:textId="77777777" w:rsidR="00CD27CC" w:rsidRPr="00A71858" w:rsidRDefault="00CD27CC" w:rsidP="00CD27CC">
      <w:pPr>
        <w:pStyle w:val="EndNoteBibliography"/>
        <w:ind w:left="720" w:hanging="720"/>
        <w:rPr>
          <w:lang w:val="en-GB"/>
        </w:rPr>
      </w:pPr>
      <w:r w:rsidRPr="00A71858">
        <w:rPr>
          <w:lang w:val="en-GB"/>
        </w:rPr>
        <w:t xml:space="preserve">Butt, C. M., Muir, D. C., Stirling, I., Kwan, M., &amp; Mabury, S. A. (2007). Rapid response of Arctic ringed seals to changes in perfluoroalkyl production. </w:t>
      </w:r>
      <w:r w:rsidRPr="00A71858">
        <w:rPr>
          <w:i/>
          <w:lang w:val="en-GB"/>
        </w:rPr>
        <w:t>Environ Sci Technol, 41</w:t>
      </w:r>
      <w:r w:rsidRPr="00A71858">
        <w:rPr>
          <w:lang w:val="en-GB"/>
        </w:rPr>
        <w:t xml:space="preserve">(1), 42-49. </w:t>
      </w:r>
    </w:p>
    <w:p w14:paraId="09B8A117" w14:textId="77777777" w:rsidR="00CD27CC" w:rsidRPr="00A71858" w:rsidRDefault="00CD27CC" w:rsidP="00CD27CC">
      <w:pPr>
        <w:pStyle w:val="EndNoteBibliography"/>
        <w:ind w:left="720" w:hanging="720"/>
        <w:rPr>
          <w:lang w:val="en-GB"/>
        </w:rPr>
      </w:pPr>
      <w:r w:rsidRPr="00A71858">
        <w:rPr>
          <w:lang w:val="en-GB"/>
        </w:rPr>
        <w:t xml:space="preserve">Bytingsvik, J., van Leeuwen, S. P., Hamers, T., Swart, K., Aars, J., Lie, E., . . . Jenssen, B. M. (2012). Perfluoroalkyl substances in polar bear mother-cub pairs: a comparative study based on plasma levels from 1998 and 2008. </w:t>
      </w:r>
      <w:r w:rsidRPr="00A71858">
        <w:rPr>
          <w:i/>
          <w:lang w:val="en-GB"/>
        </w:rPr>
        <w:t>Environ Int, 49</w:t>
      </w:r>
      <w:r w:rsidRPr="00A71858">
        <w:rPr>
          <w:lang w:val="en-GB"/>
        </w:rPr>
        <w:t>, 92-99. doi:10.1016/j.envint.2012.08.004</w:t>
      </w:r>
    </w:p>
    <w:p w14:paraId="09B8A118" w14:textId="77777777" w:rsidR="00CD27CC" w:rsidRPr="00A71858" w:rsidRDefault="00CD27CC" w:rsidP="00CD27CC">
      <w:pPr>
        <w:pStyle w:val="EndNoteBibliography"/>
        <w:ind w:left="720" w:hanging="720"/>
        <w:rPr>
          <w:i/>
          <w:lang w:val="de-DE"/>
        </w:rPr>
      </w:pPr>
      <w:r w:rsidRPr="00A71858">
        <w:rPr>
          <w:lang w:val="en-GB"/>
        </w:rPr>
        <w:t xml:space="preserve">C., K.-W., Coward, L., &amp; Gorman, G. (2003). </w:t>
      </w:r>
      <w:r w:rsidRPr="00A71858">
        <w:rPr>
          <w:i/>
          <w:lang w:val="en-GB"/>
        </w:rPr>
        <w:t xml:space="preserve">Protein binding of perfluorohexane sulfonate, perfluorooctane sulfonate and perfluorooctanoate to plasma (human, rat, and monkey), and various human-derived plasma protein fractions. Southern Research Institute. Submitted to the U.S. Environmental Protection Agency's Administrative Record. </w:t>
      </w:r>
      <w:r w:rsidRPr="00A71858">
        <w:rPr>
          <w:i/>
          <w:lang w:val="de-DE"/>
        </w:rPr>
        <w:t>AR226-1354.</w:t>
      </w:r>
    </w:p>
    <w:p w14:paraId="09B8A119" w14:textId="77777777" w:rsidR="00CD27CC" w:rsidRPr="00A71858" w:rsidRDefault="00CD27CC" w:rsidP="00CD27CC">
      <w:pPr>
        <w:pStyle w:val="EndNoteBibliography"/>
        <w:ind w:left="720" w:hanging="720"/>
        <w:rPr>
          <w:lang w:val="en-GB"/>
        </w:rPr>
      </w:pPr>
      <w:r w:rsidRPr="00A71858">
        <w:rPr>
          <w:lang w:val="de-DE"/>
        </w:rPr>
        <w:t xml:space="preserve">Chang, S. C., Das, K., Ehresman, D. J., Ellefson, M. E., Gorman, G. S., Hart, J. A., . . . </w:t>
      </w:r>
      <w:r w:rsidRPr="00A71858">
        <w:rPr>
          <w:lang w:val="en-GB"/>
        </w:rPr>
        <w:t xml:space="preserve">Butenhoff, J. L. (2008). Comparative pharmacokinetics of perfluorobutyrate in rats, mice, monkeys, and humans and relevance to human exposure via drinking water. </w:t>
      </w:r>
      <w:r w:rsidRPr="00A71858">
        <w:rPr>
          <w:i/>
          <w:lang w:val="en-GB"/>
        </w:rPr>
        <w:t>Toxicol Sci, 104</w:t>
      </w:r>
      <w:r w:rsidRPr="00A71858">
        <w:rPr>
          <w:lang w:val="en-GB"/>
        </w:rPr>
        <w:t>(1), 40-53. doi:10.1093/toxsci/kfn057</w:t>
      </w:r>
    </w:p>
    <w:p w14:paraId="09B8A11A" w14:textId="77777777" w:rsidR="00CD27CC" w:rsidRPr="00A71858" w:rsidRDefault="00CD27CC" w:rsidP="00CD27CC">
      <w:pPr>
        <w:pStyle w:val="EndNoteBibliography"/>
        <w:ind w:left="720" w:hanging="720"/>
        <w:rPr>
          <w:lang w:val="en-GB"/>
        </w:rPr>
      </w:pPr>
      <w:r w:rsidRPr="00A71858">
        <w:rPr>
          <w:lang w:val="en-GB"/>
        </w:rPr>
        <w:t xml:space="preserve">Chang, S. C., Noker, P. E., Gorman, G. S., Gibson, S. J., Hart, J. A., Ehresman, D. J., &amp; Butenhoff, J. L. (2012). Comparative pharmacokinetics of perfluorooctanesulfonate (PFOS) in rats, mice, and monkeys. </w:t>
      </w:r>
      <w:r w:rsidRPr="00A71858">
        <w:rPr>
          <w:i/>
          <w:lang w:val="en-GB"/>
        </w:rPr>
        <w:t>Reprod Toxicol, 33</w:t>
      </w:r>
      <w:r w:rsidRPr="00A71858">
        <w:rPr>
          <w:lang w:val="en-GB"/>
        </w:rPr>
        <w:t>(4), 428-440. doi:10.1016/j.reprotox.2011.07.002</w:t>
      </w:r>
    </w:p>
    <w:p w14:paraId="09B8A11B" w14:textId="77777777" w:rsidR="00CD27CC" w:rsidRPr="00A71858" w:rsidRDefault="00CD27CC" w:rsidP="00CD27CC">
      <w:pPr>
        <w:pStyle w:val="EndNoteBibliography"/>
        <w:ind w:left="720" w:hanging="720"/>
        <w:rPr>
          <w:lang w:val="en-GB"/>
        </w:rPr>
      </w:pPr>
      <w:r w:rsidRPr="00A71858">
        <w:rPr>
          <w:lang w:val="en-GB"/>
        </w:rPr>
        <w:t xml:space="preserve">Chengelis, C. P., Kirkpatrick, J. B., Myers, N. R., Shinohara, M., Stetson, P. L., &amp; Sved, D. W. (2009). Comparison of the toxicokinetic behavior of perfluorohexanoic acid (PFHxA) and nonafluorobutane-1-sulfonic acid (PFBS) in cynomolgus monkeys and rats. </w:t>
      </w:r>
      <w:r w:rsidRPr="00A71858">
        <w:rPr>
          <w:i/>
          <w:lang w:val="en-GB"/>
        </w:rPr>
        <w:t>Reprod Toxicol, 27</w:t>
      </w:r>
      <w:r w:rsidRPr="00A71858">
        <w:rPr>
          <w:lang w:val="en-GB"/>
        </w:rPr>
        <w:t>(3-4), 400-406. doi:10.1016/j.reprotox.2009.01.013</w:t>
      </w:r>
    </w:p>
    <w:p w14:paraId="09B8A11C" w14:textId="77777777" w:rsidR="00CD27CC" w:rsidRPr="00A71858" w:rsidRDefault="00CD27CC" w:rsidP="00CD27CC">
      <w:pPr>
        <w:pStyle w:val="EndNoteBibliography"/>
        <w:ind w:left="720" w:hanging="720"/>
        <w:rPr>
          <w:lang w:val="en-GB"/>
        </w:rPr>
      </w:pPr>
      <w:r w:rsidRPr="00A71858">
        <w:rPr>
          <w:lang w:val="en-GB"/>
        </w:rPr>
        <w:t>Company, M. C. (2015). Material Safety Data Sheet - Potassium perfluoroalkyl sulfonate.</w:t>
      </w:r>
    </w:p>
    <w:p w14:paraId="09B8A11D" w14:textId="77777777" w:rsidR="00CD27CC" w:rsidRPr="00A71858" w:rsidRDefault="00CD27CC" w:rsidP="00CD27CC">
      <w:pPr>
        <w:pStyle w:val="EndNoteBibliography"/>
        <w:ind w:left="720" w:hanging="720"/>
        <w:rPr>
          <w:lang w:val="en-GB"/>
        </w:rPr>
      </w:pPr>
      <w:r w:rsidRPr="00A71858">
        <w:rPr>
          <w:lang w:val="en-GB"/>
        </w:rPr>
        <w:t xml:space="preserve">Conder, J. M., Gobas, F. A., Borga, K., Muir, D. C., &amp; Powell, D. E. (2012). Use of trophic magnification factors and related measures to characterize bioaccumulation potential of chemicals. </w:t>
      </w:r>
      <w:r w:rsidRPr="00A71858">
        <w:rPr>
          <w:i/>
          <w:lang w:val="en-GB"/>
        </w:rPr>
        <w:t>Integr Environ Assess Manag, 8</w:t>
      </w:r>
      <w:r w:rsidRPr="00A71858">
        <w:rPr>
          <w:lang w:val="en-GB"/>
        </w:rPr>
        <w:t>(1), 85-97. doi:10.1002/ieam.216</w:t>
      </w:r>
    </w:p>
    <w:p w14:paraId="09B8A11E" w14:textId="77777777" w:rsidR="00CD27CC" w:rsidRPr="00A71858" w:rsidRDefault="00CD27CC" w:rsidP="00CD27CC">
      <w:pPr>
        <w:pStyle w:val="EndNoteBibliography"/>
        <w:ind w:left="720" w:hanging="720"/>
        <w:rPr>
          <w:lang w:val="fr-FR"/>
        </w:rPr>
      </w:pPr>
      <w:r w:rsidRPr="00A71858">
        <w:rPr>
          <w:lang w:val="en-GB"/>
        </w:rPr>
        <w:t xml:space="preserve">Conder, J. M., Hoke, R. A., De Wolf, W., Russell, M. H., &amp; Buck, R. C. (2008). Are PFCAs bioaccumulative? A critical review and comparison with regulatory criteria and persistent lipophilic compounds. </w:t>
      </w:r>
      <w:r w:rsidRPr="00A71858">
        <w:rPr>
          <w:i/>
          <w:lang w:val="fr-FR"/>
        </w:rPr>
        <w:t>Environ Sci Technol, 42</w:t>
      </w:r>
      <w:r w:rsidRPr="00A71858">
        <w:rPr>
          <w:lang w:val="fr-FR"/>
        </w:rPr>
        <w:t xml:space="preserve">(4), 995-1003. </w:t>
      </w:r>
    </w:p>
    <w:p w14:paraId="09B8A11F" w14:textId="77777777" w:rsidR="00CD27CC" w:rsidRPr="00A71858" w:rsidRDefault="00CD27CC" w:rsidP="00CD27CC">
      <w:pPr>
        <w:pStyle w:val="EndNoteBibliography"/>
        <w:ind w:left="720" w:hanging="720"/>
        <w:rPr>
          <w:lang w:val="en-GB"/>
        </w:rPr>
      </w:pPr>
      <w:r w:rsidRPr="00A71858">
        <w:rPr>
          <w:lang w:val="fr-FR"/>
        </w:rPr>
        <w:t xml:space="preserve">D'Hollander, W., Roosens, L., Covaci, A., Cornelis, C., Reynders, H., Campenhout, K. V., . . . </w:t>
      </w:r>
      <w:r w:rsidRPr="00A71858">
        <w:rPr>
          <w:lang w:val="en-GB"/>
        </w:rPr>
        <w:t xml:space="preserve">Bervoets, L. (2010). Brominated flame retardants and perfluorinated compounds in indoor dust from homes and offices in Flanders, Belgium. </w:t>
      </w:r>
      <w:r w:rsidRPr="00A71858">
        <w:rPr>
          <w:i/>
          <w:lang w:val="en-GB"/>
        </w:rPr>
        <w:t>Chemosphere, 81</w:t>
      </w:r>
      <w:r w:rsidRPr="00A71858">
        <w:rPr>
          <w:lang w:val="en-GB"/>
        </w:rPr>
        <w:t>(4), 478-487. doi:10.1016/j.chemosphere.2010.07.043</w:t>
      </w:r>
    </w:p>
    <w:p w14:paraId="09B8A120" w14:textId="77777777" w:rsidR="00CD27CC" w:rsidRPr="00A71858" w:rsidRDefault="00CD27CC" w:rsidP="00CD27CC">
      <w:pPr>
        <w:pStyle w:val="EndNoteBibliography"/>
        <w:ind w:left="720" w:hanging="720"/>
        <w:rPr>
          <w:lang w:val="en-GB"/>
        </w:rPr>
      </w:pPr>
      <w:r w:rsidRPr="00A71858">
        <w:rPr>
          <w:lang w:val="en-GB"/>
        </w:rPr>
        <w:t xml:space="preserve">Database, D. Q. S. (2015). Danish (Q)SAR Database, Division of Diet, Disease Prevention and Toxicology, National Food Institute, Technical University of Denmark, </w:t>
      </w:r>
      <w:hyperlink r:id="rId47" w:history="1">
        <w:r w:rsidRPr="00A71858">
          <w:rPr>
            <w:rStyle w:val="Hyperlink"/>
            <w:lang w:val="en-GB"/>
          </w:rPr>
          <w:t>http://qsar.food.dtu.dk</w:t>
        </w:r>
      </w:hyperlink>
      <w:r w:rsidRPr="00A71858">
        <w:rPr>
          <w:lang w:val="en-GB"/>
        </w:rPr>
        <w:t>.</w:t>
      </w:r>
    </w:p>
    <w:p w14:paraId="09B8A121" w14:textId="77777777" w:rsidR="00CD27CC" w:rsidRPr="00A71858" w:rsidRDefault="00CD27CC" w:rsidP="00CD27CC">
      <w:pPr>
        <w:pStyle w:val="EndNoteBibliography"/>
        <w:ind w:left="720" w:hanging="720"/>
        <w:rPr>
          <w:lang w:val="en-GB"/>
        </w:rPr>
      </w:pPr>
      <w:r w:rsidRPr="00A71858">
        <w:rPr>
          <w:lang w:val="en-GB"/>
        </w:rPr>
        <w:t xml:space="preserve">Defoort C., L. M., Woldegiorgis A. (2013). </w:t>
      </w:r>
      <w:r w:rsidRPr="00A71858">
        <w:rPr>
          <w:i/>
          <w:lang w:val="en-GB"/>
        </w:rPr>
        <w:t>Rapport: PFOS Tullinge grundvattentäckt - Nulägesanalys, Slutrapport</w:t>
      </w:r>
      <w:r w:rsidRPr="00A71858">
        <w:rPr>
          <w:lang w:val="en-GB"/>
        </w:rPr>
        <w:t xml:space="preserve">. Retrieved from </w:t>
      </w:r>
      <w:hyperlink r:id="rId48" w:history="1">
        <w:r w:rsidRPr="00A71858">
          <w:rPr>
            <w:rStyle w:val="Hyperlink"/>
            <w:lang w:val="en-GB"/>
          </w:rPr>
          <w:t>http://www.botkyrka.se/SiteCollectionDocuments/Bo%20och%20bygga/Vatten%20och%20avlopp/Nulägesanalys%20slutversion%20120531rev1.pdf</w:t>
        </w:r>
      </w:hyperlink>
    </w:p>
    <w:p w14:paraId="09B8A122" w14:textId="77777777" w:rsidR="00CD27CC" w:rsidRPr="00A71858" w:rsidRDefault="00CD27CC" w:rsidP="00CD27CC">
      <w:pPr>
        <w:pStyle w:val="EndNoteBibliography"/>
        <w:ind w:left="720" w:hanging="720"/>
        <w:rPr>
          <w:lang w:val="en-GB"/>
        </w:rPr>
      </w:pPr>
      <w:r w:rsidRPr="00A71858">
        <w:rPr>
          <w:lang w:val="en-GB"/>
        </w:rPr>
        <w:t xml:space="preserve">DeRuiter, J. (2005). Principles of Drug Action 1, Spring 2005, Carboxylic Acids Part 2.   Retrieved from </w:t>
      </w:r>
      <w:hyperlink r:id="rId49" w:history="1">
        <w:r w:rsidRPr="00A71858">
          <w:rPr>
            <w:rStyle w:val="Hyperlink"/>
            <w:lang w:val="en-GB"/>
          </w:rPr>
          <w:t>https://www.auburn.edu/~deruija/pda1_acids2.pdf</w:t>
        </w:r>
      </w:hyperlink>
    </w:p>
    <w:p w14:paraId="09B8A123" w14:textId="77777777" w:rsidR="00CD27CC" w:rsidRPr="00A71858" w:rsidRDefault="00CD27CC" w:rsidP="00CD27CC">
      <w:pPr>
        <w:pStyle w:val="EndNoteBibliography"/>
        <w:ind w:left="720" w:hanging="720"/>
        <w:rPr>
          <w:lang w:val="fr-FR"/>
        </w:rPr>
      </w:pPr>
      <w:r w:rsidRPr="00A71858">
        <w:rPr>
          <w:lang w:val="en-GB"/>
        </w:rPr>
        <w:t xml:space="preserve">Dietz, R., Riget, F. F., Galatius, A., Sonne, C., Teilmann, J., &amp; Bossi, R. (2012). Spatial trends of perfluorochemicals in harbor seals (Phoca vitulina) from Danish waters. </w:t>
      </w:r>
      <w:r w:rsidRPr="00A71858">
        <w:rPr>
          <w:i/>
          <w:lang w:val="fr-FR"/>
        </w:rPr>
        <w:t>Sci Total Environ, 414</w:t>
      </w:r>
      <w:r w:rsidRPr="00A71858">
        <w:rPr>
          <w:lang w:val="fr-FR"/>
        </w:rPr>
        <w:t>, 732-737. doi:10.1016/j.scitotenv.2011.09.048</w:t>
      </w:r>
    </w:p>
    <w:p w14:paraId="09B8A124" w14:textId="77777777" w:rsidR="00CD27CC" w:rsidRPr="00A71858" w:rsidRDefault="00CD27CC" w:rsidP="00CD27CC">
      <w:pPr>
        <w:pStyle w:val="EndNoteBibliography"/>
        <w:ind w:left="720" w:hanging="720"/>
        <w:rPr>
          <w:lang w:val="en-GB"/>
        </w:rPr>
      </w:pPr>
      <w:r w:rsidRPr="00A71858">
        <w:rPr>
          <w:lang w:val="fr-FR"/>
        </w:rPr>
        <w:t xml:space="preserve">Drouillard, K., &amp; Norstrom, R. (2000). </w:t>
      </w:r>
      <w:r w:rsidRPr="00A71858">
        <w:rPr>
          <w:lang w:val="en-GB"/>
        </w:rPr>
        <w:t xml:space="preserve">Dietary absorption efficiencies and toxicokinetics of polychlorinated biphenyls in ring doves following exposure to arochlor mixtures. </w:t>
      </w:r>
      <w:r w:rsidRPr="00A71858">
        <w:rPr>
          <w:i/>
          <w:lang w:val="en-GB"/>
        </w:rPr>
        <w:t>Environ Toxicol Chem, 19</w:t>
      </w:r>
      <w:r w:rsidRPr="00A71858">
        <w:rPr>
          <w:lang w:val="en-GB"/>
        </w:rPr>
        <w:t xml:space="preserve">, 2707-2714. </w:t>
      </w:r>
    </w:p>
    <w:p w14:paraId="09B8A125" w14:textId="77777777" w:rsidR="00CD27CC" w:rsidRPr="00A71858" w:rsidRDefault="00CD27CC" w:rsidP="00CD27CC">
      <w:pPr>
        <w:pStyle w:val="EndNoteBibliography"/>
        <w:ind w:left="720" w:hanging="720"/>
        <w:rPr>
          <w:lang w:val="en-GB"/>
        </w:rPr>
      </w:pPr>
      <w:r w:rsidRPr="00A71858">
        <w:rPr>
          <w:lang w:val="en-GB"/>
        </w:rPr>
        <w:t xml:space="preserve">ECETOC. (2014). </w:t>
      </w:r>
      <w:r w:rsidRPr="00A71858">
        <w:rPr>
          <w:i/>
          <w:lang w:val="en-GB"/>
        </w:rPr>
        <w:t>Special Report - Information to be considered in a weight-of-evidence-based PBT/vPvB assessment of chemicals (Annex XIII of REACH)</w:t>
      </w:r>
      <w:r w:rsidRPr="00A71858">
        <w:rPr>
          <w:lang w:val="en-GB"/>
        </w:rPr>
        <w:t xml:space="preserve">. Retrieved from </w:t>
      </w:r>
    </w:p>
    <w:p w14:paraId="09B8A126" w14:textId="77777777" w:rsidR="00CD27CC" w:rsidRPr="00A71858" w:rsidRDefault="00CD27CC" w:rsidP="00CD27CC">
      <w:pPr>
        <w:pStyle w:val="EndNoteBibliography"/>
        <w:ind w:left="720" w:hanging="720"/>
        <w:rPr>
          <w:lang w:val="en-GB"/>
        </w:rPr>
      </w:pPr>
      <w:r w:rsidRPr="00A71858">
        <w:rPr>
          <w:lang w:val="en-GB"/>
        </w:rPr>
        <w:t xml:space="preserve">ECHA. (2008). </w:t>
      </w:r>
      <w:r w:rsidRPr="00A71858">
        <w:rPr>
          <w:i/>
          <w:lang w:val="en-GB"/>
        </w:rPr>
        <w:t>Guidance on information requirements and chemical safety assessment. Chapter R.11: PBT Assessment</w:t>
      </w:r>
      <w:r w:rsidRPr="00A71858">
        <w:rPr>
          <w:lang w:val="en-GB"/>
        </w:rPr>
        <w:t>.</w:t>
      </w:r>
    </w:p>
    <w:p w14:paraId="09B8A127" w14:textId="77777777" w:rsidR="00CD27CC" w:rsidRPr="00A71858" w:rsidRDefault="00CD27CC" w:rsidP="00CD27CC">
      <w:pPr>
        <w:pStyle w:val="EndNoteBibliography"/>
        <w:ind w:left="720" w:hanging="720"/>
        <w:rPr>
          <w:lang w:val="en-GB"/>
        </w:rPr>
      </w:pPr>
      <w:r w:rsidRPr="00A71858">
        <w:rPr>
          <w:lang w:val="en-GB"/>
        </w:rPr>
        <w:t xml:space="preserve">ECHA. (2012a). </w:t>
      </w:r>
      <w:r w:rsidRPr="00A71858">
        <w:rPr>
          <w:i/>
          <w:lang w:val="en-GB"/>
        </w:rPr>
        <w:t>Member State Committee support document for identification of Henicosafluoroundecanoic acid as a substance of very high concern because of its vPvB properties. Adopted on 13 December 2012</w:t>
      </w:r>
      <w:r w:rsidRPr="00A71858">
        <w:rPr>
          <w:lang w:val="en-GB"/>
        </w:rPr>
        <w:t>.</w:t>
      </w:r>
    </w:p>
    <w:p w14:paraId="09B8A128" w14:textId="77777777" w:rsidR="00CD27CC" w:rsidRPr="00A71858" w:rsidRDefault="00CD27CC" w:rsidP="00CD27CC">
      <w:pPr>
        <w:pStyle w:val="EndNoteBibliography"/>
        <w:ind w:left="720" w:hanging="720"/>
        <w:rPr>
          <w:lang w:val="en-GB"/>
        </w:rPr>
      </w:pPr>
      <w:r w:rsidRPr="00A71858">
        <w:rPr>
          <w:lang w:val="en-GB"/>
        </w:rPr>
        <w:t xml:space="preserve">ECHA. (2012b). </w:t>
      </w:r>
      <w:r w:rsidRPr="00A71858">
        <w:rPr>
          <w:i/>
          <w:lang w:val="en-GB"/>
        </w:rPr>
        <w:t>Member State Committee support document for identification of Heptacosafluorotetradecanoic acid as a substance of very high concern because of its vPvB properties. Adopted on 13 December 2012</w:t>
      </w:r>
      <w:r w:rsidRPr="00A71858">
        <w:rPr>
          <w:lang w:val="en-GB"/>
        </w:rPr>
        <w:t>.</w:t>
      </w:r>
    </w:p>
    <w:p w14:paraId="09B8A129" w14:textId="77777777" w:rsidR="00CD27CC" w:rsidRPr="00A71858" w:rsidRDefault="00CD27CC" w:rsidP="00CD27CC">
      <w:pPr>
        <w:pStyle w:val="EndNoteBibliography"/>
        <w:ind w:left="720" w:hanging="720"/>
        <w:rPr>
          <w:lang w:val="en-GB"/>
        </w:rPr>
      </w:pPr>
      <w:r w:rsidRPr="00A71858">
        <w:rPr>
          <w:lang w:val="en-GB"/>
        </w:rPr>
        <w:t xml:space="preserve">ECHA. (2012c). </w:t>
      </w:r>
      <w:r w:rsidRPr="00A71858">
        <w:rPr>
          <w:i/>
          <w:lang w:val="en-GB"/>
        </w:rPr>
        <w:t>Member State Committee support document for identification of Pentacosafluorotridecanoic acid as a substance of very high concern because of its vPvB properties. Adopted on 13 December 2012</w:t>
      </w:r>
      <w:r w:rsidRPr="00A71858">
        <w:rPr>
          <w:lang w:val="en-GB"/>
        </w:rPr>
        <w:t>.</w:t>
      </w:r>
    </w:p>
    <w:p w14:paraId="09B8A12A" w14:textId="77777777" w:rsidR="00CD27CC" w:rsidRPr="00A71858" w:rsidRDefault="00CD27CC" w:rsidP="00CD27CC">
      <w:pPr>
        <w:pStyle w:val="EndNoteBibliography"/>
        <w:ind w:left="720" w:hanging="720"/>
        <w:rPr>
          <w:lang w:val="en-GB"/>
        </w:rPr>
      </w:pPr>
      <w:r w:rsidRPr="00A71858">
        <w:rPr>
          <w:lang w:val="en-GB"/>
        </w:rPr>
        <w:t xml:space="preserve">ECHA. (2012d). </w:t>
      </w:r>
      <w:r w:rsidRPr="00A71858">
        <w:rPr>
          <w:i/>
          <w:lang w:val="en-GB"/>
        </w:rPr>
        <w:t>Member State Committee support document for identification of Tricosafluorododecanoic acid as a substance of very high concern because of its vPvB properties. Adopted on 13 December 2012</w:t>
      </w:r>
      <w:r w:rsidRPr="00A71858">
        <w:rPr>
          <w:lang w:val="en-GB"/>
        </w:rPr>
        <w:t>.</w:t>
      </w:r>
    </w:p>
    <w:p w14:paraId="09B8A12B" w14:textId="77777777" w:rsidR="00CD27CC" w:rsidRPr="00A71858" w:rsidRDefault="00CD27CC" w:rsidP="00CD27CC">
      <w:pPr>
        <w:pStyle w:val="EndNoteBibliography"/>
        <w:ind w:left="720" w:hanging="720"/>
        <w:rPr>
          <w:lang w:val="en-GB"/>
        </w:rPr>
      </w:pPr>
      <w:r w:rsidRPr="00A71858">
        <w:rPr>
          <w:lang w:val="en-GB"/>
        </w:rPr>
        <w:t xml:space="preserve">ECHA. (2013). </w:t>
      </w:r>
      <w:r w:rsidRPr="00A71858">
        <w:rPr>
          <w:i/>
          <w:lang w:val="en-GB"/>
        </w:rPr>
        <w:t>Member State Committee support document for identification of Pentadecafluorooctanoic acid (PFOA) as a substance of very high concern because of its CMR and PBT properties. Adopted on 14 June 2013</w:t>
      </w:r>
      <w:r w:rsidRPr="00A71858">
        <w:rPr>
          <w:lang w:val="en-GB"/>
        </w:rPr>
        <w:t>.</w:t>
      </w:r>
    </w:p>
    <w:p w14:paraId="09B8A12C" w14:textId="77777777" w:rsidR="00CD27CC" w:rsidRPr="00A71858" w:rsidRDefault="00CD27CC" w:rsidP="00CD27CC">
      <w:pPr>
        <w:pStyle w:val="EndNoteBibliography"/>
        <w:ind w:left="720" w:hanging="720"/>
        <w:rPr>
          <w:lang w:val="en-GB"/>
        </w:rPr>
      </w:pPr>
      <w:r w:rsidRPr="00A71858">
        <w:rPr>
          <w:lang w:val="en-GB"/>
        </w:rPr>
        <w:t xml:space="preserve">ECHA. (2014). </w:t>
      </w:r>
      <w:r w:rsidRPr="00A71858">
        <w:rPr>
          <w:i/>
          <w:lang w:val="en-GB"/>
        </w:rPr>
        <w:t>Guidance on information requirements and chemical safety assessment. Chapter R.11: PBT Assessment</w:t>
      </w:r>
      <w:r w:rsidRPr="00A71858">
        <w:rPr>
          <w:lang w:val="en-GB"/>
        </w:rPr>
        <w:t>.</w:t>
      </w:r>
    </w:p>
    <w:p w14:paraId="09B8A12D" w14:textId="77777777" w:rsidR="00CD27CC" w:rsidRPr="00A71858" w:rsidRDefault="00CD27CC" w:rsidP="00CD27CC">
      <w:pPr>
        <w:pStyle w:val="EndNoteBibliography"/>
        <w:ind w:left="720" w:hanging="720"/>
        <w:rPr>
          <w:lang w:val="en-GB"/>
        </w:rPr>
      </w:pPr>
      <w:r w:rsidRPr="00A71858">
        <w:rPr>
          <w:lang w:val="en-GB"/>
        </w:rPr>
        <w:t xml:space="preserve">ECHA. (2015a). </w:t>
      </w:r>
      <w:r w:rsidRPr="00A71858">
        <w:rPr>
          <w:i/>
          <w:lang w:val="en-GB"/>
        </w:rPr>
        <w:t>INTERNAL WORKING DOCUMENT FOR PBT EG ONLY, 2015-11-04 - Improving the use of toxicokinetic information in B-assessment - status report on data compilation, first observations and scoping of further work</w:t>
      </w:r>
      <w:r w:rsidRPr="00A71858">
        <w:rPr>
          <w:lang w:val="en-GB"/>
        </w:rPr>
        <w:t xml:space="preserve">. Retrieved from </w:t>
      </w:r>
    </w:p>
    <w:p w14:paraId="09B8A12E" w14:textId="77777777" w:rsidR="00CD27CC" w:rsidRPr="00A71858" w:rsidRDefault="00CD27CC" w:rsidP="00CD27CC">
      <w:pPr>
        <w:pStyle w:val="EndNoteBibliography"/>
        <w:ind w:left="720" w:hanging="720"/>
        <w:rPr>
          <w:lang w:val="en-GB"/>
        </w:rPr>
      </w:pPr>
      <w:r w:rsidRPr="00A71858">
        <w:rPr>
          <w:lang w:val="en-GB"/>
        </w:rPr>
        <w:t xml:space="preserve">ECHA. (2015b). </w:t>
      </w:r>
      <w:r w:rsidRPr="00A71858">
        <w:rPr>
          <w:i/>
          <w:lang w:val="en-GB"/>
        </w:rPr>
        <w:t>Member State Committee support document for identification of perfluorononan-1-oic acid and its sodium and ammonium salts as substances of very high concern because of its CMR and PBT properties. Adopted on 30 November 2015</w:t>
      </w:r>
      <w:r w:rsidRPr="00A71858">
        <w:rPr>
          <w:lang w:val="en-GB"/>
        </w:rPr>
        <w:t>.</w:t>
      </w:r>
    </w:p>
    <w:p w14:paraId="09B8A12F" w14:textId="77777777" w:rsidR="00CD27CC" w:rsidRPr="00A71858" w:rsidRDefault="00CD27CC" w:rsidP="00CD27CC">
      <w:pPr>
        <w:pStyle w:val="EndNoteBibliography"/>
        <w:ind w:left="720" w:hanging="720"/>
        <w:rPr>
          <w:lang w:val="en-GB"/>
        </w:rPr>
      </w:pPr>
      <w:r w:rsidRPr="00A71858">
        <w:rPr>
          <w:lang w:val="en-GB"/>
        </w:rPr>
        <w:t>ECHA. (2016</w:t>
      </w:r>
      <w:r w:rsidR="003E61F5" w:rsidRPr="00A71858">
        <w:rPr>
          <w:lang w:val="en-GB"/>
        </w:rPr>
        <w:t>a</w:t>
      </w:r>
      <w:r w:rsidRPr="00A71858">
        <w:rPr>
          <w:lang w:val="en-GB"/>
        </w:rPr>
        <w:t xml:space="preserve">). </w:t>
      </w:r>
      <w:r w:rsidRPr="00A71858">
        <w:rPr>
          <w:i/>
          <w:lang w:val="en-GB"/>
        </w:rPr>
        <w:t>Guidance on Information Requirements and Chemical Safety Assessment. Chapter R.11: PBT/vPvB assessment. Draft Version 3.0, June 2016</w:t>
      </w:r>
      <w:r w:rsidRPr="00A71858">
        <w:rPr>
          <w:lang w:val="en-GB"/>
        </w:rPr>
        <w:t>.</w:t>
      </w:r>
    </w:p>
    <w:p w14:paraId="09B8A130" w14:textId="77777777" w:rsidR="003E61F5" w:rsidRPr="00A71858" w:rsidRDefault="003E61F5" w:rsidP="003E61F5">
      <w:pPr>
        <w:pStyle w:val="EndNoteBibliography"/>
        <w:ind w:left="720" w:hanging="720"/>
        <w:rPr>
          <w:lang w:val="en-GB"/>
        </w:rPr>
      </w:pPr>
      <w:r w:rsidRPr="00A71858">
        <w:rPr>
          <w:lang w:val="en-GB"/>
        </w:rPr>
        <w:t xml:space="preserve">ECHA. (2016b). </w:t>
      </w:r>
      <w:r w:rsidRPr="00A71858">
        <w:rPr>
          <w:i/>
          <w:lang w:val="en-GB"/>
        </w:rPr>
        <w:t>Member State Committee support document for identification of decafluorodecanoic acid (PFDA) and its sodium and ammonium salts as substances of very high concern because of its CMR and PBT properties. Adopted on 2 December 2016.</w:t>
      </w:r>
    </w:p>
    <w:p w14:paraId="09B8A131" w14:textId="77777777" w:rsidR="00CD27CC" w:rsidRPr="00A71858" w:rsidRDefault="00CD27CC" w:rsidP="00CD27CC">
      <w:pPr>
        <w:pStyle w:val="EndNoteBibliography"/>
        <w:ind w:left="720" w:hanging="720"/>
        <w:rPr>
          <w:lang w:val="de-DE"/>
        </w:rPr>
      </w:pPr>
      <w:r w:rsidRPr="00A71858">
        <w:rPr>
          <w:lang w:val="en-GB"/>
        </w:rPr>
        <w:t xml:space="preserve">EFSA. (2005). </w:t>
      </w:r>
      <w:r w:rsidRPr="00A71858">
        <w:rPr>
          <w:i/>
          <w:lang w:val="en-GB"/>
        </w:rPr>
        <w:t>Opinion of the scientific panel on contaminants in the food chain on a request from the commission related to the presence of non dioxin-like polychlorinated biphenyls (pcb) in feed and food</w:t>
      </w:r>
      <w:r w:rsidRPr="00A71858">
        <w:rPr>
          <w:lang w:val="en-GB"/>
        </w:rPr>
        <w:t xml:space="preserve">. </w:t>
      </w:r>
      <w:r w:rsidRPr="00A71858">
        <w:rPr>
          <w:lang w:val="de-DE"/>
        </w:rPr>
        <w:t>(284).</w:t>
      </w:r>
    </w:p>
    <w:p w14:paraId="09B8A132" w14:textId="77777777" w:rsidR="00CD27CC" w:rsidRPr="00A71858" w:rsidRDefault="00CD27CC" w:rsidP="00CD27CC">
      <w:pPr>
        <w:pStyle w:val="EndNoteBibliography"/>
        <w:ind w:left="720" w:hanging="720"/>
        <w:rPr>
          <w:lang w:val="en-GB"/>
        </w:rPr>
      </w:pPr>
      <w:r w:rsidRPr="00A71858">
        <w:rPr>
          <w:lang w:val="de-DE"/>
        </w:rPr>
        <w:t xml:space="preserve">Ehresman, D. J., Froehlich, J. W., Olsen, G. W., Chang, S. C., &amp; Butenhoff, J. L. (2007). </w:t>
      </w:r>
      <w:r w:rsidRPr="00A71858">
        <w:rPr>
          <w:lang w:val="en-GB"/>
        </w:rPr>
        <w:t xml:space="preserve">Comparison of human whole blood, plasma, and serum matrices for the determination of perfluorooctanesulfonate (PFOS), perfluorooctanoate (PFOA), and other fluorochemicals. </w:t>
      </w:r>
      <w:r w:rsidRPr="00A71858">
        <w:rPr>
          <w:i/>
          <w:lang w:val="en-GB"/>
        </w:rPr>
        <w:t>Environ Res, 103</w:t>
      </w:r>
      <w:r w:rsidRPr="00A71858">
        <w:rPr>
          <w:lang w:val="en-GB"/>
        </w:rPr>
        <w:t>(2), 176-184. doi:10.1016/j.envres.2006.06.008</w:t>
      </w:r>
    </w:p>
    <w:p w14:paraId="09B8A133" w14:textId="77777777" w:rsidR="00CD27CC" w:rsidRPr="00A71858" w:rsidRDefault="00CD27CC" w:rsidP="00CD27CC">
      <w:pPr>
        <w:pStyle w:val="EndNoteBibliography"/>
        <w:ind w:left="720" w:hanging="720"/>
        <w:rPr>
          <w:lang w:val="en-GB"/>
        </w:rPr>
      </w:pPr>
      <w:r w:rsidRPr="00A71858">
        <w:rPr>
          <w:lang w:val="en-GB"/>
        </w:rPr>
        <w:t xml:space="preserve">EPA. (2005). Draft risk assessment of the potential human health effects associated with exposure to perfluorooctanoic acid and its salts. U.S. Environmental Protection Agency. </w:t>
      </w:r>
      <w:hyperlink r:id="rId50" w:history="1">
        <w:r w:rsidRPr="00A71858">
          <w:rPr>
            <w:rStyle w:val="Hyperlink"/>
            <w:lang w:val="en-GB"/>
          </w:rPr>
          <w:t>http://www.epa.gov/opptintr/pfoa/pubs/pfoarisk.pdf</w:t>
        </w:r>
      </w:hyperlink>
      <w:r w:rsidRPr="00A71858">
        <w:rPr>
          <w:lang w:val="en-GB"/>
        </w:rPr>
        <w:t>. June 26, 2007. Cited in ATSDR (2009).</w:t>
      </w:r>
    </w:p>
    <w:p w14:paraId="09B8A134" w14:textId="77777777" w:rsidR="00CD27CC" w:rsidRPr="00A71858" w:rsidRDefault="00CD27CC" w:rsidP="00CD27CC">
      <w:pPr>
        <w:pStyle w:val="EndNoteBibliography"/>
        <w:ind w:left="720" w:hanging="720"/>
        <w:rPr>
          <w:lang w:val="en-GB"/>
        </w:rPr>
      </w:pPr>
      <w:r w:rsidRPr="00A71858">
        <w:rPr>
          <w:lang w:val="en-GB"/>
        </w:rPr>
        <w:t xml:space="preserve">Ericson, I., Gomez, M., Nadal, M., van Bavel, B., Lindstrom, G., &amp; Domingo, J. L. (2007). Perfluorinated chemicals in blood of residents in Catalonia (Spain) in relation to age and gender: a pilot study. </w:t>
      </w:r>
      <w:r w:rsidRPr="00A71858">
        <w:rPr>
          <w:i/>
          <w:lang w:val="en-GB"/>
        </w:rPr>
        <w:t>Environ Int, 33</w:t>
      </w:r>
      <w:r w:rsidRPr="00A71858">
        <w:rPr>
          <w:lang w:val="en-GB"/>
        </w:rPr>
        <w:t>(5), 616-623. doi:10.1016/j.envint.2007.01.003</w:t>
      </w:r>
    </w:p>
    <w:p w14:paraId="09B8A135" w14:textId="77777777" w:rsidR="00CD27CC" w:rsidRPr="00A71858" w:rsidRDefault="00CD27CC" w:rsidP="00CD27CC">
      <w:pPr>
        <w:pStyle w:val="EndNoteBibliography"/>
        <w:ind w:left="720" w:hanging="720"/>
        <w:rPr>
          <w:lang w:val="en-GB"/>
        </w:rPr>
      </w:pPr>
      <w:r w:rsidRPr="00A71858">
        <w:rPr>
          <w:lang w:val="en-GB"/>
        </w:rPr>
        <w:t>ESWI. (2011). Study on waste related issues of newly listed POPs and candidate POPs. ESWI consortium: Bipro, Umweltbundesamt and Enviroplan for the European Commission.</w:t>
      </w:r>
    </w:p>
    <w:p w14:paraId="09B8A136" w14:textId="77777777" w:rsidR="00CD27CC" w:rsidRPr="00A71858" w:rsidRDefault="00CD27CC" w:rsidP="00CD27CC">
      <w:pPr>
        <w:pStyle w:val="EndNoteBibliography"/>
        <w:ind w:left="720" w:hanging="720"/>
        <w:rPr>
          <w:lang w:val="en-GB"/>
        </w:rPr>
      </w:pPr>
      <w:r w:rsidRPr="00A71858">
        <w:rPr>
          <w:lang w:val="en-GB"/>
        </w:rPr>
        <w:t xml:space="preserve">Falandysz, J., Taniyasu, S., Yamashita, N., Rostkowski, P., Zalewski, K., &amp; Kannan, K. (2007). Perfluorinated compounds in some terrestrial and aquatic wildlife species from Poland. </w:t>
      </w:r>
      <w:r w:rsidRPr="00A71858">
        <w:rPr>
          <w:i/>
          <w:lang w:val="en-GB"/>
        </w:rPr>
        <w:t>J Environ Sci Health A Tox Hazard Subst Environ Eng, 42</w:t>
      </w:r>
      <w:r w:rsidRPr="00A71858">
        <w:rPr>
          <w:lang w:val="en-GB"/>
        </w:rPr>
        <w:t>(6), 715-719. doi:10.1080/10934520701304369</w:t>
      </w:r>
    </w:p>
    <w:p w14:paraId="09B8A137" w14:textId="77777777" w:rsidR="00CD27CC" w:rsidRPr="00A71858" w:rsidRDefault="00CD27CC" w:rsidP="00CD27CC">
      <w:pPr>
        <w:pStyle w:val="EndNoteBibliography"/>
        <w:ind w:left="720" w:hanging="720"/>
        <w:rPr>
          <w:lang w:val="en-GB"/>
        </w:rPr>
      </w:pPr>
      <w:r w:rsidRPr="00A71858">
        <w:rPr>
          <w:lang w:val="en-GB"/>
        </w:rPr>
        <w:t xml:space="preserve">Fisk, A., Norstrom, R., Cymbalisty, C., &amp; Muir, D. C. (1998). Dietary accumulation and depuration of hydrophobic organochlorines: Bioaccumulation parameters and their relationship with the octanol/water partition coefficient. </w:t>
      </w:r>
      <w:r w:rsidRPr="00A71858">
        <w:rPr>
          <w:i/>
          <w:lang w:val="en-GB"/>
        </w:rPr>
        <w:t>Environ Toxicol Chem, 17</w:t>
      </w:r>
      <w:r w:rsidRPr="00A71858">
        <w:rPr>
          <w:lang w:val="en-GB"/>
        </w:rPr>
        <w:t xml:space="preserve">, 951-961. </w:t>
      </w:r>
    </w:p>
    <w:p w14:paraId="09B8A138" w14:textId="77777777" w:rsidR="00CD27CC" w:rsidRPr="00A71858" w:rsidRDefault="00CD27CC" w:rsidP="00CD27CC">
      <w:pPr>
        <w:pStyle w:val="EndNoteBibliography"/>
        <w:ind w:left="720" w:hanging="720"/>
        <w:rPr>
          <w:lang w:val="en-GB"/>
        </w:rPr>
      </w:pPr>
      <w:r w:rsidRPr="00A71858">
        <w:rPr>
          <w:lang w:val="en-GB"/>
        </w:rPr>
        <w:t xml:space="preserve">Fisk, A. T., Hobson, K. A., &amp; Norstrom, R. J. (2001). Influence of chemical and biological factors on trophic transfer of persistent organic pollutants in the northwater polynya marine food web. </w:t>
      </w:r>
      <w:r w:rsidRPr="00A71858">
        <w:rPr>
          <w:i/>
          <w:lang w:val="en-GB"/>
        </w:rPr>
        <w:t>Environ Sci Technol, 35</w:t>
      </w:r>
      <w:r w:rsidRPr="00A71858">
        <w:rPr>
          <w:lang w:val="en-GB"/>
        </w:rPr>
        <w:t xml:space="preserve">(4), 732-738. </w:t>
      </w:r>
    </w:p>
    <w:p w14:paraId="09B8A139" w14:textId="77777777" w:rsidR="00CD27CC" w:rsidRPr="00A71858" w:rsidRDefault="00CD27CC" w:rsidP="00CD27CC">
      <w:pPr>
        <w:pStyle w:val="EndNoteBibliography"/>
        <w:ind w:left="720" w:hanging="720"/>
        <w:rPr>
          <w:lang w:val="en-GB"/>
        </w:rPr>
      </w:pPr>
      <w:r w:rsidRPr="00A71858">
        <w:rPr>
          <w:lang w:val="en-GB"/>
        </w:rPr>
        <w:t>FluoroCouncil. (2013). Recent developments on alternatives to long-chain PFAS. Ppt-presentation held by Kai Schubert for Richard Holt, 20 November 2013.</w:t>
      </w:r>
    </w:p>
    <w:p w14:paraId="09B8A13A" w14:textId="77777777" w:rsidR="00CD27CC" w:rsidRPr="00A71858" w:rsidRDefault="00CD27CC" w:rsidP="00CD27CC">
      <w:pPr>
        <w:pStyle w:val="EndNoteBibliography"/>
        <w:ind w:left="720" w:hanging="720"/>
        <w:rPr>
          <w:lang w:val="en-GB"/>
        </w:rPr>
      </w:pPr>
      <w:r w:rsidRPr="00A71858">
        <w:rPr>
          <w:lang w:val="en-GB"/>
        </w:rPr>
        <w:t xml:space="preserve">Franklin, J. (2016). How reliable are field-derived biomagnification factors and trophic magnification factors as indicators of bioaccumulation potential? Conclusions from a case study on per- and polyfluoroalkyl substances. </w:t>
      </w:r>
      <w:r w:rsidRPr="00A71858">
        <w:rPr>
          <w:i/>
          <w:lang w:val="en-GB"/>
        </w:rPr>
        <w:t>Integr Environ Assess Manag, 12</w:t>
      </w:r>
      <w:r w:rsidRPr="00A71858">
        <w:rPr>
          <w:lang w:val="en-GB"/>
        </w:rPr>
        <w:t>(1), 6-20. doi:10.1002/ieam.1642</w:t>
      </w:r>
    </w:p>
    <w:p w14:paraId="09B8A13B" w14:textId="77777777" w:rsidR="00CD27CC" w:rsidRPr="00A71858" w:rsidRDefault="00CD27CC" w:rsidP="00CD27CC">
      <w:pPr>
        <w:pStyle w:val="EndNoteBibliography"/>
        <w:ind w:left="720" w:hanging="720"/>
        <w:rPr>
          <w:lang w:val="en-GB"/>
        </w:rPr>
      </w:pPr>
      <w:r w:rsidRPr="00A71858">
        <w:rPr>
          <w:lang w:val="en-GB"/>
        </w:rPr>
        <w:t xml:space="preserve">Freberg, B. I., Haug, L. S., Olsen, R., Daae, H. L., Hersson, M., Thomsen, C., . . . Ellingsen, D. G. (2010). Occupational exposure to airborne perfluorinated compounds during professional ski waxing. </w:t>
      </w:r>
      <w:r w:rsidRPr="00A71858">
        <w:rPr>
          <w:i/>
          <w:lang w:val="en-GB"/>
        </w:rPr>
        <w:t>Environ Sci Technol, 44</w:t>
      </w:r>
      <w:r w:rsidRPr="00A71858">
        <w:rPr>
          <w:lang w:val="en-GB"/>
        </w:rPr>
        <w:t>(19), 7723-7728. doi:10.1021/es102033k</w:t>
      </w:r>
    </w:p>
    <w:p w14:paraId="09B8A13C" w14:textId="77777777" w:rsidR="00CD27CC" w:rsidRPr="00A71858" w:rsidRDefault="00CD27CC" w:rsidP="00CD27CC">
      <w:pPr>
        <w:pStyle w:val="EndNoteBibliography"/>
        <w:ind w:left="720" w:hanging="720"/>
        <w:rPr>
          <w:lang w:val="en-GB"/>
        </w:rPr>
      </w:pPr>
      <w:r w:rsidRPr="00A71858">
        <w:rPr>
          <w:lang w:val="en-GB"/>
        </w:rPr>
        <w:t xml:space="preserve">Fromme, H., Mosch, C., Morovitz, M., Alba-Alejandre, I., Boehmer, S., Kiranoglu, M., . . . Volkel, W. (2010). Pre- and postnatal exposure to perfluorinated compounds (PFCs). </w:t>
      </w:r>
      <w:r w:rsidRPr="00A71858">
        <w:rPr>
          <w:i/>
          <w:lang w:val="en-GB"/>
        </w:rPr>
        <w:t>Environ Sci Technol, 44</w:t>
      </w:r>
      <w:r w:rsidRPr="00A71858">
        <w:rPr>
          <w:lang w:val="en-GB"/>
        </w:rPr>
        <w:t>(18), 7123-7129. doi:10.1021/es101184f</w:t>
      </w:r>
    </w:p>
    <w:p w14:paraId="09B8A13D" w14:textId="77777777" w:rsidR="00CD27CC" w:rsidRPr="00A71858" w:rsidRDefault="00CD27CC" w:rsidP="00CD27CC">
      <w:pPr>
        <w:pStyle w:val="EndNoteBibliography"/>
        <w:ind w:left="720" w:hanging="720"/>
        <w:rPr>
          <w:lang w:val="en-GB"/>
        </w:rPr>
      </w:pPr>
      <w:r w:rsidRPr="00A71858">
        <w:rPr>
          <w:lang w:val="en-GB"/>
        </w:rPr>
        <w:t xml:space="preserve">Glynn, A. (2012). </w:t>
      </w:r>
      <w:r w:rsidRPr="00A71858">
        <w:rPr>
          <w:i/>
          <w:lang w:val="en-GB"/>
        </w:rPr>
        <w:t>Perfluorerade alkylsyror (PFAA) i Uppsalas dricksvatten</w:t>
      </w:r>
      <w:r w:rsidRPr="00A71858">
        <w:rPr>
          <w:lang w:val="en-GB"/>
        </w:rPr>
        <w:t xml:space="preserve">. Retrieved from </w:t>
      </w:r>
      <w:hyperlink r:id="rId51" w:history="1">
        <w:r w:rsidRPr="00A71858">
          <w:rPr>
            <w:rStyle w:val="Hyperlink"/>
            <w:lang w:val="en-GB"/>
          </w:rPr>
          <w:t>http://www.slv.se/upload/dokument/fragor_svar/PFASUppsalavattenklar_120830.pdf</w:t>
        </w:r>
      </w:hyperlink>
    </w:p>
    <w:p w14:paraId="09B8A13E" w14:textId="77777777" w:rsidR="00CD27CC" w:rsidRPr="00A71858" w:rsidRDefault="00CD27CC" w:rsidP="00CD27CC">
      <w:pPr>
        <w:pStyle w:val="EndNoteBibliography"/>
        <w:ind w:left="720" w:hanging="720"/>
        <w:rPr>
          <w:lang w:val="en-GB"/>
        </w:rPr>
      </w:pPr>
      <w:r w:rsidRPr="00A71858">
        <w:rPr>
          <w:lang w:val="en-GB"/>
        </w:rPr>
        <w:t xml:space="preserve">Glynn, A. (2013). </w:t>
      </w:r>
      <w:r w:rsidRPr="00A71858">
        <w:rPr>
          <w:i/>
          <w:lang w:val="en-GB"/>
        </w:rPr>
        <w:t>Perfluorerade alkylsyror (PFAA) i Ronnebys dricksvatten</w:t>
      </w:r>
      <w:r w:rsidRPr="00A71858">
        <w:rPr>
          <w:lang w:val="en-GB"/>
        </w:rPr>
        <w:t xml:space="preserve">.  Retrieved from </w:t>
      </w:r>
      <w:hyperlink r:id="rId52" w:history="1">
        <w:r w:rsidRPr="00A71858">
          <w:rPr>
            <w:rStyle w:val="Hyperlink"/>
            <w:lang w:val="en-GB"/>
          </w:rPr>
          <w:t>http://www.slv.se/upload/dokument/risker/kemiska/riskvardering/Riskvardering_pfaa_ronneby_dricksvatten.pdf</w:t>
        </w:r>
      </w:hyperlink>
      <w:r w:rsidRPr="00A71858">
        <w:rPr>
          <w:lang w:val="en-GB"/>
        </w:rPr>
        <w:t>.</w:t>
      </w:r>
    </w:p>
    <w:p w14:paraId="09B8A13F" w14:textId="77777777" w:rsidR="00CD27CC" w:rsidRPr="00A71858" w:rsidRDefault="00CD27CC" w:rsidP="00CD27CC">
      <w:pPr>
        <w:pStyle w:val="EndNoteBibliography"/>
        <w:ind w:left="720" w:hanging="720"/>
        <w:rPr>
          <w:lang w:val="fr-FR"/>
        </w:rPr>
      </w:pPr>
      <w:r w:rsidRPr="00A71858">
        <w:rPr>
          <w:lang w:val="en-GB"/>
        </w:rPr>
        <w:t xml:space="preserve">Glynn, A., Berger, U., Bignert, A., Ullah, S., Aune, M., Lignell, S., &amp; Darnerud, P. O. (2012). Perfluorinated alkyl acids in blood serum from primiparous women in Sweden: serial sampling during pregnancy and nursing, and temporal trends 1996-2010. </w:t>
      </w:r>
      <w:r w:rsidRPr="00A71858">
        <w:rPr>
          <w:i/>
          <w:lang w:val="fr-FR"/>
        </w:rPr>
        <w:t>Environ Sci Technol, 46</w:t>
      </w:r>
      <w:r w:rsidRPr="00A71858">
        <w:rPr>
          <w:lang w:val="fr-FR"/>
        </w:rPr>
        <w:t>(16), 9071-9079. doi:10.1021/es301168c</w:t>
      </w:r>
    </w:p>
    <w:p w14:paraId="09B8A140" w14:textId="77777777" w:rsidR="00CD27CC" w:rsidRPr="00A71858" w:rsidRDefault="00CD27CC" w:rsidP="00CD27CC">
      <w:pPr>
        <w:pStyle w:val="EndNoteBibliography"/>
        <w:ind w:left="720" w:hanging="720"/>
        <w:rPr>
          <w:lang w:val="en-GB"/>
        </w:rPr>
      </w:pPr>
      <w:r w:rsidRPr="00A71858">
        <w:rPr>
          <w:lang w:val="fr-FR"/>
        </w:rPr>
        <w:t xml:space="preserve">Glynn, A., P.O., D., T., P., U., B., R., V., I.T., C., . . . </w:t>
      </w:r>
      <w:r w:rsidRPr="00A71858">
        <w:rPr>
          <w:lang w:val="en-GB"/>
        </w:rPr>
        <w:t xml:space="preserve">Bignert, A. (2012). </w:t>
      </w:r>
      <w:r w:rsidRPr="00A71858">
        <w:rPr>
          <w:i/>
          <w:lang w:val="en-GB"/>
        </w:rPr>
        <w:t>Temporal trends of perfluorinated alkyl acids in eggs, milk and farmed fish from the Swedish food production</w:t>
      </w:r>
      <w:r w:rsidRPr="00A71858">
        <w:rPr>
          <w:lang w:val="en-GB"/>
        </w:rPr>
        <w:t xml:space="preserve">. Retrieved from </w:t>
      </w:r>
    </w:p>
    <w:p w14:paraId="09B8A141" w14:textId="77777777" w:rsidR="00CD27CC" w:rsidRPr="00A71858" w:rsidRDefault="00CD27CC" w:rsidP="00CD27CC">
      <w:pPr>
        <w:pStyle w:val="EndNoteBibliography"/>
        <w:ind w:left="720" w:hanging="720"/>
        <w:rPr>
          <w:lang w:val="en-GB"/>
        </w:rPr>
      </w:pPr>
      <w:r w:rsidRPr="00A71858">
        <w:rPr>
          <w:lang w:val="en-GB"/>
        </w:rPr>
        <w:t xml:space="preserve">Glynn A., C., T., Bjermo, H. (2013). </w:t>
      </w:r>
      <w:r w:rsidRPr="00A71858">
        <w:rPr>
          <w:i/>
          <w:lang w:val="en-GB"/>
        </w:rPr>
        <w:t>Riskvärdering av perfluorerande alkylsyror i livsmedel och dricksvatten (in Swedish). Rapport 11 – 2013</w:t>
      </w:r>
      <w:r w:rsidRPr="00A71858">
        <w:rPr>
          <w:lang w:val="en-GB"/>
        </w:rPr>
        <w:t xml:space="preserve">.  Retrieved from </w:t>
      </w:r>
      <w:hyperlink r:id="rId53" w:history="1">
        <w:r w:rsidRPr="00A71858">
          <w:rPr>
            <w:rStyle w:val="Hyperlink"/>
            <w:lang w:val="en-GB"/>
          </w:rPr>
          <w:t>http://www.livsmedelsverket.se/globalassets/rapporter/2013/riskvardering_av_perfluorerade_alkylsyror_i_livsmedel.pdf</w:t>
        </w:r>
      </w:hyperlink>
      <w:r w:rsidRPr="00A71858">
        <w:rPr>
          <w:lang w:val="en-GB"/>
        </w:rPr>
        <w:t>.</w:t>
      </w:r>
    </w:p>
    <w:p w14:paraId="09B8A142" w14:textId="77777777" w:rsidR="00CD27CC" w:rsidRPr="00A71858" w:rsidRDefault="00CD27CC" w:rsidP="00CD27CC">
      <w:pPr>
        <w:pStyle w:val="EndNoteBibliography"/>
        <w:ind w:left="720" w:hanging="720"/>
        <w:rPr>
          <w:lang w:val="en-GB"/>
        </w:rPr>
      </w:pPr>
      <w:r w:rsidRPr="00A71858">
        <w:rPr>
          <w:lang w:val="en-GB"/>
        </w:rPr>
        <w:t xml:space="preserve">Gobas, F., Clark, K., Shiu, W., &amp; Mackay, D. (1989). Bioconcentration of polybrominated benzenes and biphenyls and related superhydrophobic chemicals in fish: Role of bioavailability and elimination into the feces. </w:t>
      </w:r>
      <w:r w:rsidRPr="00A71858">
        <w:rPr>
          <w:i/>
          <w:lang w:val="en-GB"/>
        </w:rPr>
        <w:t>Environ Toxicol Chem, 8</w:t>
      </w:r>
      <w:r w:rsidRPr="00A71858">
        <w:rPr>
          <w:lang w:val="en-GB"/>
        </w:rPr>
        <w:t xml:space="preserve">, 231-245. </w:t>
      </w:r>
    </w:p>
    <w:p w14:paraId="09B8A143" w14:textId="77777777" w:rsidR="00CD27CC" w:rsidRPr="00A71858" w:rsidRDefault="00CD27CC" w:rsidP="00CD27CC">
      <w:pPr>
        <w:pStyle w:val="EndNoteBibliography"/>
        <w:ind w:left="720" w:hanging="720"/>
        <w:rPr>
          <w:lang w:val="en-GB"/>
        </w:rPr>
      </w:pPr>
      <w:r w:rsidRPr="00A71858">
        <w:rPr>
          <w:lang w:val="en-GB"/>
        </w:rPr>
        <w:t xml:space="preserve">Goeritz, I., Falk, S., Stahl, T., Schafers, C., &amp; Schlechtriem, C. (2013). Biomagnification and tissue distribution of perfluoroalkyl substances (PFASs) in market-size rainbow trout (Oncorhynchus mykiss). </w:t>
      </w:r>
      <w:r w:rsidRPr="00A71858">
        <w:rPr>
          <w:i/>
          <w:lang w:val="en-GB"/>
        </w:rPr>
        <w:t>Environ Toxicol Chem, 32</w:t>
      </w:r>
      <w:r w:rsidRPr="00A71858">
        <w:rPr>
          <w:lang w:val="en-GB"/>
        </w:rPr>
        <w:t>(9), 2078-2088. doi:10.1002/etc.2279</w:t>
      </w:r>
    </w:p>
    <w:p w14:paraId="09B8A144" w14:textId="77777777" w:rsidR="00CD27CC" w:rsidRPr="00A71858" w:rsidRDefault="00CD27CC" w:rsidP="00CD27CC">
      <w:pPr>
        <w:pStyle w:val="EndNoteBibliography"/>
        <w:ind w:left="720" w:hanging="720"/>
        <w:rPr>
          <w:lang w:val="en-GB"/>
        </w:rPr>
      </w:pPr>
      <w:r w:rsidRPr="00A71858">
        <w:rPr>
          <w:lang w:val="en-GB"/>
        </w:rPr>
        <w:t>Greenpeace. (2012). Chemistry for any weather. Greenpeace tests outdoor clothes for perfluorinated toxins. Publisher Greenpeace e. V., Große Elbstraße 39, 22767 Hamburg.</w:t>
      </w:r>
    </w:p>
    <w:p w14:paraId="09B8A145" w14:textId="77777777" w:rsidR="00CD27CC" w:rsidRPr="00A71858" w:rsidRDefault="00CD27CC" w:rsidP="00CD27CC">
      <w:pPr>
        <w:pStyle w:val="EndNoteBibliography"/>
        <w:ind w:left="720" w:hanging="720"/>
        <w:rPr>
          <w:lang w:val="en-GB"/>
        </w:rPr>
      </w:pPr>
      <w:r w:rsidRPr="00A71858">
        <w:rPr>
          <w:lang w:val="en-GB"/>
        </w:rPr>
        <w:t>Greenpeace. (2014a). Hazardous chemicals in branded luxury textile products on sale during 2013. Greenpeace Research Laboratories Technical Report 01/2014, February 2014.</w:t>
      </w:r>
    </w:p>
    <w:p w14:paraId="09B8A146" w14:textId="77777777" w:rsidR="00CD27CC" w:rsidRPr="00A71858" w:rsidRDefault="00CD27CC" w:rsidP="00CD27CC">
      <w:pPr>
        <w:pStyle w:val="EndNoteBibliography"/>
        <w:ind w:left="720" w:hanging="720"/>
        <w:rPr>
          <w:lang w:val="en-GB"/>
        </w:rPr>
      </w:pPr>
      <w:r w:rsidRPr="00A71858">
        <w:rPr>
          <w:lang w:val="en-GB"/>
        </w:rPr>
        <w:t>Greenpeace. (2014b). A little story about the monsters in your closet. Published January 2014 by Greenpeace East Asia.</w:t>
      </w:r>
    </w:p>
    <w:p w14:paraId="09B8A147" w14:textId="77777777" w:rsidR="00CD27CC" w:rsidRPr="00A71858" w:rsidRDefault="00CD27CC" w:rsidP="00CD27CC">
      <w:pPr>
        <w:pStyle w:val="EndNoteBibliography"/>
        <w:ind w:left="720" w:hanging="720"/>
        <w:rPr>
          <w:lang w:val="en-GB"/>
        </w:rPr>
      </w:pPr>
      <w:r w:rsidRPr="00A71858">
        <w:rPr>
          <w:lang w:val="en-GB"/>
        </w:rPr>
        <w:t>Greenpeace. (2014c). A Red Card for sportswear brands. Hazardous chemicals found in World Cup merchandise. Published in May 2014.</w:t>
      </w:r>
    </w:p>
    <w:p w14:paraId="09B8A148" w14:textId="77777777" w:rsidR="00CD27CC" w:rsidRPr="00A71858" w:rsidRDefault="00CD27CC" w:rsidP="00CD27CC">
      <w:pPr>
        <w:pStyle w:val="EndNoteBibliography"/>
        <w:ind w:left="720" w:hanging="720"/>
        <w:rPr>
          <w:lang w:val="en-GB"/>
        </w:rPr>
      </w:pPr>
      <w:r w:rsidRPr="00A71858">
        <w:rPr>
          <w:lang w:val="en-GB"/>
        </w:rPr>
        <w:t xml:space="preserve">Gyllenhammar, I., Berger, U., Sundstrom, M., Lignell, S., Aune, M., Darnerud, P. O., . . . Glynn, A. (2012). </w:t>
      </w:r>
      <w:r w:rsidRPr="00A71858">
        <w:rPr>
          <w:i/>
          <w:lang w:val="en-GB"/>
        </w:rPr>
        <w:t>Perfluoroalkyl acids in serum from nursing women living in an area in Sweden with drinking water contamination</w:t>
      </w:r>
      <w:r w:rsidRPr="00A71858">
        <w:rPr>
          <w:lang w:val="en-GB"/>
        </w:rPr>
        <w:t>.</w:t>
      </w:r>
    </w:p>
    <w:p w14:paraId="09B8A149" w14:textId="77777777" w:rsidR="00CD27CC" w:rsidRPr="00A71858" w:rsidRDefault="00CD27CC" w:rsidP="00CD27CC">
      <w:pPr>
        <w:pStyle w:val="EndNoteBibliography"/>
        <w:ind w:left="720" w:hanging="720"/>
        <w:rPr>
          <w:lang w:val="en-GB"/>
        </w:rPr>
      </w:pPr>
      <w:r w:rsidRPr="00A71858">
        <w:rPr>
          <w:lang w:val="en-GB"/>
        </w:rPr>
        <w:t xml:space="preserve">Hamm, M. P., Cherry, N. M., Chan, E., Martin, J. W., &amp; Burstyn, I. (2010). Maternal exposure to perfluorinated acids and fetal growth. </w:t>
      </w:r>
      <w:r w:rsidRPr="00A71858">
        <w:rPr>
          <w:i/>
          <w:lang w:val="en-GB"/>
        </w:rPr>
        <w:t>J Expo Sci Environ Epidemiol, 20</w:t>
      </w:r>
      <w:r w:rsidRPr="00A71858">
        <w:rPr>
          <w:lang w:val="en-GB"/>
        </w:rPr>
        <w:t>(7), 589-597. doi:10.1038/jes.2009.57</w:t>
      </w:r>
    </w:p>
    <w:p w14:paraId="09B8A14A" w14:textId="77777777" w:rsidR="00CD27CC" w:rsidRPr="00A71858" w:rsidRDefault="00CD27CC" w:rsidP="00CD27CC">
      <w:pPr>
        <w:pStyle w:val="EndNoteBibliography"/>
        <w:ind w:left="720" w:hanging="720"/>
        <w:rPr>
          <w:lang w:val="fr-FR"/>
        </w:rPr>
      </w:pPr>
      <w:r w:rsidRPr="00A71858">
        <w:rPr>
          <w:lang w:val="fr-FR"/>
        </w:rPr>
        <w:t xml:space="preserve">Hansen, K. J., Clemen, L. A., Ellefson, M. E., &amp; Johnson, H. O. (2001). </w:t>
      </w:r>
      <w:r w:rsidRPr="00A71858">
        <w:rPr>
          <w:lang w:val="en-GB"/>
        </w:rPr>
        <w:t xml:space="preserve">Compound-specific, quantitative characterization of organic fluorochemicals in biological matrices. </w:t>
      </w:r>
      <w:r w:rsidRPr="00A71858">
        <w:rPr>
          <w:i/>
          <w:lang w:val="fr-FR"/>
        </w:rPr>
        <w:t>Environ Sci Technol, 35</w:t>
      </w:r>
      <w:r w:rsidRPr="00A71858">
        <w:rPr>
          <w:lang w:val="fr-FR"/>
        </w:rPr>
        <w:t xml:space="preserve">(4), 766-770. </w:t>
      </w:r>
    </w:p>
    <w:p w14:paraId="09B8A14B" w14:textId="77777777" w:rsidR="00CD27CC" w:rsidRPr="00A71858" w:rsidRDefault="00CD27CC" w:rsidP="00CD27CC">
      <w:pPr>
        <w:pStyle w:val="EndNoteBibliography"/>
        <w:ind w:left="720" w:hanging="720"/>
        <w:rPr>
          <w:lang w:val="en-GB"/>
        </w:rPr>
      </w:pPr>
      <w:r w:rsidRPr="00A71858">
        <w:rPr>
          <w:lang w:val="fr-FR"/>
        </w:rPr>
        <w:t xml:space="preserve">Haug, L. S., Thomsen, C., &amp; Becher, G. (2009). </w:t>
      </w:r>
      <w:r w:rsidRPr="00A71858">
        <w:rPr>
          <w:lang w:val="en-GB"/>
        </w:rPr>
        <w:t xml:space="preserve">Time trends and the influence of age and gender on serum concentrations of perfluorinated compounds in archived human samples. </w:t>
      </w:r>
      <w:r w:rsidRPr="00A71858">
        <w:rPr>
          <w:i/>
          <w:lang w:val="en-GB"/>
        </w:rPr>
        <w:t>Environ Sci Technol, 43</w:t>
      </w:r>
      <w:r w:rsidRPr="00A71858">
        <w:rPr>
          <w:lang w:val="en-GB"/>
        </w:rPr>
        <w:t xml:space="preserve">(6), 2131-2136. </w:t>
      </w:r>
    </w:p>
    <w:p w14:paraId="09B8A14C" w14:textId="77777777" w:rsidR="00CD27CC" w:rsidRPr="00A71858" w:rsidRDefault="00CD27CC" w:rsidP="00CD27CC">
      <w:pPr>
        <w:pStyle w:val="EndNoteBibliography"/>
        <w:ind w:left="720" w:hanging="720"/>
        <w:rPr>
          <w:lang w:val="fr-FR"/>
        </w:rPr>
      </w:pPr>
      <w:r w:rsidRPr="00A71858">
        <w:rPr>
          <w:lang w:val="en-GB"/>
        </w:rPr>
        <w:t xml:space="preserve">Haukas, M., Berger, U., Hop, H., Gulliksen, B., &amp; Gabrielsen, G. W. (2007). Bioaccumulation of per- and polyfluorinated alkyl substances (PFAS) in selected species from the Barents Sea food web. </w:t>
      </w:r>
      <w:r w:rsidRPr="00A71858">
        <w:rPr>
          <w:i/>
          <w:lang w:val="fr-FR"/>
        </w:rPr>
        <w:t>Environ Pollut, 148</w:t>
      </w:r>
      <w:r w:rsidRPr="00A71858">
        <w:rPr>
          <w:lang w:val="fr-FR"/>
        </w:rPr>
        <w:t>(1), 360-371. doi:10.1016/j.envpol.2006.09.021</w:t>
      </w:r>
    </w:p>
    <w:p w14:paraId="09B8A14D" w14:textId="77777777" w:rsidR="00CD27CC" w:rsidRPr="00A71858" w:rsidRDefault="00CD27CC" w:rsidP="00CD27CC">
      <w:pPr>
        <w:pStyle w:val="EndNoteBibliography"/>
        <w:ind w:left="720" w:hanging="720"/>
        <w:rPr>
          <w:lang w:val="en-GB"/>
        </w:rPr>
      </w:pPr>
      <w:r w:rsidRPr="00A71858">
        <w:rPr>
          <w:lang w:val="fr-FR"/>
        </w:rPr>
        <w:t xml:space="preserve">Herzke, D., Olsson, E., &amp; Posner, S. (2012). </w:t>
      </w:r>
      <w:r w:rsidRPr="00A71858">
        <w:rPr>
          <w:lang w:val="en-GB"/>
        </w:rPr>
        <w:t xml:space="preserve">Perfluoroalkyl and polyfluoroalkyl substances (PFASs) in consumer products in Norway - a pilot study. </w:t>
      </w:r>
      <w:r w:rsidRPr="00A71858">
        <w:rPr>
          <w:i/>
          <w:lang w:val="en-GB"/>
        </w:rPr>
        <w:t>Chemosphere, 88</w:t>
      </w:r>
      <w:r w:rsidRPr="00A71858">
        <w:rPr>
          <w:lang w:val="en-GB"/>
        </w:rPr>
        <w:t>(8), 980-987. doi:10.1016/j.chemosphere.2012.03.035</w:t>
      </w:r>
    </w:p>
    <w:p w14:paraId="09B8A14E" w14:textId="77777777" w:rsidR="00CD27CC" w:rsidRPr="00A71858" w:rsidRDefault="00CD27CC" w:rsidP="00CD27CC">
      <w:pPr>
        <w:pStyle w:val="EndNoteBibliography"/>
        <w:ind w:left="720" w:hanging="720"/>
        <w:rPr>
          <w:lang w:val="de-DE"/>
        </w:rPr>
      </w:pPr>
      <w:r w:rsidRPr="00A71858">
        <w:rPr>
          <w:lang w:val="en-GB"/>
        </w:rPr>
        <w:t xml:space="preserve">Higgins, C. P., &amp; Luthy, R. G. (2006). Sorption of perfluorinated surfactants on sediments. </w:t>
      </w:r>
      <w:r w:rsidRPr="00A71858">
        <w:rPr>
          <w:i/>
          <w:lang w:val="de-DE"/>
        </w:rPr>
        <w:t>Environ Sci Technol, 40</w:t>
      </w:r>
      <w:r w:rsidRPr="00A71858">
        <w:rPr>
          <w:lang w:val="de-DE"/>
        </w:rPr>
        <w:t xml:space="preserve">(23), 7251-7256. </w:t>
      </w:r>
    </w:p>
    <w:p w14:paraId="09B8A14F" w14:textId="77777777" w:rsidR="00CD27CC" w:rsidRPr="00A71858" w:rsidRDefault="00CD27CC" w:rsidP="00CD27CC">
      <w:pPr>
        <w:pStyle w:val="EndNoteBibliography"/>
        <w:ind w:left="720" w:hanging="720"/>
        <w:rPr>
          <w:lang w:val="en-GB"/>
        </w:rPr>
      </w:pPr>
      <w:r w:rsidRPr="00A71858">
        <w:rPr>
          <w:lang w:val="de-DE"/>
        </w:rPr>
        <w:t xml:space="preserve">Hoffman, K., Webster, T. F., Weisskopf, M. G., Weinberg, J., &amp; Vieira, V. M. (2010). </w:t>
      </w:r>
      <w:r w:rsidRPr="00A71858">
        <w:rPr>
          <w:lang w:val="en-GB"/>
        </w:rPr>
        <w:t xml:space="preserve">Exposure to polyfluoroalkyl chemicals and attention deficit/hyperactivity disorder in U.S. children 12-15 years of age. </w:t>
      </w:r>
      <w:r w:rsidRPr="00A71858">
        <w:rPr>
          <w:i/>
          <w:lang w:val="en-GB"/>
        </w:rPr>
        <w:t>Environ Health Perspect, 118</w:t>
      </w:r>
      <w:r w:rsidRPr="00A71858">
        <w:rPr>
          <w:lang w:val="en-GB"/>
        </w:rPr>
        <w:t>(12), 1762-1767. doi:10.1289/ehp.1001898</w:t>
      </w:r>
    </w:p>
    <w:p w14:paraId="09B8A150" w14:textId="77777777" w:rsidR="00CD27CC" w:rsidRPr="00A71858" w:rsidRDefault="00CD27CC" w:rsidP="00CD27CC">
      <w:pPr>
        <w:pStyle w:val="EndNoteBibliography"/>
        <w:ind w:left="720" w:hanging="720"/>
        <w:rPr>
          <w:lang w:val="de-DE"/>
        </w:rPr>
      </w:pPr>
      <w:r w:rsidRPr="00A71858">
        <w:rPr>
          <w:lang w:val="en-GB"/>
        </w:rPr>
        <w:t xml:space="preserve">Holmstrom, K. E., Johansson, A. K., Bignert, A., Lindberg, P., &amp; Berger, U. (2010). Temporal trends of perfluorinated surfactants in Swedish peregrine falcon eggs (Falco peregrinus), 1974-2007. </w:t>
      </w:r>
      <w:r w:rsidRPr="00A71858">
        <w:rPr>
          <w:i/>
          <w:lang w:val="de-DE"/>
        </w:rPr>
        <w:t>Environ Sci Technol, 44</w:t>
      </w:r>
      <w:r w:rsidRPr="00A71858">
        <w:rPr>
          <w:lang w:val="de-DE"/>
        </w:rPr>
        <w:t>(11), 4083-4088. doi:10.1021/es100028f</w:t>
      </w:r>
    </w:p>
    <w:p w14:paraId="09B8A151" w14:textId="77777777" w:rsidR="00CD27CC" w:rsidRPr="00A71858" w:rsidRDefault="00CD27CC" w:rsidP="00CD27CC">
      <w:pPr>
        <w:pStyle w:val="EndNoteBibliography"/>
        <w:ind w:left="720" w:hanging="720"/>
        <w:rPr>
          <w:lang w:val="de-DE"/>
        </w:rPr>
      </w:pPr>
      <w:r w:rsidRPr="00A71858">
        <w:rPr>
          <w:lang w:val="de-DE"/>
        </w:rPr>
        <w:t xml:space="preserve">Holzer, J., Goen, T., Just, P., Reupert, R., Rauchfuss, K., Kraft, M., . . . </w:t>
      </w:r>
      <w:r w:rsidRPr="00A71858">
        <w:rPr>
          <w:lang w:val="en-GB"/>
        </w:rPr>
        <w:t xml:space="preserve">Wilhelm, M. (2011). Perfluorinated compounds in fish and blood of anglers at Lake Mohne, Sauerland area, Germany. </w:t>
      </w:r>
      <w:r w:rsidRPr="00A71858">
        <w:rPr>
          <w:i/>
          <w:lang w:val="de-DE"/>
        </w:rPr>
        <w:t>Environ Sci Technol, 45</w:t>
      </w:r>
      <w:r w:rsidRPr="00A71858">
        <w:rPr>
          <w:lang w:val="de-DE"/>
        </w:rPr>
        <w:t>(19), 8046-8052. doi:10.1021/es104391z</w:t>
      </w:r>
    </w:p>
    <w:p w14:paraId="09B8A152" w14:textId="77777777" w:rsidR="00CD27CC" w:rsidRPr="00A71858" w:rsidRDefault="00CD27CC" w:rsidP="00CD27CC">
      <w:pPr>
        <w:pStyle w:val="EndNoteBibliography"/>
        <w:ind w:left="720" w:hanging="720"/>
        <w:rPr>
          <w:lang w:val="en-GB"/>
        </w:rPr>
      </w:pPr>
      <w:r w:rsidRPr="00A71858">
        <w:rPr>
          <w:lang w:val="de-DE"/>
        </w:rPr>
        <w:t xml:space="preserve">Holzer, J., Midasch, O., Rauchfuss, K., Kraft, M., Reupert, R., Angerer, J., . . . </w:t>
      </w:r>
      <w:r w:rsidRPr="00A71858">
        <w:rPr>
          <w:lang w:val="en-GB"/>
        </w:rPr>
        <w:t xml:space="preserve">Wilhelm, M. (2008). Biomonitoring of perfluorinated compounds in children and adults exposed to perfluorooctanoate-contaminated drinking water. </w:t>
      </w:r>
      <w:r w:rsidRPr="00A71858">
        <w:rPr>
          <w:i/>
          <w:lang w:val="en-GB"/>
        </w:rPr>
        <w:t>Environ Health Perspect, 116</w:t>
      </w:r>
      <w:r w:rsidRPr="00A71858">
        <w:rPr>
          <w:lang w:val="en-GB"/>
        </w:rPr>
        <w:t>(5), 651-657. doi:10.1289/ehp.11064</w:t>
      </w:r>
    </w:p>
    <w:p w14:paraId="09B8A153" w14:textId="77777777" w:rsidR="00CD27CC" w:rsidRPr="00A71858" w:rsidRDefault="00CD27CC" w:rsidP="00CD27CC">
      <w:pPr>
        <w:pStyle w:val="EndNoteBibliography"/>
        <w:ind w:left="720" w:hanging="720"/>
        <w:rPr>
          <w:lang w:val="en-GB"/>
        </w:rPr>
      </w:pPr>
      <w:r w:rsidRPr="00A71858">
        <w:rPr>
          <w:lang w:val="en-GB"/>
        </w:rPr>
        <w:t xml:space="preserve">Hop, H., Borga, K., Gabrielsen, G. W., Kleivane, L., &amp; Skaare, J. U. (2002). Food web magnificaton of persistent organic pollutants in poikilotherms and homeotherms. </w:t>
      </w:r>
      <w:r w:rsidRPr="00A71858">
        <w:rPr>
          <w:i/>
          <w:lang w:val="en-GB"/>
        </w:rPr>
        <w:t>Environ Sci Technol, 36</w:t>
      </w:r>
      <w:r w:rsidRPr="00A71858">
        <w:rPr>
          <w:lang w:val="en-GB"/>
        </w:rPr>
        <w:t xml:space="preserve">(12), 2589-2597. </w:t>
      </w:r>
    </w:p>
    <w:p w14:paraId="09B8A154" w14:textId="77777777" w:rsidR="00CD27CC" w:rsidRPr="00A71858" w:rsidRDefault="00CD27CC" w:rsidP="00CD27CC">
      <w:pPr>
        <w:pStyle w:val="EndNoteBibliography"/>
        <w:ind w:left="720" w:hanging="720"/>
        <w:rPr>
          <w:lang w:val="de-DE"/>
        </w:rPr>
      </w:pPr>
      <w:r w:rsidRPr="00A71858">
        <w:rPr>
          <w:lang w:val="en-GB"/>
        </w:rPr>
        <w:t xml:space="preserve">Houde, M., Bujas, T. A., Small, J., Wells, R. S., Fair, P. A., Bossart, G. D., . . . Muir, D. C. (2006). Biomagnification of perfluoroalkyl compounds in the bottlenose dolphin (Tursiops truncatus) food web. </w:t>
      </w:r>
      <w:r w:rsidRPr="00A71858">
        <w:rPr>
          <w:i/>
          <w:lang w:val="de-DE"/>
        </w:rPr>
        <w:t>Environ Sci Technol, 40</w:t>
      </w:r>
      <w:r w:rsidRPr="00A71858">
        <w:rPr>
          <w:lang w:val="de-DE"/>
        </w:rPr>
        <w:t xml:space="preserve">(13), 4138-4144. </w:t>
      </w:r>
    </w:p>
    <w:p w14:paraId="09B8A155" w14:textId="77777777" w:rsidR="00CD27CC" w:rsidRPr="00A71858" w:rsidRDefault="00CD27CC" w:rsidP="00CD27CC">
      <w:pPr>
        <w:pStyle w:val="EndNoteBibliography"/>
        <w:ind w:left="720" w:hanging="720"/>
        <w:rPr>
          <w:lang w:val="en-GB"/>
        </w:rPr>
      </w:pPr>
      <w:r w:rsidRPr="00A71858">
        <w:rPr>
          <w:lang w:val="de-DE"/>
        </w:rPr>
        <w:t xml:space="preserve">Huber, S., Haug, L. S., &amp; Schlabach, M. (2011). </w:t>
      </w:r>
      <w:r w:rsidRPr="00A71858">
        <w:rPr>
          <w:lang w:val="en-GB"/>
        </w:rPr>
        <w:t xml:space="preserve">Per- and polyfluorinated compounds in house dust and indoor air from northern Norway - a pilot study. </w:t>
      </w:r>
      <w:r w:rsidRPr="00A71858">
        <w:rPr>
          <w:i/>
          <w:lang w:val="en-GB"/>
        </w:rPr>
        <w:t>Chemosphere, 84</w:t>
      </w:r>
      <w:r w:rsidRPr="00A71858">
        <w:rPr>
          <w:lang w:val="en-GB"/>
        </w:rPr>
        <w:t>(11), 1686-1693. doi:10.1016/j.chemosphere.2011.04.075</w:t>
      </w:r>
    </w:p>
    <w:p w14:paraId="09B8A156" w14:textId="77777777" w:rsidR="00CD27CC" w:rsidRPr="00A71858" w:rsidRDefault="00CD27CC" w:rsidP="00CD27CC">
      <w:pPr>
        <w:pStyle w:val="EndNoteBibliography"/>
        <w:ind w:left="720" w:hanging="720"/>
        <w:rPr>
          <w:lang w:val="en-GB"/>
        </w:rPr>
      </w:pPr>
      <w:r w:rsidRPr="00A71858">
        <w:rPr>
          <w:lang w:val="en-GB"/>
        </w:rPr>
        <w:t xml:space="preserve">Jakobsson K., K. D. K., Lindh C., Persson B., Jönsson B. (2014). </w:t>
      </w:r>
      <w:r w:rsidRPr="00A71858">
        <w:rPr>
          <w:i/>
          <w:lang w:val="en-GB"/>
        </w:rPr>
        <w:t>Exponering för perfluorerade ämnen (PFAS) i dricksvatten i Ronneby kommun</w:t>
      </w:r>
      <w:r w:rsidRPr="00A71858">
        <w:rPr>
          <w:lang w:val="en-GB"/>
        </w:rPr>
        <w:t xml:space="preserve">. Retrieved from </w:t>
      </w:r>
    </w:p>
    <w:p w14:paraId="09B8A157" w14:textId="77777777" w:rsidR="00CD27CC" w:rsidRPr="00A71858" w:rsidRDefault="00CD27CC" w:rsidP="00CD27CC">
      <w:pPr>
        <w:pStyle w:val="EndNoteBibliography"/>
        <w:ind w:left="720" w:hanging="720"/>
        <w:rPr>
          <w:lang w:val="en-GB"/>
        </w:rPr>
      </w:pPr>
      <w:r w:rsidRPr="00A71858">
        <w:rPr>
          <w:lang w:val="en-GB"/>
        </w:rPr>
        <w:t xml:space="preserve">Jaspers, V. L., Herzke, D., Eulaers, I., Gillespie, B. W., &amp; Eens, M. (2013). Perfluoroalkyl substances in soft tissues and tail feathers of Belgian barn owls (Tyto alba) using statistical methods for left-censored data to handle non-detects. </w:t>
      </w:r>
      <w:r w:rsidRPr="00A71858">
        <w:rPr>
          <w:i/>
          <w:lang w:val="en-GB"/>
        </w:rPr>
        <w:t>Environ Int, 52</w:t>
      </w:r>
      <w:r w:rsidRPr="00A71858">
        <w:rPr>
          <w:lang w:val="en-GB"/>
        </w:rPr>
        <w:t>, 9-16. doi:10.1016/j.envint.2012.11.002</w:t>
      </w:r>
    </w:p>
    <w:p w14:paraId="09B8A158" w14:textId="77777777" w:rsidR="00CD27CC" w:rsidRPr="00A71858" w:rsidRDefault="00CD27CC" w:rsidP="00CD27CC">
      <w:pPr>
        <w:pStyle w:val="EndNoteBibliography"/>
        <w:ind w:left="720" w:hanging="720"/>
        <w:rPr>
          <w:lang w:val="fr-FR"/>
        </w:rPr>
      </w:pPr>
      <w:r w:rsidRPr="00A71858">
        <w:rPr>
          <w:lang w:val="en-GB"/>
        </w:rPr>
        <w:t xml:space="preserve">Ji, K., Kim, S., Kho, Y., Paek, D., Sakong, J., Ha, J., . . . Choi, K. (2012). Serum concentrations of major perfluorinated compounds among the general population in Korea: dietary sources and potential impact on thyroid hormones. </w:t>
      </w:r>
      <w:r w:rsidRPr="00A71858">
        <w:rPr>
          <w:i/>
          <w:lang w:val="fr-FR"/>
        </w:rPr>
        <w:t>Environ Int, 45</w:t>
      </w:r>
      <w:r w:rsidRPr="00A71858">
        <w:rPr>
          <w:lang w:val="fr-FR"/>
        </w:rPr>
        <w:t>, 78-85. doi:10.1016/j.envint.2012.03.007</w:t>
      </w:r>
    </w:p>
    <w:p w14:paraId="09B8A159" w14:textId="77777777" w:rsidR="00CD27CC" w:rsidRPr="00A71858" w:rsidRDefault="00CD27CC" w:rsidP="00CD27CC">
      <w:pPr>
        <w:pStyle w:val="EndNoteBibliography"/>
        <w:ind w:left="720" w:hanging="720"/>
        <w:rPr>
          <w:lang w:val="en-GB"/>
        </w:rPr>
      </w:pPr>
      <w:r w:rsidRPr="00A71858">
        <w:rPr>
          <w:lang w:val="fr-FR"/>
        </w:rPr>
        <w:t xml:space="preserve">Jiang, W., Zhang, Y., Yang, L., Chu, X., &amp; Zhu, L. (2015). </w:t>
      </w:r>
      <w:r w:rsidRPr="00A71858">
        <w:rPr>
          <w:lang w:val="en-GB"/>
        </w:rPr>
        <w:t xml:space="preserve">Perfluoroalkyl acids (PFAAs) with isomer analysis in the commercial PFOS and PFOA products in China. </w:t>
      </w:r>
      <w:r w:rsidRPr="00A71858">
        <w:rPr>
          <w:i/>
          <w:lang w:val="en-GB"/>
        </w:rPr>
        <w:t>Chemosphere, 127</w:t>
      </w:r>
      <w:r w:rsidRPr="00A71858">
        <w:rPr>
          <w:lang w:val="en-GB"/>
        </w:rPr>
        <w:t>, 180-187. doi:10.1016/j.chemosphere.2015.01.049</w:t>
      </w:r>
    </w:p>
    <w:p w14:paraId="09B8A15A" w14:textId="77777777" w:rsidR="00CD27CC" w:rsidRPr="00A71858" w:rsidRDefault="00CD27CC" w:rsidP="00CD27CC">
      <w:pPr>
        <w:pStyle w:val="EndNoteBibliography"/>
        <w:ind w:left="720" w:hanging="720"/>
        <w:rPr>
          <w:lang w:val="en-GB"/>
        </w:rPr>
      </w:pPr>
      <w:r w:rsidRPr="00A71858">
        <w:rPr>
          <w:lang w:val="en-GB"/>
        </w:rPr>
        <w:t xml:space="preserve">Johnson, R. L., R.G., A., J.M., S., M.F., S., &amp; R.L., P. (2007). The adsorption of perfluorooctane sulfonate onto sand, clay, and iron oxide surfaces. </w:t>
      </w:r>
      <w:r w:rsidRPr="00A71858">
        <w:rPr>
          <w:i/>
          <w:lang w:val="en-GB"/>
        </w:rPr>
        <w:t>J Chem Eng Data, 52</w:t>
      </w:r>
      <w:r w:rsidRPr="00A71858">
        <w:rPr>
          <w:lang w:val="en-GB"/>
        </w:rPr>
        <w:t xml:space="preserve">, 1165-1170. </w:t>
      </w:r>
    </w:p>
    <w:p w14:paraId="09B8A15B" w14:textId="77777777" w:rsidR="00CD27CC" w:rsidRPr="00A71858" w:rsidRDefault="00CD27CC" w:rsidP="00CD27CC">
      <w:pPr>
        <w:pStyle w:val="EndNoteBibliography"/>
        <w:ind w:left="720" w:hanging="720"/>
        <w:rPr>
          <w:lang w:val="en-GB"/>
        </w:rPr>
      </w:pPr>
      <w:r w:rsidRPr="00A71858">
        <w:rPr>
          <w:lang w:val="en-GB"/>
        </w:rPr>
        <w:t>Jönsson, B. (2014). [PFHxS: e-mail].</w:t>
      </w:r>
    </w:p>
    <w:p w14:paraId="09B8A15C" w14:textId="77777777" w:rsidR="00CD27CC" w:rsidRPr="00A71858" w:rsidRDefault="00CD27CC" w:rsidP="00CD27CC">
      <w:pPr>
        <w:pStyle w:val="EndNoteBibliography"/>
        <w:ind w:left="720" w:hanging="720"/>
        <w:rPr>
          <w:lang w:val="en-GB"/>
        </w:rPr>
      </w:pPr>
      <w:r w:rsidRPr="00A71858">
        <w:rPr>
          <w:lang w:val="en-GB"/>
        </w:rPr>
        <w:t xml:space="preserve">Jönsson, B., A., A., C., L., A., R. H., J., A., A., G., &amp; Å., B. (2010). </w:t>
      </w:r>
      <w:r w:rsidRPr="00A71858">
        <w:rPr>
          <w:i/>
          <w:lang w:val="en-GB"/>
        </w:rPr>
        <w:t>Tidstrender för och halter av persistenta fluorerade, klorerade och bromerade organiska miljögifter i serum samt ftalater i urin hos unga svenska män - Resultat från den tredje uppföljningsundersökningen år 2009-2010</w:t>
      </w:r>
      <w:r w:rsidRPr="00A71858">
        <w:rPr>
          <w:lang w:val="en-GB"/>
        </w:rPr>
        <w:t xml:space="preserve">. Retrieved from </w:t>
      </w:r>
      <w:hyperlink r:id="rId54" w:history="1">
        <w:r w:rsidRPr="00A71858">
          <w:rPr>
            <w:rStyle w:val="Hyperlink"/>
            <w:lang w:val="en-GB"/>
          </w:rPr>
          <w:t>http://www.imm.ki.se/Datavard/Rapporter/Rapport_monstrande_2010_till_NV.pdf</w:t>
        </w:r>
      </w:hyperlink>
    </w:p>
    <w:p w14:paraId="09B8A15D" w14:textId="77777777" w:rsidR="00CD27CC" w:rsidRPr="00A71858" w:rsidRDefault="00CD27CC" w:rsidP="00CD27CC">
      <w:pPr>
        <w:pStyle w:val="EndNoteBibliography"/>
        <w:ind w:left="720" w:hanging="720"/>
        <w:rPr>
          <w:lang w:val="en-GB"/>
        </w:rPr>
      </w:pPr>
      <w:r w:rsidRPr="00A71858">
        <w:rPr>
          <w:lang w:val="en-GB"/>
        </w:rPr>
        <w:t xml:space="preserve">Jönsson B., A. A., Lindh C. (2014). </w:t>
      </w:r>
      <w:r w:rsidRPr="00A71858">
        <w:rPr>
          <w:i/>
          <w:lang w:val="en-GB"/>
        </w:rPr>
        <w:t>Tidstrender for och halter av perfluorerade alkylsyror (PFAAs) i serum samt ftalatmetaboliter och alkylfenoler i urin hos unga svenska män oc kvinnnor - Resultat från den fjärde uppföljningsundersökningen år 2013. Rapport till naturvårdsverket - 2014-03-31</w:t>
      </w:r>
      <w:r w:rsidRPr="00A71858">
        <w:rPr>
          <w:lang w:val="en-GB"/>
        </w:rPr>
        <w:t xml:space="preserve">. Retrieved from </w:t>
      </w:r>
    </w:p>
    <w:p w14:paraId="09B8A15E" w14:textId="77777777" w:rsidR="00CD27CC" w:rsidRPr="00A71858" w:rsidRDefault="00CD27CC" w:rsidP="00CD27CC">
      <w:pPr>
        <w:pStyle w:val="EndNoteBibliography"/>
        <w:ind w:left="720" w:hanging="720"/>
        <w:rPr>
          <w:lang w:val="en-GB"/>
        </w:rPr>
      </w:pPr>
      <w:r w:rsidRPr="00A71858">
        <w:rPr>
          <w:lang w:val="en-GB"/>
        </w:rPr>
        <w:t xml:space="preserve">Jönsson B.A.G., A. A., Axelsson J., Lindh C. (2009). Retrospektiva studier av halterna av perfluorerade ämnen i plasma hos kvinnor mellan 1987 och 2007. Rapport till Naturvårdsverket - 2009-03-31. </w:t>
      </w:r>
    </w:p>
    <w:p w14:paraId="09B8A15F" w14:textId="77777777" w:rsidR="00CD27CC" w:rsidRPr="00A71858" w:rsidRDefault="00CD27CC" w:rsidP="00CD27CC">
      <w:pPr>
        <w:pStyle w:val="EndNoteBibliography"/>
        <w:ind w:left="720" w:hanging="720"/>
        <w:rPr>
          <w:lang w:val="en-GB"/>
        </w:rPr>
      </w:pPr>
      <w:r w:rsidRPr="00A71858">
        <w:rPr>
          <w:lang w:val="en-GB"/>
        </w:rPr>
        <w:t xml:space="preserve">Kannan, K., Corsolini, S., Falandysz, J., Fillmann, G., Kumar, K. S., Loganathan, B. G., . . . Aldoust, K. M. (2004). Perfluorooctanesulfonate and related fluorochemicals in human blood from several countries. </w:t>
      </w:r>
      <w:r w:rsidRPr="00A71858">
        <w:rPr>
          <w:i/>
          <w:lang w:val="en-GB"/>
        </w:rPr>
        <w:t>Environ Sci Technol, 38</w:t>
      </w:r>
      <w:r w:rsidRPr="00A71858">
        <w:rPr>
          <w:lang w:val="en-GB"/>
        </w:rPr>
        <w:t xml:space="preserve">(17), 4489-4495. </w:t>
      </w:r>
    </w:p>
    <w:p w14:paraId="09B8A160" w14:textId="77777777" w:rsidR="00CD27CC" w:rsidRPr="00A71858" w:rsidRDefault="00CD27CC" w:rsidP="00CD27CC">
      <w:pPr>
        <w:pStyle w:val="EndNoteBibliography"/>
        <w:ind w:left="720" w:hanging="720"/>
        <w:rPr>
          <w:lang w:val="en-GB"/>
        </w:rPr>
      </w:pPr>
      <w:r w:rsidRPr="00A71858">
        <w:rPr>
          <w:lang w:val="en-GB"/>
        </w:rPr>
        <w:t xml:space="preserve">Kannan, K., Newsted, J., Halbrook, R. S., &amp; Giesy, J. P. (2002). Perfluorooctanesulfonate and related fluorinated hydrocarbons in mink and river otters from the United States. </w:t>
      </w:r>
      <w:r w:rsidRPr="00A71858">
        <w:rPr>
          <w:i/>
          <w:lang w:val="en-GB"/>
        </w:rPr>
        <w:t>Environ Sci Technol, 36</w:t>
      </w:r>
      <w:r w:rsidRPr="00A71858">
        <w:rPr>
          <w:lang w:val="en-GB"/>
        </w:rPr>
        <w:t xml:space="preserve">(12), 2566-2571. </w:t>
      </w:r>
    </w:p>
    <w:p w14:paraId="09B8A161" w14:textId="77777777" w:rsidR="00CD27CC" w:rsidRPr="00A71858" w:rsidRDefault="00CD27CC" w:rsidP="00CD27CC">
      <w:pPr>
        <w:pStyle w:val="EndNoteBibliography"/>
        <w:ind w:left="720" w:hanging="720"/>
        <w:rPr>
          <w:lang w:val="en-GB"/>
        </w:rPr>
      </w:pPr>
      <w:r w:rsidRPr="00A71858">
        <w:rPr>
          <w:lang w:val="en-GB"/>
        </w:rPr>
        <w:t xml:space="preserve">Karrman, A., Ericson, I., van Bavel, B., Darnerud, P. O., Aune, M., Glynn, A., . . . Lindstrom, G. (2007). Exposure of perfluorinated chemicals through lactation: levels of matched human milk and serum and a temporal trend, 1996-2004, in Sweden. </w:t>
      </w:r>
      <w:r w:rsidRPr="00A71858">
        <w:rPr>
          <w:i/>
          <w:lang w:val="en-GB"/>
        </w:rPr>
        <w:t>Environ Health Perspect, 115</w:t>
      </w:r>
      <w:r w:rsidRPr="00A71858">
        <w:rPr>
          <w:lang w:val="en-GB"/>
        </w:rPr>
        <w:t>(2), 226-230. doi:10.1289/ehp.9491</w:t>
      </w:r>
    </w:p>
    <w:p w14:paraId="09B8A162" w14:textId="77777777" w:rsidR="00CD27CC" w:rsidRPr="00A71858" w:rsidRDefault="00CD27CC" w:rsidP="00CD27CC">
      <w:pPr>
        <w:pStyle w:val="EndNoteBibliography"/>
        <w:ind w:left="720" w:hanging="720"/>
        <w:rPr>
          <w:lang w:val="en-GB"/>
        </w:rPr>
      </w:pPr>
      <w:r w:rsidRPr="00A71858">
        <w:rPr>
          <w:lang w:val="en-GB"/>
        </w:rPr>
        <w:t xml:space="preserve">Karrman, A., van Bavel, B., Jarnberg, U., Hardell, L., &amp; Lindstrom, G. (2006). Perfluorinated chemicals in relation to other persistent organic pollutants in human blood. </w:t>
      </w:r>
      <w:r w:rsidRPr="00A71858">
        <w:rPr>
          <w:i/>
          <w:lang w:val="en-GB"/>
        </w:rPr>
        <w:t>Chemosphere, 64</w:t>
      </w:r>
      <w:r w:rsidRPr="00A71858">
        <w:rPr>
          <w:lang w:val="en-GB"/>
        </w:rPr>
        <w:t>(9), 1582-1591. doi:10.1016/j.chemosphere.2005.11.040</w:t>
      </w:r>
    </w:p>
    <w:p w14:paraId="09B8A163" w14:textId="77777777" w:rsidR="00CD27CC" w:rsidRPr="00A71858" w:rsidRDefault="00CD27CC" w:rsidP="00CD27CC">
      <w:pPr>
        <w:pStyle w:val="EndNoteBibliography"/>
        <w:ind w:left="720" w:hanging="720"/>
        <w:rPr>
          <w:lang w:val="en-GB"/>
        </w:rPr>
      </w:pPr>
      <w:r w:rsidRPr="00A71858">
        <w:rPr>
          <w:lang w:val="en-GB"/>
        </w:rPr>
        <w:t xml:space="preserve">KemI. (2015a). </w:t>
      </w:r>
      <w:r w:rsidRPr="00A71858">
        <w:rPr>
          <w:i/>
          <w:lang w:val="en-GB"/>
        </w:rPr>
        <w:t>Chemical Analysis Of Selected Firefighting Foams On The Swedish Market 2014. Anna Kärrman, PhD. Örebro University. For The Swedish Chemicals Agency. 2015-05-05. The Swedish Chemicals Agency (KEMI). PM 6/15</w:t>
      </w:r>
      <w:r w:rsidRPr="00A71858">
        <w:rPr>
          <w:lang w:val="en-GB"/>
        </w:rPr>
        <w:t>.</w:t>
      </w:r>
    </w:p>
    <w:p w14:paraId="09B8A164" w14:textId="77777777" w:rsidR="00CD27CC" w:rsidRPr="00A71858" w:rsidRDefault="00CD27CC" w:rsidP="00CD27CC">
      <w:pPr>
        <w:pStyle w:val="EndNoteBibliography"/>
        <w:ind w:left="720" w:hanging="720"/>
        <w:rPr>
          <w:lang w:val="en-GB"/>
        </w:rPr>
      </w:pPr>
      <w:r w:rsidRPr="00A71858">
        <w:rPr>
          <w:lang w:val="en-GB"/>
        </w:rPr>
        <w:t xml:space="preserve">KemI. (2015b). </w:t>
      </w:r>
      <w:r w:rsidRPr="00A71858">
        <w:rPr>
          <w:i/>
          <w:lang w:val="en-GB"/>
        </w:rPr>
        <w:t>Occurrence and use of highly fluorinated substances and alternatives - Report from a government assignment. The Swedish Chemicals Agency (KEMI). Report 7/15.</w:t>
      </w:r>
      <w:r w:rsidRPr="00A71858">
        <w:rPr>
          <w:lang w:val="en-GB"/>
        </w:rPr>
        <w:t xml:space="preserve">  Retrieved from </w:t>
      </w:r>
      <w:hyperlink r:id="rId55" w:history="1">
        <w:r w:rsidRPr="00A71858">
          <w:rPr>
            <w:rStyle w:val="Hyperlink"/>
            <w:lang w:val="en-GB"/>
          </w:rPr>
          <w:t>http://www.kemi.se/global/rapporter/2015/report-7-15-occurrence-and-use-of-highly-fluorinated-substances-and-alternatives.pdf</w:t>
        </w:r>
      </w:hyperlink>
      <w:r w:rsidRPr="00A71858">
        <w:rPr>
          <w:lang w:val="en-GB"/>
        </w:rPr>
        <w:t>.</w:t>
      </w:r>
    </w:p>
    <w:p w14:paraId="09B8A165" w14:textId="77777777" w:rsidR="00CD27CC" w:rsidRPr="00A71858" w:rsidRDefault="00CD27CC" w:rsidP="00CD27CC">
      <w:pPr>
        <w:pStyle w:val="EndNoteBibliography"/>
        <w:ind w:left="720" w:hanging="720"/>
        <w:rPr>
          <w:lang w:val="en-GB"/>
        </w:rPr>
      </w:pPr>
      <w:r w:rsidRPr="00A71858">
        <w:rPr>
          <w:lang w:val="en-GB"/>
        </w:rPr>
        <w:t xml:space="preserve">Kim, S., Choi, K., Ji, K., Seo, J., Kho, Y., Park, J., . . . Giesy, J. P. (2011). Trans-placental transfer of thirteen perfluorinated compounds and relations with fetal thyroid hormones. </w:t>
      </w:r>
      <w:r w:rsidRPr="00A71858">
        <w:rPr>
          <w:i/>
          <w:lang w:val="en-GB"/>
        </w:rPr>
        <w:t>Environ Sci Technol, 45</w:t>
      </w:r>
      <w:r w:rsidRPr="00A71858">
        <w:rPr>
          <w:lang w:val="en-GB"/>
        </w:rPr>
        <w:t>(17), 7465-7472. doi:10.1021/es202408a</w:t>
      </w:r>
    </w:p>
    <w:p w14:paraId="09B8A166" w14:textId="77777777" w:rsidR="00CD27CC" w:rsidRPr="00A71858" w:rsidRDefault="00CD27CC" w:rsidP="00CD27CC">
      <w:pPr>
        <w:pStyle w:val="EndNoteBibliography"/>
        <w:ind w:left="720" w:hanging="720"/>
        <w:rPr>
          <w:lang w:val="en-GB"/>
        </w:rPr>
      </w:pPr>
      <w:r w:rsidRPr="00A71858">
        <w:rPr>
          <w:lang w:val="en-GB"/>
        </w:rPr>
        <w:t xml:space="preserve">Kissa, E. (2001). </w:t>
      </w:r>
      <w:r w:rsidRPr="00A71858">
        <w:rPr>
          <w:i/>
          <w:lang w:val="en-GB"/>
        </w:rPr>
        <w:t>Fluorinated surfactants and repellents</w:t>
      </w:r>
      <w:r w:rsidRPr="00A71858">
        <w:rPr>
          <w:lang w:val="en-GB"/>
        </w:rPr>
        <w:t xml:space="preserve"> (Vol. 97). New York, USA: Mercel Dekker.</w:t>
      </w:r>
    </w:p>
    <w:p w14:paraId="09B8A167" w14:textId="77777777" w:rsidR="00CD27CC" w:rsidRPr="00A71858" w:rsidRDefault="00CD27CC" w:rsidP="00CD27CC">
      <w:pPr>
        <w:pStyle w:val="EndNoteBibliography"/>
        <w:ind w:left="720" w:hanging="720"/>
        <w:rPr>
          <w:lang w:val="en-GB"/>
        </w:rPr>
      </w:pPr>
      <w:r w:rsidRPr="00A71858">
        <w:rPr>
          <w:lang w:val="en-GB"/>
        </w:rPr>
        <w:t xml:space="preserve">Knudsen, L. B., Borga, K., Jorgensen, E. H., van Bavel, B., Schlabach, M., Verreault, J., &amp; Gabrielsen, G. W. (2007). Halogenated organic contaminants and mercury in northern fulmars (Fulmarus glacialis): levels, relationships to dietary descriptors and blood to liver comparison. </w:t>
      </w:r>
      <w:r w:rsidRPr="00A71858">
        <w:rPr>
          <w:i/>
          <w:lang w:val="en-GB"/>
        </w:rPr>
        <w:t>Environ Pollut, 146</w:t>
      </w:r>
      <w:r w:rsidRPr="00A71858">
        <w:rPr>
          <w:lang w:val="en-GB"/>
        </w:rPr>
        <w:t>(1), 25-33. doi:10.1016/j.envpol.2006.06.017</w:t>
      </w:r>
    </w:p>
    <w:p w14:paraId="09B8A168" w14:textId="77777777" w:rsidR="00CD27CC" w:rsidRPr="00A71858" w:rsidRDefault="00CD27CC" w:rsidP="00CD27CC">
      <w:pPr>
        <w:pStyle w:val="EndNoteBibliography"/>
        <w:ind w:left="720" w:hanging="720"/>
        <w:rPr>
          <w:lang w:val="en-GB"/>
        </w:rPr>
      </w:pPr>
      <w:r w:rsidRPr="00A71858">
        <w:rPr>
          <w:lang w:val="en-GB"/>
        </w:rPr>
        <w:t xml:space="preserve">Kratzer, J., Ahrens, L., Roos, A., Backlin, B. M., &amp; Ebinghaus, R. (2011). Temporal trends of polyfluoroalkyl compounds (PFCs) in liver tissue of grey seals (Halichoerus grypus) from the Baltic Sea, 1974-2008. </w:t>
      </w:r>
      <w:r w:rsidRPr="00A71858">
        <w:rPr>
          <w:i/>
          <w:lang w:val="en-GB"/>
        </w:rPr>
        <w:t>Chemosphere, 84</w:t>
      </w:r>
      <w:r w:rsidRPr="00A71858">
        <w:rPr>
          <w:lang w:val="en-GB"/>
        </w:rPr>
        <w:t>(11), 1592-1600. doi:10.1016/j.chemosphere.2011.05.036</w:t>
      </w:r>
    </w:p>
    <w:p w14:paraId="09B8A169" w14:textId="77777777" w:rsidR="00CD27CC" w:rsidRPr="00A71858" w:rsidRDefault="00CD27CC" w:rsidP="00CD27CC">
      <w:pPr>
        <w:pStyle w:val="EndNoteBibliography"/>
        <w:ind w:left="720" w:hanging="720"/>
        <w:rPr>
          <w:lang w:val="en-GB"/>
        </w:rPr>
      </w:pPr>
      <w:r w:rsidRPr="00A71858">
        <w:rPr>
          <w:lang w:val="en-GB"/>
        </w:rPr>
        <w:t xml:space="preserve">Kubwabo, C., Stewart, B., Zhu, J., &amp; Marro, L. (2005). Occurrence of perfluorosulfonates and other perfluorochemicals in dust from selected homes in the city of Ottawa, Canada. </w:t>
      </w:r>
      <w:r w:rsidRPr="00A71858">
        <w:rPr>
          <w:i/>
          <w:lang w:val="en-GB"/>
        </w:rPr>
        <w:t>J Environ Monit, 7</w:t>
      </w:r>
      <w:r w:rsidRPr="00A71858">
        <w:rPr>
          <w:lang w:val="en-GB"/>
        </w:rPr>
        <w:t>(11), 1074-1078. doi:10.1039/b507731c</w:t>
      </w:r>
    </w:p>
    <w:p w14:paraId="09B8A16A" w14:textId="77777777" w:rsidR="00CD27CC" w:rsidRPr="00A71858" w:rsidRDefault="00CD27CC" w:rsidP="00CD27CC">
      <w:pPr>
        <w:pStyle w:val="EndNoteBibliography"/>
        <w:ind w:left="720" w:hanging="720"/>
        <w:rPr>
          <w:lang w:val="en-GB"/>
        </w:rPr>
      </w:pPr>
      <w:r w:rsidRPr="00A71858">
        <w:rPr>
          <w:lang w:val="en-GB"/>
        </w:rPr>
        <w:t xml:space="preserve">Labadie, P., &amp; Chevreuil, M. (2011). Partitioning behaviour of perfluorinated alkyl contaminants between water, sediment and fish in the Orge River (nearby Paris, France). </w:t>
      </w:r>
      <w:r w:rsidRPr="00A71858">
        <w:rPr>
          <w:i/>
          <w:lang w:val="en-GB"/>
        </w:rPr>
        <w:t>Environ Pollut, 159</w:t>
      </w:r>
      <w:r w:rsidRPr="00A71858">
        <w:rPr>
          <w:lang w:val="en-GB"/>
        </w:rPr>
        <w:t>(2), 391-397. doi:10.1016/j.envpol.2010.10.039</w:t>
      </w:r>
    </w:p>
    <w:p w14:paraId="09B8A16B" w14:textId="77777777" w:rsidR="00CD27CC" w:rsidRPr="00A71858" w:rsidRDefault="00CD27CC" w:rsidP="00CD27CC">
      <w:pPr>
        <w:pStyle w:val="EndNoteBibliography"/>
        <w:ind w:left="720" w:hanging="720"/>
        <w:rPr>
          <w:lang w:val="en-GB"/>
        </w:rPr>
      </w:pPr>
      <w:r w:rsidRPr="00A71858">
        <w:rPr>
          <w:lang w:val="en-GB"/>
        </w:rPr>
        <w:t xml:space="preserve">Lilja K., N. K., Remberger M., Kaj L., Egelrud L., Junedahl E., Brorsrtöm-Lundén E., Ghebremeskel M., Schlabach M. (2009). </w:t>
      </w:r>
      <w:r w:rsidRPr="00A71858">
        <w:rPr>
          <w:i/>
          <w:lang w:val="en-GB"/>
        </w:rPr>
        <w:t>Screening of Selected Hazardous Substances in the Eastern Baltic Marine Environment</w:t>
      </w:r>
      <w:r w:rsidRPr="00A71858">
        <w:rPr>
          <w:lang w:val="en-GB"/>
        </w:rPr>
        <w:t xml:space="preserve">. Retrieved from </w:t>
      </w:r>
    </w:p>
    <w:p w14:paraId="09B8A16C" w14:textId="77777777" w:rsidR="00CD27CC" w:rsidRPr="00A71858" w:rsidRDefault="00CD27CC" w:rsidP="00CD27CC">
      <w:pPr>
        <w:pStyle w:val="EndNoteBibliography"/>
        <w:ind w:left="720" w:hanging="720"/>
        <w:rPr>
          <w:lang w:val="en-GB"/>
        </w:rPr>
      </w:pPr>
      <w:r w:rsidRPr="00A71858">
        <w:rPr>
          <w:lang w:val="en-GB"/>
        </w:rPr>
        <w:t xml:space="preserve">Lin, C. Y., Chen, P. C., Lin, Y. C., &amp; Lin, L. Y. (2009). Association among serum perfluoroalkyl chemicals, glucose homeostasis, and metabolic syndrome in adolescents and adults. </w:t>
      </w:r>
      <w:r w:rsidRPr="00A71858">
        <w:rPr>
          <w:i/>
          <w:lang w:val="en-GB"/>
        </w:rPr>
        <w:t>Diabetes Care, 32</w:t>
      </w:r>
      <w:r w:rsidRPr="00A71858">
        <w:rPr>
          <w:lang w:val="en-GB"/>
        </w:rPr>
        <w:t>(4), 702-707. doi:10.2337/dc08-1816</w:t>
      </w:r>
    </w:p>
    <w:p w14:paraId="09B8A16D" w14:textId="77777777" w:rsidR="00CD27CC" w:rsidRPr="00A71858" w:rsidRDefault="00CD27CC" w:rsidP="00CD27CC">
      <w:pPr>
        <w:pStyle w:val="EndNoteBibliography"/>
        <w:ind w:left="720" w:hanging="720"/>
        <w:rPr>
          <w:lang w:val="en-GB"/>
        </w:rPr>
      </w:pPr>
      <w:r w:rsidRPr="00A71858">
        <w:rPr>
          <w:lang w:val="en-GB"/>
        </w:rPr>
        <w:t xml:space="preserve">Lores, E., Patrick, J., &amp; Summers, J. (1993). Humic acid effects on uptake of hexachlorobenzene and hexachlorobenzene and hexachlorobiphenyl by Sheepshead minnows in static sediment/water systems. </w:t>
      </w:r>
      <w:r w:rsidRPr="00A71858">
        <w:rPr>
          <w:i/>
          <w:lang w:val="en-GB"/>
        </w:rPr>
        <w:t>Environ Toxicol Chem, 12</w:t>
      </w:r>
      <w:r w:rsidRPr="00A71858">
        <w:rPr>
          <w:lang w:val="en-GB"/>
        </w:rPr>
        <w:t xml:space="preserve">, 541-550. </w:t>
      </w:r>
    </w:p>
    <w:p w14:paraId="09B8A16E" w14:textId="77777777" w:rsidR="00CD27CC" w:rsidRPr="00A71858" w:rsidRDefault="00CD27CC" w:rsidP="00CD27CC">
      <w:pPr>
        <w:pStyle w:val="EndNoteBibliography"/>
        <w:ind w:left="720" w:hanging="720"/>
        <w:rPr>
          <w:lang w:val="en-GB"/>
        </w:rPr>
      </w:pPr>
      <w:r w:rsidRPr="00A71858">
        <w:rPr>
          <w:lang w:val="en-GB"/>
        </w:rPr>
        <w:t xml:space="preserve">Lou, I., Wambaugh, J. F., Lau, C., Hanson, R. G., Lindstrom, A. B., Strynar, M. J., . . . Barton, H. A. (2009). Modeling single and repeated dose pharmacokinetics of PFOA in mice. </w:t>
      </w:r>
      <w:r w:rsidRPr="00A71858">
        <w:rPr>
          <w:i/>
          <w:lang w:val="en-GB"/>
        </w:rPr>
        <w:t>Toxicol Sci, 107</w:t>
      </w:r>
      <w:r w:rsidRPr="00A71858">
        <w:rPr>
          <w:lang w:val="en-GB"/>
        </w:rPr>
        <w:t>(2), 331-341. doi:10.1093/toxsci/kfn234</w:t>
      </w:r>
    </w:p>
    <w:p w14:paraId="09B8A16F" w14:textId="77777777" w:rsidR="00CD27CC" w:rsidRPr="00A71858" w:rsidRDefault="00CD27CC" w:rsidP="00CD27CC">
      <w:pPr>
        <w:pStyle w:val="EndNoteBibliography"/>
        <w:ind w:left="720" w:hanging="720"/>
        <w:rPr>
          <w:lang w:val="en-GB"/>
        </w:rPr>
      </w:pPr>
      <w:r w:rsidRPr="00A71858">
        <w:rPr>
          <w:lang w:val="en-GB"/>
        </w:rPr>
        <w:t xml:space="preserve">Maisonet, M., Terrell, M. L., McGeehin, M. A., Christensen, K. Y., Holmes, A., Calafat, A. M., &amp; Marcus, M. (2012). Maternal concentrations of polyfluoroalkyl compounds during pregnancy and fetal and postnatal growth in British girls. </w:t>
      </w:r>
      <w:r w:rsidRPr="00A71858">
        <w:rPr>
          <w:i/>
          <w:lang w:val="en-GB"/>
        </w:rPr>
        <w:t>Environ Health Perspect, 120</w:t>
      </w:r>
      <w:r w:rsidRPr="00A71858">
        <w:rPr>
          <w:lang w:val="en-GB"/>
        </w:rPr>
        <w:t>(10), 1432-1437. doi:10.1289/ehp.1003096</w:t>
      </w:r>
    </w:p>
    <w:p w14:paraId="09B8A170" w14:textId="77777777" w:rsidR="00CD27CC" w:rsidRPr="00A71858" w:rsidRDefault="00CD27CC" w:rsidP="00CD27CC">
      <w:pPr>
        <w:pStyle w:val="EndNoteBibliography"/>
        <w:ind w:left="720" w:hanging="720"/>
        <w:rPr>
          <w:lang w:val="en-GB"/>
        </w:rPr>
      </w:pPr>
      <w:r w:rsidRPr="00A71858">
        <w:rPr>
          <w:lang w:val="en-GB"/>
        </w:rPr>
        <w:t xml:space="preserve">Martin, J. W., Mabury, S. A., Solomon, K. R., &amp; Muir, D. C. (2003a). Bioconcentration and tissue distribution of perfluorinated acids in rainbow trout (Oncorhynchus mykiss). </w:t>
      </w:r>
      <w:r w:rsidRPr="00A71858">
        <w:rPr>
          <w:i/>
          <w:lang w:val="en-GB"/>
        </w:rPr>
        <w:t>Environ Toxicol Chem, 22</w:t>
      </w:r>
      <w:r w:rsidRPr="00A71858">
        <w:rPr>
          <w:lang w:val="en-GB"/>
        </w:rPr>
        <w:t xml:space="preserve">(1), 196-204. </w:t>
      </w:r>
    </w:p>
    <w:p w14:paraId="09B8A171" w14:textId="77777777" w:rsidR="00CD27CC" w:rsidRPr="00A71858" w:rsidRDefault="00CD27CC" w:rsidP="00CD27CC">
      <w:pPr>
        <w:pStyle w:val="EndNoteBibliography"/>
        <w:ind w:left="720" w:hanging="720"/>
        <w:rPr>
          <w:lang w:val="en-GB"/>
        </w:rPr>
      </w:pPr>
      <w:r w:rsidRPr="00A71858">
        <w:rPr>
          <w:lang w:val="en-GB"/>
        </w:rPr>
        <w:t xml:space="preserve">Martin, J. W., Mabury, S. A., Solomon, K. R., &amp; Muir, D. C. (2003b). Dietary accumulation of perfluorinated acids in juvenile rainbow trout (Oncorhynchus mykiss). </w:t>
      </w:r>
      <w:r w:rsidRPr="00A71858">
        <w:rPr>
          <w:i/>
          <w:lang w:val="en-GB"/>
        </w:rPr>
        <w:t>Environ Toxicol Chem, 22</w:t>
      </w:r>
      <w:r w:rsidRPr="00A71858">
        <w:rPr>
          <w:lang w:val="en-GB"/>
        </w:rPr>
        <w:t xml:space="preserve">(1), 189-195. </w:t>
      </w:r>
    </w:p>
    <w:p w14:paraId="09B8A172" w14:textId="77777777" w:rsidR="00CD27CC" w:rsidRPr="00A71858" w:rsidRDefault="00CD27CC" w:rsidP="00CD27CC">
      <w:pPr>
        <w:pStyle w:val="EndNoteBibliography"/>
        <w:ind w:left="720" w:hanging="720"/>
        <w:rPr>
          <w:lang w:val="en-GB"/>
        </w:rPr>
      </w:pPr>
      <w:r w:rsidRPr="00A71858">
        <w:rPr>
          <w:lang w:val="en-GB"/>
        </w:rPr>
        <w:t xml:space="preserve">Masunaga, S., Kannan, K., Doi, R., Nakanishi, J., &amp; Giesy, J. P. (2002). Level of perfluorooctane sulfonate (PFOS) and other related compounds in the blood of Japanese people. </w:t>
      </w:r>
      <w:r w:rsidRPr="00A71858">
        <w:rPr>
          <w:i/>
          <w:lang w:val="en-GB"/>
        </w:rPr>
        <w:t>Organohalogen Compounds, 59</w:t>
      </w:r>
      <w:r w:rsidRPr="00A71858">
        <w:rPr>
          <w:lang w:val="en-GB"/>
        </w:rPr>
        <w:t xml:space="preserve">, 319-322. </w:t>
      </w:r>
    </w:p>
    <w:p w14:paraId="09B8A173" w14:textId="77777777" w:rsidR="00CD27CC" w:rsidRPr="00A71858" w:rsidRDefault="00CD27CC" w:rsidP="00CD27CC">
      <w:pPr>
        <w:pStyle w:val="EndNoteBibliography"/>
        <w:ind w:left="720" w:hanging="720"/>
        <w:rPr>
          <w:lang w:val="en-GB"/>
        </w:rPr>
      </w:pPr>
      <w:r w:rsidRPr="00A71858">
        <w:rPr>
          <w:lang w:val="en-GB"/>
        </w:rPr>
        <w:t xml:space="preserve">Megson, D., O'Sullivan, G., Comber, S., Worsfold, P. J., Lohan, M. C., Edwards, M. R., . . . Patterson, D. G., Jr. (2013). Elucidating the structural properties that influence the persistence of PCBs in humans using the National Health and Nutrition Examination Survey (NHANES) dataset. </w:t>
      </w:r>
      <w:r w:rsidRPr="00A71858">
        <w:rPr>
          <w:i/>
          <w:lang w:val="en-GB"/>
        </w:rPr>
        <w:t>Sci Total Environ, 461-462</w:t>
      </w:r>
      <w:r w:rsidRPr="00A71858">
        <w:rPr>
          <w:lang w:val="en-GB"/>
        </w:rPr>
        <w:t>, 99-107. doi:10.1016/j.scitotenv.2013.04.082</w:t>
      </w:r>
    </w:p>
    <w:p w14:paraId="09B8A174" w14:textId="77777777" w:rsidR="00CD27CC" w:rsidRPr="00A71858" w:rsidRDefault="00CD27CC" w:rsidP="00CD27CC">
      <w:pPr>
        <w:pStyle w:val="EndNoteBibliography"/>
        <w:ind w:left="720" w:hanging="720"/>
        <w:rPr>
          <w:lang w:val="en-GB"/>
        </w:rPr>
      </w:pPr>
      <w:r w:rsidRPr="00A71858">
        <w:rPr>
          <w:lang w:val="en-GB"/>
        </w:rPr>
        <w:t xml:space="preserve">Meyer, H. W., Frederiksen, M., Goen, T., Ebbehoj, N. E., Gunnarsen, L., Brauer, C., . . . Jacobsen, P. (2013). Plasma polychlorinated biphenyls in residents of 91 PCB-contaminated and 108 non-contaminated dwellings-an exposure study. </w:t>
      </w:r>
      <w:r w:rsidRPr="00A71858">
        <w:rPr>
          <w:i/>
          <w:lang w:val="en-GB"/>
        </w:rPr>
        <w:t>Int J Hyg Environ Health, 216</w:t>
      </w:r>
      <w:r w:rsidRPr="00A71858">
        <w:rPr>
          <w:lang w:val="en-GB"/>
        </w:rPr>
        <w:t>(6), 755-762. doi:10.1016/j.ijheh.2013.02.008</w:t>
      </w:r>
    </w:p>
    <w:p w14:paraId="09B8A175" w14:textId="77777777" w:rsidR="00CD27CC" w:rsidRPr="00A71858" w:rsidRDefault="00CD27CC" w:rsidP="00CD27CC">
      <w:pPr>
        <w:pStyle w:val="EndNoteBibliography"/>
        <w:ind w:left="720" w:hanging="720"/>
        <w:rPr>
          <w:lang w:val="en-GB"/>
        </w:rPr>
      </w:pPr>
      <w:r w:rsidRPr="00A71858">
        <w:rPr>
          <w:lang w:val="en-GB"/>
        </w:rPr>
        <w:t xml:space="preserve">Monroy, R., Morrison, K., Teo, K., Atkinson, S., Kubwabo, C., Stewart, B., &amp; Foster, W. G. (2008). Serum levels of perfluoroalkyl compounds in human maternal and umbilical cord blood samples. </w:t>
      </w:r>
      <w:r w:rsidRPr="00A71858">
        <w:rPr>
          <w:i/>
          <w:lang w:val="en-GB"/>
        </w:rPr>
        <w:t>Environ Res, 108</w:t>
      </w:r>
      <w:r w:rsidRPr="00A71858">
        <w:rPr>
          <w:lang w:val="en-GB"/>
        </w:rPr>
        <w:t>(1), 56-62. doi:10.1016/j.envres.2008.06.001</w:t>
      </w:r>
    </w:p>
    <w:p w14:paraId="09B8A176" w14:textId="77777777" w:rsidR="00CD27CC" w:rsidRPr="00A71858" w:rsidRDefault="00CD27CC" w:rsidP="00CD27CC">
      <w:pPr>
        <w:pStyle w:val="EndNoteBibliography"/>
        <w:ind w:left="720" w:hanging="720"/>
        <w:rPr>
          <w:lang w:val="en-GB"/>
        </w:rPr>
      </w:pPr>
      <w:r w:rsidRPr="00A71858">
        <w:rPr>
          <w:lang w:val="en-GB"/>
        </w:rPr>
        <w:t xml:space="preserve">Moody, C. A., &amp; Field, J. A. (1999). Determination of perfluorocarboxylates in groundwater impacted by fire-fighting activity. </w:t>
      </w:r>
      <w:r w:rsidRPr="00A71858">
        <w:rPr>
          <w:i/>
          <w:lang w:val="en-GB"/>
        </w:rPr>
        <w:t>Environmental Science and Technology, 33</w:t>
      </w:r>
      <w:r w:rsidRPr="00A71858">
        <w:rPr>
          <w:lang w:val="en-GB"/>
        </w:rPr>
        <w:t xml:space="preserve">, 2800-2806. </w:t>
      </w:r>
    </w:p>
    <w:p w14:paraId="09B8A177" w14:textId="77777777" w:rsidR="00CD27CC" w:rsidRPr="00A71858" w:rsidRDefault="00CD27CC" w:rsidP="00CD27CC">
      <w:pPr>
        <w:pStyle w:val="EndNoteBibliography"/>
        <w:ind w:left="720" w:hanging="720"/>
        <w:rPr>
          <w:lang w:val="en-GB"/>
        </w:rPr>
      </w:pPr>
      <w:r w:rsidRPr="00A71858">
        <w:rPr>
          <w:lang w:val="en-GB"/>
        </w:rPr>
        <w:t xml:space="preserve">Naile, J. E., Khim, J. S., Hong, S., Park, J., Kwon, B. O., Ryu, J. S., . . . Giesy, J. P. (2013). Distributions and bioconcentration characteristics of perfluorinated compounds in environmental samples collected from the west coast of Korea. </w:t>
      </w:r>
      <w:r w:rsidRPr="00A71858">
        <w:rPr>
          <w:i/>
          <w:lang w:val="en-GB"/>
        </w:rPr>
        <w:t>Chemosphere, 90</w:t>
      </w:r>
      <w:r w:rsidRPr="00A71858">
        <w:rPr>
          <w:lang w:val="en-GB"/>
        </w:rPr>
        <w:t>(2), 387-394. doi:10.1016/j.chemosphere.2012.07.033</w:t>
      </w:r>
    </w:p>
    <w:p w14:paraId="09B8A178" w14:textId="77777777" w:rsidR="00CD27CC" w:rsidRPr="00A71858" w:rsidRDefault="00CD27CC" w:rsidP="00CD27CC">
      <w:pPr>
        <w:pStyle w:val="EndNoteBibliography"/>
        <w:ind w:left="720" w:hanging="720"/>
        <w:rPr>
          <w:lang w:val="en-GB"/>
        </w:rPr>
      </w:pPr>
      <w:r w:rsidRPr="00A71858">
        <w:rPr>
          <w:lang w:val="en-GB"/>
        </w:rPr>
        <w:t xml:space="preserve">Nelson, J. W., Hatch, E. E., &amp; Webster, T. F. (2010). Exposure to polyfluoroalkyl chemicals and cholesterol, body weight, and insulin resistance in the general U.S. population. </w:t>
      </w:r>
      <w:r w:rsidRPr="00A71858">
        <w:rPr>
          <w:i/>
          <w:lang w:val="en-GB"/>
        </w:rPr>
        <w:t>Environ Health Perspect, 118</w:t>
      </w:r>
      <w:r w:rsidRPr="00A71858">
        <w:rPr>
          <w:lang w:val="en-GB"/>
        </w:rPr>
        <w:t>(2), 197-202. doi:10.1289/ehp.0901165</w:t>
      </w:r>
    </w:p>
    <w:p w14:paraId="09B8A179" w14:textId="77777777" w:rsidR="00CD27CC" w:rsidRPr="00A71858" w:rsidRDefault="00CD27CC" w:rsidP="00CD27CC">
      <w:pPr>
        <w:pStyle w:val="EndNoteBibliography"/>
        <w:ind w:left="720" w:hanging="720"/>
        <w:rPr>
          <w:lang w:val="fr-FR"/>
        </w:rPr>
      </w:pPr>
      <w:r w:rsidRPr="00A71858">
        <w:rPr>
          <w:lang w:val="en-GB"/>
        </w:rPr>
        <w:t xml:space="preserve">Ng, C. A., &amp; Hungerbuhler, K. (2013). Bioconcentration of perfluorinated alkyl acids: how important is specific binding? </w:t>
      </w:r>
      <w:r w:rsidRPr="00A71858">
        <w:rPr>
          <w:i/>
          <w:lang w:val="fr-FR"/>
        </w:rPr>
        <w:t>Environ Sci Technol, 47</w:t>
      </w:r>
      <w:r w:rsidRPr="00A71858">
        <w:rPr>
          <w:lang w:val="fr-FR"/>
        </w:rPr>
        <w:t>(13), 7214-7223. doi:10.1021/es400981a</w:t>
      </w:r>
    </w:p>
    <w:p w14:paraId="09B8A17A" w14:textId="77777777" w:rsidR="00CD27CC" w:rsidRPr="00A71858" w:rsidRDefault="00CD27CC" w:rsidP="00CD27CC">
      <w:pPr>
        <w:pStyle w:val="EndNoteBibliography"/>
        <w:ind w:left="720" w:hanging="720"/>
        <w:rPr>
          <w:lang w:val="de-DE"/>
        </w:rPr>
      </w:pPr>
      <w:r w:rsidRPr="00A71858">
        <w:rPr>
          <w:lang w:val="fr-FR"/>
        </w:rPr>
        <w:t xml:space="preserve">Ng, C. A., &amp; Hungerbuhler, K. (2014). </w:t>
      </w:r>
      <w:r w:rsidRPr="00A71858">
        <w:rPr>
          <w:lang w:val="en-GB"/>
        </w:rPr>
        <w:t xml:space="preserve">Bioaccumulation of perfluorinated alkyl acids: observations and models. </w:t>
      </w:r>
      <w:r w:rsidRPr="00A71858">
        <w:rPr>
          <w:i/>
          <w:lang w:val="de-DE"/>
        </w:rPr>
        <w:t>Environ Sci Technol, 48</w:t>
      </w:r>
      <w:r w:rsidRPr="00A71858">
        <w:rPr>
          <w:lang w:val="de-DE"/>
        </w:rPr>
        <w:t>(9), 4637-4648. doi:10.1021/es404008g</w:t>
      </w:r>
    </w:p>
    <w:p w14:paraId="09B8A17B" w14:textId="77777777" w:rsidR="00CD27CC" w:rsidRPr="00A71858" w:rsidRDefault="00CD27CC" w:rsidP="00CD27CC">
      <w:pPr>
        <w:pStyle w:val="EndNoteBibliography"/>
        <w:ind w:left="720" w:hanging="720"/>
        <w:rPr>
          <w:lang w:val="fr-FR"/>
        </w:rPr>
      </w:pPr>
      <w:r w:rsidRPr="00A71858">
        <w:rPr>
          <w:lang w:val="de-DE"/>
        </w:rPr>
        <w:t xml:space="preserve">Nilsson, H., Karrman, A., Westberg, H., Rotander, A., van Bavel, B., &amp; Lindstrom, G. (2010). </w:t>
      </w:r>
      <w:r w:rsidRPr="00A71858">
        <w:rPr>
          <w:lang w:val="en-GB"/>
        </w:rPr>
        <w:t xml:space="preserve">A time trend study of significantly elevated perfluorocarboxylate levels in humans after using fluorinated ski wax. </w:t>
      </w:r>
      <w:r w:rsidRPr="00A71858">
        <w:rPr>
          <w:i/>
          <w:lang w:val="fr-FR"/>
        </w:rPr>
        <w:t>Environ Sci Technol, 44</w:t>
      </w:r>
      <w:r w:rsidRPr="00A71858">
        <w:rPr>
          <w:lang w:val="fr-FR"/>
        </w:rPr>
        <w:t>(6), 2150-2155. doi:10.1021/es9034733</w:t>
      </w:r>
    </w:p>
    <w:p w14:paraId="09B8A17C" w14:textId="77777777" w:rsidR="00CD27CC" w:rsidRPr="00A71858" w:rsidRDefault="00CD27CC" w:rsidP="00CD27CC">
      <w:pPr>
        <w:pStyle w:val="EndNoteBibliography"/>
        <w:ind w:left="720" w:hanging="720"/>
        <w:rPr>
          <w:lang w:val="en-GB"/>
        </w:rPr>
      </w:pPr>
      <w:r w:rsidRPr="00A71858">
        <w:rPr>
          <w:lang w:val="fr-FR"/>
        </w:rPr>
        <w:t xml:space="preserve">Norin, H., &amp; Schulze, P.-E. (2007). </w:t>
      </w:r>
      <w:r w:rsidRPr="00A71858">
        <w:rPr>
          <w:lang w:val="en-GB"/>
        </w:rPr>
        <w:t xml:space="preserve">Fluorerade miljögifter i impregneringsmedel (in Swedish). Report by the Swedish Society for Nature Conservation. </w:t>
      </w:r>
    </w:p>
    <w:p w14:paraId="09B8A17D" w14:textId="77777777" w:rsidR="00CD27CC" w:rsidRPr="00A71858" w:rsidRDefault="00CD27CC" w:rsidP="00CD27CC">
      <w:pPr>
        <w:pStyle w:val="EndNoteBibliography"/>
        <w:ind w:left="720" w:hanging="720"/>
        <w:rPr>
          <w:lang w:val="de-DE"/>
        </w:rPr>
      </w:pPr>
      <w:r w:rsidRPr="00A71858">
        <w:rPr>
          <w:lang w:val="de-DE"/>
        </w:rPr>
        <w:t xml:space="preserve">Norström K., V. T. (2012). </w:t>
      </w:r>
      <w:r w:rsidRPr="00A71858">
        <w:rPr>
          <w:i/>
          <w:lang w:val="de-DE"/>
        </w:rPr>
        <w:t>Årsrapport 2011 för projektet RE-PATH. Mätningar av PFAS i närområdet till Stockholm Arlanda Airport och Göteborg Landvetter Airport</w:t>
      </w:r>
      <w:r w:rsidRPr="00A71858">
        <w:rPr>
          <w:lang w:val="de-DE"/>
        </w:rPr>
        <w:t xml:space="preserve">. Retrieved from </w:t>
      </w:r>
    </w:p>
    <w:p w14:paraId="09B8A17E" w14:textId="77777777" w:rsidR="00CD27CC" w:rsidRPr="00A71858" w:rsidRDefault="00CD27CC" w:rsidP="00CD27CC">
      <w:pPr>
        <w:pStyle w:val="EndNoteBibliography"/>
        <w:ind w:left="720" w:hanging="720"/>
        <w:rPr>
          <w:lang w:val="en-GB"/>
        </w:rPr>
      </w:pPr>
      <w:r w:rsidRPr="00A71858">
        <w:rPr>
          <w:lang w:val="de-DE"/>
        </w:rPr>
        <w:t xml:space="preserve">Numata, J., Kowalczyk, J., Adolphs, J., Ehlers, S., Schafft, H., Fuerst, P., . . . Greiner, M. (2014). </w:t>
      </w:r>
      <w:r w:rsidRPr="00A71858">
        <w:rPr>
          <w:lang w:val="en-GB"/>
        </w:rPr>
        <w:t xml:space="preserve">Toxicokinetics of seven perfluoroalkyl sulfonic and carboxylic acids in pigs fed a contaminated diet. </w:t>
      </w:r>
      <w:r w:rsidRPr="00A71858">
        <w:rPr>
          <w:i/>
          <w:lang w:val="en-GB"/>
        </w:rPr>
        <w:t>J Agric Food Chem, 62</w:t>
      </w:r>
      <w:r w:rsidRPr="00A71858">
        <w:rPr>
          <w:lang w:val="en-GB"/>
        </w:rPr>
        <w:t>(28), 6861-6870. doi:10.1021/jf405827u</w:t>
      </w:r>
    </w:p>
    <w:p w14:paraId="09B8A17F" w14:textId="77777777" w:rsidR="00CD27CC" w:rsidRPr="00A71858" w:rsidRDefault="00CD27CC" w:rsidP="00CD27CC">
      <w:pPr>
        <w:pStyle w:val="EndNoteBibliography"/>
        <w:ind w:left="720" w:hanging="720"/>
        <w:rPr>
          <w:lang w:val="en-GB"/>
        </w:rPr>
      </w:pPr>
      <w:r w:rsidRPr="00A71858">
        <w:rPr>
          <w:lang w:val="en-GB"/>
        </w:rPr>
        <w:t xml:space="preserve">OECD. (2013). </w:t>
      </w:r>
      <w:r w:rsidRPr="00A71858">
        <w:rPr>
          <w:i/>
          <w:lang w:val="en-GB"/>
        </w:rPr>
        <w:t>OECD/UNEP Global PFC Group, Synthesis paper on per- and polyfluorinated chemicals (PFCs)</w:t>
      </w:r>
      <w:r w:rsidRPr="00A71858">
        <w:rPr>
          <w:lang w:val="en-GB"/>
        </w:rPr>
        <w:t>.</w:t>
      </w:r>
    </w:p>
    <w:p w14:paraId="09B8A180" w14:textId="77777777" w:rsidR="00CD27CC" w:rsidRPr="00A71858" w:rsidRDefault="00CD27CC" w:rsidP="00CD27CC">
      <w:pPr>
        <w:pStyle w:val="EndNoteBibliography"/>
        <w:ind w:left="720" w:hanging="720"/>
        <w:rPr>
          <w:lang w:val="en-GB"/>
        </w:rPr>
      </w:pPr>
      <w:r w:rsidRPr="00D166A8">
        <w:t xml:space="preserve">Ohmori, K., Kudo, N., Katayama, K., &amp; Kawashima, Y. (2003). </w:t>
      </w:r>
      <w:r w:rsidRPr="00A71858">
        <w:rPr>
          <w:lang w:val="en-GB"/>
        </w:rPr>
        <w:t xml:space="preserve">Comparison of the toxicokinetics between perfluorocarboxylic acids with different carbon chain length. </w:t>
      </w:r>
      <w:r w:rsidRPr="00A71858">
        <w:rPr>
          <w:i/>
          <w:lang w:val="en-GB"/>
        </w:rPr>
        <w:t>Toxicology, 184</w:t>
      </w:r>
      <w:r w:rsidRPr="00A71858">
        <w:rPr>
          <w:lang w:val="en-GB"/>
        </w:rPr>
        <w:t xml:space="preserve">(2-3), 135-140. </w:t>
      </w:r>
    </w:p>
    <w:p w14:paraId="09B8A181" w14:textId="77777777" w:rsidR="00CD27CC" w:rsidRPr="00A71858" w:rsidRDefault="00CD27CC" w:rsidP="00CD27CC">
      <w:pPr>
        <w:pStyle w:val="EndNoteBibliography"/>
        <w:ind w:left="720" w:hanging="720"/>
        <w:rPr>
          <w:lang w:val="en-GB"/>
        </w:rPr>
      </w:pPr>
      <w:r w:rsidRPr="00A71858">
        <w:rPr>
          <w:lang w:val="en-GB"/>
        </w:rPr>
        <w:t xml:space="preserve">Olsen, G. W., Burris, J. M., Ehresman, D. J., Froehlich, J. W., Seacat, A. M., Butenhoff, J. L., &amp; Zobel, L. R. (2007). Half-life of serum elimination of perfluorooctanesulfonate,perfluorohexanesulfonate, and perfluorooctanoate in retired fluorochemical production workers. </w:t>
      </w:r>
      <w:r w:rsidRPr="00A71858">
        <w:rPr>
          <w:i/>
          <w:lang w:val="en-GB"/>
        </w:rPr>
        <w:t>Environ Health Perspect, 115</w:t>
      </w:r>
      <w:r w:rsidRPr="00A71858">
        <w:rPr>
          <w:lang w:val="en-GB"/>
        </w:rPr>
        <w:t>(9), 1298-1305. doi:10.1289/ehp.10009</w:t>
      </w:r>
    </w:p>
    <w:p w14:paraId="09B8A182" w14:textId="77777777" w:rsidR="00CD27CC" w:rsidRPr="00A71858" w:rsidRDefault="00CD27CC" w:rsidP="00CD27CC">
      <w:pPr>
        <w:pStyle w:val="EndNoteBibliography"/>
        <w:ind w:left="720" w:hanging="720"/>
        <w:rPr>
          <w:lang w:val="en-GB"/>
        </w:rPr>
      </w:pPr>
      <w:r w:rsidRPr="00A71858">
        <w:rPr>
          <w:lang w:val="en-GB"/>
        </w:rPr>
        <w:t xml:space="preserve">Olsen, G. W., Chang, S. C., Noker, P. E., Gorman, G. S., Ehresman, D. J., Lieder, P. H., &amp; Butenhoff, J. L. (2009). A comparison of the pharmacokinetics of perfluorobutanesulfonate (PFBS) in rats, monkeys, and humans. </w:t>
      </w:r>
      <w:r w:rsidRPr="00A71858">
        <w:rPr>
          <w:i/>
          <w:lang w:val="en-GB"/>
        </w:rPr>
        <w:t>Toxicology, 256</w:t>
      </w:r>
      <w:r w:rsidRPr="00A71858">
        <w:rPr>
          <w:lang w:val="en-GB"/>
        </w:rPr>
        <w:t>(1-2), 65-74. doi:10.1016/j.tox.2008.11.008</w:t>
      </w:r>
    </w:p>
    <w:p w14:paraId="09B8A183" w14:textId="77777777" w:rsidR="00CD27CC" w:rsidRPr="00A71858" w:rsidRDefault="00CD27CC" w:rsidP="00CD27CC">
      <w:pPr>
        <w:pStyle w:val="EndNoteBibliography"/>
        <w:ind w:left="720" w:hanging="720"/>
        <w:rPr>
          <w:lang w:val="en-GB"/>
        </w:rPr>
      </w:pPr>
      <w:r w:rsidRPr="00A71858">
        <w:rPr>
          <w:lang w:val="en-GB"/>
        </w:rPr>
        <w:t xml:space="preserve">Olsen, G. W., Hansen, K. J., Stevenson, L. A., Burris, J. M., &amp; Mandel, J. H. (2003). Human donor liver and serum concentrations of perfluorooctanesulfonate and other perfluorochemicals. </w:t>
      </w:r>
      <w:r w:rsidRPr="00A71858">
        <w:rPr>
          <w:i/>
          <w:lang w:val="en-GB"/>
        </w:rPr>
        <w:t>Environ Sci Technol, 37</w:t>
      </w:r>
      <w:r w:rsidRPr="00A71858">
        <w:rPr>
          <w:lang w:val="en-GB"/>
        </w:rPr>
        <w:t xml:space="preserve">(5), 888-891. </w:t>
      </w:r>
    </w:p>
    <w:p w14:paraId="09B8A184" w14:textId="77777777" w:rsidR="00CD27CC" w:rsidRPr="00A71858" w:rsidRDefault="00CD27CC" w:rsidP="00CD27CC">
      <w:pPr>
        <w:pStyle w:val="EndNoteBibliography"/>
        <w:ind w:left="720" w:hanging="720"/>
        <w:rPr>
          <w:lang w:val="fr-FR"/>
        </w:rPr>
      </w:pPr>
      <w:r w:rsidRPr="00A71858">
        <w:rPr>
          <w:lang w:val="en-GB"/>
        </w:rPr>
        <w:t xml:space="preserve">Perez, F., Nadal, M., Navarro-Ortega, A., Fabrega, F., Domingo, J. L., Barcelo, D., &amp; Farre, M. (2013). Accumulation of perfluoroalkyl substances in human tissues. </w:t>
      </w:r>
      <w:r w:rsidRPr="00A71858">
        <w:rPr>
          <w:i/>
          <w:lang w:val="fr-FR"/>
        </w:rPr>
        <w:t>Environ Int, 59</w:t>
      </w:r>
      <w:r w:rsidRPr="00A71858">
        <w:rPr>
          <w:lang w:val="fr-FR"/>
        </w:rPr>
        <w:t>, 354-362. doi:10.1016/j.envint.2013.06.004</w:t>
      </w:r>
    </w:p>
    <w:p w14:paraId="09B8A185" w14:textId="77777777" w:rsidR="00CD27CC" w:rsidRPr="00A71858" w:rsidRDefault="00CD27CC" w:rsidP="00CD27CC">
      <w:pPr>
        <w:pStyle w:val="EndNoteBibliography"/>
        <w:ind w:left="720" w:hanging="720"/>
        <w:rPr>
          <w:lang w:val="en-GB"/>
        </w:rPr>
      </w:pPr>
      <w:r w:rsidRPr="00A71858">
        <w:rPr>
          <w:lang w:val="fr-FR"/>
        </w:rPr>
        <w:t xml:space="preserve">Persson, S., Rotander, A., Karrman, A., van Bavel, B., &amp; Magnusson, U. (2013). </w:t>
      </w:r>
      <w:r w:rsidRPr="00A71858">
        <w:rPr>
          <w:lang w:val="en-GB"/>
        </w:rPr>
        <w:t xml:space="preserve">Perfluoroalkyl acids in subarctic wild male mink (Neovison vison) in relation to age, season and geographical area. </w:t>
      </w:r>
      <w:r w:rsidRPr="00A71858">
        <w:rPr>
          <w:i/>
          <w:lang w:val="en-GB"/>
        </w:rPr>
        <w:t>Environ Int, 59</w:t>
      </w:r>
      <w:r w:rsidRPr="00A71858">
        <w:rPr>
          <w:lang w:val="en-GB"/>
        </w:rPr>
        <w:t>, 425-430. doi:10.1016/j.envint.2013.06.025</w:t>
      </w:r>
    </w:p>
    <w:p w14:paraId="09B8A186" w14:textId="77777777" w:rsidR="00CD27CC" w:rsidRPr="00A71858" w:rsidRDefault="00CD27CC" w:rsidP="00CD27CC">
      <w:pPr>
        <w:pStyle w:val="EndNoteBibliography"/>
        <w:ind w:left="720" w:hanging="720"/>
        <w:rPr>
          <w:lang w:val="en-GB"/>
        </w:rPr>
      </w:pPr>
      <w:r w:rsidRPr="00A71858">
        <w:rPr>
          <w:lang w:val="en-GB"/>
        </w:rPr>
        <w:t xml:space="preserve">Posner, S., Roos, S., (Swerea IVF), Brunn Poulsen, P., (FORCE Technology), Jörundsdottir, H., Gunnlaugsdóttir, H., (Matís ohf/Icelandic Food and Biotech R&amp;D), Trier, X., (Technical University of Denmark, DTU), Jensen, A. A., (Nordic Institute of Product Sustainability, Environmental Chemistry and Toxicology, NIPSECT), Katsogiannis, A. A., Herzke, D., (Norwegian Institute for Air Reasearch, NILU), Bonefeld-Jörgensen, E. C., (University of Aarhus), Jönsson, C., (Swerea IVF), Alsing Pedersen, G., (DTU), Ghisari, M., (University of Århus), Jensen, S., (Matis). (2013). </w:t>
      </w:r>
      <w:r w:rsidRPr="00A71858">
        <w:rPr>
          <w:i/>
          <w:lang w:val="en-GB"/>
        </w:rPr>
        <w:t xml:space="preserve">Per- and polyfluorinated substances in the Nordic Countries, Use, occurence and toxicology. TemaNord 2013:542. </w:t>
      </w:r>
      <w:r w:rsidRPr="00A71858">
        <w:rPr>
          <w:lang w:val="en-GB"/>
        </w:rPr>
        <w:t xml:space="preserve">.  Retrieved from </w:t>
      </w:r>
      <w:hyperlink r:id="rId56" w:history="1">
        <w:r w:rsidRPr="00A71858">
          <w:rPr>
            <w:rStyle w:val="Hyperlink"/>
            <w:lang w:val="en-GB"/>
          </w:rPr>
          <w:t>http://norden.diva-portal.org/smash/get/diva2:701876/FULLTEXT01.pdf</w:t>
        </w:r>
      </w:hyperlink>
      <w:r w:rsidRPr="00A71858">
        <w:rPr>
          <w:lang w:val="en-GB"/>
        </w:rPr>
        <w:t>.</w:t>
      </w:r>
    </w:p>
    <w:p w14:paraId="09B8A187" w14:textId="77777777" w:rsidR="00CD27CC" w:rsidRPr="00A71858" w:rsidRDefault="00CD27CC" w:rsidP="00CD27CC">
      <w:pPr>
        <w:pStyle w:val="EndNoteBibliography"/>
        <w:ind w:left="720" w:hanging="720"/>
        <w:rPr>
          <w:lang w:val="de-DE"/>
        </w:rPr>
      </w:pPr>
      <w:r w:rsidRPr="00A71858">
        <w:rPr>
          <w:lang w:val="en-GB"/>
        </w:rPr>
        <w:t xml:space="preserve">Riget, F., Bossi, R., Sonne, C., Vorkamp, K., &amp; Dietz, R. (2013). Trends of perfluorochemicals in Greenland ringed seals and polar bears: indications of shifts to decreasing trends. </w:t>
      </w:r>
      <w:r w:rsidRPr="00A71858">
        <w:rPr>
          <w:i/>
          <w:lang w:val="de-DE"/>
        </w:rPr>
        <w:t>Chemosphere, 93</w:t>
      </w:r>
      <w:r w:rsidRPr="00A71858">
        <w:rPr>
          <w:lang w:val="de-DE"/>
        </w:rPr>
        <w:t>(8), 1607-1614. doi:10.1016/j.chemosphere.2013.08.015</w:t>
      </w:r>
    </w:p>
    <w:p w14:paraId="09B8A188" w14:textId="77777777" w:rsidR="00CD27CC" w:rsidRPr="00A71858" w:rsidRDefault="00CD27CC" w:rsidP="00CD27CC">
      <w:pPr>
        <w:pStyle w:val="EndNoteBibliography"/>
        <w:ind w:left="720" w:hanging="720"/>
        <w:rPr>
          <w:lang w:val="en-GB"/>
        </w:rPr>
      </w:pPr>
      <w:r w:rsidRPr="00A71858">
        <w:rPr>
          <w:lang w:val="de-DE"/>
        </w:rPr>
        <w:t xml:space="preserve">Ritter, R., Scheringer, M., MacLeod, M., Moeckel, C., Jones, K. C., &amp; Hungerbuhler, K. (2011). </w:t>
      </w:r>
      <w:r w:rsidRPr="00A71858">
        <w:rPr>
          <w:lang w:val="en-GB"/>
        </w:rPr>
        <w:t xml:space="preserve">Intrinsic human elimination half-lives of polychlorinated biphenyls derived from the temporal evolution of cross-sectional biomonitoring data from the United Kingdom. </w:t>
      </w:r>
      <w:r w:rsidRPr="00A71858">
        <w:rPr>
          <w:i/>
          <w:lang w:val="en-GB"/>
        </w:rPr>
        <w:t>Environ Health Perspect, 119</w:t>
      </w:r>
      <w:r w:rsidRPr="00A71858">
        <w:rPr>
          <w:lang w:val="en-GB"/>
        </w:rPr>
        <w:t>(2), 225-231. doi:10.1289/ehp.1002211</w:t>
      </w:r>
    </w:p>
    <w:p w14:paraId="09B8A189" w14:textId="77777777" w:rsidR="00CD27CC" w:rsidRPr="00A71858" w:rsidRDefault="00CD27CC" w:rsidP="00CD27CC">
      <w:pPr>
        <w:pStyle w:val="EndNoteBibliography"/>
        <w:ind w:left="720" w:hanging="720"/>
        <w:rPr>
          <w:lang w:val="en-GB"/>
        </w:rPr>
      </w:pPr>
      <w:r w:rsidRPr="00A71858">
        <w:rPr>
          <w:lang w:val="en-GB"/>
        </w:rPr>
        <w:t xml:space="preserve">Schettgen, T., Alt, A., Esser, A., &amp; Kraus, T. (2015). Current data on the background burden to the persistent organochlorine pollutants HCB, p,p'-DDE as well as PCB 138, PCB 153 and PCB 180 in plasma of the general population in Germany. </w:t>
      </w:r>
      <w:r w:rsidRPr="00A71858">
        <w:rPr>
          <w:i/>
          <w:lang w:val="en-GB"/>
        </w:rPr>
        <w:t>Int J Hyg Environ Health, 218</w:t>
      </w:r>
      <w:r w:rsidRPr="00A71858">
        <w:rPr>
          <w:lang w:val="en-GB"/>
        </w:rPr>
        <w:t>(4), 380-385. doi:10.1016/j.ijheh.2015.02.006</w:t>
      </w:r>
    </w:p>
    <w:p w14:paraId="09B8A18A" w14:textId="77777777" w:rsidR="00CD27CC" w:rsidRPr="00A71858" w:rsidRDefault="00CD27CC" w:rsidP="00CD27CC">
      <w:pPr>
        <w:pStyle w:val="EndNoteBibliography"/>
        <w:ind w:left="720" w:hanging="720"/>
        <w:rPr>
          <w:lang w:val="en-GB"/>
        </w:rPr>
      </w:pPr>
      <w:r w:rsidRPr="00A71858">
        <w:rPr>
          <w:lang w:val="en-GB"/>
        </w:rPr>
        <w:t xml:space="preserve">Schiavone, A., Corsolini, S., Kannan, K., Tao, L., Trivelpiece, W., Torres, D., Jr., &amp; Focardi, S. (2009). Perfluorinated contaminants in fur seal pups and penguin eggs from South Shetland, Antarctica. </w:t>
      </w:r>
      <w:r w:rsidRPr="00A71858">
        <w:rPr>
          <w:i/>
          <w:lang w:val="en-GB"/>
        </w:rPr>
        <w:t>Sci Total Environ, 407</w:t>
      </w:r>
      <w:r w:rsidRPr="00A71858">
        <w:rPr>
          <w:lang w:val="en-GB"/>
        </w:rPr>
        <w:t>(12), 3899-3904. doi:10.1016/j.scitotenv.2008.12.058</w:t>
      </w:r>
    </w:p>
    <w:p w14:paraId="09B8A18B" w14:textId="77777777" w:rsidR="00CD27CC" w:rsidRPr="00A71858" w:rsidRDefault="00CD27CC" w:rsidP="00CD27CC">
      <w:pPr>
        <w:pStyle w:val="EndNoteBibliography"/>
        <w:ind w:left="720" w:hanging="720"/>
        <w:rPr>
          <w:lang w:val="en-GB"/>
        </w:rPr>
      </w:pPr>
      <w:r w:rsidRPr="00A71858">
        <w:rPr>
          <w:lang w:val="en-GB"/>
        </w:rPr>
        <w:t xml:space="preserve">Seacat, A. M., Thomford, P. J., Hansen, K. J., Olsen, G. W., Case, M. T., &amp; Butenhoff, J. L. (2002). Subchronic toxicity studies on perfluorooctanesulfonate potassium salt in cynomolgus monkeys. </w:t>
      </w:r>
      <w:r w:rsidRPr="00A71858">
        <w:rPr>
          <w:i/>
          <w:lang w:val="en-GB"/>
        </w:rPr>
        <w:t>Toxicol Sci, 68</w:t>
      </w:r>
      <w:r w:rsidRPr="00A71858">
        <w:rPr>
          <w:lang w:val="en-GB"/>
        </w:rPr>
        <w:t xml:space="preserve">(1), 249-264. </w:t>
      </w:r>
    </w:p>
    <w:p w14:paraId="09B8A18C" w14:textId="77777777" w:rsidR="00CD27CC" w:rsidRPr="00A71858" w:rsidRDefault="00CD27CC" w:rsidP="00CD27CC">
      <w:pPr>
        <w:pStyle w:val="EndNoteBibliography"/>
        <w:ind w:left="720" w:hanging="720"/>
        <w:rPr>
          <w:lang w:val="en-GB"/>
        </w:rPr>
      </w:pPr>
      <w:r w:rsidRPr="00A71858">
        <w:rPr>
          <w:lang w:val="en-GB"/>
        </w:rPr>
        <w:t xml:space="preserve">Skutlarek, D., Exner, M., &amp; Farber, H. (2006). Perfluorinated surfactants in surface and drinking waters. </w:t>
      </w:r>
      <w:r w:rsidRPr="00A71858">
        <w:rPr>
          <w:i/>
          <w:lang w:val="en-GB"/>
        </w:rPr>
        <w:t>Environ Sci Pollut Res Int, 13</w:t>
      </w:r>
      <w:r w:rsidRPr="00A71858">
        <w:rPr>
          <w:lang w:val="en-GB"/>
        </w:rPr>
        <w:t xml:space="preserve">(5), 299-307. </w:t>
      </w:r>
    </w:p>
    <w:p w14:paraId="09B8A18D" w14:textId="77777777" w:rsidR="00CD27CC" w:rsidRPr="00A71858" w:rsidRDefault="00CD27CC" w:rsidP="00CD27CC">
      <w:pPr>
        <w:pStyle w:val="EndNoteBibliography"/>
        <w:ind w:left="720" w:hanging="720"/>
        <w:rPr>
          <w:lang w:val="en-GB"/>
        </w:rPr>
      </w:pPr>
      <w:r w:rsidRPr="00A71858">
        <w:rPr>
          <w:lang w:val="en-GB"/>
        </w:rPr>
        <w:t xml:space="preserve">Smithwick, M., Mabury, S. A., Solomon, K. R., Sonne, C., Martin, J. W., Born, E. W., . . . Muir, D. C. (2005). Circumpolar study of perfluoroalkyl contaminants in polar bears (Ursus maritimus). </w:t>
      </w:r>
      <w:r w:rsidRPr="00A71858">
        <w:rPr>
          <w:i/>
          <w:lang w:val="en-GB"/>
        </w:rPr>
        <w:t>Environ Sci Technol, 39</w:t>
      </w:r>
      <w:r w:rsidRPr="00A71858">
        <w:rPr>
          <w:lang w:val="en-GB"/>
        </w:rPr>
        <w:t xml:space="preserve">(15), 5517-5523. </w:t>
      </w:r>
    </w:p>
    <w:p w14:paraId="09B8A18E" w14:textId="77777777" w:rsidR="00CD27CC" w:rsidRPr="00A71858" w:rsidRDefault="00CD27CC" w:rsidP="00CD27CC">
      <w:pPr>
        <w:pStyle w:val="EndNoteBibliography"/>
        <w:ind w:left="720" w:hanging="720"/>
        <w:rPr>
          <w:lang w:val="en-GB"/>
        </w:rPr>
      </w:pPr>
      <w:r w:rsidRPr="00A71858">
        <w:rPr>
          <w:lang w:val="en-GB"/>
        </w:rPr>
        <w:t xml:space="preserve">Smithwick, M., Muir, D. C., Mabury, S. A., Solomon, K. R., Martin, J. W., Sonne, C., . . . Dietz, R. (2005). Perflouroalkyl contaminants in liver tissue from East Greenland polar bears (Ursus maritimus). </w:t>
      </w:r>
      <w:r w:rsidRPr="00A71858">
        <w:rPr>
          <w:i/>
          <w:lang w:val="en-GB"/>
        </w:rPr>
        <w:t>Environ Toxicol Chem, 24</w:t>
      </w:r>
      <w:r w:rsidRPr="00A71858">
        <w:rPr>
          <w:lang w:val="en-GB"/>
        </w:rPr>
        <w:t xml:space="preserve">(4), 981-986. </w:t>
      </w:r>
    </w:p>
    <w:p w14:paraId="09B8A18F" w14:textId="77777777" w:rsidR="00CD27CC" w:rsidRPr="00A71858" w:rsidRDefault="00CD27CC" w:rsidP="00CD27CC">
      <w:pPr>
        <w:pStyle w:val="EndNoteBibliography"/>
        <w:ind w:left="720" w:hanging="720"/>
        <w:rPr>
          <w:lang w:val="en-GB"/>
        </w:rPr>
      </w:pPr>
      <w:r w:rsidRPr="00A71858">
        <w:rPr>
          <w:lang w:val="en-GB"/>
        </w:rPr>
        <w:t xml:space="preserve">SPARC. (2008). Macroscopic pka. Sparc Performs Automated Reasoning in Chemistry. </w:t>
      </w:r>
      <w:hyperlink r:id="rId57" w:history="1">
        <w:r w:rsidRPr="00A71858">
          <w:rPr>
            <w:rStyle w:val="Hyperlink"/>
            <w:lang w:val="en-GB"/>
          </w:rPr>
          <w:t>http://sparc.chem.ugs.edu/sparc/display/ShowMacro.cfm</w:t>
        </w:r>
      </w:hyperlink>
      <w:r w:rsidRPr="00A71858">
        <w:rPr>
          <w:lang w:val="en-GB"/>
        </w:rPr>
        <w:t>. May 08, 2008. Cited in ATSDR (2009).</w:t>
      </w:r>
    </w:p>
    <w:p w14:paraId="09B8A190" w14:textId="77777777" w:rsidR="00CD27CC" w:rsidRPr="00A71858" w:rsidRDefault="00CD27CC" w:rsidP="00CD27CC">
      <w:pPr>
        <w:pStyle w:val="EndNoteBibliography"/>
        <w:ind w:left="720" w:hanging="720"/>
        <w:rPr>
          <w:lang w:val="en-GB"/>
        </w:rPr>
      </w:pPr>
      <w:r w:rsidRPr="00A71858">
        <w:rPr>
          <w:lang w:val="en-GB"/>
        </w:rPr>
        <w:t xml:space="preserve">Specht, I. O., Hougaard, K. S., Spano, M., Bizzaro, D., Manicardi, G. C., Lindh, C. H., . . . Bonde, J. P. (2012). Sperm DNA integrity in relation to exposure to environmental perfluoroalkyl substances - a study of spouses of pregnant women in three geographical regions. </w:t>
      </w:r>
      <w:r w:rsidRPr="00A71858">
        <w:rPr>
          <w:i/>
          <w:lang w:val="en-GB"/>
        </w:rPr>
        <w:t>Reprod Toxicol, 33</w:t>
      </w:r>
      <w:r w:rsidRPr="00A71858">
        <w:rPr>
          <w:lang w:val="en-GB"/>
        </w:rPr>
        <w:t>(4), 577-583. doi:10.1016/j.reprotox.2012.02.008</w:t>
      </w:r>
    </w:p>
    <w:p w14:paraId="09B8A191" w14:textId="77777777" w:rsidR="00CD27CC" w:rsidRPr="00A71858" w:rsidRDefault="00CD27CC" w:rsidP="00CD27CC">
      <w:pPr>
        <w:pStyle w:val="EndNoteBibliography"/>
        <w:ind w:left="720" w:hanging="720"/>
        <w:rPr>
          <w:lang w:val="en-GB"/>
        </w:rPr>
      </w:pPr>
      <w:r w:rsidRPr="00A71858">
        <w:rPr>
          <w:lang w:val="en-GB"/>
        </w:rPr>
        <w:t xml:space="preserve">Stein, C. R., &amp; Savitz, D. A. (2011). Serum perfluorinated compound concentration and attention deficit/hyperactivity disorder in children 5-18 years of age. </w:t>
      </w:r>
      <w:r w:rsidRPr="00A71858">
        <w:rPr>
          <w:i/>
          <w:lang w:val="en-GB"/>
        </w:rPr>
        <w:t>Environ Health Perspect, 119</w:t>
      </w:r>
      <w:r w:rsidRPr="00A71858">
        <w:rPr>
          <w:lang w:val="en-GB"/>
        </w:rPr>
        <w:t>(10), 1466-1471. doi:10.1289/ehp.1003538</w:t>
      </w:r>
    </w:p>
    <w:p w14:paraId="09B8A192" w14:textId="77777777" w:rsidR="00CD27CC" w:rsidRPr="00A71858" w:rsidRDefault="00CD27CC" w:rsidP="00CD27CC">
      <w:pPr>
        <w:pStyle w:val="EndNoteBibliography"/>
        <w:ind w:left="720" w:hanging="720"/>
        <w:rPr>
          <w:lang w:val="en-GB"/>
        </w:rPr>
      </w:pPr>
      <w:r w:rsidRPr="00A71858">
        <w:rPr>
          <w:lang w:val="en-GB"/>
        </w:rPr>
        <w:t xml:space="preserve">Strynar, M. J., &amp; Lindstrom, A. B. (2008). Perfluorinated compounds in house dust from Ohio and North Carolina, USA. </w:t>
      </w:r>
      <w:r w:rsidRPr="00A71858">
        <w:rPr>
          <w:i/>
          <w:lang w:val="en-GB"/>
        </w:rPr>
        <w:t>Environ Sci Technol, 42</w:t>
      </w:r>
      <w:r w:rsidRPr="00A71858">
        <w:rPr>
          <w:lang w:val="en-GB"/>
        </w:rPr>
        <w:t xml:space="preserve">(10), 3751-3756. </w:t>
      </w:r>
    </w:p>
    <w:p w14:paraId="09B8A193" w14:textId="77777777" w:rsidR="00CD27CC" w:rsidRPr="00A71858" w:rsidRDefault="00CD27CC" w:rsidP="00CD27CC">
      <w:pPr>
        <w:pStyle w:val="EndNoteBibliography"/>
        <w:ind w:left="720" w:hanging="720"/>
        <w:rPr>
          <w:lang w:val="en-GB"/>
        </w:rPr>
      </w:pPr>
      <w:r w:rsidRPr="00A71858">
        <w:rPr>
          <w:lang w:val="en-GB"/>
        </w:rPr>
        <w:t xml:space="preserve">Sundström, M., Chang, S. C., Noker, P. E., Gorman, G. S., Hart, J. A., Ehresman, D. J., . . . Butenhoff, J. L. (2012). Comparative pharmacokinetics of perfluorohexanesulfonate (PFHxS) in rats, mice, and monkeys. </w:t>
      </w:r>
      <w:r w:rsidRPr="00A71858">
        <w:rPr>
          <w:i/>
          <w:lang w:val="en-GB"/>
        </w:rPr>
        <w:t>Reprod Toxicol, 33</w:t>
      </w:r>
      <w:r w:rsidRPr="00A71858">
        <w:rPr>
          <w:lang w:val="en-GB"/>
        </w:rPr>
        <w:t>(4), 441-451. doi:10.1016/j.reprotox.2011.07.004</w:t>
      </w:r>
    </w:p>
    <w:p w14:paraId="09B8A194" w14:textId="77777777" w:rsidR="00CD27CC" w:rsidRPr="00A71858" w:rsidRDefault="00CD27CC" w:rsidP="00CD27CC">
      <w:pPr>
        <w:pStyle w:val="EndNoteBibliography"/>
        <w:ind w:left="720" w:hanging="720"/>
        <w:rPr>
          <w:lang w:val="en-GB"/>
        </w:rPr>
      </w:pPr>
      <w:r w:rsidRPr="00A71858">
        <w:rPr>
          <w:lang w:val="en-GB"/>
        </w:rPr>
        <w:t xml:space="preserve">Sundström, M., Ehresman, D. J., Bignert, A., Butenhoff, J. L., Olsen, G. W., Chang, S. C., &amp; Bergman, A. (2011). A temporal trend study (1972-2008) of perfluorooctanesulfonate, perfluorohexanesulfonate, and perfluorooctanoate in pooled human milk samples from Stockholm, Sweden. </w:t>
      </w:r>
      <w:r w:rsidRPr="00A71858">
        <w:rPr>
          <w:i/>
          <w:lang w:val="en-GB"/>
        </w:rPr>
        <w:t>Environ Int, 37</w:t>
      </w:r>
      <w:r w:rsidRPr="00A71858">
        <w:rPr>
          <w:lang w:val="en-GB"/>
        </w:rPr>
        <w:t>(1), 178-183. doi:10.1016/j.envint.2010.08.014</w:t>
      </w:r>
    </w:p>
    <w:p w14:paraId="09B8A195" w14:textId="77777777" w:rsidR="00CD27CC" w:rsidRPr="00A71858" w:rsidRDefault="00CD27CC" w:rsidP="00CD27CC">
      <w:pPr>
        <w:pStyle w:val="EndNoteBibliography"/>
        <w:ind w:left="720" w:hanging="720"/>
        <w:rPr>
          <w:lang w:val="en-GB"/>
        </w:rPr>
      </w:pPr>
      <w:r w:rsidRPr="00A71858">
        <w:rPr>
          <w:lang w:val="en-GB"/>
        </w:rPr>
        <w:t>SynQuest Laboratories, I. (2013). Material Safety Data Sheet: Potassium perfluorohexane-1-sulfonate.</w:t>
      </w:r>
    </w:p>
    <w:p w14:paraId="09B8A196" w14:textId="77777777" w:rsidR="00CD27CC" w:rsidRPr="00A71858" w:rsidRDefault="00CD27CC" w:rsidP="00CD27CC">
      <w:pPr>
        <w:pStyle w:val="EndNoteBibliography"/>
        <w:ind w:left="720" w:hanging="720"/>
        <w:rPr>
          <w:lang w:val="en-GB"/>
        </w:rPr>
      </w:pPr>
      <w:r w:rsidRPr="00A71858">
        <w:rPr>
          <w:lang w:val="en-GB"/>
        </w:rPr>
        <w:t xml:space="preserve">Taniyasu, S., Kannan, K., Horii, Y., Hanari, N., &amp; Yamashita, N. (2003). A survey of perfluorooctane sulfonate and related perfluorinated organic compounds in water, fish, birds, and humans from Japan. </w:t>
      </w:r>
      <w:r w:rsidRPr="00A71858">
        <w:rPr>
          <w:i/>
          <w:lang w:val="en-GB"/>
        </w:rPr>
        <w:t>Environ Sci Technol, 37</w:t>
      </w:r>
      <w:r w:rsidRPr="00A71858">
        <w:rPr>
          <w:lang w:val="en-GB"/>
        </w:rPr>
        <w:t xml:space="preserve">(12), 2634-2639. </w:t>
      </w:r>
    </w:p>
    <w:p w14:paraId="09B8A197" w14:textId="77777777" w:rsidR="00CD27CC" w:rsidRPr="00A71858" w:rsidRDefault="00CD27CC" w:rsidP="00CD27CC">
      <w:pPr>
        <w:pStyle w:val="EndNoteBibliography"/>
        <w:ind w:left="720" w:hanging="720"/>
        <w:rPr>
          <w:lang w:val="en-GB"/>
        </w:rPr>
      </w:pPr>
      <w:r w:rsidRPr="00A71858">
        <w:rPr>
          <w:lang w:val="en-GB"/>
        </w:rPr>
        <w:t xml:space="preserve">Taniyasu, S., Yamashita, N., Yamazaki, E., Petrick, G., &amp; Kannan, K. (2013). The environmental photolysis of perfluorooctanesulfonate, perfluorooctanoate, and related fluorochemicals. </w:t>
      </w:r>
      <w:r w:rsidRPr="00A71858">
        <w:rPr>
          <w:i/>
          <w:lang w:val="en-GB"/>
        </w:rPr>
        <w:t>Chemosphere, 90</w:t>
      </w:r>
      <w:r w:rsidRPr="00A71858">
        <w:rPr>
          <w:lang w:val="en-GB"/>
        </w:rPr>
        <w:t>(5), 1686-1692. doi:10.1016/j.chemosphere.2012.09.065</w:t>
      </w:r>
    </w:p>
    <w:p w14:paraId="09B8A198" w14:textId="77777777" w:rsidR="00CD27CC" w:rsidRPr="00A71858" w:rsidRDefault="00CD27CC" w:rsidP="00CD27CC">
      <w:pPr>
        <w:pStyle w:val="EndNoteBibliography"/>
        <w:ind w:left="720" w:hanging="720"/>
        <w:rPr>
          <w:lang w:val="en-GB"/>
        </w:rPr>
      </w:pPr>
      <w:r w:rsidRPr="00A71858">
        <w:rPr>
          <w:lang w:val="de-DE"/>
        </w:rPr>
        <w:t xml:space="preserve">Tatum-Gibbs, K., Wambaugh, J. F., Das, K. P., Zehr, R. D., Strynar, M. J., Lindstrom, A. B., . . . </w:t>
      </w:r>
      <w:r w:rsidRPr="00A71858">
        <w:rPr>
          <w:lang w:val="en-GB"/>
        </w:rPr>
        <w:t xml:space="preserve">Lau, C. (2011). Comparative pharmacokinetics of perfluorononanoic acid in rat and mouse. </w:t>
      </w:r>
      <w:r w:rsidRPr="00A71858">
        <w:rPr>
          <w:i/>
          <w:lang w:val="en-GB"/>
        </w:rPr>
        <w:t>Toxicology, 281</w:t>
      </w:r>
      <w:r w:rsidRPr="00A71858">
        <w:rPr>
          <w:lang w:val="en-GB"/>
        </w:rPr>
        <w:t>(1-3), 48-55. doi:10.1016/j.tox.2011.01.003</w:t>
      </w:r>
    </w:p>
    <w:p w14:paraId="09B8A199" w14:textId="77777777" w:rsidR="00CD27CC" w:rsidRPr="00A71858" w:rsidRDefault="00CD27CC" w:rsidP="00CD27CC">
      <w:pPr>
        <w:pStyle w:val="EndNoteBibliography"/>
        <w:ind w:left="720" w:hanging="720"/>
        <w:rPr>
          <w:lang w:val="en-GB"/>
        </w:rPr>
      </w:pPr>
      <w:r w:rsidRPr="00A71858">
        <w:rPr>
          <w:lang w:val="en-GB"/>
        </w:rPr>
        <w:t xml:space="preserve">Toft, G., Jonsson, B. A., Lindh, C. H., Giwercman, A., Spano, M., Heederik, D., . . . Bonde, J. P. (2012). Exposure to perfluorinated compounds and human semen quality in Arctic and European populations. </w:t>
      </w:r>
      <w:r w:rsidRPr="00A71858">
        <w:rPr>
          <w:i/>
          <w:lang w:val="en-GB"/>
        </w:rPr>
        <w:t>Hum Reprod, 27</w:t>
      </w:r>
      <w:r w:rsidRPr="00A71858">
        <w:rPr>
          <w:lang w:val="en-GB"/>
        </w:rPr>
        <w:t>(8), 2532-2540. doi:10.1093/humrep/des185</w:t>
      </w:r>
    </w:p>
    <w:p w14:paraId="09B8A19A" w14:textId="77777777" w:rsidR="00CD27CC" w:rsidRPr="00A71858" w:rsidRDefault="00CD27CC" w:rsidP="00CD27CC">
      <w:pPr>
        <w:pStyle w:val="EndNoteBibliography"/>
        <w:ind w:left="720" w:hanging="720"/>
        <w:rPr>
          <w:lang w:val="en-GB"/>
        </w:rPr>
      </w:pPr>
      <w:r w:rsidRPr="00A71858">
        <w:rPr>
          <w:lang w:val="en-GB"/>
        </w:rPr>
        <w:t xml:space="preserve">UNEP. (2006). </w:t>
      </w:r>
      <w:r w:rsidRPr="00A71858">
        <w:rPr>
          <w:i/>
          <w:lang w:val="en-GB"/>
        </w:rPr>
        <w:t>Report of the Persistent Organic Pollutants Review Commitee on the work of its second meeting. Addendum: Risk profile on perfluorooctane sulfonate</w:t>
      </w:r>
      <w:r w:rsidRPr="00A71858">
        <w:rPr>
          <w:lang w:val="en-GB"/>
        </w:rPr>
        <w:t>.</w:t>
      </w:r>
    </w:p>
    <w:p w14:paraId="09B8A19B" w14:textId="77777777" w:rsidR="00CD27CC" w:rsidRPr="00A71858" w:rsidRDefault="00CD27CC" w:rsidP="00CD27CC">
      <w:pPr>
        <w:pStyle w:val="EndNoteBibliography"/>
        <w:ind w:left="720" w:hanging="720"/>
        <w:rPr>
          <w:i/>
          <w:lang w:val="en-GB"/>
        </w:rPr>
      </w:pPr>
      <w:r w:rsidRPr="00A71858">
        <w:rPr>
          <w:lang w:val="en-GB"/>
        </w:rPr>
        <w:t xml:space="preserve">UNEP. (2013). </w:t>
      </w:r>
      <w:r w:rsidRPr="00A71858">
        <w:rPr>
          <w:i/>
          <w:lang w:val="en-GB"/>
        </w:rPr>
        <w:t>Guidance on alternatives to perfluorooctane sulfonic acid, its salts, perfluorooctane sulfonyl fluoride and their related chemicals. Stockholm Convention on Persistent Organic Pollutants. UNEP/POPS/POPRC.9/INF/11/Rev.1. 19 November 2013.</w:t>
      </w:r>
    </w:p>
    <w:p w14:paraId="09B8A19C" w14:textId="77777777" w:rsidR="00CD27CC" w:rsidRPr="00A71858" w:rsidRDefault="00CD27CC" w:rsidP="00CD27CC">
      <w:pPr>
        <w:pStyle w:val="EndNoteBibliography"/>
        <w:ind w:left="720" w:hanging="720"/>
        <w:rPr>
          <w:lang w:val="fr-FR"/>
        </w:rPr>
      </w:pPr>
      <w:r w:rsidRPr="00A71858">
        <w:rPr>
          <w:lang w:val="en-GB"/>
        </w:rPr>
        <w:t xml:space="preserve">Wang, I. J., Hsieh, W. S., Chen, C. Y., Fletcher, T., Lien, G. W., Chiang, H. L., . . . Chen, P. C. (2011). The effect of prenatal perfluorinated chemicals exposures on pediatric atopy. </w:t>
      </w:r>
      <w:r w:rsidRPr="00A71858">
        <w:rPr>
          <w:i/>
          <w:lang w:val="fr-FR"/>
        </w:rPr>
        <w:t>Environ Res, 111</w:t>
      </w:r>
      <w:r w:rsidRPr="00A71858">
        <w:rPr>
          <w:lang w:val="fr-FR"/>
        </w:rPr>
        <w:t>(6), 785-791. doi:10.1016/j.envres.2011.04.006</w:t>
      </w:r>
    </w:p>
    <w:p w14:paraId="09B8A19D" w14:textId="77777777" w:rsidR="00CD27CC" w:rsidRPr="00A71858" w:rsidRDefault="00CD27CC" w:rsidP="00CD27CC">
      <w:pPr>
        <w:pStyle w:val="EndNoteBibliography"/>
        <w:ind w:left="720" w:hanging="720"/>
        <w:rPr>
          <w:lang w:val="fr-FR"/>
        </w:rPr>
      </w:pPr>
      <w:r w:rsidRPr="00A71858">
        <w:rPr>
          <w:lang w:val="fr-FR"/>
        </w:rPr>
        <w:t xml:space="preserve">Webster, E., Ellis, D. A., &amp; Reid, L. K. (2010). </w:t>
      </w:r>
      <w:r w:rsidRPr="00A71858">
        <w:rPr>
          <w:lang w:val="en-GB"/>
        </w:rPr>
        <w:t xml:space="preserve">Modeling the environmental fate of perfluorooctanoic acid and perfluorooctanoate: An investigation of the role of individual species partitioning. </w:t>
      </w:r>
      <w:r w:rsidRPr="00A71858">
        <w:rPr>
          <w:i/>
          <w:lang w:val="fr-FR"/>
        </w:rPr>
        <w:t>Environ Toxicol Chem, 29</w:t>
      </w:r>
      <w:r w:rsidRPr="00A71858">
        <w:rPr>
          <w:lang w:val="fr-FR"/>
        </w:rPr>
        <w:t>(7), 1466-1475. doi:10.1002/etc.181</w:t>
      </w:r>
    </w:p>
    <w:p w14:paraId="09B8A19E" w14:textId="77777777" w:rsidR="00CD27CC" w:rsidRPr="00A71858" w:rsidRDefault="00CD27CC" w:rsidP="00CD27CC">
      <w:pPr>
        <w:pStyle w:val="EndNoteBibliography"/>
        <w:ind w:left="720" w:hanging="720"/>
        <w:rPr>
          <w:lang w:val="en-GB"/>
        </w:rPr>
      </w:pPr>
      <w:r w:rsidRPr="00A71858">
        <w:rPr>
          <w:lang w:val="fr-FR"/>
        </w:rPr>
        <w:t xml:space="preserve">Weintraub, M., &amp; Birnbaum, L. S. (2008). </w:t>
      </w:r>
      <w:r w:rsidRPr="00A71858">
        <w:rPr>
          <w:lang w:val="en-GB"/>
        </w:rPr>
        <w:t xml:space="preserve">Catfish consumption as a contributor to elevated PCB levels in a non-Hispanic black subpopulation. </w:t>
      </w:r>
      <w:r w:rsidRPr="00A71858">
        <w:rPr>
          <w:i/>
          <w:lang w:val="en-GB"/>
        </w:rPr>
        <w:t>Environ Res, 107</w:t>
      </w:r>
      <w:r w:rsidRPr="00A71858">
        <w:rPr>
          <w:lang w:val="en-GB"/>
        </w:rPr>
        <w:t>(3), 412-417. doi:10.1016/j.envres.2008.03.001</w:t>
      </w:r>
    </w:p>
    <w:p w14:paraId="09B8A19F" w14:textId="77777777" w:rsidR="00CD27CC" w:rsidRPr="00A71858" w:rsidRDefault="00CD27CC" w:rsidP="00CD27CC">
      <w:pPr>
        <w:pStyle w:val="EndNoteBibliography"/>
        <w:ind w:left="720" w:hanging="720"/>
        <w:rPr>
          <w:lang w:val="de-DE"/>
        </w:rPr>
      </w:pPr>
      <w:r w:rsidRPr="00A71858">
        <w:rPr>
          <w:lang w:val="en-GB"/>
        </w:rPr>
        <w:t xml:space="preserve">Verreault, J., Houde, M., Gabrielsen, G. W., Berger, U., Haukas, M., Letcher, R. J., &amp; Muir, D. C. (2005). Perfluorinated alkyl substances in plasma, liver, brain, and eggs of glaucous gulls (Larus hyperboreus) from the Norwegian arctic. </w:t>
      </w:r>
      <w:r w:rsidRPr="00A71858">
        <w:rPr>
          <w:i/>
          <w:lang w:val="de-DE"/>
        </w:rPr>
        <w:t>Environ Sci Technol, 39</w:t>
      </w:r>
      <w:r w:rsidRPr="00A71858">
        <w:rPr>
          <w:lang w:val="de-DE"/>
        </w:rPr>
        <w:t xml:space="preserve">(19), 7439-7445. </w:t>
      </w:r>
    </w:p>
    <w:p w14:paraId="09B8A1A0" w14:textId="77777777" w:rsidR="00CD27CC" w:rsidRPr="00A71858" w:rsidRDefault="00CD27CC" w:rsidP="00CD27CC">
      <w:pPr>
        <w:pStyle w:val="EndNoteBibliography"/>
        <w:ind w:left="720" w:hanging="720"/>
        <w:rPr>
          <w:lang w:val="en-GB"/>
        </w:rPr>
      </w:pPr>
      <w:r w:rsidRPr="00A71858">
        <w:rPr>
          <w:lang w:val="de-DE"/>
        </w:rPr>
        <w:t xml:space="preserve">Wilhelm, M., Holzer, J., Dobler, L., Rauchfuss, K., Midasch, O., Kraft, M., . . . </w:t>
      </w:r>
      <w:r w:rsidRPr="00A71858">
        <w:rPr>
          <w:lang w:val="en-GB"/>
        </w:rPr>
        <w:t xml:space="preserve">Wiesmuller, G. (2009). Preliminary observations on perfluorinated compounds in plasma samples (1977-2004) of young German adults from an area with perfluorooctanoate-contaminated drinking water. </w:t>
      </w:r>
      <w:r w:rsidRPr="00A71858">
        <w:rPr>
          <w:i/>
          <w:lang w:val="en-GB"/>
        </w:rPr>
        <w:t>Int J Hyg Environ Health, 212</w:t>
      </w:r>
      <w:r w:rsidRPr="00A71858">
        <w:rPr>
          <w:lang w:val="en-GB"/>
        </w:rPr>
        <w:t>(2), 142-145. doi:10.1016/j.ijheh.2008.04.008</w:t>
      </w:r>
    </w:p>
    <w:p w14:paraId="09B8A1A1" w14:textId="77777777" w:rsidR="00CD27CC" w:rsidRPr="00A71858" w:rsidRDefault="00CD27CC" w:rsidP="00CD27CC">
      <w:pPr>
        <w:pStyle w:val="EndNoteBibliography"/>
        <w:ind w:left="720" w:hanging="720"/>
        <w:rPr>
          <w:lang w:val="en-GB"/>
        </w:rPr>
      </w:pPr>
      <w:r w:rsidRPr="00A71858">
        <w:rPr>
          <w:lang w:val="en-GB"/>
        </w:rPr>
        <w:t xml:space="preserve">Wong, F., MacLeod, M., Mueller, J. F., &amp; Cousins, I. T. (2014). Enhanced elimination of perfluorooctane sulfonic acid by menstruating women: evidence from population-based pharmacokinetic modeling. </w:t>
      </w:r>
      <w:r w:rsidRPr="00A71858">
        <w:rPr>
          <w:i/>
          <w:lang w:val="en-GB"/>
        </w:rPr>
        <w:t>Environ Sci Technol, 48</w:t>
      </w:r>
      <w:r w:rsidRPr="00A71858">
        <w:rPr>
          <w:lang w:val="en-GB"/>
        </w:rPr>
        <w:t>(15), 8807-8814. doi:10.1021/es500796y</w:t>
      </w:r>
    </w:p>
    <w:p w14:paraId="09B8A1A2" w14:textId="77777777" w:rsidR="00CD27CC" w:rsidRPr="00A71858" w:rsidRDefault="00CD27CC" w:rsidP="00CD27CC">
      <w:pPr>
        <w:pStyle w:val="EndNoteBibliography"/>
        <w:ind w:left="720" w:hanging="720"/>
        <w:rPr>
          <w:lang w:val="en-GB"/>
        </w:rPr>
      </w:pPr>
      <w:r w:rsidRPr="00A71858">
        <w:rPr>
          <w:lang w:val="en-GB"/>
        </w:rPr>
        <w:t xml:space="preserve">Woodcroft, M. W., Ellis, D. A., Rafferty, S. P., Burns, D. C., March, R. E., Stock, N. L., . . . Munro, K. (2010). Experimental characterization of the mechanism of perfluorocarboxylic acids' liver protein bioaccumulation: the key role of the neutral species. </w:t>
      </w:r>
      <w:r w:rsidRPr="00A71858">
        <w:rPr>
          <w:i/>
          <w:lang w:val="en-GB"/>
        </w:rPr>
        <w:t>Environ Toxicol Chem, 29</w:t>
      </w:r>
      <w:r w:rsidRPr="00A71858">
        <w:rPr>
          <w:lang w:val="en-GB"/>
        </w:rPr>
        <w:t>(8), 1669-1677. doi:10.1002/etc.199</w:t>
      </w:r>
    </w:p>
    <w:p w14:paraId="09B8A1A3" w14:textId="77777777" w:rsidR="00CD27CC" w:rsidRPr="00A71858" w:rsidRDefault="00CD27CC" w:rsidP="00CD27CC">
      <w:pPr>
        <w:pStyle w:val="EndNoteBibliography"/>
        <w:ind w:left="720" w:hanging="720"/>
        <w:rPr>
          <w:lang w:val="fr-FR"/>
        </w:rPr>
      </w:pPr>
      <w:r w:rsidRPr="00A71858">
        <w:rPr>
          <w:lang w:val="en-GB"/>
        </w:rPr>
        <w:t xml:space="preserve">Yeung, L. W., So, M. K., Jiang, G., Taniyasu, S., Yamashita, N., Song, M., . . . Lam, P. K. (2006). Perfluorooctanesulfonate and related fluorochemicals in human blood samples from China. </w:t>
      </w:r>
      <w:r w:rsidRPr="00A71858">
        <w:rPr>
          <w:i/>
          <w:lang w:val="fr-FR"/>
        </w:rPr>
        <w:t>Environ Sci Technol, 40</w:t>
      </w:r>
      <w:r w:rsidRPr="00A71858">
        <w:rPr>
          <w:lang w:val="fr-FR"/>
        </w:rPr>
        <w:t xml:space="preserve">(3), 715-720. </w:t>
      </w:r>
    </w:p>
    <w:p w14:paraId="09B8A1A4" w14:textId="77777777" w:rsidR="00CD27CC" w:rsidRPr="00A71858" w:rsidRDefault="00CD27CC" w:rsidP="00CD27CC">
      <w:pPr>
        <w:pStyle w:val="EndNoteBibliography"/>
        <w:ind w:left="720" w:hanging="720"/>
        <w:rPr>
          <w:lang w:val="de-DE"/>
        </w:rPr>
      </w:pPr>
      <w:r w:rsidRPr="00A71858">
        <w:rPr>
          <w:lang w:val="fr-FR"/>
        </w:rPr>
        <w:t xml:space="preserve">Zhang, Y., Beesoon, S., Zhu, L., &amp; Martin, J. W. (2013). </w:t>
      </w:r>
      <w:r w:rsidRPr="00A71858">
        <w:rPr>
          <w:lang w:val="en-GB"/>
        </w:rPr>
        <w:t xml:space="preserve">Biomonitoring of perfluoroalkyl acids in human urine and estimates of biological half-life. </w:t>
      </w:r>
      <w:r w:rsidRPr="00A71858">
        <w:rPr>
          <w:i/>
          <w:lang w:val="de-DE"/>
        </w:rPr>
        <w:t>Environ Sci Technol, 47</w:t>
      </w:r>
      <w:r w:rsidRPr="00A71858">
        <w:rPr>
          <w:lang w:val="de-DE"/>
        </w:rPr>
        <w:t>(18), 10619-10627. doi:10.1021/es401905e</w:t>
      </w:r>
    </w:p>
    <w:p w14:paraId="09B8A1A5" w14:textId="77777777" w:rsidR="00CD27CC" w:rsidRPr="00A71858" w:rsidRDefault="00CD27CC" w:rsidP="00CD27CC">
      <w:pPr>
        <w:pStyle w:val="EndNoteBibliography"/>
        <w:ind w:left="720" w:hanging="720"/>
        <w:rPr>
          <w:lang w:val="en-GB"/>
        </w:rPr>
      </w:pPr>
      <w:r w:rsidRPr="00A71858">
        <w:rPr>
          <w:lang w:val="de-DE"/>
        </w:rPr>
        <w:t xml:space="preserve">Zhao, W., Zitzow, J. D., Ehresman, D. J., Chang, S. C., Butenhoff, J. L., Forster, J., &amp; Hagenbuch, B. (2015). </w:t>
      </w:r>
      <w:r w:rsidRPr="00A71858">
        <w:rPr>
          <w:lang w:val="en-GB"/>
        </w:rPr>
        <w:t xml:space="preserve">Na+/taurocholate cotransporting polypeptide (NTCP) and apical sodium-dependent bile acid transporter (ASBT) are involved in the disposition of Perfluoroalkyl Sulfonates (PFASs) in humans and rats. </w:t>
      </w:r>
      <w:r w:rsidRPr="00A71858">
        <w:rPr>
          <w:i/>
          <w:lang w:val="en-GB"/>
        </w:rPr>
        <w:t>Toxicol Sci</w:t>
      </w:r>
      <w:r w:rsidRPr="00A71858">
        <w:rPr>
          <w:lang w:val="en-GB"/>
        </w:rPr>
        <w:t>. doi:10.1093/toxsci/kfv102</w:t>
      </w:r>
    </w:p>
    <w:p w14:paraId="09B8A1A6" w14:textId="77777777" w:rsidR="00CD27CC" w:rsidRPr="00A71858" w:rsidRDefault="00CD27CC" w:rsidP="00CD27CC">
      <w:pPr>
        <w:pStyle w:val="EndNoteBibliography"/>
        <w:ind w:left="720" w:hanging="720"/>
        <w:rPr>
          <w:lang w:val="en-GB"/>
        </w:rPr>
      </w:pPr>
      <w:r w:rsidRPr="00A71858">
        <w:rPr>
          <w:lang w:val="en-GB"/>
        </w:rPr>
        <w:t xml:space="preserve">Zhou, Z., Shi, Y., Vestergren, R., Wang, T., Liang, Y., &amp; Cai, Y. (2014). Highly elevated serum concentrations of perfluoroalkyl substances in fishery employees from Tangxun lake, china. </w:t>
      </w:r>
      <w:r w:rsidRPr="00A71858">
        <w:rPr>
          <w:i/>
          <w:lang w:val="en-GB"/>
        </w:rPr>
        <w:t>Environ Sci Technol, 48</w:t>
      </w:r>
      <w:r w:rsidRPr="00A71858">
        <w:rPr>
          <w:lang w:val="en-GB"/>
        </w:rPr>
        <w:t>(7), 3864-3874. doi:10.1021/es4057467</w:t>
      </w:r>
    </w:p>
    <w:p w14:paraId="09B8A1A7" w14:textId="77777777" w:rsidR="00CD27CC" w:rsidRPr="00444B2B" w:rsidRDefault="00CD27CC" w:rsidP="00CD27CC">
      <w:pPr>
        <w:pStyle w:val="NormalItalic"/>
      </w:pPr>
      <w:r w:rsidRPr="00D166A8">
        <w:fldChar w:fldCharType="end"/>
      </w:r>
    </w:p>
    <w:p w14:paraId="09B8A1A8" w14:textId="77777777" w:rsidR="00CD27CC" w:rsidRDefault="00CD27CC" w:rsidP="00CD27CC">
      <w:pPr>
        <w:pStyle w:val="Heading1"/>
      </w:pPr>
    </w:p>
    <w:p w14:paraId="09B8A1A9" w14:textId="77777777" w:rsidR="00CD27CC" w:rsidRPr="009612E3" w:rsidRDefault="00CD27CC" w:rsidP="00CD27CC">
      <w:pPr>
        <w:pStyle w:val="BodyText"/>
      </w:pPr>
    </w:p>
    <w:p w14:paraId="09B8A1AA" w14:textId="77777777" w:rsidR="00CD27CC" w:rsidRPr="00C81C2F" w:rsidRDefault="00CD27CC" w:rsidP="00CD27CC">
      <w:pPr>
        <w:pStyle w:val="BodyText"/>
      </w:pPr>
    </w:p>
    <w:p w14:paraId="09B8A1AB" w14:textId="77777777" w:rsidR="00CD27CC" w:rsidRDefault="00CD27CC" w:rsidP="00CD27CC">
      <w:pPr>
        <w:pStyle w:val="Heading1"/>
      </w:pPr>
      <w:bookmarkStart w:id="681" w:name="_Toc341888678"/>
      <w:bookmarkStart w:id="682" w:name="_Toc342400538"/>
      <w:bookmarkStart w:id="683" w:name="_Toc354499699"/>
      <w:bookmarkStart w:id="684" w:name="_Toc357083777"/>
      <w:bookmarkStart w:id="685" w:name="_Toc357184322"/>
      <w:bookmarkStart w:id="686" w:name="_Toc357184558"/>
      <w:bookmarkStart w:id="687" w:name="_Toc357185360"/>
      <w:bookmarkStart w:id="688" w:name="_Toc357186208"/>
      <w:bookmarkStart w:id="689" w:name="_Toc357186357"/>
      <w:bookmarkStart w:id="690" w:name="_Toc357437646"/>
      <w:bookmarkStart w:id="691" w:name="_Toc357590916"/>
      <w:bookmarkStart w:id="692" w:name="_Toc357692948"/>
      <w:bookmarkStart w:id="693" w:name="_Toc365649776"/>
      <w:bookmarkStart w:id="694" w:name="_Toc365649925"/>
      <w:bookmarkStart w:id="695" w:name="_Toc366489972"/>
      <w:bookmarkStart w:id="696" w:name="_Toc418498647"/>
      <w:bookmarkStart w:id="697" w:name="_Toc418506102"/>
      <w:bookmarkStart w:id="698" w:name="_Toc476301186"/>
      <w:r>
        <w:t>References for Part II</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09B8A1AC" w14:textId="77777777" w:rsidR="00CD27CC" w:rsidRDefault="00CD27CC" w:rsidP="00CD27CC">
      <w:pPr>
        <w:pStyle w:val="NormalItalic"/>
      </w:pPr>
    </w:p>
    <w:p w14:paraId="09B8A1AD" w14:textId="77777777" w:rsidR="00CD27CC" w:rsidRPr="00A71858" w:rsidRDefault="00CD27CC" w:rsidP="00CD27CC">
      <w:pPr>
        <w:pStyle w:val="EndNoteBibliography"/>
        <w:ind w:left="720" w:hanging="720"/>
        <w:rPr>
          <w:lang w:val="en-GB"/>
        </w:rPr>
      </w:pPr>
      <w:r w:rsidRPr="00A71858">
        <w:rPr>
          <w:lang w:val="en-GB"/>
        </w:rPr>
        <w:t xml:space="preserve">Ahrens, L., Norstrom, K., Viktor, T., Cousins, A. P., &amp; Josefsson, S. (2015). Stockholm Arlanda Airport as a source of per- and polyfluoroalkyl substances to water, sediment and fish. </w:t>
      </w:r>
      <w:r w:rsidRPr="00A71858">
        <w:rPr>
          <w:i/>
          <w:lang w:val="en-GB"/>
        </w:rPr>
        <w:t>Chemosphere, 129</w:t>
      </w:r>
      <w:r w:rsidRPr="00A71858">
        <w:rPr>
          <w:lang w:val="en-GB"/>
        </w:rPr>
        <w:t>, 33-38. doi:10.1016/j.chemosphere.2014.03.136</w:t>
      </w:r>
    </w:p>
    <w:p w14:paraId="09B8A1AE" w14:textId="77777777" w:rsidR="00CD27CC" w:rsidRPr="00A71858" w:rsidRDefault="00CD27CC" w:rsidP="00CD27CC">
      <w:pPr>
        <w:pStyle w:val="EndNoteBibliography"/>
        <w:ind w:left="720" w:hanging="720"/>
        <w:rPr>
          <w:lang w:val="fr-FR"/>
        </w:rPr>
      </w:pPr>
      <w:r w:rsidRPr="00A71858">
        <w:rPr>
          <w:lang w:val="en-GB"/>
        </w:rPr>
        <w:t xml:space="preserve">Beesoon, S., Genuis, S. J., Benskin, J. P., &amp; Martin, J. W. (2012). Exceptionally high serum concentrations of perfluorohexanesulfonate in a Canadian family are linked to home carpet treatment applications. </w:t>
      </w:r>
      <w:r w:rsidRPr="00A71858">
        <w:rPr>
          <w:i/>
          <w:lang w:val="fr-FR"/>
        </w:rPr>
        <w:t>Environ Sci Technol, 46</w:t>
      </w:r>
      <w:r w:rsidRPr="00A71858">
        <w:rPr>
          <w:lang w:val="fr-FR"/>
        </w:rPr>
        <w:t>(23), 12960-12967. doi:10.1021/es3034654</w:t>
      </w:r>
    </w:p>
    <w:p w14:paraId="09B8A1AF" w14:textId="77777777" w:rsidR="00CD27CC" w:rsidRPr="00A71858" w:rsidRDefault="00CD27CC" w:rsidP="00CD27CC">
      <w:pPr>
        <w:pStyle w:val="EndNoteBibliography"/>
        <w:ind w:left="720" w:hanging="720"/>
        <w:rPr>
          <w:lang w:val="en-GB"/>
        </w:rPr>
      </w:pPr>
      <w:r w:rsidRPr="00A71858">
        <w:rPr>
          <w:lang w:val="fr-FR"/>
        </w:rPr>
        <w:t xml:space="preserve">de Solla, S. R., De Silva, A. O., &amp; Letcher, R. J. (2012). </w:t>
      </w:r>
      <w:r w:rsidRPr="00A71858">
        <w:rPr>
          <w:lang w:val="en-GB"/>
        </w:rPr>
        <w:t xml:space="preserve">Highly elevated levels of perfluorooctane sulfonate and other perfluorinated acids found in biota and surface water downstream of an international airport, Hamilton, Ontario, Canada. </w:t>
      </w:r>
      <w:r w:rsidRPr="00A71858">
        <w:rPr>
          <w:i/>
          <w:lang w:val="en-GB"/>
        </w:rPr>
        <w:t>Environ Int, 39</w:t>
      </w:r>
      <w:r w:rsidRPr="00A71858">
        <w:rPr>
          <w:lang w:val="en-GB"/>
        </w:rPr>
        <w:t>(1), 19-26. doi:10.1016/j.envint.2011.09.011</w:t>
      </w:r>
    </w:p>
    <w:p w14:paraId="09B8A1B0" w14:textId="77777777" w:rsidR="00CD27CC" w:rsidRPr="00A71858" w:rsidRDefault="00CD27CC" w:rsidP="00CD27CC">
      <w:pPr>
        <w:pStyle w:val="EndNoteBibliography"/>
        <w:ind w:left="720" w:hanging="720"/>
        <w:rPr>
          <w:lang w:val="en-GB"/>
        </w:rPr>
      </w:pPr>
      <w:r w:rsidRPr="00A71858">
        <w:rPr>
          <w:lang w:val="en-GB"/>
        </w:rPr>
        <w:t xml:space="preserve">Filipovic, M., Woldegiorgis, A., Norstrom, K., Bibi, M., Lindberg, M., &amp; Osteras, A. H. (2015). Historical usage of aqueous film forming foam: a case study of the widespread distribution of perfluoroalkyl acids from a military airport to groundwater, lakes, soils and fish. </w:t>
      </w:r>
      <w:r w:rsidRPr="00A71858">
        <w:rPr>
          <w:i/>
          <w:lang w:val="en-GB"/>
        </w:rPr>
        <w:t>Chemosphere, 129</w:t>
      </w:r>
      <w:r w:rsidRPr="00A71858">
        <w:rPr>
          <w:lang w:val="en-GB"/>
        </w:rPr>
        <w:t>, 39-45. doi:10.1016/j.chemosphere.2014.09.005</w:t>
      </w:r>
    </w:p>
    <w:p w14:paraId="09B8A1B1" w14:textId="77777777" w:rsidR="00CD27CC" w:rsidRPr="00A71858" w:rsidRDefault="00CD27CC" w:rsidP="00CD27CC">
      <w:pPr>
        <w:pStyle w:val="EndNoteBibliography"/>
        <w:ind w:left="720" w:hanging="720"/>
        <w:rPr>
          <w:lang w:val="en-GB"/>
        </w:rPr>
      </w:pPr>
      <w:r w:rsidRPr="00A71858">
        <w:rPr>
          <w:lang w:val="en-GB"/>
        </w:rPr>
        <w:t>FluoroCouncil. (2013). Recent developments on alternatives to long-chain PFAS. Ppt-presentation held by Kai Schubert for Richard Holt, 20 November 2013.</w:t>
      </w:r>
    </w:p>
    <w:p w14:paraId="09B8A1B2" w14:textId="77777777" w:rsidR="00CD27CC" w:rsidRPr="00A71858" w:rsidRDefault="00CD27CC" w:rsidP="00CD27CC">
      <w:pPr>
        <w:pStyle w:val="EndNoteBibliography"/>
        <w:ind w:left="720" w:hanging="720"/>
        <w:rPr>
          <w:lang w:val="en-GB"/>
        </w:rPr>
      </w:pPr>
      <w:r w:rsidRPr="00A71858">
        <w:rPr>
          <w:lang w:val="en-GB"/>
        </w:rPr>
        <w:t xml:space="preserve">Gewurtz, S. B., Bhavsar, S. P., Petro, S., Mahon, C. G., Zhao, X., Morse, D., . . . Drouillard, K. (2014). High levels of perfluoroalkyl acids in sport fish species downstream of a firefighting training facility at Hamilton International Airport, Ontario, Canada. </w:t>
      </w:r>
      <w:r w:rsidRPr="00A71858">
        <w:rPr>
          <w:i/>
          <w:lang w:val="en-GB"/>
        </w:rPr>
        <w:t>Environ Int, 67</w:t>
      </w:r>
      <w:r w:rsidRPr="00A71858">
        <w:rPr>
          <w:lang w:val="en-GB"/>
        </w:rPr>
        <w:t>, 1-11. doi:10.1016/j.envint.2014.02.005</w:t>
      </w:r>
    </w:p>
    <w:p w14:paraId="09B8A1B3" w14:textId="77777777" w:rsidR="00CD27CC" w:rsidRPr="00A71858" w:rsidRDefault="00CD27CC" w:rsidP="00CD27CC">
      <w:pPr>
        <w:pStyle w:val="EndNoteBibliography"/>
        <w:ind w:left="720" w:hanging="720"/>
        <w:rPr>
          <w:lang w:val="en-GB"/>
        </w:rPr>
      </w:pPr>
      <w:r w:rsidRPr="00A71858">
        <w:rPr>
          <w:lang w:val="en-GB"/>
        </w:rPr>
        <w:t>Greenpeace. (2012). Chemistry for any weather. Greenpeace tests outdoor clothes for perfluorinated toxins. Publisher Greenpeace e. V., Große Elbstraße 39, 22767 Hamburg.</w:t>
      </w:r>
    </w:p>
    <w:p w14:paraId="09B8A1B4" w14:textId="77777777" w:rsidR="00CD27CC" w:rsidRPr="00A71858" w:rsidRDefault="00CD27CC" w:rsidP="00CD27CC">
      <w:pPr>
        <w:pStyle w:val="EndNoteBibliography"/>
        <w:ind w:left="720" w:hanging="720"/>
        <w:rPr>
          <w:lang w:val="en-GB"/>
        </w:rPr>
      </w:pPr>
      <w:r w:rsidRPr="00A71858">
        <w:rPr>
          <w:lang w:val="en-GB"/>
        </w:rPr>
        <w:t>Greenpeace. (2014a). Hazardous chemicals in branded luxury textile products on sale during 2013. Greenpeace Research Laboratories Technical Report 01/2014, February 2014.</w:t>
      </w:r>
    </w:p>
    <w:p w14:paraId="09B8A1B5" w14:textId="77777777" w:rsidR="00CD27CC" w:rsidRPr="00A71858" w:rsidRDefault="00CD27CC" w:rsidP="00CD27CC">
      <w:pPr>
        <w:pStyle w:val="EndNoteBibliography"/>
        <w:ind w:left="720" w:hanging="720"/>
        <w:rPr>
          <w:lang w:val="en-GB"/>
        </w:rPr>
      </w:pPr>
      <w:r w:rsidRPr="00A71858">
        <w:rPr>
          <w:lang w:val="en-GB"/>
        </w:rPr>
        <w:t>Greenpeace. (2014b). A little story about the monsters in your closet. Published January 2014 by Greenpeace East Asia.</w:t>
      </w:r>
    </w:p>
    <w:p w14:paraId="09B8A1B6" w14:textId="77777777" w:rsidR="00CD27CC" w:rsidRPr="00A71858" w:rsidRDefault="00CD27CC" w:rsidP="00CD27CC">
      <w:pPr>
        <w:pStyle w:val="EndNoteBibliography"/>
        <w:ind w:left="720" w:hanging="720"/>
        <w:rPr>
          <w:lang w:val="en-GB"/>
        </w:rPr>
      </w:pPr>
      <w:r w:rsidRPr="00A71858">
        <w:rPr>
          <w:lang w:val="en-GB"/>
        </w:rPr>
        <w:t>Greenpeace. (2014c). A Red Card for sportswear brands. Hazardous chemicals found in World Cup merchandise. Published in May 2014.</w:t>
      </w:r>
    </w:p>
    <w:p w14:paraId="09B8A1B7" w14:textId="77777777" w:rsidR="00CD27CC" w:rsidRPr="00A71858" w:rsidRDefault="00CD27CC" w:rsidP="00CD27CC">
      <w:pPr>
        <w:pStyle w:val="EndNoteBibliography"/>
        <w:ind w:left="720" w:hanging="720"/>
        <w:rPr>
          <w:lang w:val="en-GB"/>
        </w:rPr>
      </w:pPr>
      <w:r w:rsidRPr="00A71858">
        <w:rPr>
          <w:lang w:val="en-GB"/>
        </w:rPr>
        <w:t xml:space="preserve">Herzke, D., Olsson, E., &amp; Posner, S. (2012). Perfluoroalkyl and polyfluoroalkyl substances (PFASs) in consumer products in Norway - a pilot study. </w:t>
      </w:r>
      <w:r w:rsidRPr="00A71858">
        <w:rPr>
          <w:i/>
          <w:lang w:val="en-GB"/>
        </w:rPr>
        <w:t>Chemosphere, 88</w:t>
      </w:r>
      <w:r w:rsidRPr="00A71858">
        <w:rPr>
          <w:lang w:val="en-GB"/>
        </w:rPr>
        <w:t>(8), 980-987. doi:10.1016/j.chemosphere.2012.03.035</w:t>
      </w:r>
    </w:p>
    <w:p w14:paraId="09B8A1B8" w14:textId="77777777" w:rsidR="00CD27CC" w:rsidRPr="00A71858" w:rsidRDefault="00CD27CC" w:rsidP="00CD27CC">
      <w:pPr>
        <w:pStyle w:val="EndNoteBibliography"/>
        <w:ind w:left="720" w:hanging="720"/>
        <w:rPr>
          <w:lang w:val="fr-FR"/>
        </w:rPr>
      </w:pPr>
      <w:r w:rsidRPr="00A71858">
        <w:rPr>
          <w:lang w:val="en-GB"/>
        </w:rPr>
        <w:t xml:space="preserve">Houtz, E. F., Higgins, C. P., Field, J. A., &amp; Sedlak, D. L. (2013). Persistence of perfluoroalkyl acid precursors in AFFF-impacted groundwater and soil. </w:t>
      </w:r>
      <w:r w:rsidRPr="00A71858">
        <w:rPr>
          <w:i/>
          <w:lang w:val="fr-FR"/>
        </w:rPr>
        <w:t>Environ Sci Technol, 47</w:t>
      </w:r>
      <w:r w:rsidRPr="00A71858">
        <w:rPr>
          <w:lang w:val="fr-FR"/>
        </w:rPr>
        <w:t>(15), 8187-8195. doi:10.1021/es4018877</w:t>
      </w:r>
    </w:p>
    <w:p w14:paraId="09B8A1B9" w14:textId="77777777" w:rsidR="00CD27CC" w:rsidRPr="00A71858" w:rsidRDefault="00CD27CC" w:rsidP="00CD27CC">
      <w:pPr>
        <w:pStyle w:val="EndNoteBibliography"/>
        <w:ind w:left="720" w:hanging="720"/>
        <w:rPr>
          <w:lang w:val="en-GB"/>
        </w:rPr>
      </w:pPr>
      <w:r w:rsidRPr="00A71858">
        <w:rPr>
          <w:lang w:val="fr-FR"/>
        </w:rPr>
        <w:t xml:space="preserve">Jakobsson K., K. D. K., Lindh C., Persson B., Jönsson B. (2014). </w:t>
      </w:r>
      <w:r w:rsidRPr="00A71858">
        <w:rPr>
          <w:i/>
          <w:lang w:val="en-GB"/>
        </w:rPr>
        <w:t>Exponering för perfluorerade ämnen (PFAS) i dricksvatten i Ronneby kommun</w:t>
      </w:r>
      <w:r w:rsidRPr="00A71858">
        <w:rPr>
          <w:lang w:val="en-GB"/>
        </w:rPr>
        <w:t xml:space="preserve">. Retrieved from </w:t>
      </w:r>
    </w:p>
    <w:p w14:paraId="09B8A1BA" w14:textId="77777777" w:rsidR="00CD27CC" w:rsidRPr="00A71858" w:rsidRDefault="00CD27CC" w:rsidP="00CD27CC">
      <w:pPr>
        <w:pStyle w:val="EndNoteBibliography"/>
        <w:ind w:left="720" w:hanging="720"/>
        <w:rPr>
          <w:lang w:val="en-GB"/>
        </w:rPr>
      </w:pPr>
      <w:r w:rsidRPr="00A71858">
        <w:rPr>
          <w:lang w:val="en-GB"/>
        </w:rPr>
        <w:t xml:space="preserve">KemI. (2015a). </w:t>
      </w:r>
      <w:r w:rsidRPr="00A71858">
        <w:rPr>
          <w:i/>
          <w:lang w:val="en-GB"/>
        </w:rPr>
        <w:t>Chemical Analysis Of Selected Firefighting Foams On The Swedish Market 2014. Anna Kärrman, PhD. Örebro University. For The Swedish Chemicals Agency. 2015-05-05. The Swedish Chemicals Agency (KEMI). PM 6/15</w:t>
      </w:r>
      <w:r w:rsidRPr="00A71858">
        <w:rPr>
          <w:lang w:val="en-GB"/>
        </w:rPr>
        <w:t>.</w:t>
      </w:r>
    </w:p>
    <w:p w14:paraId="09B8A1BB" w14:textId="77777777" w:rsidR="00CD27CC" w:rsidRPr="00A71858" w:rsidRDefault="00CD27CC" w:rsidP="00CD27CC">
      <w:pPr>
        <w:pStyle w:val="EndNoteBibliography"/>
        <w:ind w:left="720" w:hanging="720"/>
        <w:rPr>
          <w:lang w:val="en-GB"/>
        </w:rPr>
      </w:pPr>
      <w:r w:rsidRPr="00A71858">
        <w:rPr>
          <w:lang w:val="en-GB"/>
        </w:rPr>
        <w:t xml:space="preserve">KemI. (2015b). </w:t>
      </w:r>
      <w:r w:rsidRPr="00A71858">
        <w:rPr>
          <w:i/>
          <w:lang w:val="en-GB"/>
        </w:rPr>
        <w:t>Occurrence and use of highly fluorinated substances and alternatives - Report from a government assignment. The Swedish Chemicals Agency (KEMI). Report 7/15.</w:t>
      </w:r>
      <w:r w:rsidRPr="00A71858">
        <w:rPr>
          <w:lang w:val="en-GB"/>
        </w:rPr>
        <w:t xml:space="preserve">  Retrieved from http://www.kemi.se/global/rapporter/2015/report-7-15-occurrence-and-use-of-highly-fluorinated-substances-and-alternatives.pdf.</w:t>
      </w:r>
    </w:p>
    <w:p w14:paraId="09B8A1BC" w14:textId="77777777" w:rsidR="00CD27CC" w:rsidRPr="00A71858" w:rsidRDefault="00CD27CC" w:rsidP="00CD27CC">
      <w:pPr>
        <w:pStyle w:val="EndNoteBibliography"/>
        <w:ind w:left="720" w:hanging="720"/>
        <w:rPr>
          <w:lang w:val="en-GB"/>
        </w:rPr>
      </w:pPr>
      <w:r w:rsidRPr="00A71858">
        <w:rPr>
          <w:lang w:val="en-GB"/>
        </w:rPr>
        <w:t xml:space="preserve">Moody, C. A., &amp; Field, J. A. (1999). Determination of perfluorocarboxylates in groundwater impacted by fire-fighting activity. </w:t>
      </w:r>
      <w:r w:rsidRPr="00A71858">
        <w:rPr>
          <w:i/>
          <w:lang w:val="en-GB"/>
        </w:rPr>
        <w:t>Environmental Science and Technology, 33</w:t>
      </w:r>
      <w:r w:rsidRPr="00A71858">
        <w:rPr>
          <w:lang w:val="en-GB"/>
        </w:rPr>
        <w:t xml:space="preserve">, 2800-2806. </w:t>
      </w:r>
    </w:p>
    <w:p w14:paraId="09B8A1BD" w14:textId="77777777" w:rsidR="00CD27CC" w:rsidRPr="00A71858" w:rsidRDefault="00CD27CC" w:rsidP="00CD27CC">
      <w:pPr>
        <w:pStyle w:val="EndNoteBibliography"/>
        <w:ind w:left="720" w:hanging="720"/>
        <w:rPr>
          <w:lang w:val="en-GB"/>
        </w:rPr>
      </w:pPr>
      <w:r w:rsidRPr="00A71858">
        <w:rPr>
          <w:lang w:val="en-GB"/>
        </w:rPr>
        <w:t xml:space="preserve">Moody, C. A., Hebert, G. N., Strauss, S. H., &amp; Field, J. A. (2003). Occurrence and persistence of perfluorooctanesulfonate and other perfluorinated surfactants in groundwater at a fire-training area at Wurtsmith Air Force Base, Michigan, USA. </w:t>
      </w:r>
      <w:r w:rsidRPr="00A71858">
        <w:rPr>
          <w:i/>
          <w:lang w:val="en-GB"/>
        </w:rPr>
        <w:t>J Environ Monit, 5</w:t>
      </w:r>
      <w:r w:rsidRPr="00A71858">
        <w:rPr>
          <w:lang w:val="en-GB"/>
        </w:rPr>
        <w:t xml:space="preserve">(2), 341-345. </w:t>
      </w:r>
    </w:p>
    <w:p w14:paraId="09B8A1BE" w14:textId="77777777" w:rsidR="00CD27CC" w:rsidRPr="00A71858" w:rsidRDefault="00CD27CC" w:rsidP="00CD27CC">
      <w:pPr>
        <w:pStyle w:val="EndNoteBibliography"/>
        <w:ind w:left="720" w:hanging="720"/>
        <w:rPr>
          <w:lang w:val="en-GB"/>
        </w:rPr>
      </w:pPr>
      <w:r w:rsidRPr="00A71858">
        <w:rPr>
          <w:lang w:val="en-GB"/>
        </w:rPr>
        <w:t xml:space="preserve">Nordic Risk Assessment Group. (2014). </w:t>
      </w:r>
      <w:r w:rsidRPr="00A71858">
        <w:rPr>
          <w:i/>
          <w:lang w:val="en-GB"/>
        </w:rPr>
        <w:t>Analysis of per- and polyfluorinated substances in articles. Norden, Nordic Council of Ministers. NA2015:911 ISSN 2311-0562</w:t>
      </w:r>
      <w:r w:rsidRPr="00A71858">
        <w:rPr>
          <w:lang w:val="en-GB"/>
        </w:rPr>
        <w:t>.</w:t>
      </w:r>
    </w:p>
    <w:p w14:paraId="09B8A1BF" w14:textId="77777777" w:rsidR="00CD27CC" w:rsidRPr="00A71858" w:rsidRDefault="00CD27CC" w:rsidP="00CD27CC">
      <w:pPr>
        <w:pStyle w:val="EndNoteBibliography"/>
        <w:ind w:left="720" w:hanging="720"/>
        <w:rPr>
          <w:lang w:val="en-GB"/>
        </w:rPr>
      </w:pPr>
      <w:r w:rsidRPr="00A71858">
        <w:rPr>
          <w:lang w:val="en-GB"/>
        </w:rPr>
        <w:t xml:space="preserve">Norin, H., &amp; Schulze, P.-E. (2007). Fluorerade miljögifter i impregneringsmedel (in Swedish). Report by the Swedish Society for Nature Conservation. </w:t>
      </w:r>
    </w:p>
    <w:p w14:paraId="09B8A1C0" w14:textId="77777777" w:rsidR="00CD27CC" w:rsidRPr="00A71858" w:rsidRDefault="00CD27CC" w:rsidP="00CD27CC">
      <w:pPr>
        <w:pStyle w:val="EndNoteBibliography"/>
        <w:ind w:left="720" w:hanging="720"/>
        <w:rPr>
          <w:lang w:val="en-GB"/>
        </w:rPr>
      </w:pPr>
      <w:r w:rsidRPr="00A71858">
        <w:rPr>
          <w:lang w:val="de-DE"/>
        </w:rPr>
        <w:t xml:space="preserve">Oakes, K. D., Benskin, J. P., Martin, J. W., Ings, J. S., Heinrichs, J. Y., Dixon, D. G., &amp; Servos, M. R. (2010). </w:t>
      </w:r>
      <w:r w:rsidRPr="00A71858">
        <w:rPr>
          <w:lang w:val="en-GB"/>
        </w:rPr>
        <w:t xml:space="preserve">Biomonitoring of perfluorochemicals and toxicity to the downstream fish community of Etobicoke Creek following deployment of aqueous film-forming foam. </w:t>
      </w:r>
      <w:r w:rsidRPr="00A71858">
        <w:rPr>
          <w:i/>
          <w:lang w:val="en-GB"/>
        </w:rPr>
        <w:t>Aquat Toxicol, 98</w:t>
      </w:r>
      <w:r w:rsidRPr="00A71858">
        <w:rPr>
          <w:lang w:val="en-GB"/>
        </w:rPr>
        <w:t>(2), 120-129. doi:10.1016/j.aquatox.2010.02.005</w:t>
      </w:r>
    </w:p>
    <w:p w14:paraId="09B8A1C1" w14:textId="77777777" w:rsidR="00CD27CC" w:rsidRPr="00A71858" w:rsidRDefault="00CD27CC" w:rsidP="00CD27CC">
      <w:pPr>
        <w:pStyle w:val="EndNoteBibliography"/>
        <w:ind w:left="720" w:hanging="720"/>
        <w:rPr>
          <w:lang w:val="en-GB"/>
        </w:rPr>
      </w:pPr>
      <w:r w:rsidRPr="00A71858">
        <w:rPr>
          <w:lang w:val="en-GB"/>
        </w:rPr>
        <w:t xml:space="preserve">OECD. (2013). </w:t>
      </w:r>
      <w:r w:rsidRPr="00A71858">
        <w:rPr>
          <w:i/>
          <w:lang w:val="en-GB"/>
        </w:rPr>
        <w:t>OECD/UNEP Global PFC Group, Synthesis paper on per- and polyfluorinated chemicals (PFCs)</w:t>
      </w:r>
      <w:r w:rsidRPr="00A71858">
        <w:rPr>
          <w:lang w:val="en-GB"/>
        </w:rPr>
        <w:t>.</w:t>
      </w:r>
    </w:p>
    <w:p w14:paraId="09B8A1C2" w14:textId="77777777" w:rsidR="00CD27CC" w:rsidRPr="00A71858" w:rsidRDefault="00CD27CC" w:rsidP="00CD27CC">
      <w:pPr>
        <w:pStyle w:val="EndNoteBibliography"/>
        <w:ind w:left="720" w:hanging="720"/>
        <w:rPr>
          <w:lang w:val="en-GB"/>
        </w:rPr>
      </w:pPr>
      <w:r w:rsidRPr="00A71858">
        <w:rPr>
          <w:lang w:val="en-GB"/>
        </w:rPr>
        <w:t xml:space="preserve">Posner, S., Roos, S., (Swerea IVF), Brunn Poulsen, P., (FORCE Technology), Jörundsdottir, H., Gunnlaugsdóttir, H., (Matís ohf/Icelandic Food and Biotech R&amp;D), Trier, X., (Technical University of Denmark, DTU), Jensen, A. A., (Nordic Institute of Product Sustainability, Environmental Chemistry and Toxicology, NIPSECT), Katsogiannis, A. A., Herzke, D., (Norwegian Institute for Air Reasearch, NILU), Bonefeld-Jörgensen, E. C., (University of Aarhus), Jönsson, C., (Swerea IVF), Alsing Pedersen, G., (DTU), Ghisari, M., (University of Århus), Jensen, S., (Matis). (2013). </w:t>
      </w:r>
      <w:r w:rsidRPr="00A71858">
        <w:rPr>
          <w:i/>
          <w:lang w:val="en-GB"/>
        </w:rPr>
        <w:t xml:space="preserve">Per- and polyfluorinated substances in the Nordic Countries, Use, occurence and toxicology. TemaNord 2013:542. </w:t>
      </w:r>
      <w:r w:rsidRPr="00A71858">
        <w:rPr>
          <w:lang w:val="en-GB"/>
        </w:rPr>
        <w:t>.  Retrieved from http://norden.diva-portal.org/smash/get/diva2:701876/FULLTEXT01.pdf.</w:t>
      </w:r>
    </w:p>
    <w:p w14:paraId="09B8A1C3" w14:textId="77777777" w:rsidR="00CD27CC" w:rsidRPr="00A71858" w:rsidRDefault="00CD27CC" w:rsidP="00CD27CC">
      <w:pPr>
        <w:pStyle w:val="EndNoteBibliography"/>
        <w:ind w:left="720" w:hanging="720"/>
        <w:rPr>
          <w:lang w:val="en-GB"/>
        </w:rPr>
      </w:pPr>
      <w:r w:rsidRPr="00A71858">
        <w:rPr>
          <w:lang w:val="en-GB"/>
        </w:rPr>
        <w:t xml:space="preserve">Schultz, M. M., Barofsky, D. F., &amp; Field, J. A. (2004). Quantitative determination of fluorotelomer sulfonates in groundwater by LC MS/MS. </w:t>
      </w:r>
      <w:r w:rsidRPr="00A71858">
        <w:rPr>
          <w:i/>
          <w:lang w:val="en-GB"/>
        </w:rPr>
        <w:t>Environ Sci Technol, 38</w:t>
      </w:r>
      <w:r w:rsidRPr="00A71858">
        <w:rPr>
          <w:lang w:val="en-GB"/>
        </w:rPr>
        <w:t xml:space="preserve">(6), 1828-1835. </w:t>
      </w:r>
    </w:p>
    <w:p w14:paraId="09B8A1C4" w14:textId="77777777" w:rsidR="00CD27CC" w:rsidRPr="00A71858" w:rsidRDefault="00CD27CC" w:rsidP="00CD27CC">
      <w:pPr>
        <w:pStyle w:val="EndNoteBibliography"/>
        <w:ind w:left="720" w:hanging="720"/>
        <w:rPr>
          <w:lang w:val="en-GB"/>
        </w:rPr>
      </w:pPr>
      <w:r w:rsidRPr="00A71858">
        <w:rPr>
          <w:lang w:val="en-GB"/>
        </w:rPr>
        <w:t xml:space="preserve">The Norwegian Pollution Control Authority. (2006). </w:t>
      </w:r>
      <w:r w:rsidRPr="00A71858">
        <w:rPr>
          <w:i/>
          <w:lang w:val="en-GB"/>
        </w:rPr>
        <w:t>Kartlegging av perfluoralkylstoffer (PFAS) i utvalgte tekstiler (in Norwegian). SFT, TA-2173/2006 ISBN 82-7655-285-4</w:t>
      </w:r>
      <w:r w:rsidRPr="00A71858">
        <w:rPr>
          <w:lang w:val="en-GB"/>
        </w:rPr>
        <w:t>.</w:t>
      </w:r>
    </w:p>
    <w:p w14:paraId="09B8A1C5" w14:textId="77777777" w:rsidR="00CD27CC" w:rsidRPr="00A71858" w:rsidRDefault="00CD27CC" w:rsidP="00CD27CC">
      <w:pPr>
        <w:pStyle w:val="EndNoteBibliography"/>
        <w:ind w:left="720" w:hanging="720"/>
        <w:rPr>
          <w:lang w:val="en-GB"/>
        </w:rPr>
      </w:pPr>
      <w:r w:rsidRPr="00A71858">
        <w:rPr>
          <w:lang w:val="en-GB"/>
        </w:rPr>
        <w:t>UNEP. (2012). Guidance on best available techniques and best environmental practices for the use of perfluorooctane sulfonic acid (PFOS) and related chemicals listed under the Stockholm Convention on Persistent Organic Pollutants. Draft July 2012.</w:t>
      </w:r>
    </w:p>
    <w:p w14:paraId="09B8A1C6" w14:textId="77777777" w:rsidR="00CD27CC" w:rsidRPr="00A71858" w:rsidRDefault="00CD27CC" w:rsidP="00CD27CC">
      <w:pPr>
        <w:pStyle w:val="EndNoteBibliography"/>
        <w:ind w:left="720" w:hanging="720"/>
        <w:rPr>
          <w:i/>
          <w:lang w:val="en-GB"/>
        </w:rPr>
      </w:pPr>
      <w:r w:rsidRPr="00A71858">
        <w:rPr>
          <w:lang w:val="en-GB"/>
        </w:rPr>
        <w:t xml:space="preserve">UNEP. (2013). </w:t>
      </w:r>
      <w:r w:rsidRPr="00A71858">
        <w:rPr>
          <w:i/>
          <w:lang w:val="en-GB"/>
        </w:rPr>
        <w:t>Guidance on alternatives to perfluorooctane sulfonic acid, its salts, perfluorooctane sulfonyl fluoride and their related chemicals. Stockholm Convention on Persistent Organic Pollutants. UNEP/POPS/POPRC.9/INF/11/Rev.1. 19 November 2013.</w:t>
      </w:r>
    </w:p>
    <w:p w14:paraId="09B8A1C7" w14:textId="77777777" w:rsidR="00CD27CC" w:rsidRPr="00A71858" w:rsidRDefault="00CD27CC" w:rsidP="00CD27CC">
      <w:pPr>
        <w:pStyle w:val="EndNoteBibliography"/>
        <w:ind w:left="720" w:hanging="720"/>
        <w:rPr>
          <w:lang w:val="en-GB"/>
        </w:rPr>
      </w:pPr>
      <w:r w:rsidRPr="00A71858">
        <w:rPr>
          <w:lang w:val="en-GB"/>
        </w:rPr>
        <w:t xml:space="preserve">Weiss, O., Wiesmuller, G. A., Bunte, A., Goen, T., Schmidt, C. K., Wilhelm, M., &amp; Holzer, J. (2012). Perfluorinated compounds in the vicinity of a fire training area--human biomonitoring among 10 persons drinking water from contaminated private wells in Cologne, Germany. </w:t>
      </w:r>
      <w:r w:rsidRPr="00A71858">
        <w:rPr>
          <w:i/>
          <w:lang w:val="en-GB"/>
        </w:rPr>
        <w:t>Int J Hyg Environ Health, 215</w:t>
      </w:r>
      <w:r w:rsidRPr="00A71858">
        <w:rPr>
          <w:lang w:val="en-GB"/>
        </w:rPr>
        <w:t>(2), 212-215. doi:10.1016/j.ijheh.2011.08.016</w:t>
      </w:r>
    </w:p>
    <w:p w14:paraId="09B8A1C8" w14:textId="77777777" w:rsidR="00CD27CC" w:rsidRDefault="00CD27CC" w:rsidP="00CD27CC">
      <w:pPr>
        <w:pStyle w:val="Heading1"/>
        <w:jc w:val="center"/>
      </w:pPr>
      <w:r w:rsidRPr="00645A0A">
        <w:br w:type="page"/>
      </w:r>
      <w:bookmarkStart w:id="699" w:name="_Toc316637450"/>
      <w:bookmarkStart w:id="700" w:name="_Toc342400539"/>
      <w:bookmarkStart w:id="701" w:name="_Toc357186358"/>
      <w:bookmarkStart w:id="702" w:name="_Toc357437647"/>
      <w:bookmarkStart w:id="703" w:name="_Toc357590917"/>
      <w:bookmarkStart w:id="704" w:name="_Toc357692949"/>
      <w:bookmarkStart w:id="705" w:name="_Toc365649777"/>
      <w:bookmarkStart w:id="706" w:name="_Toc365649926"/>
      <w:bookmarkStart w:id="707" w:name="_Toc366489973"/>
      <w:bookmarkStart w:id="708" w:name="_Toc418498648"/>
      <w:bookmarkStart w:id="709" w:name="_Toc418506103"/>
      <w:bookmarkStart w:id="710" w:name="_Toc476301187"/>
      <w:bookmarkStart w:id="711" w:name="_Ref298492269"/>
      <w:r>
        <w:t>Annex I - Read across approach</w:t>
      </w:r>
      <w:bookmarkEnd w:id="699"/>
      <w:bookmarkEnd w:id="700"/>
      <w:bookmarkEnd w:id="701"/>
      <w:bookmarkEnd w:id="702"/>
      <w:bookmarkEnd w:id="703"/>
      <w:bookmarkEnd w:id="704"/>
      <w:bookmarkEnd w:id="705"/>
      <w:bookmarkEnd w:id="706"/>
      <w:bookmarkEnd w:id="707"/>
      <w:bookmarkEnd w:id="708"/>
      <w:bookmarkEnd w:id="709"/>
      <w:bookmarkEnd w:id="710"/>
    </w:p>
    <w:p w14:paraId="09B8A1C9" w14:textId="77777777" w:rsidR="00CD27CC" w:rsidRDefault="00CD27CC" w:rsidP="00EB4E2E">
      <w:pPr>
        <w:pStyle w:val="BodyText"/>
        <w:jc w:val="both"/>
        <w:rPr>
          <w:lang w:val="en-US" w:eastAsia="de-DE"/>
        </w:rPr>
      </w:pPr>
      <w:r w:rsidRPr="00027C8C">
        <w:rPr>
          <w:lang w:val="en-US" w:eastAsia="de-DE"/>
        </w:rPr>
        <w:t xml:space="preserve">In general, the read-across approach can be applied </w:t>
      </w:r>
      <w:r>
        <w:rPr>
          <w:lang w:val="en-US" w:eastAsia="de-DE"/>
        </w:rPr>
        <w:t>for</w:t>
      </w:r>
      <w:r w:rsidRPr="00027C8C">
        <w:rPr>
          <w:lang w:val="en-US" w:eastAsia="de-DE"/>
        </w:rPr>
        <w:t xml:space="preserve"> substances </w:t>
      </w:r>
      <w:r>
        <w:rPr>
          <w:lang w:val="en-US" w:eastAsia="de-DE"/>
        </w:rPr>
        <w:t>of which</w:t>
      </w:r>
      <w:r w:rsidRPr="00027C8C">
        <w:rPr>
          <w:lang w:val="en-US" w:eastAsia="de-DE"/>
        </w:rPr>
        <w:t xml:space="preserve"> physicochemical and/or toxicological and/or ecotoxicological properties are likely to be similar or follow a regular pattern as a result of structural similarity. Those substances may be considered as a group or a category of substances</w:t>
      </w:r>
      <w:r>
        <w:rPr>
          <w:lang w:val="en-US" w:eastAsia="de-DE"/>
        </w:rPr>
        <w:t>, as indicated in Annex XI Section 1.5 of REACH.</w:t>
      </w:r>
      <w:r w:rsidRPr="00027C8C">
        <w:rPr>
          <w:lang w:val="en-US" w:eastAsia="de-DE"/>
        </w:rPr>
        <w:t xml:space="preserve"> According to ECHA`s practical guide 6 “How to report readacross and categories” similarities may be due to a common functional group, common precursor or breakdown products, constant pattern in changing potency or common constituents or chemical class.</w:t>
      </w:r>
    </w:p>
    <w:p w14:paraId="09B8A1CA" w14:textId="77777777" w:rsidR="00CD27CC" w:rsidRPr="00027C8C" w:rsidRDefault="00CD27CC" w:rsidP="00EB4E2E">
      <w:pPr>
        <w:pStyle w:val="BodyText"/>
        <w:jc w:val="both"/>
        <w:rPr>
          <w:lang w:val="en-US" w:eastAsia="de-DE"/>
        </w:rPr>
      </w:pPr>
    </w:p>
    <w:p w14:paraId="09B8A1CB" w14:textId="77777777" w:rsidR="00CD27CC" w:rsidRDefault="00CD27CC" w:rsidP="00EB4E2E">
      <w:pPr>
        <w:widowControl/>
        <w:autoSpaceDE w:val="0"/>
        <w:autoSpaceDN w:val="0"/>
        <w:adjustRightInd w:val="0"/>
        <w:spacing w:after="120"/>
        <w:jc w:val="both"/>
        <w:rPr>
          <w:rFonts w:cs="Verdana"/>
          <w:u w:val="single"/>
          <w:lang w:val="en-US" w:eastAsia="de-DE"/>
        </w:rPr>
      </w:pPr>
      <w:r>
        <w:t>A read-across approach is taken between PFHxS and PFOS and long-chained PFCAs.</w:t>
      </w:r>
    </w:p>
    <w:p w14:paraId="09B8A1CC" w14:textId="77777777" w:rsidR="00CD27CC" w:rsidRDefault="00CD27CC" w:rsidP="00EB4E2E">
      <w:pPr>
        <w:widowControl/>
        <w:autoSpaceDE w:val="0"/>
        <w:autoSpaceDN w:val="0"/>
        <w:adjustRightInd w:val="0"/>
        <w:spacing w:after="120"/>
        <w:jc w:val="both"/>
        <w:rPr>
          <w:rFonts w:cs="Verdana"/>
          <w:u w:val="single"/>
          <w:lang w:val="en-US" w:eastAsia="de-DE"/>
        </w:rPr>
      </w:pPr>
    </w:p>
    <w:p w14:paraId="09B8A1CD" w14:textId="77777777" w:rsidR="00CD27CC" w:rsidRPr="0026061D" w:rsidRDefault="00CD27CC" w:rsidP="00EB4E2E">
      <w:pPr>
        <w:widowControl/>
        <w:autoSpaceDE w:val="0"/>
        <w:autoSpaceDN w:val="0"/>
        <w:adjustRightInd w:val="0"/>
        <w:spacing w:after="120"/>
        <w:jc w:val="both"/>
        <w:rPr>
          <w:rFonts w:cs="Arial"/>
          <w:b/>
          <w:bCs/>
          <w:color w:val="000000"/>
          <w:sz w:val="22"/>
          <w:szCs w:val="22"/>
          <w:lang w:val="en-US" w:eastAsia="de-DE"/>
        </w:rPr>
      </w:pPr>
      <w:r w:rsidRPr="0026061D">
        <w:rPr>
          <w:rFonts w:cs="Arial"/>
          <w:b/>
          <w:bCs/>
          <w:color w:val="000000"/>
          <w:sz w:val="22"/>
          <w:szCs w:val="22"/>
          <w:lang w:val="en-US" w:eastAsia="de-DE"/>
        </w:rPr>
        <w:t>Group definition and its members</w:t>
      </w:r>
    </w:p>
    <w:p w14:paraId="09B8A1CE" w14:textId="77777777" w:rsidR="00CD27CC" w:rsidRDefault="00CD27CC" w:rsidP="00EB4E2E">
      <w:pPr>
        <w:jc w:val="both"/>
      </w:pPr>
      <w:r>
        <w:t>It can based on e.g. the OECD inventory of PFAS (</w:t>
      </w:r>
      <w:r>
        <w:rPr>
          <w:noProof/>
        </w:rPr>
        <w:t>(OECD, 2007)</w:t>
      </w:r>
      <w:r>
        <w:t>) be assumed that there are several inorganic salts of PFHxS available on the global market. Two of these are found in the ECHA CLP notification database - t</w:t>
      </w:r>
      <w:r w:rsidRPr="00AA7952">
        <w:t xml:space="preserve">he </w:t>
      </w:r>
      <w:r w:rsidRPr="009B775D">
        <w:t>ammonium (PF</w:t>
      </w:r>
      <w:r w:rsidRPr="00FC4A29">
        <w:t>Hx</w:t>
      </w:r>
      <w:r>
        <w:t>S∙NH</w:t>
      </w:r>
      <w:r w:rsidRPr="006E4DFF">
        <w:rPr>
          <w:vertAlign w:val="subscript"/>
        </w:rPr>
        <w:t>4</w:t>
      </w:r>
      <w:r w:rsidRPr="009B775D">
        <w:t>) and potassium (PF</w:t>
      </w:r>
      <w:r w:rsidRPr="00FC4A29">
        <w:t>Hx</w:t>
      </w:r>
      <w:r>
        <w:t>S∙K</w:t>
      </w:r>
      <w:r w:rsidRPr="009B775D">
        <w:t>) salts</w:t>
      </w:r>
      <w:r w:rsidRPr="00CE0326">
        <w:t xml:space="preserve"> </w:t>
      </w:r>
      <w:r>
        <w:t xml:space="preserve">of PFHxS. Inorganic salts of PFHxS can be assumed to be very soluble in water. Both </w:t>
      </w:r>
      <w:r w:rsidRPr="009B775D">
        <w:t>PF</w:t>
      </w:r>
      <w:r w:rsidRPr="00FC4A29">
        <w:t>Hx</w:t>
      </w:r>
      <w:r>
        <w:t>S∙NH</w:t>
      </w:r>
      <w:r w:rsidRPr="00814129">
        <w:rPr>
          <w:vertAlign w:val="subscript"/>
        </w:rPr>
        <w:t>4</w:t>
      </w:r>
      <w:r>
        <w:rPr>
          <w:vertAlign w:val="subscript"/>
        </w:rPr>
        <w:t xml:space="preserve"> </w:t>
      </w:r>
      <w:r>
        <w:t xml:space="preserve">and </w:t>
      </w:r>
      <w:r w:rsidRPr="009B775D">
        <w:t>PF</w:t>
      </w:r>
      <w:r w:rsidRPr="00FC4A29">
        <w:t>Hx</w:t>
      </w:r>
      <w:r>
        <w:t xml:space="preserve">S∙K </w:t>
      </w:r>
      <w:r w:rsidRPr="00AA7952">
        <w:t>are very soluble in water</w:t>
      </w:r>
      <w:r>
        <w:t xml:space="preserve"> and</w:t>
      </w:r>
      <w:r w:rsidRPr="00743A96">
        <w:t xml:space="preserve"> will </w:t>
      </w:r>
      <w:r>
        <w:t>i</w:t>
      </w:r>
      <w:r w:rsidRPr="00AA7952">
        <w:t xml:space="preserve">n </w:t>
      </w:r>
      <w:r>
        <w:t>aqueous solutions</w:t>
      </w:r>
      <w:r w:rsidRPr="00743A96">
        <w:t xml:space="preserve"> be present as </w:t>
      </w:r>
      <w:r>
        <w:t xml:space="preserve">the </w:t>
      </w:r>
      <w:r w:rsidRPr="00743A96">
        <w:t>anion PF</w:t>
      </w:r>
      <w:r w:rsidRPr="00FC4A29">
        <w:t>Hx</w:t>
      </w:r>
      <w:r>
        <w:t>S</w:t>
      </w:r>
      <w:r w:rsidRPr="006E4DFF">
        <w:rPr>
          <w:vertAlign w:val="superscript"/>
        </w:rPr>
        <w:t>-</w:t>
      </w:r>
      <w:r w:rsidRPr="00743A96">
        <w:t xml:space="preserve"> and the ammonium or the </w:t>
      </w:r>
      <w:r w:rsidRPr="008B4D18">
        <w:t xml:space="preserve">potassium </w:t>
      </w:r>
      <w:r w:rsidRPr="00743A96">
        <w:t>cation. The dissolved anion PF</w:t>
      </w:r>
      <w:r w:rsidRPr="00FC4A29">
        <w:t>Hx</w:t>
      </w:r>
      <w:r>
        <w:t>S</w:t>
      </w:r>
      <w:r w:rsidRPr="006E4DFF">
        <w:rPr>
          <w:vertAlign w:val="superscript"/>
        </w:rPr>
        <w:t>-</w:t>
      </w:r>
      <w:r w:rsidRPr="00743A96">
        <w:t xml:space="preserve"> will </w:t>
      </w:r>
      <w:r w:rsidRPr="00CA0EE9">
        <w:t>in aqueous media</w:t>
      </w:r>
      <w:r w:rsidRPr="00743A96">
        <w:t xml:space="preserve"> stay in equilibrium with the corresponding acid (PFHxS)</w:t>
      </w:r>
      <w:r w:rsidRPr="00AA7952">
        <w:t>.</w:t>
      </w:r>
      <w:r>
        <w:t xml:space="preserve"> </w:t>
      </w:r>
    </w:p>
    <w:p w14:paraId="09B8A1CF" w14:textId="77777777" w:rsidR="00CD27CC" w:rsidRDefault="00CD27CC" w:rsidP="00EB4E2E">
      <w:pPr>
        <w:jc w:val="both"/>
      </w:pPr>
    </w:p>
    <w:p w14:paraId="09B8A1D0" w14:textId="77777777" w:rsidR="00CD27CC" w:rsidRDefault="00CD27CC" w:rsidP="00EB4E2E">
      <w:pPr>
        <w:jc w:val="both"/>
      </w:pPr>
      <w:r>
        <w:t>PFHxS and its salts are monoconstituent substances with various degree of purity.</w:t>
      </w:r>
    </w:p>
    <w:p w14:paraId="09B8A1D1" w14:textId="77777777" w:rsidR="00CD27CC" w:rsidRDefault="00CD27CC" w:rsidP="00CD27CC">
      <w:pPr>
        <w:pStyle w:val="Heading3"/>
        <w:tabs>
          <w:tab w:val="clear" w:pos="360"/>
        </w:tabs>
        <w:rPr>
          <w:rFonts w:cs="Times New Roman"/>
          <w:b w:val="0"/>
          <w:bCs w:val="0"/>
          <w:color w:val="auto"/>
          <w:sz w:val="20"/>
          <w:szCs w:val="20"/>
        </w:rPr>
      </w:pPr>
    </w:p>
    <w:p w14:paraId="09B8A1D2" w14:textId="77777777" w:rsidR="00CD27CC" w:rsidRDefault="00CD27CC" w:rsidP="00CD27CC">
      <w:pPr>
        <w:pStyle w:val="Heading3"/>
        <w:tabs>
          <w:tab w:val="clear" w:pos="360"/>
        </w:tabs>
        <w:rPr>
          <w:lang w:val="en-US" w:eastAsia="de-DE"/>
        </w:rPr>
      </w:pPr>
      <w:bookmarkStart w:id="712" w:name="_Toc476301188"/>
      <w:r>
        <w:rPr>
          <w:lang w:val="en-US" w:eastAsia="de-DE"/>
        </w:rPr>
        <w:t>Read across justification</w:t>
      </w:r>
      <w:bookmarkEnd w:id="712"/>
    </w:p>
    <w:p w14:paraId="09B8A1D3" w14:textId="77777777" w:rsidR="00CD27CC" w:rsidRDefault="00CD27CC" w:rsidP="00EB4E2E">
      <w:pPr>
        <w:jc w:val="both"/>
        <w:rPr>
          <w:rFonts w:cs="Verdana"/>
          <w:lang w:val="en-US" w:eastAsia="de-DE"/>
        </w:rPr>
      </w:pPr>
      <w:r>
        <w:t>PFHxS belongs to a group of PFAS</w:t>
      </w:r>
      <w:r w:rsidRPr="000418C7">
        <w:t xml:space="preserve"> </w:t>
      </w:r>
      <w:r>
        <w:t xml:space="preserve">of which several similar substances already have been assessed with respect to their POP- or PBT/vPvB-properties. The substances in this group </w:t>
      </w:r>
      <w:r>
        <w:rPr>
          <w:rFonts w:cs="Verdana"/>
          <w:lang w:val="en-US" w:eastAsia="de-DE"/>
        </w:rPr>
        <w:t xml:space="preserve">have </w:t>
      </w:r>
      <w:r w:rsidRPr="00965CE4">
        <w:rPr>
          <w:rFonts w:cs="Verdana"/>
          <w:lang w:val="en-US" w:eastAsia="de-DE"/>
        </w:rPr>
        <w:t>a hi</w:t>
      </w:r>
      <w:r>
        <w:rPr>
          <w:rFonts w:cs="Verdana"/>
          <w:lang w:val="en-US" w:eastAsia="de-DE"/>
        </w:rPr>
        <w:t>ghly similar chemical structure with</w:t>
      </w:r>
      <w:r w:rsidRPr="00965CE4">
        <w:rPr>
          <w:rFonts w:cs="Verdana"/>
          <w:lang w:val="en-US" w:eastAsia="de-DE"/>
        </w:rPr>
        <w:t xml:space="preserve"> a perfluorinated carbon chain and a </w:t>
      </w:r>
      <w:r>
        <w:rPr>
          <w:rFonts w:cs="Verdana"/>
          <w:lang w:val="en-US" w:eastAsia="de-DE"/>
        </w:rPr>
        <w:t xml:space="preserve">terminal </w:t>
      </w:r>
      <w:r w:rsidRPr="00965CE4">
        <w:rPr>
          <w:rFonts w:cs="Verdana"/>
          <w:lang w:val="en-US" w:eastAsia="de-DE"/>
        </w:rPr>
        <w:t>acid group</w:t>
      </w:r>
      <w:r>
        <w:rPr>
          <w:rFonts w:cs="Verdana"/>
          <w:lang w:val="en-US" w:eastAsia="de-DE"/>
        </w:rPr>
        <w:t xml:space="preserve">, sulphonic acid (PFSA) or </w:t>
      </w:r>
      <w:r w:rsidRPr="00965CE4">
        <w:rPr>
          <w:rFonts w:cs="Verdana"/>
          <w:lang w:val="en-US" w:eastAsia="de-DE"/>
        </w:rPr>
        <w:t>carboxylic</w:t>
      </w:r>
      <w:r>
        <w:rPr>
          <w:rFonts w:cs="Verdana"/>
          <w:lang w:val="en-US" w:eastAsia="de-DE"/>
        </w:rPr>
        <w:t xml:space="preserve"> acid (PFCA). The individual PFSAs or PFCAs </w:t>
      </w:r>
      <w:r w:rsidRPr="00965CE4">
        <w:rPr>
          <w:rFonts w:cs="Verdana"/>
          <w:lang w:val="en-US" w:eastAsia="de-DE"/>
        </w:rPr>
        <w:t>differ only in the number of CF</w:t>
      </w:r>
      <w:r w:rsidRPr="00735962">
        <w:rPr>
          <w:rFonts w:cs="Verdana"/>
          <w:vertAlign w:val="subscript"/>
          <w:lang w:val="en-US" w:eastAsia="de-DE"/>
        </w:rPr>
        <w:t>2</w:t>
      </w:r>
      <w:r w:rsidRPr="00965CE4">
        <w:rPr>
          <w:rFonts w:cs="Verdana"/>
          <w:lang w:val="en-US" w:eastAsia="de-DE"/>
        </w:rPr>
        <w:t>-groups</w:t>
      </w:r>
      <w:r>
        <w:rPr>
          <w:rFonts w:cs="Verdana"/>
          <w:lang w:val="en-US" w:eastAsia="de-DE"/>
        </w:rPr>
        <w:t xml:space="preserve"> whereas all other fragments are the same. </w:t>
      </w:r>
    </w:p>
    <w:p w14:paraId="09B8A1D4" w14:textId="77777777" w:rsidR="00CD27CC" w:rsidRDefault="00CD27CC" w:rsidP="00EB4E2E">
      <w:pPr>
        <w:widowControl/>
        <w:autoSpaceDE w:val="0"/>
        <w:autoSpaceDN w:val="0"/>
        <w:adjustRightInd w:val="0"/>
        <w:spacing w:after="120"/>
        <w:jc w:val="both"/>
        <w:rPr>
          <w:rFonts w:cs="Verdana"/>
          <w:u w:val="single"/>
          <w:lang w:val="en-US" w:eastAsia="de-DE"/>
        </w:rPr>
      </w:pPr>
    </w:p>
    <w:p w14:paraId="09B8A1D5" w14:textId="77777777" w:rsidR="00CD27CC" w:rsidRDefault="00CD27CC" w:rsidP="00EB4E2E">
      <w:pPr>
        <w:widowControl/>
        <w:autoSpaceDE w:val="0"/>
        <w:autoSpaceDN w:val="0"/>
        <w:adjustRightInd w:val="0"/>
        <w:spacing w:after="120"/>
        <w:jc w:val="both"/>
        <w:rPr>
          <w:rFonts w:cs="Verdana"/>
          <w:u w:val="single"/>
          <w:lang w:val="en-US" w:eastAsia="de-DE"/>
        </w:rPr>
      </w:pPr>
      <w:r>
        <w:rPr>
          <w:rFonts w:cs="Verdana"/>
          <w:lang w:val="en-US" w:eastAsia="de-DE"/>
        </w:rPr>
        <w:t xml:space="preserve">The sulfonic acids and sulfonates are analogous to the carboxylic acids and carboxylates with resulting similar properties. However, sulfonic acids are much stronger acids than their corresponding carboxylic acids. This primarily results from the additional oxygen atom in the sulfonic acid which provides both greater negative inductive effect to enhance ionization and additional resonance stabilization of the resulting conjugate base anion </w:t>
      </w:r>
      <w:r>
        <w:rPr>
          <w:rFonts w:cs="Verdana"/>
          <w:noProof/>
          <w:lang w:val="en-US" w:eastAsia="de-DE"/>
        </w:rPr>
        <w:t>(DeRuiter, 2005)</w:t>
      </w:r>
      <w:r>
        <w:rPr>
          <w:rFonts w:cs="Verdana"/>
          <w:lang w:val="en-US" w:eastAsia="de-DE"/>
        </w:rPr>
        <w:t>; the more stable the base, the stronger its conjugate acid.</w:t>
      </w:r>
    </w:p>
    <w:p w14:paraId="09B8A1D6" w14:textId="77777777" w:rsidR="00CD27CC" w:rsidRDefault="00CD27CC" w:rsidP="00EB4E2E">
      <w:pPr>
        <w:jc w:val="both"/>
        <w:rPr>
          <w:rFonts w:cs="Verdana"/>
          <w:lang w:val="en-US" w:eastAsia="de-DE"/>
        </w:rPr>
      </w:pPr>
      <w:r>
        <w:rPr>
          <w:lang w:val="en-US" w:eastAsia="de-DE"/>
        </w:rPr>
        <w:t>Common for both the PFSAs and PFCAs</w:t>
      </w:r>
      <w:r w:rsidRPr="00965CE4">
        <w:rPr>
          <w:lang w:val="en-US" w:eastAsia="de-DE"/>
        </w:rPr>
        <w:t xml:space="preserve"> </w:t>
      </w:r>
      <w:r>
        <w:rPr>
          <w:lang w:val="en-US" w:eastAsia="de-DE"/>
        </w:rPr>
        <w:t xml:space="preserve">is that </w:t>
      </w:r>
      <w:r w:rsidRPr="00965CE4">
        <w:rPr>
          <w:lang w:val="en-US" w:eastAsia="de-DE"/>
        </w:rPr>
        <w:t xml:space="preserve">it can be assumed that with increasing chain length </w:t>
      </w:r>
      <w:r>
        <w:rPr>
          <w:lang w:val="en-US" w:eastAsia="de-DE"/>
        </w:rPr>
        <w:t>relative w</w:t>
      </w:r>
      <w:r w:rsidRPr="00965CE4">
        <w:rPr>
          <w:lang w:val="en-US" w:eastAsia="de-DE"/>
        </w:rPr>
        <w:t>ater solubility decreases and the sorption potential increases</w:t>
      </w:r>
      <w:r>
        <w:rPr>
          <w:lang w:val="en-US" w:eastAsia="de-DE"/>
        </w:rPr>
        <w:t xml:space="preserve"> and that it</w:t>
      </w:r>
      <w:r w:rsidRPr="00965CE4">
        <w:rPr>
          <w:lang w:val="en-US" w:eastAsia="de-DE"/>
        </w:rPr>
        <w:t xml:space="preserve"> with sufficient reliability can be </w:t>
      </w:r>
      <w:r>
        <w:rPr>
          <w:lang w:val="en-US" w:eastAsia="de-DE"/>
        </w:rPr>
        <w:t>assumed</w:t>
      </w:r>
      <w:r w:rsidRPr="00965CE4">
        <w:rPr>
          <w:lang w:val="en-US" w:eastAsia="de-DE"/>
        </w:rPr>
        <w:t xml:space="preserve"> that the </w:t>
      </w:r>
      <w:r w:rsidRPr="00B2678F">
        <w:rPr>
          <w:lang w:eastAsia="de-DE"/>
        </w:rPr>
        <w:t>behaviour</w:t>
      </w:r>
      <w:r w:rsidRPr="00965CE4">
        <w:rPr>
          <w:lang w:val="en-US" w:eastAsia="de-DE"/>
        </w:rPr>
        <w:t xml:space="preserve"> of the</w:t>
      </w:r>
      <w:r>
        <w:rPr>
          <w:lang w:val="en-US" w:eastAsia="de-DE"/>
        </w:rPr>
        <w:t xml:space="preserve"> PFSAs and PFCAs in general </w:t>
      </w:r>
      <w:r w:rsidRPr="00965CE4">
        <w:rPr>
          <w:lang w:val="en-US" w:eastAsia="de-DE"/>
        </w:rPr>
        <w:t>follow</w:t>
      </w:r>
      <w:r>
        <w:rPr>
          <w:lang w:val="en-US" w:eastAsia="de-DE"/>
        </w:rPr>
        <w:t>s</w:t>
      </w:r>
      <w:r w:rsidRPr="00965CE4">
        <w:rPr>
          <w:lang w:val="en-US" w:eastAsia="de-DE"/>
        </w:rPr>
        <w:t xml:space="preserve"> a regular pattern.</w:t>
      </w:r>
      <w:r w:rsidRPr="00D42977">
        <w:rPr>
          <w:rFonts w:cs="Verdana"/>
          <w:lang w:val="en-US" w:eastAsia="de-DE"/>
        </w:rPr>
        <w:t xml:space="preserve"> </w:t>
      </w:r>
    </w:p>
    <w:p w14:paraId="09B8A1D7" w14:textId="77777777" w:rsidR="00CD27CC" w:rsidRDefault="00CD27CC" w:rsidP="00CD27CC">
      <w:pPr>
        <w:jc w:val="both"/>
        <w:rPr>
          <w:rFonts w:cs="Verdana"/>
          <w:lang w:val="en-US" w:eastAsia="de-DE"/>
        </w:rPr>
      </w:pPr>
    </w:p>
    <w:p w14:paraId="09B8A1D8" w14:textId="77777777" w:rsidR="00CD27CC" w:rsidRDefault="00CD27CC" w:rsidP="00CD27CC">
      <w:pPr>
        <w:jc w:val="both"/>
        <w:rPr>
          <w:rFonts w:cs="Verdana"/>
          <w:lang w:val="en-US" w:eastAsia="de-DE"/>
        </w:rPr>
      </w:pPr>
      <w:r>
        <w:rPr>
          <w:rFonts w:cs="Verdana"/>
          <w:lang w:val="en-US" w:eastAsia="de-DE"/>
        </w:rPr>
        <w:t>The PFSA with C8-fluorinated alkyl chain, PFOS, is a POP included on the UNEP POP-list of chemicals (UNEP, 2006).</w:t>
      </w:r>
      <w:r w:rsidRPr="00D42977">
        <w:rPr>
          <w:lang w:val="en-US" w:eastAsia="de-DE"/>
        </w:rPr>
        <w:t xml:space="preserve"> </w:t>
      </w:r>
      <w:r w:rsidRPr="001C1858">
        <w:rPr>
          <w:lang w:val="en-US" w:eastAsia="de-DE"/>
        </w:rPr>
        <w:t xml:space="preserve">Both </w:t>
      </w:r>
      <w:r w:rsidRPr="00AE3849">
        <w:rPr>
          <w:lang w:val="en-US" w:eastAsia="de-DE"/>
        </w:rPr>
        <w:t xml:space="preserve">PFHxS and PFOS </w:t>
      </w:r>
      <w:r w:rsidRPr="00972EB7">
        <w:rPr>
          <w:lang w:val="en-US" w:eastAsia="de-DE"/>
        </w:rPr>
        <w:t xml:space="preserve">contain a </w:t>
      </w:r>
      <w:r w:rsidRPr="0065132C">
        <w:rPr>
          <w:lang w:val="en-US" w:eastAsia="de-DE"/>
        </w:rPr>
        <w:t xml:space="preserve">perfluorinated carbon chain and </w:t>
      </w:r>
      <w:r>
        <w:rPr>
          <w:lang w:val="en-US" w:eastAsia="de-DE"/>
        </w:rPr>
        <w:t>a sulfonic acid</w:t>
      </w:r>
      <w:r w:rsidRPr="0065132C">
        <w:rPr>
          <w:lang w:val="en-US" w:eastAsia="de-DE"/>
        </w:rPr>
        <w:t xml:space="preserve"> group</w:t>
      </w:r>
      <w:r w:rsidRPr="00972EB7">
        <w:rPr>
          <w:lang w:val="en-US" w:eastAsia="de-DE"/>
        </w:rPr>
        <w:t xml:space="preserve">. The </w:t>
      </w:r>
      <w:r>
        <w:rPr>
          <w:lang w:val="en-US" w:eastAsia="de-DE"/>
        </w:rPr>
        <w:t xml:space="preserve">two </w:t>
      </w:r>
      <w:r w:rsidRPr="00972EB7">
        <w:rPr>
          <w:lang w:val="en-US" w:eastAsia="de-DE"/>
        </w:rPr>
        <w:t>compounds differ only in the number of carbon atoms within the fluorinated carbon chain</w:t>
      </w:r>
      <w:r>
        <w:rPr>
          <w:lang w:val="en-US" w:eastAsia="de-DE"/>
        </w:rPr>
        <w:t>, which are six for PFHxS and eight for PFOS.</w:t>
      </w:r>
    </w:p>
    <w:p w14:paraId="09B8A1D9" w14:textId="77777777" w:rsidR="00CD27CC" w:rsidRDefault="00CD27CC" w:rsidP="00CD27CC">
      <w:pPr>
        <w:jc w:val="both"/>
        <w:rPr>
          <w:rFonts w:cs="Verdana"/>
          <w:lang w:val="en-US" w:eastAsia="de-DE"/>
        </w:rPr>
      </w:pPr>
      <w:r>
        <w:rPr>
          <w:rFonts w:cs="Verdana"/>
          <w:lang w:val="en-US" w:eastAsia="de-DE"/>
        </w:rPr>
        <w:t xml:space="preserve"> </w:t>
      </w:r>
    </w:p>
    <w:p w14:paraId="09B8A1DA" w14:textId="77777777" w:rsidR="00CD27CC" w:rsidRPr="00D42977" w:rsidRDefault="00CD27CC" w:rsidP="00EB4E2E">
      <w:pPr>
        <w:pStyle w:val="BodyText"/>
        <w:jc w:val="both"/>
        <w:rPr>
          <w:rFonts w:cs="Verdana"/>
          <w:u w:val="single"/>
          <w:lang w:val="en-US" w:eastAsia="de-DE"/>
        </w:rPr>
      </w:pPr>
      <w:r>
        <w:rPr>
          <w:lang w:val="en-US" w:eastAsia="de-DE"/>
        </w:rPr>
        <w:t>As mentioned above, the chemical structures of the PFSAs are similar to those of the PFCAs. The eight PFCAs included on the Candidate List (</w:t>
      </w:r>
      <w:r>
        <w:t>(ECHA, 2012a-d, 2013a-b, 2015b, 2016b)</w:t>
      </w:r>
      <w:r>
        <w:rPr>
          <w:lang w:val="en-US" w:eastAsia="de-DE"/>
        </w:rPr>
        <w:t>), are therefore also used for read-across.</w:t>
      </w:r>
    </w:p>
    <w:p w14:paraId="09B8A1DB" w14:textId="77777777" w:rsidR="00CD27CC" w:rsidRDefault="00CD27CC" w:rsidP="00EB4E2E">
      <w:pPr>
        <w:pStyle w:val="BodyText"/>
        <w:jc w:val="both"/>
      </w:pPr>
      <w:r>
        <w:rPr>
          <w:lang w:val="en-US" w:eastAsia="de-DE"/>
        </w:rPr>
        <w:t>A read-across approach is thus performed between PFHxS</w:t>
      </w:r>
      <w:r>
        <w:t xml:space="preserve"> (and its salts) and PFOS and long-chained PFCAs. </w:t>
      </w:r>
    </w:p>
    <w:p w14:paraId="09B8A1DC" w14:textId="77777777" w:rsidR="00CD27CC" w:rsidRDefault="00CD27CC" w:rsidP="00CD27CC">
      <w:pPr>
        <w:widowControl/>
        <w:autoSpaceDE w:val="0"/>
        <w:autoSpaceDN w:val="0"/>
        <w:adjustRightInd w:val="0"/>
        <w:spacing w:after="120"/>
        <w:rPr>
          <w:rFonts w:cs="Verdana"/>
          <w:u w:val="single"/>
          <w:lang w:val="en-US" w:eastAsia="de-DE"/>
        </w:rPr>
      </w:pPr>
    </w:p>
    <w:p w14:paraId="09B8A1DD" w14:textId="77777777" w:rsidR="00CD27CC" w:rsidRDefault="00CD27CC" w:rsidP="00CD27CC">
      <w:pPr>
        <w:widowControl/>
        <w:autoSpaceDE w:val="0"/>
        <w:autoSpaceDN w:val="0"/>
        <w:adjustRightInd w:val="0"/>
        <w:spacing w:after="120"/>
        <w:rPr>
          <w:rFonts w:cs="Verdana"/>
          <w:u w:val="single"/>
          <w:lang w:val="en-US" w:eastAsia="de-DE"/>
        </w:rPr>
      </w:pPr>
      <w:r>
        <w:rPr>
          <w:rFonts w:cs="Verdana"/>
          <w:u w:val="single"/>
          <w:lang w:val="en-US" w:eastAsia="de-DE"/>
        </w:rPr>
        <w:t>Stability</w:t>
      </w:r>
    </w:p>
    <w:p w14:paraId="09B8A1DE" w14:textId="77777777" w:rsidR="00CD27CC" w:rsidRDefault="00CD27CC" w:rsidP="00CD27CC">
      <w:pPr>
        <w:widowControl/>
        <w:autoSpaceDE w:val="0"/>
        <w:autoSpaceDN w:val="0"/>
        <w:adjustRightInd w:val="0"/>
        <w:spacing w:after="120"/>
        <w:jc w:val="both"/>
        <w:rPr>
          <w:rFonts w:cs="Verdana"/>
          <w:lang w:val="en-US" w:eastAsia="de-DE"/>
        </w:rPr>
      </w:pPr>
      <w:r w:rsidRPr="00203812">
        <w:rPr>
          <w:rFonts w:cs="Verdana"/>
          <w:lang w:val="en-US" w:eastAsia="de-DE"/>
        </w:rPr>
        <w:t xml:space="preserve">The stability of organic fluorine compounds has been described in detail by </w:t>
      </w:r>
      <w:r w:rsidRPr="001E15CB">
        <w:rPr>
          <w:rFonts w:cs="Verdana"/>
          <w:lang w:val="en-US" w:eastAsia="de-DE"/>
        </w:rPr>
        <w:t xml:space="preserve">Siegemund et al. </w:t>
      </w:r>
      <w:r w:rsidRPr="001E15CB">
        <w:rPr>
          <w:rFonts w:cs="Verdana"/>
          <w:noProof/>
          <w:lang w:val="en-US" w:eastAsia="de-DE"/>
        </w:rPr>
        <w:t>(2000).</w:t>
      </w:r>
      <w:r w:rsidRPr="00203812">
        <w:rPr>
          <w:rFonts w:cs="Verdana"/>
          <w:lang w:val="en-US" w:eastAsia="de-DE"/>
        </w:rPr>
        <w:t xml:space="preserve"> When all valences of a carbon chain are satisfied by fluorine, the zig-zag-shaped carbon skeleton is twisted out of its plane in the form of a helix. This situation allows the electronegative fluorine substituents to envelope the carbon skeleton completely and shield it from chemical attack. Several other properties of the carbon-fluorine bond contribute to the fact that highly fluorinated alkanes are the most stable organic compounds. These include polarizability and high bond energies, which increase with increasing substitution by fluorine. The influence of fluorine is greatest in highly fluorinated and perfluorinated compounds. Properties that are exploited commercially include high thermal and chemical stability.</w:t>
      </w:r>
    </w:p>
    <w:p w14:paraId="09B8A1DF" w14:textId="77777777" w:rsidR="00CD27CC" w:rsidRDefault="00CD27CC" w:rsidP="00CD27CC">
      <w:pPr>
        <w:widowControl/>
        <w:autoSpaceDE w:val="0"/>
        <w:autoSpaceDN w:val="0"/>
        <w:adjustRightInd w:val="0"/>
        <w:spacing w:after="120"/>
        <w:jc w:val="both"/>
        <w:rPr>
          <w:lang w:val="en-US" w:eastAsia="de-DE"/>
        </w:rPr>
      </w:pPr>
    </w:p>
    <w:p w14:paraId="09B8A1E0" w14:textId="77777777" w:rsidR="00CD27CC" w:rsidRPr="00ED552E" w:rsidRDefault="00CD27CC" w:rsidP="00CD27CC">
      <w:pPr>
        <w:widowControl/>
        <w:autoSpaceDE w:val="0"/>
        <w:autoSpaceDN w:val="0"/>
        <w:adjustRightInd w:val="0"/>
        <w:spacing w:after="120"/>
        <w:rPr>
          <w:rFonts w:cs="Verdana"/>
          <w:u w:val="single"/>
          <w:lang w:val="en-US" w:eastAsia="de-DE"/>
        </w:rPr>
      </w:pPr>
      <w:r w:rsidRPr="00ED552E">
        <w:rPr>
          <w:rFonts w:cs="Verdana"/>
          <w:u w:val="single"/>
          <w:lang w:val="en-US" w:eastAsia="de-DE"/>
        </w:rPr>
        <w:t xml:space="preserve">Dissociation of </w:t>
      </w:r>
      <w:r w:rsidRPr="0065132C">
        <w:rPr>
          <w:rFonts w:cs="Verdana"/>
          <w:u w:val="single"/>
          <w:lang w:val="en-US" w:eastAsia="de-DE"/>
        </w:rPr>
        <w:t xml:space="preserve">C6 and C8 PFSAs and </w:t>
      </w:r>
      <w:r w:rsidRPr="00ED552E">
        <w:rPr>
          <w:rFonts w:cs="Verdana"/>
          <w:u w:val="single"/>
          <w:lang w:val="en-US" w:eastAsia="de-DE"/>
        </w:rPr>
        <w:t xml:space="preserve">C8-14-PFCAs and </w:t>
      </w:r>
      <w:r w:rsidRPr="0065132C">
        <w:rPr>
          <w:rFonts w:cs="Verdana"/>
          <w:u w:val="single"/>
          <w:lang w:val="en-US" w:eastAsia="de-DE"/>
        </w:rPr>
        <w:t>their</w:t>
      </w:r>
      <w:r w:rsidRPr="00ED552E">
        <w:rPr>
          <w:rFonts w:cs="Verdana"/>
          <w:u w:val="single"/>
          <w:lang w:val="en-US" w:eastAsia="de-DE"/>
        </w:rPr>
        <w:t xml:space="preserve"> salts in aqueous media</w:t>
      </w:r>
    </w:p>
    <w:p w14:paraId="09B8A1E1" w14:textId="77777777" w:rsidR="00CD27CC" w:rsidRDefault="00CD27CC" w:rsidP="00EB4E2E">
      <w:pPr>
        <w:pStyle w:val="BodyText"/>
        <w:jc w:val="both"/>
        <w:rPr>
          <w:lang w:val="en-US" w:eastAsia="de-DE"/>
        </w:rPr>
      </w:pPr>
      <w:r w:rsidRPr="00ED552E">
        <w:rPr>
          <w:lang w:val="en-US" w:eastAsia="de-DE"/>
        </w:rPr>
        <w:t xml:space="preserve">Under environmental conditions in aqueous media the free perfluorinated </w:t>
      </w:r>
      <w:r w:rsidRPr="0065132C">
        <w:rPr>
          <w:lang w:val="en-US" w:eastAsia="de-DE"/>
        </w:rPr>
        <w:t xml:space="preserve">sulphonic (PFSAs) and </w:t>
      </w:r>
      <w:r w:rsidRPr="00ED552E">
        <w:rPr>
          <w:lang w:val="en-US" w:eastAsia="de-DE"/>
        </w:rPr>
        <w:t xml:space="preserve">carboxylic acids (PFCAs) stay in equilibrium with their conjugate bases, the perfluorinated </w:t>
      </w:r>
      <w:r>
        <w:rPr>
          <w:lang w:val="en-US" w:eastAsia="de-DE"/>
        </w:rPr>
        <w:t>sulfonate</w:t>
      </w:r>
      <w:r w:rsidRPr="0065132C">
        <w:rPr>
          <w:lang w:val="en-US" w:eastAsia="de-DE"/>
        </w:rPr>
        <w:t xml:space="preserve">s or </w:t>
      </w:r>
      <w:r w:rsidRPr="00ED552E">
        <w:rPr>
          <w:lang w:val="en-US" w:eastAsia="de-DE"/>
        </w:rPr>
        <w:t xml:space="preserve">carboxylates. The fraction of each species depends on the acid dissociation constant (pKa) and the pH of the environmental compartment. Salts of </w:t>
      </w:r>
      <w:r w:rsidRPr="0065132C">
        <w:rPr>
          <w:lang w:val="en-US" w:eastAsia="de-DE"/>
        </w:rPr>
        <w:t xml:space="preserve">PFSAs and </w:t>
      </w:r>
      <w:r w:rsidRPr="00ED552E">
        <w:rPr>
          <w:lang w:val="en-US" w:eastAsia="de-DE"/>
        </w:rPr>
        <w:t xml:space="preserve">PFCAs, which are sometimes used in laboratory experiments, will be in equilibrium with the corresponding acid in aqueous phases as well. Currently used techniques for analysis and quantification of </w:t>
      </w:r>
      <w:r w:rsidRPr="0065132C">
        <w:rPr>
          <w:lang w:val="en-US" w:eastAsia="de-DE"/>
        </w:rPr>
        <w:t xml:space="preserve">PFSAs and </w:t>
      </w:r>
      <w:r w:rsidRPr="00ED552E">
        <w:rPr>
          <w:lang w:val="en-US" w:eastAsia="de-DE"/>
        </w:rPr>
        <w:t xml:space="preserve">PFCAs in </w:t>
      </w:r>
      <w:r>
        <w:rPr>
          <w:lang w:val="en-US" w:eastAsia="de-DE"/>
        </w:rPr>
        <w:t>e.g.</w:t>
      </w:r>
      <w:r w:rsidRPr="00ED552E">
        <w:rPr>
          <w:lang w:val="en-US" w:eastAsia="de-DE"/>
        </w:rPr>
        <w:t xml:space="preserve"> environmental samples are not able to distinguish between both of the species. Therefore, reported concentrations always include the acids as well as the bases. If reported concentrations are used for the determination of bioaccumulation factors or for experiments determining the persistency, aqueous phase concentrations include both species. Experimental determination of pKa is difficult for </w:t>
      </w:r>
      <w:r w:rsidRPr="0065132C">
        <w:rPr>
          <w:lang w:val="en-US" w:eastAsia="de-DE"/>
        </w:rPr>
        <w:t xml:space="preserve">PFSAs and </w:t>
      </w:r>
      <w:r>
        <w:rPr>
          <w:lang w:val="en-US" w:eastAsia="de-DE"/>
        </w:rPr>
        <w:t>PFCAs,</w:t>
      </w:r>
      <w:r w:rsidRPr="00ED552E">
        <w:rPr>
          <w:lang w:val="en-US" w:eastAsia="de-DE"/>
        </w:rPr>
        <w:t xml:space="preserve"> because of the surface active properties. Calculated values should be taken with care, because for most of the models it is unclear whether </w:t>
      </w:r>
      <w:r w:rsidRPr="0065132C">
        <w:rPr>
          <w:lang w:val="en-US" w:eastAsia="de-DE"/>
        </w:rPr>
        <w:t xml:space="preserve">PFSAs and </w:t>
      </w:r>
      <w:r w:rsidRPr="00EA5131">
        <w:rPr>
          <w:lang w:val="en-US" w:eastAsia="de-DE"/>
        </w:rPr>
        <w:t xml:space="preserve">PFCAs are within </w:t>
      </w:r>
      <w:r>
        <w:rPr>
          <w:lang w:val="en-US" w:eastAsia="de-DE"/>
        </w:rPr>
        <w:t>the</w:t>
      </w:r>
      <w:r w:rsidRPr="00EA5131">
        <w:rPr>
          <w:lang w:val="en-US" w:eastAsia="de-DE"/>
        </w:rPr>
        <w:t xml:space="preserve"> applicability domain</w:t>
      </w:r>
      <w:r>
        <w:rPr>
          <w:lang w:val="en-US" w:eastAsia="de-DE"/>
        </w:rPr>
        <w:t>s of the models used</w:t>
      </w:r>
      <w:r w:rsidRPr="00EA5131">
        <w:rPr>
          <w:lang w:val="en-US" w:eastAsia="de-DE"/>
        </w:rPr>
        <w:t>. For assessing the intrinsic properties of the</w:t>
      </w:r>
      <w:r w:rsidRPr="0065132C">
        <w:rPr>
          <w:lang w:val="en-US" w:eastAsia="de-DE"/>
        </w:rPr>
        <w:t xml:space="preserve"> PFSAs or</w:t>
      </w:r>
      <w:r w:rsidRPr="00EA5131">
        <w:rPr>
          <w:lang w:val="en-US" w:eastAsia="de-DE"/>
        </w:rPr>
        <w:t xml:space="preserve"> PFCA</w:t>
      </w:r>
      <w:r w:rsidRPr="0065132C">
        <w:rPr>
          <w:lang w:val="en-US" w:eastAsia="de-DE"/>
        </w:rPr>
        <w:t>s</w:t>
      </w:r>
      <w:r w:rsidRPr="00EA5131">
        <w:rPr>
          <w:lang w:val="en-US" w:eastAsia="de-DE"/>
        </w:rPr>
        <w:t xml:space="preserve"> within this dossier the exact knowledge of the fraction of each species is not required, because both of the species will be available independently from the starting conditions.</w:t>
      </w:r>
    </w:p>
    <w:p w14:paraId="09B8A1E2" w14:textId="77777777" w:rsidR="00CD27CC" w:rsidRDefault="00CD27CC" w:rsidP="00CD27CC">
      <w:pPr>
        <w:pStyle w:val="BodyText"/>
        <w:rPr>
          <w:lang w:val="en-US" w:eastAsia="de-DE"/>
        </w:rPr>
      </w:pPr>
      <w:r>
        <w:rPr>
          <w:lang w:val="en-US" w:eastAsia="de-DE"/>
        </w:rPr>
        <w:t>However, as the sulfonic acids are stronger acids than the carboxylic acids, the PFSAs will to a larger extent be dissociated as compared to corresponding PFCAs.</w:t>
      </w:r>
    </w:p>
    <w:p w14:paraId="09B8A1E3" w14:textId="77777777" w:rsidR="00CD27CC" w:rsidRPr="0065132C" w:rsidRDefault="00CD27CC" w:rsidP="00CD27CC">
      <w:pPr>
        <w:widowControl/>
        <w:autoSpaceDE w:val="0"/>
        <w:autoSpaceDN w:val="0"/>
        <w:adjustRightInd w:val="0"/>
        <w:rPr>
          <w:rFonts w:cs="Verdana"/>
          <w:highlight w:val="magenta"/>
          <w:lang w:val="en-US" w:eastAsia="de-DE"/>
        </w:rPr>
      </w:pPr>
    </w:p>
    <w:p w14:paraId="09B8A1E4" w14:textId="77777777" w:rsidR="00CD27CC" w:rsidRPr="00A17EE4" w:rsidRDefault="00CD27CC" w:rsidP="00CD27CC">
      <w:pPr>
        <w:pStyle w:val="BodyText"/>
        <w:rPr>
          <w:u w:val="single"/>
          <w:lang w:val="en-US" w:eastAsia="de-DE"/>
        </w:rPr>
      </w:pPr>
      <w:r w:rsidRPr="00A17EE4">
        <w:rPr>
          <w:u w:val="single"/>
          <w:lang w:val="en-US" w:eastAsia="de-DE"/>
        </w:rPr>
        <w:t>Physicochemical properties and partition coefficients of C6 and C8 PFSAs and C8-14-PFCAs and some salts</w:t>
      </w:r>
    </w:p>
    <w:p w14:paraId="09B8A1E5" w14:textId="77777777" w:rsidR="00CD27CC" w:rsidRDefault="00CD27CC" w:rsidP="00EB4E2E">
      <w:pPr>
        <w:pStyle w:val="BodyText"/>
        <w:jc w:val="both"/>
        <w:rPr>
          <w:lang w:val="en-US" w:eastAsia="de-DE"/>
        </w:rPr>
      </w:pPr>
      <w:r w:rsidRPr="00EA5131">
        <w:rPr>
          <w:lang w:val="en-US" w:eastAsia="de-DE"/>
        </w:rPr>
        <w:t xml:space="preserve">The experimental determination of partition coefficients is difficult for example because of the surface active properties of the ionic </w:t>
      </w:r>
      <w:r w:rsidRPr="0065132C">
        <w:rPr>
          <w:lang w:val="en-US" w:eastAsia="de-DE"/>
        </w:rPr>
        <w:t xml:space="preserve">PFSAs and </w:t>
      </w:r>
      <w:r w:rsidRPr="00EA5131">
        <w:rPr>
          <w:lang w:val="en-US" w:eastAsia="de-DE"/>
        </w:rPr>
        <w:t xml:space="preserve">PFCAs. The presence of ionic </w:t>
      </w:r>
      <w:r w:rsidRPr="0065132C">
        <w:rPr>
          <w:lang w:val="en-US" w:eastAsia="de-DE"/>
        </w:rPr>
        <w:t xml:space="preserve">PFSAs and </w:t>
      </w:r>
      <w:r w:rsidRPr="00EA5131">
        <w:rPr>
          <w:lang w:val="en-US" w:eastAsia="de-DE"/>
        </w:rPr>
        <w:t xml:space="preserve">PFCAs depends on the dissociation of </w:t>
      </w:r>
      <w:r w:rsidRPr="0065132C">
        <w:rPr>
          <w:lang w:val="en-US" w:eastAsia="de-DE"/>
        </w:rPr>
        <w:t xml:space="preserve">PFSAs and </w:t>
      </w:r>
      <w:r w:rsidRPr="00EA5131">
        <w:rPr>
          <w:lang w:val="en-US" w:eastAsia="de-DE"/>
        </w:rPr>
        <w:t xml:space="preserve">PFCAs in aqueous media. </w:t>
      </w:r>
      <w:r>
        <w:rPr>
          <w:lang w:val="en-US" w:eastAsia="de-DE"/>
        </w:rPr>
        <w:t>T</w:t>
      </w:r>
      <w:r w:rsidRPr="00EA5131">
        <w:rPr>
          <w:lang w:val="en-US" w:eastAsia="de-DE"/>
        </w:rPr>
        <w:t xml:space="preserve">here are models available, i.e. COSMOtherm calculating partitioning coefficients of neutral </w:t>
      </w:r>
      <w:r>
        <w:rPr>
          <w:lang w:val="en-US" w:eastAsia="de-DE"/>
        </w:rPr>
        <w:t>PFAS</w:t>
      </w:r>
      <w:r w:rsidRPr="00EA5131">
        <w:rPr>
          <w:lang w:val="en-US" w:eastAsia="de-DE"/>
        </w:rPr>
        <w:t xml:space="preserve">. COSMOtherm is a quantum chemistry-based method that requires no specific calibration. This calibration would be difficult because of missing measured data of </w:t>
      </w:r>
      <w:r w:rsidRPr="0065132C">
        <w:rPr>
          <w:lang w:val="en-US" w:eastAsia="de-DE"/>
        </w:rPr>
        <w:t xml:space="preserve">PFSAs and </w:t>
      </w:r>
      <w:r w:rsidRPr="00EA5131">
        <w:rPr>
          <w:lang w:val="en-US" w:eastAsia="de-DE"/>
        </w:rPr>
        <w:t xml:space="preserve">PFCAs. Therefore COSMOtherm is expected to be able to estimate properties for </w:t>
      </w:r>
      <w:r w:rsidRPr="0065132C">
        <w:rPr>
          <w:lang w:val="en-US" w:eastAsia="de-DE"/>
        </w:rPr>
        <w:t xml:space="preserve">PFSAs and </w:t>
      </w:r>
      <w:r w:rsidRPr="00EA5131">
        <w:rPr>
          <w:lang w:val="en-US" w:eastAsia="de-DE"/>
        </w:rPr>
        <w:t>PFCAs. Studies have shown that properties estimated with COSMOtherm showed good agreement with the experimental data for a number of per- and polyfluorinated chemicals</w:t>
      </w:r>
      <w:r w:rsidRPr="0065132C">
        <w:rPr>
          <w:lang w:val="en-US" w:eastAsia="de-DE"/>
        </w:rPr>
        <w:t xml:space="preserve"> </w:t>
      </w:r>
      <w:r>
        <w:rPr>
          <w:noProof/>
          <w:lang w:val="en-US" w:eastAsia="de-DE"/>
        </w:rPr>
        <w:t>(Arp, Niederer, &amp; Goss, 2006)</w:t>
      </w:r>
      <w:r w:rsidRPr="00EA5131">
        <w:rPr>
          <w:noProof/>
          <w:lang w:val="en-US" w:eastAsia="de-DE"/>
        </w:rPr>
        <w:t xml:space="preserve">; </w:t>
      </w:r>
      <w:r>
        <w:rPr>
          <w:noProof/>
          <w:lang w:val="en-US" w:eastAsia="de-DE"/>
        </w:rPr>
        <w:t>(Z. Wang et al., 2011)</w:t>
      </w:r>
      <w:r w:rsidRPr="002C619B">
        <w:rPr>
          <w:noProof/>
          <w:lang w:val="en-US" w:eastAsia="de-DE"/>
        </w:rPr>
        <w:t>)</w:t>
      </w:r>
      <w:r w:rsidRPr="002C619B">
        <w:rPr>
          <w:lang w:val="en-US" w:eastAsia="de-DE"/>
        </w:rPr>
        <w:t xml:space="preserve">. Again, whether neutral </w:t>
      </w:r>
      <w:r w:rsidRPr="0065132C">
        <w:rPr>
          <w:lang w:val="en-US" w:eastAsia="de-DE"/>
        </w:rPr>
        <w:t xml:space="preserve">PFSAs and </w:t>
      </w:r>
      <w:r w:rsidRPr="002C619B">
        <w:rPr>
          <w:lang w:val="en-US" w:eastAsia="de-DE"/>
        </w:rPr>
        <w:t xml:space="preserve">PFCAs are present in aqueous media depends </w:t>
      </w:r>
      <w:r>
        <w:rPr>
          <w:lang w:val="en-US" w:eastAsia="de-DE"/>
        </w:rPr>
        <w:t xml:space="preserve">on the dissociation of the acids and </w:t>
      </w:r>
      <w:r>
        <w:rPr>
          <w:noProof/>
          <w:lang w:val="en-US" w:eastAsia="de-DE"/>
        </w:rPr>
        <w:t>Z. Wang et al. (2011)</w:t>
      </w:r>
      <w:r>
        <w:rPr>
          <w:lang w:val="en-US" w:eastAsia="de-DE"/>
        </w:rPr>
        <w:t xml:space="preserve"> states that for some PFAS, especially the strong acidic PFSAs, the neutral form will at environmentally relevant pH only represent a small fraction of all molecules and is therefore not likely to play a major role in controlling the environmental behaviour. However, it have for the PFCAs been suggested that the neutral form may be relevant in environmental transport and partitioning processes </w:t>
      </w:r>
      <w:r>
        <w:rPr>
          <w:noProof/>
          <w:lang w:val="en-US" w:eastAsia="de-DE"/>
        </w:rPr>
        <w:t>(Webster, Ellis, &amp; Reid, 2010)</w:t>
      </w:r>
      <w:r>
        <w:rPr>
          <w:lang w:val="en-US" w:eastAsia="de-DE"/>
        </w:rPr>
        <w:t xml:space="preserve"> and in bioaccumulation </w:t>
      </w:r>
      <w:r>
        <w:rPr>
          <w:noProof/>
          <w:lang w:val="en-US" w:eastAsia="de-DE"/>
        </w:rPr>
        <w:t>(Woodcroft et al., 2010)</w:t>
      </w:r>
      <w:r>
        <w:rPr>
          <w:lang w:val="en-US" w:eastAsia="de-DE"/>
        </w:rPr>
        <w:t>.</w:t>
      </w:r>
    </w:p>
    <w:p w14:paraId="09B8A1E6" w14:textId="77777777" w:rsidR="00CD27CC" w:rsidRDefault="00CD27CC" w:rsidP="00EB4E2E">
      <w:pPr>
        <w:pStyle w:val="BodyText"/>
        <w:jc w:val="both"/>
        <w:rPr>
          <w:lang w:val="en-US" w:eastAsia="de-DE"/>
        </w:rPr>
      </w:pPr>
      <w:r w:rsidRPr="0065132C">
        <w:rPr>
          <w:lang w:val="en-US" w:eastAsia="de-DE"/>
        </w:rPr>
        <w:t>There is a clear increasing trend in air-water as well as octanol-water partition coefficients with increasing chain length</w:t>
      </w:r>
      <w:r w:rsidRPr="00A37EE5">
        <w:rPr>
          <w:lang w:val="en-US" w:eastAsia="de-DE"/>
        </w:rPr>
        <w:t xml:space="preserve"> </w:t>
      </w:r>
      <w:r>
        <w:rPr>
          <w:noProof/>
          <w:lang w:val="en-US" w:eastAsia="de-DE"/>
        </w:rPr>
        <w:t>(I. J. Wang et al., 2011)</w:t>
      </w:r>
      <w:r w:rsidRPr="008D5798">
        <w:rPr>
          <w:lang w:val="en-US" w:eastAsia="de-DE"/>
        </w:rPr>
        <w:t xml:space="preserve">. </w:t>
      </w:r>
      <w:r w:rsidRPr="0065132C">
        <w:rPr>
          <w:noProof/>
          <w:lang w:val="en-US" w:eastAsia="de-DE"/>
        </w:rPr>
        <w:t>)</w:t>
      </w:r>
      <w:r w:rsidRPr="0065132C">
        <w:rPr>
          <w:lang w:val="en-US" w:eastAsia="de-DE"/>
        </w:rPr>
        <w:t>. This can be explained by the increasing molecular volume with each additional CF2-unit. The trend of the fate of PFSA</w:t>
      </w:r>
      <w:r>
        <w:rPr>
          <w:lang w:val="en-US" w:eastAsia="de-DE"/>
        </w:rPr>
        <w:t>s</w:t>
      </w:r>
      <w:r w:rsidRPr="0065132C">
        <w:rPr>
          <w:lang w:val="en-US" w:eastAsia="de-DE"/>
        </w:rPr>
        <w:t xml:space="preserve"> and PFCAs with chain length is supported by information on sorption of PFSAs and PFCAs on sediment. </w:t>
      </w:r>
      <w:r w:rsidRPr="00EA5131">
        <w:rPr>
          <w:lang w:val="en-US" w:eastAsia="de-DE"/>
        </w:rPr>
        <w:t xml:space="preserve">Sorption increases with increasing chain length </w:t>
      </w:r>
      <w:r w:rsidRPr="00EA5131">
        <w:rPr>
          <w:noProof/>
          <w:lang w:val="en-US" w:eastAsia="de-DE"/>
        </w:rPr>
        <w:t>(</w:t>
      </w:r>
      <w:r>
        <w:rPr>
          <w:noProof/>
          <w:lang w:val="en-US" w:eastAsia="de-DE"/>
        </w:rPr>
        <w:t>(Higgins &amp; Luthy, 2006)</w:t>
      </w:r>
      <w:r w:rsidRPr="00EA5131">
        <w:rPr>
          <w:noProof/>
          <w:lang w:val="en-US" w:eastAsia="de-DE"/>
        </w:rPr>
        <w:t>)</w:t>
      </w:r>
      <w:r w:rsidRPr="00EA5131">
        <w:rPr>
          <w:lang w:val="en-US" w:eastAsia="de-DE"/>
        </w:rPr>
        <w:t xml:space="preserve"> also under environmental conditions </w:t>
      </w:r>
      <w:r w:rsidRPr="00EA5131">
        <w:rPr>
          <w:noProof/>
          <w:lang w:val="en-US" w:eastAsia="de-DE"/>
        </w:rPr>
        <w:t>(</w:t>
      </w:r>
      <w:r>
        <w:rPr>
          <w:noProof/>
          <w:lang w:val="en-US" w:eastAsia="de-DE"/>
        </w:rPr>
        <w:t>(L. Ahrens et al., 2010)</w:t>
      </w:r>
      <w:r w:rsidRPr="00EA5131">
        <w:rPr>
          <w:noProof/>
          <w:lang w:val="en-US" w:eastAsia="de-DE"/>
        </w:rPr>
        <w:t>)</w:t>
      </w:r>
    </w:p>
    <w:p w14:paraId="09B8A1E7" w14:textId="77777777" w:rsidR="00CD27CC" w:rsidRPr="00BF714C" w:rsidRDefault="00CD27CC" w:rsidP="00EB4E2E">
      <w:pPr>
        <w:pStyle w:val="NormalItalic"/>
        <w:rPr>
          <w:rFonts w:cs="Verdana"/>
          <w:i w:val="0"/>
          <w:lang w:val="en-US" w:eastAsia="de-DE"/>
        </w:rPr>
      </w:pPr>
      <w:r w:rsidRPr="00BF714C">
        <w:rPr>
          <w:rFonts w:cs="Verdana"/>
          <w:i w:val="0"/>
          <w:lang w:val="en-US" w:eastAsia="de-DE"/>
        </w:rPr>
        <w:t>Concluding remarks</w:t>
      </w:r>
    </w:p>
    <w:p w14:paraId="09B8A1E8" w14:textId="77777777" w:rsidR="00CD27CC" w:rsidRDefault="00CD27CC" w:rsidP="00EB4E2E">
      <w:pPr>
        <w:pStyle w:val="NormalItalic"/>
        <w:rPr>
          <w:rFonts w:cs="Verdana"/>
          <w:i w:val="0"/>
          <w:lang w:val="en-US" w:eastAsia="de-DE"/>
        </w:rPr>
      </w:pPr>
      <w:r w:rsidRPr="00BF714C">
        <w:rPr>
          <w:rFonts w:cs="Verdana"/>
          <w:i w:val="0"/>
          <w:lang w:val="en-US" w:eastAsia="de-DE"/>
        </w:rPr>
        <w:t xml:space="preserve">To conclude, data in </w:t>
      </w:r>
      <w:r w:rsidRPr="00BF714C">
        <w:rPr>
          <w:rFonts w:cs="Verdana"/>
          <w:i w:val="0"/>
          <w:lang w:val="en-US" w:eastAsia="de-DE"/>
        </w:rPr>
        <w:fldChar w:fldCharType="begin"/>
      </w:r>
      <w:r w:rsidRPr="00BF714C">
        <w:rPr>
          <w:rFonts w:cs="Verdana"/>
          <w:i w:val="0"/>
          <w:lang w:val="en-US" w:eastAsia="de-DE"/>
        </w:rPr>
        <w:instrText xml:space="preserve"> REF _Ref437523233 \h </w:instrText>
      </w:r>
      <w:r>
        <w:rPr>
          <w:rFonts w:cs="Verdana"/>
          <w:i w:val="0"/>
          <w:highlight w:val="yellow"/>
          <w:lang w:val="en-US" w:eastAsia="de-DE"/>
        </w:rPr>
        <w:instrText xml:space="preserve"> \* MERGEFORMAT </w:instrText>
      </w:r>
      <w:r w:rsidRPr="00BF714C">
        <w:rPr>
          <w:rFonts w:cs="Verdana"/>
          <w:i w:val="0"/>
          <w:lang w:val="en-US" w:eastAsia="de-DE"/>
        </w:rPr>
      </w:r>
      <w:r w:rsidRPr="00BF714C">
        <w:rPr>
          <w:rFonts w:cs="Verdana"/>
          <w:i w:val="0"/>
          <w:lang w:val="en-US" w:eastAsia="de-DE"/>
        </w:rPr>
        <w:fldChar w:fldCharType="separate"/>
      </w:r>
      <w:r w:rsidR="007E6E44" w:rsidRPr="009A08FB">
        <w:rPr>
          <w:b/>
        </w:rPr>
        <w:t xml:space="preserve">Table </w:t>
      </w:r>
      <w:r w:rsidR="007E6E44">
        <w:rPr>
          <w:b/>
          <w:noProof/>
        </w:rPr>
        <w:t>17</w:t>
      </w:r>
      <w:r w:rsidRPr="00BF714C">
        <w:rPr>
          <w:rFonts w:cs="Verdana"/>
          <w:i w:val="0"/>
          <w:lang w:val="en-US" w:eastAsia="de-DE"/>
        </w:rPr>
        <w:fldChar w:fldCharType="end"/>
      </w:r>
      <w:r w:rsidRPr="00BF714C">
        <w:rPr>
          <w:rFonts w:cs="Verdana"/>
          <w:i w:val="0"/>
          <w:lang w:val="en-US" w:eastAsia="de-DE"/>
        </w:rPr>
        <w:t xml:space="preserve"> on PFHxS, PFOS and the PFCAs on the Candidate List are consistent with the hypothesis that</w:t>
      </w:r>
      <w:r>
        <w:rPr>
          <w:rFonts w:cs="Verdana"/>
          <w:i w:val="0"/>
          <w:lang w:val="en-US" w:eastAsia="de-DE"/>
        </w:rPr>
        <w:t xml:space="preserve"> the PFSAs and PFCAs follow a regular trend which justifies that a read-across approach can be applied between PFHxS, PFSAs and PFCAs.</w:t>
      </w:r>
    </w:p>
    <w:p w14:paraId="09B8A1E9" w14:textId="3A90E5D7" w:rsidR="00CD27CC" w:rsidRDefault="00CD27CC" w:rsidP="00EB4E2E">
      <w:pPr>
        <w:pStyle w:val="NormalItalic"/>
        <w:rPr>
          <w:rFonts w:cs="Verdana"/>
          <w:i w:val="0"/>
          <w:lang w:val="en-US" w:eastAsia="de-DE"/>
        </w:rPr>
      </w:pPr>
      <w:r w:rsidRPr="00A37EE5">
        <w:rPr>
          <w:rFonts w:cs="Verdana"/>
          <w:i w:val="0"/>
          <w:lang w:val="en-US" w:eastAsia="de-DE"/>
        </w:rPr>
        <w:t xml:space="preserve">Note: Data on PFCAs in </w:t>
      </w:r>
      <w:r>
        <w:rPr>
          <w:rFonts w:cs="Verdana"/>
          <w:i w:val="0"/>
          <w:lang w:val="en-US" w:eastAsia="de-DE"/>
        </w:rPr>
        <w:fldChar w:fldCharType="begin"/>
      </w:r>
      <w:r>
        <w:rPr>
          <w:rFonts w:cs="Verdana"/>
          <w:i w:val="0"/>
          <w:lang w:val="en-US" w:eastAsia="de-DE"/>
        </w:rPr>
        <w:instrText xml:space="preserve"> REF _Ref437523233 \h </w:instrText>
      </w:r>
      <w:r w:rsidR="00EB4E2E">
        <w:rPr>
          <w:rFonts w:cs="Verdana"/>
          <w:i w:val="0"/>
          <w:lang w:val="en-US" w:eastAsia="de-DE"/>
        </w:rPr>
        <w:instrText xml:space="preserve"> \* MERGEFORMAT </w:instrText>
      </w:r>
      <w:r>
        <w:rPr>
          <w:rFonts w:cs="Verdana"/>
          <w:i w:val="0"/>
          <w:lang w:val="en-US" w:eastAsia="de-DE"/>
        </w:rPr>
      </w:r>
      <w:r>
        <w:rPr>
          <w:rFonts w:cs="Verdana"/>
          <w:i w:val="0"/>
          <w:lang w:val="en-US" w:eastAsia="de-DE"/>
        </w:rPr>
        <w:fldChar w:fldCharType="separate"/>
      </w:r>
      <w:r w:rsidR="007E6E44" w:rsidRPr="009A08FB">
        <w:rPr>
          <w:b/>
        </w:rPr>
        <w:t xml:space="preserve">Table </w:t>
      </w:r>
      <w:r w:rsidR="007E6E44">
        <w:rPr>
          <w:b/>
          <w:noProof/>
        </w:rPr>
        <w:t>17</w:t>
      </w:r>
      <w:r>
        <w:rPr>
          <w:rFonts w:cs="Verdana"/>
          <w:i w:val="0"/>
          <w:lang w:val="en-US" w:eastAsia="de-DE"/>
        </w:rPr>
        <w:fldChar w:fldCharType="end"/>
      </w:r>
      <w:r>
        <w:rPr>
          <w:rFonts w:cs="Verdana"/>
          <w:i w:val="0"/>
          <w:lang w:val="en-US" w:eastAsia="de-DE"/>
        </w:rPr>
        <w:t xml:space="preserve"> </w:t>
      </w:r>
      <w:r w:rsidRPr="00A37EE5">
        <w:rPr>
          <w:rFonts w:cs="Verdana"/>
          <w:i w:val="0"/>
          <w:lang w:val="en-US" w:eastAsia="de-DE"/>
        </w:rPr>
        <w:t>below are from the SVHC-support document on PFNA</w:t>
      </w:r>
      <w:r>
        <w:rPr>
          <w:rFonts w:cs="Verdana"/>
          <w:i w:val="0"/>
          <w:lang w:val="en-US" w:eastAsia="de-DE"/>
        </w:rPr>
        <w:t>.</w:t>
      </w:r>
    </w:p>
    <w:p w14:paraId="09B8A1EA" w14:textId="77777777" w:rsidR="002A443E" w:rsidRDefault="002A443E" w:rsidP="00CD27CC">
      <w:pPr>
        <w:pStyle w:val="NormalItalic"/>
        <w:rPr>
          <w:rFonts w:cs="Verdana"/>
          <w:i w:val="0"/>
          <w:lang w:val="en-US" w:eastAsia="de-DE"/>
        </w:rPr>
        <w:sectPr w:rsidR="002A443E" w:rsidSect="00CD27CC">
          <w:headerReference w:type="default" r:id="rId58"/>
          <w:footerReference w:type="default" r:id="rId59"/>
          <w:type w:val="continuous"/>
          <w:pgSz w:w="11907" w:h="16840" w:code="9"/>
          <w:pgMar w:top="1418" w:right="1134" w:bottom="1418" w:left="1134" w:header="737" w:footer="737" w:gutter="0"/>
          <w:cols w:space="720"/>
          <w:docGrid w:linePitch="360"/>
        </w:sectPr>
      </w:pPr>
    </w:p>
    <w:p w14:paraId="09B8A1EB" w14:textId="77777777" w:rsidR="00CD27CC" w:rsidRPr="009A08FB" w:rsidRDefault="00CD27CC" w:rsidP="00CD27CC">
      <w:pPr>
        <w:pStyle w:val="Caption"/>
        <w:rPr>
          <w:b/>
        </w:rPr>
      </w:pPr>
      <w:bookmarkStart w:id="713" w:name="_Ref437523233"/>
      <w:bookmarkStart w:id="714" w:name="_Toc475721003"/>
      <w:r w:rsidRPr="009A08FB">
        <w:rPr>
          <w:b/>
        </w:rPr>
        <w:t xml:space="preserve">Table </w:t>
      </w:r>
      <w:r w:rsidRPr="009A08FB">
        <w:rPr>
          <w:b/>
        </w:rPr>
        <w:fldChar w:fldCharType="begin"/>
      </w:r>
      <w:r w:rsidRPr="009A08FB">
        <w:rPr>
          <w:b/>
        </w:rPr>
        <w:instrText xml:space="preserve"> SEQ Table \* ARABIC </w:instrText>
      </w:r>
      <w:r w:rsidRPr="009A08FB">
        <w:rPr>
          <w:b/>
        </w:rPr>
        <w:fldChar w:fldCharType="separate"/>
      </w:r>
      <w:r w:rsidR="007E6E44">
        <w:rPr>
          <w:b/>
          <w:noProof/>
        </w:rPr>
        <w:t>17</w:t>
      </w:r>
      <w:r w:rsidRPr="009A08FB">
        <w:rPr>
          <w:b/>
          <w:noProof/>
        </w:rPr>
        <w:fldChar w:fldCharType="end"/>
      </w:r>
      <w:bookmarkEnd w:id="713"/>
      <w:r w:rsidRPr="009A08FB">
        <w:rPr>
          <w:b/>
        </w:rPr>
        <w:t>. Basic substance information and physical chemical properties relevant to justify read across in a PBT/vPvB assessment. Note: Data on PFCAs are from the SVHC-support document on PFNA (</w:t>
      </w:r>
      <w:r>
        <w:rPr>
          <w:b/>
          <w:noProof/>
        </w:rPr>
        <w:t>(ECHA, 2015)</w:t>
      </w:r>
      <w:r w:rsidRPr="009A08FB">
        <w:rPr>
          <w:b/>
        </w:rPr>
        <w:t>).</w:t>
      </w:r>
      <w:bookmarkEnd w:id="714"/>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134"/>
        <w:gridCol w:w="425"/>
        <w:gridCol w:w="1315"/>
        <w:gridCol w:w="1083"/>
        <w:gridCol w:w="1186"/>
        <w:gridCol w:w="1186"/>
        <w:gridCol w:w="1083"/>
        <w:gridCol w:w="1185"/>
        <w:gridCol w:w="1186"/>
        <w:gridCol w:w="1186"/>
        <w:gridCol w:w="1185"/>
      </w:tblGrid>
      <w:tr w:rsidR="00CD27CC" w:rsidRPr="00E70FEF" w14:paraId="09B8A1F0" w14:textId="77777777" w:rsidTr="00CD27CC">
        <w:trPr>
          <w:trHeight w:val="319"/>
          <w:tblHeader/>
        </w:trPr>
        <w:tc>
          <w:tcPr>
            <w:tcW w:w="1413" w:type="dxa"/>
            <w:shd w:val="clear" w:color="auto" w:fill="F2F2F2" w:themeFill="background1" w:themeFillShade="F2"/>
          </w:tcPr>
          <w:p w14:paraId="09B8A1EC" w14:textId="77777777" w:rsidR="00CD27CC" w:rsidRPr="00E70FEF" w:rsidRDefault="00CD27CC" w:rsidP="00CD27CC">
            <w:pPr>
              <w:rPr>
                <w:rFonts w:eastAsia="Calibri"/>
                <w:b/>
                <w:sz w:val="16"/>
                <w:szCs w:val="16"/>
              </w:rPr>
            </w:pPr>
          </w:p>
        </w:tc>
        <w:tc>
          <w:tcPr>
            <w:tcW w:w="2268" w:type="dxa"/>
            <w:gridSpan w:val="2"/>
            <w:shd w:val="clear" w:color="auto" w:fill="F2F2F2" w:themeFill="background1" w:themeFillShade="F2"/>
          </w:tcPr>
          <w:p w14:paraId="09B8A1ED" w14:textId="77777777" w:rsidR="00CD27CC" w:rsidRPr="00E70FEF" w:rsidRDefault="00CD27CC" w:rsidP="00CD27CC">
            <w:pPr>
              <w:jc w:val="center"/>
              <w:rPr>
                <w:rFonts w:eastAsia="Calibri"/>
                <w:b/>
                <w:sz w:val="16"/>
                <w:szCs w:val="16"/>
              </w:rPr>
            </w:pPr>
            <w:r>
              <w:rPr>
                <w:rFonts w:eastAsia="Calibri"/>
                <w:b/>
                <w:sz w:val="16"/>
                <w:szCs w:val="16"/>
              </w:rPr>
              <w:t>PFSAs</w:t>
            </w:r>
          </w:p>
        </w:tc>
        <w:tc>
          <w:tcPr>
            <w:tcW w:w="425" w:type="dxa"/>
            <w:shd w:val="clear" w:color="auto" w:fill="FFFFFF" w:themeFill="background1"/>
          </w:tcPr>
          <w:p w14:paraId="09B8A1EE" w14:textId="77777777" w:rsidR="00CD27CC" w:rsidRPr="00E70FEF" w:rsidRDefault="00CD27CC" w:rsidP="00CD27CC">
            <w:pPr>
              <w:jc w:val="center"/>
              <w:rPr>
                <w:rFonts w:eastAsia="Calibri"/>
                <w:b/>
                <w:sz w:val="16"/>
                <w:szCs w:val="16"/>
              </w:rPr>
            </w:pPr>
          </w:p>
        </w:tc>
        <w:tc>
          <w:tcPr>
            <w:tcW w:w="10595" w:type="dxa"/>
            <w:gridSpan w:val="9"/>
            <w:shd w:val="clear" w:color="auto" w:fill="F2F2F2" w:themeFill="background1" w:themeFillShade="F2"/>
          </w:tcPr>
          <w:p w14:paraId="09B8A1EF" w14:textId="77777777" w:rsidR="00CD27CC" w:rsidRPr="00E70FEF" w:rsidRDefault="00CD27CC" w:rsidP="00CD27CC">
            <w:pPr>
              <w:jc w:val="center"/>
              <w:rPr>
                <w:rFonts w:eastAsia="Calibri"/>
                <w:b/>
                <w:sz w:val="16"/>
                <w:szCs w:val="16"/>
              </w:rPr>
            </w:pPr>
            <w:r>
              <w:rPr>
                <w:rFonts w:eastAsia="Calibri"/>
                <w:b/>
                <w:sz w:val="16"/>
                <w:szCs w:val="16"/>
              </w:rPr>
              <w:t>PFCAs</w:t>
            </w:r>
          </w:p>
        </w:tc>
      </w:tr>
      <w:tr w:rsidR="00CD27CC" w:rsidRPr="00E70FEF" w14:paraId="09B8A1FE" w14:textId="77777777" w:rsidTr="00CD27CC">
        <w:trPr>
          <w:tblHeader/>
        </w:trPr>
        <w:tc>
          <w:tcPr>
            <w:tcW w:w="1413" w:type="dxa"/>
            <w:shd w:val="clear" w:color="auto" w:fill="F2F2F2" w:themeFill="background1" w:themeFillShade="F2"/>
          </w:tcPr>
          <w:p w14:paraId="09B8A1F1" w14:textId="77777777" w:rsidR="00CD27CC" w:rsidRPr="00E70FEF" w:rsidRDefault="00CD27CC" w:rsidP="00CD27CC">
            <w:pPr>
              <w:rPr>
                <w:rFonts w:eastAsia="Calibri"/>
                <w:b/>
                <w:sz w:val="16"/>
                <w:szCs w:val="16"/>
              </w:rPr>
            </w:pPr>
            <w:r w:rsidRPr="00E70FEF">
              <w:rPr>
                <w:rFonts w:eastAsia="Calibri"/>
                <w:b/>
                <w:sz w:val="16"/>
                <w:szCs w:val="16"/>
              </w:rPr>
              <w:t>Abbreviation</w:t>
            </w:r>
          </w:p>
        </w:tc>
        <w:tc>
          <w:tcPr>
            <w:tcW w:w="1134" w:type="dxa"/>
            <w:shd w:val="clear" w:color="auto" w:fill="F2F2F2" w:themeFill="background1" w:themeFillShade="F2"/>
          </w:tcPr>
          <w:p w14:paraId="09B8A1F2" w14:textId="77777777" w:rsidR="00CD27CC" w:rsidRPr="00E70FEF" w:rsidRDefault="00CD27CC" w:rsidP="00CD27CC">
            <w:pPr>
              <w:jc w:val="center"/>
              <w:rPr>
                <w:rFonts w:eastAsia="Calibri"/>
                <w:b/>
                <w:sz w:val="16"/>
                <w:szCs w:val="16"/>
              </w:rPr>
            </w:pPr>
            <w:r>
              <w:rPr>
                <w:rFonts w:eastAsia="Calibri"/>
                <w:b/>
                <w:sz w:val="16"/>
                <w:szCs w:val="16"/>
              </w:rPr>
              <w:t>C</w:t>
            </w:r>
            <w:r w:rsidRPr="0065132C">
              <w:rPr>
                <w:rFonts w:eastAsia="Calibri"/>
                <w:b/>
                <w:sz w:val="16"/>
                <w:szCs w:val="16"/>
                <w:vertAlign w:val="subscript"/>
              </w:rPr>
              <w:t>6</w:t>
            </w:r>
            <w:r>
              <w:rPr>
                <w:rFonts w:eastAsia="Calibri"/>
                <w:b/>
                <w:sz w:val="16"/>
                <w:szCs w:val="16"/>
              </w:rPr>
              <w:t>-PFSA</w:t>
            </w:r>
          </w:p>
        </w:tc>
        <w:tc>
          <w:tcPr>
            <w:tcW w:w="1134" w:type="dxa"/>
            <w:shd w:val="clear" w:color="auto" w:fill="F2F2F2" w:themeFill="background1" w:themeFillShade="F2"/>
          </w:tcPr>
          <w:p w14:paraId="09B8A1F3" w14:textId="77777777" w:rsidR="00CD27CC" w:rsidRPr="00E70FEF" w:rsidRDefault="00CD27CC" w:rsidP="00CD27CC">
            <w:pPr>
              <w:jc w:val="center"/>
              <w:rPr>
                <w:rFonts w:eastAsia="Calibri"/>
                <w:b/>
                <w:sz w:val="16"/>
                <w:szCs w:val="16"/>
              </w:rPr>
            </w:pPr>
            <w:r>
              <w:rPr>
                <w:rFonts w:eastAsia="Calibri"/>
                <w:b/>
                <w:sz w:val="16"/>
                <w:szCs w:val="16"/>
              </w:rPr>
              <w:t>C</w:t>
            </w:r>
            <w:r w:rsidRPr="0065132C">
              <w:rPr>
                <w:rFonts w:eastAsia="Calibri"/>
                <w:b/>
                <w:sz w:val="16"/>
                <w:szCs w:val="16"/>
                <w:vertAlign w:val="subscript"/>
              </w:rPr>
              <w:t>8</w:t>
            </w:r>
            <w:r>
              <w:rPr>
                <w:rFonts w:eastAsia="Calibri"/>
                <w:b/>
                <w:sz w:val="16"/>
                <w:szCs w:val="16"/>
              </w:rPr>
              <w:t>-PFSA</w:t>
            </w:r>
          </w:p>
        </w:tc>
        <w:tc>
          <w:tcPr>
            <w:tcW w:w="425" w:type="dxa"/>
            <w:shd w:val="clear" w:color="auto" w:fill="FFFFFF" w:themeFill="background1"/>
          </w:tcPr>
          <w:p w14:paraId="09B8A1F4" w14:textId="77777777" w:rsidR="00CD27CC" w:rsidRPr="00E70FEF" w:rsidRDefault="00CD27CC" w:rsidP="00CD27CC">
            <w:pPr>
              <w:jc w:val="center"/>
              <w:rPr>
                <w:rFonts w:eastAsia="Calibri"/>
                <w:b/>
                <w:sz w:val="16"/>
                <w:szCs w:val="16"/>
              </w:rPr>
            </w:pPr>
          </w:p>
        </w:tc>
        <w:tc>
          <w:tcPr>
            <w:tcW w:w="1315" w:type="dxa"/>
            <w:shd w:val="clear" w:color="auto" w:fill="F2F2F2" w:themeFill="background1" w:themeFillShade="F2"/>
          </w:tcPr>
          <w:p w14:paraId="09B8A1F5"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8</w:t>
            </w:r>
            <w:r w:rsidRPr="00E70FEF">
              <w:rPr>
                <w:rFonts w:eastAsia="Calibri"/>
                <w:b/>
                <w:sz w:val="16"/>
                <w:szCs w:val="16"/>
              </w:rPr>
              <w:t>-PFCA</w:t>
            </w:r>
          </w:p>
        </w:tc>
        <w:tc>
          <w:tcPr>
            <w:tcW w:w="1083" w:type="dxa"/>
            <w:shd w:val="clear" w:color="auto" w:fill="F2F2F2" w:themeFill="background1" w:themeFillShade="F2"/>
          </w:tcPr>
          <w:p w14:paraId="09B8A1F6" w14:textId="77777777" w:rsidR="00CD27CC" w:rsidRPr="00E70FEF" w:rsidRDefault="00CD27CC" w:rsidP="00CD27CC">
            <w:pPr>
              <w:jc w:val="center"/>
              <w:rPr>
                <w:rFonts w:eastAsia="Calibri"/>
                <w:b/>
                <w:sz w:val="16"/>
                <w:szCs w:val="16"/>
              </w:rPr>
            </w:pPr>
          </w:p>
        </w:tc>
        <w:tc>
          <w:tcPr>
            <w:tcW w:w="1186" w:type="dxa"/>
            <w:shd w:val="clear" w:color="auto" w:fill="F2F2F2" w:themeFill="background1" w:themeFillShade="F2"/>
          </w:tcPr>
          <w:p w14:paraId="09B8A1F7" w14:textId="77777777" w:rsidR="00CD27CC" w:rsidRPr="00E70FEF" w:rsidRDefault="00CD27CC" w:rsidP="00CD27CC">
            <w:pPr>
              <w:jc w:val="center"/>
              <w:rPr>
                <w:rFonts w:eastAsia="Calibri"/>
                <w:b/>
                <w:sz w:val="16"/>
                <w:szCs w:val="16"/>
              </w:rPr>
            </w:pPr>
          </w:p>
        </w:tc>
        <w:tc>
          <w:tcPr>
            <w:tcW w:w="1186" w:type="dxa"/>
            <w:shd w:val="clear" w:color="auto" w:fill="F2F2F2" w:themeFill="background1" w:themeFillShade="F2"/>
          </w:tcPr>
          <w:p w14:paraId="09B8A1F8"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9</w:t>
            </w:r>
            <w:r w:rsidRPr="00E70FEF">
              <w:rPr>
                <w:rFonts w:eastAsia="Calibri"/>
                <w:b/>
                <w:sz w:val="16"/>
                <w:szCs w:val="16"/>
              </w:rPr>
              <w:t>-PFCA</w:t>
            </w:r>
          </w:p>
        </w:tc>
        <w:tc>
          <w:tcPr>
            <w:tcW w:w="1083" w:type="dxa"/>
            <w:shd w:val="clear" w:color="auto" w:fill="F2F2F2" w:themeFill="background1" w:themeFillShade="F2"/>
          </w:tcPr>
          <w:p w14:paraId="09B8A1F9"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10</w:t>
            </w:r>
            <w:r w:rsidRPr="00E70FEF">
              <w:rPr>
                <w:rFonts w:eastAsia="Calibri"/>
                <w:b/>
                <w:sz w:val="16"/>
                <w:szCs w:val="16"/>
              </w:rPr>
              <w:t>-PFCA</w:t>
            </w:r>
          </w:p>
        </w:tc>
        <w:tc>
          <w:tcPr>
            <w:tcW w:w="1185" w:type="dxa"/>
            <w:shd w:val="clear" w:color="auto" w:fill="F2F2F2" w:themeFill="background1" w:themeFillShade="F2"/>
          </w:tcPr>
          <w:p w14:paraId="09B8A1FA"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11</w:t>
            </w:r>
            <w:r w:rsidRPr="00E70FEF">
              <w:rPr>
                <w:rFonts w:eastAsia="Calibri"/>
                <w:b/>
                <w:sz w:val="16"/>
                <w:szCs w:val="16"/>
              </w:rPr>
              <w:t>-PFCA</w:t>
            </w:r>
          </w:p>
        </w:tc>
        <w:tc>
          <w:tcPr>
            <w:tcW w:w="1186" w:type="dxa"/>
            <w:shd w:val="clear" w:color="auto" w:fill="F2F2F2" w:themeFill="background1" w:themeFillShade="F2"/>
          </w:tcPr>
          <w:p w14:paraId="09B8A1FB"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12</w:t>
            </w:r>
            <w:r w:rsidRPr="00E70FEF">
              <w:rPr>
                <w:rFonts w:eastAsia="Calibri"/>
                <w:b/>
                <w:sz w:val="16"/>
                <w:szCs w:val="16"/>
              </w:rPr>
              <w:t>-PFCA</w:t>
            </w:r>
          </w:p>
        </w:tc>
        <w:tc>
          <w:tcPr>
            <w:tcW w:w="1186" w:type="dxa"/>
            <w:shd w:val="clear" w:color="auto" w:fill="F2F2F2" w:themeFill="background1" w:themeFillShade="F2"/>
          </w:tcPr>
          <w:p w14:paraId="09B8A1FC"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13</w:t>
            </w:r>
            <w:r w:rsidRPr="00E70FEF">
              <w:rPr>
                <w:rFonts w:eastAsia="Calibri"/>
                <w:b/>
                <w:sz w:val="16"/>
                <w:szCs w:val="16"/>
              </w:rPr>
              <w:t>-PFCA</w:t>
            </w:r>
          </w:p>
        </w:tc>
        <w:tc>
          <w:tcPr>
            <w:tcW w:w="1185" w:type="dxa"/>
            <w:shd w:val="clear" w:color="auto" w:fill="F2F2F2" w:themeFill="background1" w:themeFillShade="F2"/>
          </w:tcPr>
          <w:p w14:paraId="09B8A1FD" w14:textId="77777777" w:rsidR="00CD27CC" w:rsidRPr="00E70FEF" w:rsidRDefault="00CD27CC" w:rsidP="00CD27CC">
            <w:pPr>
              <w:jc w:val="center"/>
              <w:rPr>
                <w:rFonts w:eastAsia="Calibri"/>
                <w:b/>
                <w:sz w:val="16"/>
                <w:szCs w:val="16"/>
              </w:rPr>
            </w:pPr>
            <w:r w:rsidRPr="00E70FEF">
              <w:rPr>
                <w:rFonts w:eastAsia="Calibri"/>
                <w:b/>
                <w:sz w:val="16"/>
                <w:szCs w:val="16"/>
              </w:rPr>
              <w:t>C</w:t>
            </w:r>
            <w:r w:rsidRPr="00E70FEF">
              <w:rPr>
                <w:rFonts w:eastAsia="Calibri"/>
                <w:b/>
                <w:sz w:val="16"/>
                <w:szCs w:val="16"/>
                <w:vertAlign w:val="subscript"/>
              </w:rPr>
              <w:t>14</w:t>
            </w:r>
            <w:r w:rsidRPr="00E70FEF">
              <w:rPr>
                <w:rFonts w:eastAsia="Calibri"/>
                <w:b/>
                <w:sz w:val="16"/>
                <w:szCs w:val="16"/>
              </w:rPr>
              <w:t>-PFCA</w:t>
            </w:r>
          </w:p>
        </w:tc>
      </w:tr>
      <w:tr w:rsidR="00CD27CC" w:rsidRPr="00E70FEF" w14:paraId="09B8A20C" w14:textId="77777777" w:rsidTr="00CD27CC">
        <w:trPr>
          <w:trHeight w:val="302"/>
          <w:tblHeader/>
        </w:trPr>
        <w:tc>
          <w:tcPr>
            <w:tcW w:w="1413" w:type="dxa"/>
            <w:shd w:val="clear" w:color="auto" w:fill="F2F2F2" w:themeFill="background1" w:themeFillShade="F2"/>
          </w:tcPr>
          <w:p w14:paraId="09B8A1FF" w14:textId="77777777" w:rsidR="00CD27CC" w:rsidRPr="00E70FEF" w:rsidRDefault="00CD27CC" w:rsidP="00CD27CC">
            <w:pPr>
              <w:rPr>
                <w:rFonts w:eastAsia="Calibri"/>
                <w:sz w:val="16"/>
                <w:szCs w:val="16"/>
              </w:rPr>
            </w:pPr>
            <w:r w:rsidRPr="00E70FEF">
              <w:rPr>
                <w:rFonts w:eastAsia="Calibri"/>
                <w:sz w:val="16"/>
                <w:szCs w:val="16"/>
              </w:rPr>
              <w:t>Acronym</w:t>
            </w:r>
          </w:p>
        </w:tc>
        <w:tc>
          <w:tcPr>
            <w:tcW w:w="1134" w:type="dxa"/>
            <w:shd w:val="clear" w:color="auto" w:fill="F2F2F2" w:themeFill="background1" w:themeFillShade="F2"/>
          </w:tcPr>
          <w:p w14:paraId="09B8A200" w14:textId="77777777" w:rsidR="00CD27CC" w:rsidRPr="00E70FEF" w:rsidRDefault="00CD27CC" w:rsidP="00CD27CC">
            <w:pPr>
              <w:jc w:val="center"/>
              <w:rPr>
                <w:rFonts w:eastAsia="Calibri"/>
                <w:sz w:val="16"/>
                <w:szCs w:val="16"/>
              </w:rPr>
            </w:pPr>
            <w:r>
              <w:rPr>
                <w:rFonts w:eastAsia="Calibri"/>
                <w:sz w:val="16"/>
                <w:szCs w:val="16"/>
              </w:rPr>
              <w:t>PFHxS</w:t>
            </w:r>
          </w:p>
        </w:tc>
        <w:tc>
          <w:tcPr>
            <w:tcW w:w="1134" w:type="dxa"/>
            <w:shd w:val="clear" w:color="auto" w:fill="F2F2F2" w:themeFill="background1" w:themeFillShade="F2"/>
          </w:tcPr>
          <w:p w14:paraId="09B8A201" w14:textId="77777777" w:rsidR="00CD27CC" w:rsidRPr="00E70FEF" w:rsidRDefault="00CD27CC" w:rsidP="00CD27CC">
            <w:pPr>
              <w:jc w:val="center"/>
              <w:rPr>
                <w:rFonts w:eastAsia="Calibri"/>
                <w:sz w:val="16"/>
                <w:szCs w:val="16"/>
              </w:rPr>
            </w:pPr>
            <w:r>
              <w:rPr>
                <w:rFonts w:eastAsia="Calibri"/>
                <w:sz w:val="16"/>
                <w:szCs w:val="16"/>
              </w:rPr>
              <w:t>PFOS</w:t>
            </w:r>
          </w:p>
        </w:tc>
        <w:tc>
          <w:tcPr>
            <w:tcW w:w="425" w:type="dxa"/>
            <w:shd w:val="clear" w:color="auto" w:fill="FFFFFF" w:themeFill="background1"/>
          </w:tcPr>
          <w:p w14:paraId="09B8A202" w14:textId="77777777" w:rsidR="00CD27CC" w:rsidRPr="00E70FEF" w:rsidRDefault="00CD27CC" w:rsidP="00CD27CC">
            <w:pPr>
              <w:jc w:val="center"/>
              <w:rPr>
                <w:rFonts w:eastAsia="Calibri"/>
                <w:sz w:val="16"/>
                <w:szCs w:val="16"/>
              </w:rPr>
            </w:pPr>
          </w:p>
        </w:tc>
        <w:tc>
          <w:tcPr>
            <w:tcW w:w="1315" w:type="dxa"/>
            <w:shd w:val="clear" w:color="auto" w:fill="F2F2F2" w:themeFill="background1" w:themeFillShade="F2"/>
          </w:tcPr>
          <w:p w14:paraId="09B8A203" w14:textId="77777777" w:rsidR="00CD27CC" w:rsidRPr="00E70FEF" w:rsidRDefault="00CD27CC" w:rsidP="00CD27CC">
            <w:pPr>
              <w:jc w:val="center"/>
              <w:rPr>
                <w:rFonts w:eastAsia="Calibri"/>
                <w:sz w:val="16"/>
                <w:szCs w:val="16"/>
              </w:rPr>
            </w:pPr>
            <w:r w:rsidRPr="00E70FEF">
              <w:rPr>
                <w:rFonts w:eastAsia="Calibri"/>
                <w:sz w:val="16"/>
                <w:szCs w:val="16"/>
              </w:rPr>
              <w:t>PFOA</w:t>
            </w:r>
          </w:p>
        </w:tc>
        <w:tc>
          <w:tcPr>
            <w:tcW w:w="1083" w:type="dxa"/>
            <w:shd w:val="clear" w:color="auto" w:fill="F2F2F2" w:themeFill="background1" w:themeFillShade="F2"/>
          </w:tcPr>
          <w:p w14:paraId="09B8A204" w14:textId="77777777" w:rsidR="00CD27CC" w:rsidRPr="00E70FEF" w:rsidRDefault="00CD27CC" w:rsidP="00CD27CC">
            <w:pPr>
              <w:jc w:val="center"/>
              <w:rPr>
                <w:rFonts w:eastAsia="Calibri"/>
                <w:sz w:val="16"/>
                <w:szCs w:val="16"/>
              </w:rPr>
            </w:pPr>
            <w:r w:rsidRPr="00E70FEF">
              <w:rPr>
                <w:rFonts w:eastAsia="Calibri"/>
                <w:sz w:val="16"/>
                <w:szCs w:val="16"/>
              </w:rPr>
              <w:t>APFO</w:t>
            </w:r>
          </w:p>
        </w:tc>
        <w:tc>
          <w:tcPr>
            <w:tcW w:w="1186" w:type="dxa"/>
            <w:shd w:val="clear" w:color="auto" w:fill="F2F2F2" w:themeFill="background1" w:themeFillShade="F2"/>
          </w:tcPr>
          <w:p w14:paraId="09B8A205" w14:textId="77777777" w:rsidR="00CD27CC" w:rsidRPr="00E70FEF" w:rsidRDefault="00CD27CC" w:rsidP="00CD27CC">
            <w:pPr>
              <w:jc w:val="center"/>
              <w:rPr>
                <w:rFonts w:eastAsia="Calibri"/>
                <w:sz w:val="16"/>
                <w:szCs w:val="16"/>
              </w:rPr>
            </w:pPr>
            <w:r w:rsidRPr="00E70FEF">
              <w:rPr>
                <w:rFonts w:eastAsia="Calibri"/>
                <w:sz w:val="16"/>
                <w:szCs w:val="16"/>
              </w:rPr>
              <w:t>NaPFO</w:t>
            </w:r>
          </w:p>
        </w:tc>
        <w:tc>
          <w:tcPr>
            <w:tcW w:w="1186" w:type="dxa"/>
            <w:shd w:val="clear" w:color="auto" w:fill="F2F2F2" w:themeFill="background1" w:themeFillShade="F2"/>
          </w:tcPr>
          <w:p w14:paraId="09B8A206" w14:textId="77777777" w:rsidR="00CD27CC" w:rsidRPr="00E70FEF" w:rsidRDefault="00CD27CC" w:rsidP="00CD27CC">
            <w:pPr>
              <w:jc w:val="center"/>
              <w:rPr>
                <w:rFonts w:eastAsia="Calibri"/>
                <w:sz w:val="16"/>
                <w:szCs w:val="16"/>
              </w:rPr>
            </w:pPr>
            <w:r w:rsidRPr="00E70FEF">
              <w:rPr>
                <w:rFonts w:eastAsia="Calibri"/>
                <w:sz w:val="16"/>
                <w:szCs w:val="16"/>
              </w:rPr>
              <w:t>PFNA</w:t>
            </w:r>
          </w:p>
        </w:tc>
        <w:tc>
          <w:tcPr>
            <w:tcW w:w="1083" w:type="dxa"/>
            <w:shd w:val="clear" w:color="auto" w:fill="F2F2F2" w:themeFill="background1" w:themeFillShade="F2"/>
          </w:tcPr>
          <w:p w14:paraId="09B8A207" w14:textId="77777777" w:rsidR="00CD27CC" w:rsidRPr="00E70FEF" w:rsidRDefault="00CD27CC" w:rsidP="00CD27CC">
            <w:pPr>
              <w:jc w:val="center"/>
              <w:rPr>
                <w:rFonts w:eastAsia="Calibri"/>
                <w:sz w:val="16"/>
                <w:szCs w:val="16"/>
              </w:rPr>
            </w:pPr>
            <w:r w:rsidRPr="00E70FEF">
              <w:rPr>
                <w:rFonts w:eastAsia="Calibri"/>
                <w:sz w:val="16"/>
                <w:szCs w:val="16"/>
              </w:rPr>
              <w:t>PFDA</w:t>
            </w:r>
          </w:p>
        </w:tc>
        <w:tc>
          <w:tcPr>
            <w:tcW w:w="1185" w:type="dxa"/>
            <w:shd w:val="clear" w:color="auto" w:fill="F2F2F2" w:themeFill="background1" w:themeFillShade="F2"/>
          </w:tcPr>
          <w:p w14:paraId="09B8A208" w14:textId="77777777" w:rsidR="00CD27CC" w:rsidRPr="00E70FEF" w:rsidRDefault="00CD27CC" w:rsidP="00CD27CC">
            <w:pPr>
              <w:jc w:val="center"/>
              <w:rPr>
                <w:rFonts w:eastAsia="Calibri"/>
                <w:sz w:val="16"/>
                <w:szCs w:val="16"/>
              </w:rPr>
            </w:pPr>
            <w:r w:rsidRPr="00E70FEF">
              <w:rPr>
                <w:rFonts w:eastAsia="Calibri"/>
                <w:sz w:val="16"/>
                <w:szCs w:val="16"/>
              </w:rPr>
              <w:t>PFUnDA</w:t>
            </w:r>
          </w:p>
        </w:tc>
        <w:tc>
          <w:tcPr>
            <w:tcW w:w="1186" w:type="dxa"/>
            <w:shd w:val="clear" w:color="auto" w:fill="F2F2F2" w:themeFill="background1" w:themeFillShade="F2"/>
          </w:tcPr>
          <w:p w14:paraId="09B8A209" w14:textId="77777777" w:rsidR="00CD27CC" w:rsidRPr="00E70FEF" w:rsidRDefault="00CD27CC" w:rsidP="00CD27CC">
            <w:pPr>
              <w:jc w:val="center"/>
              <w:rPr>
                <w:rFonts w:eastAsia="Calibri"/>
                <w:sz w:val="16"/>
                <w:szCs w:val="16"/>
              </w:rPr>
            </w:pPr>
            <w:r w:rsidRPr="00E70FEF">
              <w:rPr>
                <w:rFonts w:eastAsia="Calibri"/>
                <w:sz w:val="16"/>
                <w:szCs w:val="16"/>
              </w:rPr>
              <w:t>PFDoDA</w:t>
            </w:r>
          </w:p>
        </w:tc>
        <w:tc>
          <w:tcPr>
            <w:tcW w:w="1186" w:type="dxa"/>
            <w:shd w:val="clear" w:color="auto" w:fill="F2F2F2" w:themeFill="background1" w:themeFillShade="F2"/>
          </w:tcPr>
          <w:p w14:paraId="09B8A20A" w14:textId="77777777" w:rsidR="00CD27CC" w:rsidRPr="00E70FEF" w:rsidRDefault="00CD27CC" w:rsidP="00CD27CC">
            <w:pPr>
              <w:jc w:val="center"/>
              <w:rPr>
                <w:rFonts w:eastAsia="Calibri"/>
                <w:sz w:val="16"/>
                <w:szCs w:val="16"/>
              </w:rPr>
            </w:pPr>
            <w:r w:rsidRPr="00E70FEF">
              <w:rPr>
                <w:rFonts w:eastAsia="Calibri"/>
                <w:sz w:val="16"/>
                <w:szCs w:val="16"/>
              </w:rPr>
              <w:t>PFTrDA</w:t>
            </w:r>
          </w:p>
        </w:tc>
        <w:tc>
          <w:tcPr>
            <w:tcW w:w="1185" w:type="dxa"/>
            <w:shd w:val="clear" w:color="auto" w:fill="F2F2F2" w:themeFill="background1" w:themeFillShade="F2"/>
          </w:tcPr>
          <w:p w14:paraId="09B8A20B" w14:textId="77777777" w:rsidR="00CD27CC" w:rsidRPr="00E70FEF" w:rsidRDefault="00CD27CC" w:rsidP="00CD27CC">
            <w:pPr>
              <w:jc w:val="center"/>
              <w:rPr>
                <w:rFonts w:eastAsia="Calibri"/>
                <w:sz w:val="16"/>
                <w:szCs w:val="16"/>
              </w:rPr>
            </w:pPr>
            <w:r w:rsidRPr="00E70FEF">
              <w:rPr>
                <w:rFonts w:eastAsia="Calibri"/>
                <w:sz w:val="16"/>
                <w:szCs w:val="16"/>
              </w:rPr>
              <w:t>PFTeDA</w:t>
            </w:r>
          </w:p>
        </w:tc>
      </w:tr>
      <w:tr w:rsidR="00CD27CC" w:rsidRPr="00E70FEF" w14:paraId="09B8A21A" w14:textId="77777777" w:rsidTr="00CD27CC">
        <w:tc>
          <w:tcPr>
            <w:tcW w:w="1413" w:type="dxa"/>
            <w:shd w:val="clear" w:color="auto" w:fill="F2F2F2" w:themeFill="background1" w:themeFillShade="F2"/>
          </w:tcPr>
          <w:p w14:paraId="09B8A20D" w14:textId="77777777" w:rsidR="00CD27CC" w:rsidRPr="00E70FEF" w:rsidRDefault="00CD27CC" w:rsidP="00CD27CC">
            <w:pPr>
              <w:rPr>
                <w:rFonts w:eastAsia="Calibri"/>
                <w:b/>
                <w:sz w:val="16"/>
                <w:szCs w:val="16"/>
              </w:rPr>
            </w:pPr>
            <w:r w:rsidRPr="00E70FEF">
              <w:rPr>
                <w:rFonts w:eastAsia="Calibri"/>
                <w:b/>
                <w:sz w:val="16"/>
                <w:szCs w:val="16"/>
              </w:rPr>
              <w:t>IUPAC Name</w:t>
            </w:r>
          </w:p>
        </w:tc>
        <w:tc>
          <w:tcPr>
            <w:tcW w:w="1134" w:type="dxa"/>
            <w:shd w:val="clear" w:color="auto" w:fill="F2F2F2" w:themeFill="background1" w:themeFillShade="F2"/>
          </w:tcPr>
          <w:p w14:paraId="09B8A20E" w14:textId="77777777" w:rsidR="00CD27CC" w:rsidRPr="00E70FEF" w:rsidRDefault="00CD27CC" w:rsidP="00CD27CC">
            <w:pPr>
              <w:jc w:val="center"/>
              <w:rPr>
                <w:rFonts w:eastAsia="Calibri"/>
                <w:b/>
                <w:sz w:val="16"/>
                <w:szCs w:val="16"/>
              </w:rPr>
            </w:pPr>
            <w:r w:rsidRPr="007E1234">
              <w:rPr>
                <w:rFonts w:eastAsia="Calibri"/>
                <w:b/>
                <w:sz w:val="16"/>
                <w:szCs w:val="16"/>
              </w:rPr>
              <w:t>1,1,2,2,3,3,4,4,5,5,6,6,6-tridecafluorohexane-1-sulfonic acid</w:t>
            </w:r>
          </w:p>
        </w:tc>
        <w:tc>
          <w:tcPr>
            <w:tcW w:w="1134" w:type="dxa"/>
            <w:shd w:val="clear" w:color="auto" w:fill="F2F2F2" w:themeFill="background1" w:themeFillShade="F2"/>
          </w:tcPr>
          <w:p w14:paraId="09B8A20F" w14:textId="77777777" w:rsidR="00CD27CC" w:rsidRPr="00E70FEF" w:rsidRDefault="00CD27CC" w:rsidP="00CD27CC">
            <w:pPr>
              <w:jc w:val="center"/>
              <w:rPr>
                <w:rFonts w:eastAsia="Calibri"/>
                <w:b/>
                <w:sz w:val="16"/>
                <w:szCs w:val="16"/>
              </w:rPr>
            </w:pPr>
            <w:r w:rsidRPr="007E1234">
              <w:rPr>
                <w:rFonts w:eastAsia="Calibri"/>
                <w:b/>
                <w:sz w:val="16"/>
                <w:szCs w:val="16"/>
              </w:rPr>
              <w:t>1,1,2,2,3,3,4,4,5,5,6,6,7,7,8,8,8-heptadecafluorooctane-1-sulfonic acid</w:t>
            </w:r>
          </w:p>
        </w:tc>
        <w:tc>
          <w:tcPr>
            <w:tcW w:w="425" w:type="dxa"/>
            <w:shd w:val="clear" w:color="auto" w:fill="FFFFFF" w:themeFill="background1"/>
          </w:tcPr>
          <w:p w14:paraId="09B8A210" w14:textId="77777777" w:rsidR="00CD27CC" w:rsidRPr="00E70FEF" w:rsidRDefault="00CD27CC" w:rsidP="00CD27CC">
            <w:pPr>
              <w:jc w:val="center"/>
              <w:rPr>
                <w:rFonts w:eastAsia="Calibri"/>
                <w:b/>
                <w:sz w:val="16"/>
                <w:szCs w:val="16"/>
              </w:rPr>
            </w:pPr>
          </w:p>
        </w:tc>
        <w:tc>
          <w:tcPr>
            <w:tcW w:w="1315" w:type="dxa"/>
            <w:shd w:val="clear" w:color="auto" w:fill="F2F2F2" w:themeFill="background1" w:themeFillShade="F2"/>
          </w:tcPr>
          <w:p w14:paraId="09B8A211" w14:textId="77777777" w:rsidR="00CD27CC" w:rsidRPr="00E70FEF" w:rsidRDefault="00CD27CC" w:rsidP="00CD27CC">
            <w:pPr>
              <w:jc w:val="center"/>
              <w:rPr>
                <w:rFonts w:eastAsia="Calibri"/>
                <w:b/>
                <w:sz w:val="16"/>
                <w:szCs w:val="16"/>
              </w:rPr>
            </w:pPr>
            <w:r w:rsidRPr="00E70FEF">
              <w:rPr>
                <w:rFonts w:eastAsia="Calibri"/>
                <w:b/>
                <w:sz w:val="16"/>
                <w:szCs w:val="16"/>
              </w:rPr>
              <w:t>Octanoic acid, pentadecafluoro-</w:t>
            </w:r>
          </w:p>
        </w:tc>
        <w:tc>
          <w:tcPr>
            <w:tcW w:w="1083" w:type="dxa"/>
            <w:shd w:val="clear" w:color="auto" w:fill="F2F2F2" w:themeFill="background1" w:themeFillShade="F2"/>
          </w:tcPr>
          <w:p w14:paraId="09B8A212" w14:textId="77777777" w:rsidR="00CD27CC" w:rsidRPr="00E70FEF" w:rsidRDefault="00CD27CC" w:rsidP="00CD27CC">
            <w:pPr>
              <w:jc w:val="center"/>
              <w:rPr>
                <w:rFonts w:eastAsia="Calibri"/>
                <w:b/>
                <w:sz w:val="16"/>
                <w:szCs w:val="16"/>
              </w:rPr>
            </w:pPr>
            <w:r>
              <w:rPr>
                <w:rFonts w:eastAsia="Calibri"/>
                <w:b/>
                <w:sz w:val="16"/>
                <w:szCs w:val="16"/>
              </w:rPr>
              <w:t>A</w:t>
            </w:r>
            <w:r w:rsidRPr="00E70FEF">
              <w:rPr>
                <w:rFonts w:eastAsia="Calibri"/>
                <w:b/>
                <w:sz w:val="16"/>
                <w:szCs w:val="16"/>
              </w:rPr>
              <w:t>mmonium pentadeca-fluoro-octanoate</w:t>
            </w:r>
          </w:p>
        </w:tc>
        <w:tc>
          <w:tcPr>
            <w:tcW w:w="1186" w:type="dxa"/>
            <w:shd w:val="clear" w:color="auto" w:fill="F2F2F2" w:themeFill="background1" w:themeFillShade="F2"/>
          </w:tcPr>
          <w:p w14:paraId="09B8A213" w14:textId="77777777" w:rsidR="00CD27CC" w:rsidRPr="00E70FEF" w:rsidRDefault="00CD27CC" w:rsidP="00CD27CC">
            <w:pPr>
              <w:jc w:val="center"/>
              <w:rPr>
                <w:rFonts w:eastAsia="Calibri"/>
                <w:b/>
                <w:sz w:val="16"/>
                <w:szCs w:val="16"/>
              </w:rPr>
            </w:pPr>
            <w:r>
              <w:rPr>
                <w:rFonts w:eastAsia="Calibri"/>
                <w:b/>
                <w:sz w:val="16"/>
                <w:szCs w:val="16"/>
              </w:rPr>
              <w:t>P</w:t>
            </w:r>
            <w:r w:rsidRPr="00E70FEF">
              <w:rPr>
                <w:rFonts w:eastAsia="Calibri"/>
                <w:b/>
                <w:sz w:val="16"/>
                <w:szCs w:val="16"/>
              </w:rPr>
              <w:t>entadeca octanoic acid sodium salt</w:t>
            </w:r>
          </w:p>
        </w:tc>
        <w:tc>
          <w:tcPr>
            <w:tcW w:w="1186" w:type="dxa"/>
            <w:shd w:val="clear" w:color="auto" w:fill="F2F2F2" w:themeFill="background1" w:themeFillShade="F2"/>
          </w:tcPr>
          <w:p w14:paraId="09B8A214" w14:textId="77777777" w:rsidR="00CD27CC" w:rsidRPr="00E70FEF" w:rsidRDefault="00CD27CC" w:rsidP="00CD27CC">
            <w:pPr>
              <w:jc w:val="center"/>
              <w:rPr>
                <w:rFonts w:eastAsia="Calibri"/>
                <w:b/>
                <w:sz w:val="16"/>
                <w:szCs w:val="16"/>
              </w:rPr>
            </w:pPr>
            <w:r w:rsidRPr="00E70FEF">
              <w:rPr>
                <w:rFonts w:eastAsia="Calibri"/>
                <w:b/>
                <w:sz w:val="16"/>
                <w:szCs w:val="16"/>
              </w:rPr>
              <w:t>Nonanoic acid, heptadeca-fluoro-</w:t>
            </w:r>
          </w:p>
        </w:tc>
        <w:tc>
          <w:tcPr>
            <w:tcW w:w="1083" w:type="dxa"/>
            <w:shd w:val="clear" w:color="auto" w:fill="F2F2F2" w:themeFill="background1" w:themeFillShade="F2"/>
          </w:tcPr>
          <w:p w14:paraId="09B8A215" w14:textId="77777777" w:rsidR="00CD27CC" w:rsidRPr="00E70FEF" w:rsidRDefault="00CD27CC" w:rsidP="00CD27CC">
            <w:pPr>
              <w:jc w:val="center"/>
              <w:rPr>
                <w:rFonts w:eastAsia="Calibri"/>
                <w:b/>
                <w:sz w:val="16"/>
                <w:szCs w:val="16"/>
              </w:rPr>
            </w:pPr>
            <w:r w:rsidRPr="00E70FEF">
              <w:rPr>
                <w:rFonts w:eastAsia="Calibri"/>
                <w:b/>
                <w:sz w:val="16"/>
                <w:szCs w:val="16"/>
              </w:rPr>
              <w:t>Decanoic acid, nonadeca-fluoro-</w:t>
            </w:r>
          </w:p>
        </w:tc>
        <w:tc>
          <w:tcPr>
            <w:tcW w:w="1185" w:type="dxa"/>
            <w:shd w:val="clear" w:color="auto" w:fill="F2F2F2" w:themeFill="background1" w:themeFillShade="F2"/>
          </w:tcPr>
          <w:p w14:paraId="09B8A216" w14:textId="77777777" w:rsidR="00CD27CC" w:rsidRPr="00E70FEF" w:rsidRDefault="00CD27CC" w:rsidP="00CD27CC">
            <w:pPr>
              <w:jc w:val="center"/>
              <w:rPr>
                <w:rFonts w:eastAsia="Calibri"/>
                <w:b/>
                <w:sz w:val="16"/>
                <w:szCs w:val="16"/>
              </w:rPr>
            </w:pPr>
            <w:r w:rsidRPr="00E70FEF">
              <w:rPr>
                <w:rFonts w:eastAsia="Calibri"/>
                <w:b/>
                <w:sz w:val="16"/>
                <w:szCs w:val="16"/>
              </w:rPr>
              <w:t>Undecanoic acid, heneicosa-fluoro-</w:t>
            </w:r>
          </w:p>
        </w:tc>
        <w:tc>
          <w:tcPr>
            <w:tcW w:w="1186" w:type="dxa"/>
            <w:shd w:val="clear" w:color="auto" w:fill="F2F2F2" w:themeFill="background1" w:themeFillShade="F2"/>
          </w:tcPr>
          <w:p w14:paraId="09B8A217" w14:textId="77777777" w:rsidR="00CD27CC" w:rsidRPr="00E70FEF" w:rsidRDefault="00CD27CC" w:rsidP="00CD27CC">
            <w:pPr>
              <w:jc w:val="center"/>
              <w:rPr>
                <w:rFonts w:eastAsia="Calibri"/>
                <w:b/>
                <w:sz w:val="16"/>
                <w:szCs w:val="16"/>
              </w:rPr>
            </w:pPr>
            <w:r w:rsidRPr="00E70FEF">
              <w:rPr>
                <w:rFonts w:eastAsia="Calibri"/>
                <w:b/>
                <w:sz w:val="16"/>
                <w:szCs w:val="16"/>
              </w:rPr>
              <w:t>Dodecanoic acid, tricosafluoro-</w:t>
            </w:r>
          </w:p>
        </w:tc>
        <w:tc>
          <w:tcPr>
            <w:tcW w:w="1186" w:type="dxa"/>
            <w:shd w:val="clear" w:color="auto" w:fill="F2F2F2" w:themeFill="background1" w:themeFillShade="F2"/>
          </w:tcPr>
          <w:p w14:paraId="09B8A218" w14:textId="77777777" w:rsidR="00CD27CC" w:rsidRPr="00E70FEF" w:rsidRDefault="00CD27CC" w:rsidP="00CD27CC">
            <w:pPr>
              <w:jc w:val="center"/>
              <w:rPr>
                <w:rFonts w:eastAsia="Calibri"/>
                <w:b/>
                <w:sz w:val="16"/>
                <w:szCs w:val="16"/>
              </w:rPr>
            </w:pPr>
            <w:r w:rsidRPr="00E70FEF">
              <w:rPr>
                <w:rFonts w:eastAsia="Calibri"/>
                <w:b/>
                <w:sz w:val="16"/>
                <w:szCs w:val="16"/>
              </w:rPr>
              <w:t>Tridecanoic acid, pentacosa-fluoro-</w:t>
            </w:r>
          </w:p>
        </w:tc>
        <w:tc>
          <w:tcPr>
            <w:tcW w:w="1185" w:type="dxa"/>
            <w:shd w:val="clear" w:color="auto" w:fill="F2F2F2" w:themeFill="background1" w:themeFillShade="F2"/>
          </w:tcPr>
          <w:p w14:paraId="09B8A219" w14:textId="77777777" w:rsidR="00CD27CC" w:rsidRPr="00E70FEF" w:rsidRDefault="00CD27CC" w:rsidP="00CD27CC">
            <w:pPr>
              <w:jc w:val="center"/>
              <w:rPr>
                <w:rFonts w:eastAsia="Calibri"/>
                <w:b/>
                <w:sz w:val="16"/>
                <w:szCs w:val="16"/>
              </w:rPr>
            </w:pPr>
            <w:r w:rsidRPr="00E70FEF">
              <w:rPr>
                <w:rFonts w:eastAsia="Calibri"/>
                <w:b/>
                <w:sz w:val="16"/>
                <w:szCs w:val="16"/>
              </w:rPr>
              <w:t>Tetradecanoic acid, heptacosa-fluoro-</w:t>
            </w:r>
          </w:p>
        </w:tc>
      </w:tr>
      <w:tr w:rsidR="00CD27CC" w:rsidRPr="00E70FEF" w14:paraId="09B8A228" w14:textId="77777777" w:rsidTr="00CD27CC">
        <w:tc>
          <w:tcPr>
            <w:tcW w:w="1413" w:type="dxa"/>
            <w:shd w:val="clear" w:color="auto" w:fill="F2F2F2" w:themeFill="background1" w:themeFillShade="F2"/>
          </w:tcPr>
          <w:p w14:paraId="09B8A21B" w14:textId="77777777" w:rsidR="00CD27CC" w:rsidRPr="00E70FEF" w:rsidRDefault="00CD27CC" w:rsidP="00CD27CC">
            <w:pPr>
              <w:rPr>
                <w:rFonts w:eastAsia="Calibri"/>
                <w:sz w:val="16"/>
                <w:szCs w:val="16"/>
              </w:rPr>
            </w:pPr>
            <w:r w:rsidRPr="00E70FEF">
              <w:rPr>
                <w:rFonts w:eastAsia="Calibri"/>
                <w:sz w:val="16"/>
                <w:szCs w:val="16"/>
              </w:rPr>
              <w:t>Chemical Structure</w:t>
            </w:r>
          </w:p>
        </w:tc>
        <w:tc>
          <w:tcPr>
            <w:tcW w:w="1134" w:type="dxa"/>
            <w:shd w:val="clear" w:color="auto" w:fill="F2F2F2" w:themeFill="background1" w:themeFillShade="F2"/>
          </w:tcPr>
          <w:p w14:paraId="09B8A21C" w14:textId="77777777" w:rsidR="00CD27CC" w:rsidRPr="00E70FEF" w:rsidRDefault="00CD27CC" w:rsidP="00CD27CC">
            <w:pPr>
              <w:jc w:val="center"/>
              <w:rPr>
                <w:rFonts w:eastAsia="Calibri"/>
                <w:sz w:val="16"/>
                <w:szCs w:val="16"/>
              </w:rPr>
            </w:pPr>
            <w:r w:rsidRPr="00E70FEF">
              <w:rPr>
                <w:rFonts w:eastAsia="Calibri"/>
                <w:sz w:val="16"/>
                <w:szCs w:val="16"/>
              </w:rPr>
              <w:t>CF3(CF2)</w:t>
            </w:r>
            <w:r>
              <w:rPr>
                <w:rFonts w:eastAsia="Calibri"/>
                <w:sz w:val="16"/>
                <w:szCs w:val="16"/>
              </w:rPr>
              <w:t>5</w:t>
            </w:r>
            <w:r w:rsidRPr="00E70FEF">
              <w:rPr>
                <w:rFonts w:eastAsia="Calibri"/>
                <w:sz w:val="16"/>
                <w:szCs w:val="16"/>
              </w:rPr>
              <w:t>-</w:t>
            </w:r>
            <w:r>
              <w:rPr>
                <w:rFonts w:eastAsia="Calibri"/>
                <w:sz w:val="16"/>
                <w:szCs w:val="16"/>
              </w:rPr>
              <w:t>S</w:t>
            </w:r>
            <w:r w:rsidRPr="00E70FEF">
              <w:rPr>
                <w:rFonts w:eastAsia="Calibri"/>
                <w:sz w:val="16"/>
                <w:szCs w:val="16"/>
              </w:rPr>
              <w:t>OO</w:t>
            </w:r>
            <w:r>
              <w:rPr>
                <w:rFonts w:eastAsia="Calibri"/>
                <w:sz w:val="16"/>
                <w:szCs w:val="16"/>
              </w:rPr>
              <w:t>O</w:t>
            </w:r>
            <w:r w:rsidRPr="00E70FEF">
              <w:rPr>
                <w:rFonts w:eastAsia="Calibri"/>
                <w:sz w:val="16"/>
                <w:szCs w:val="16"/>
              </w:rPr>
              <w:t>H</w:t>
            </w:r>
          </w:p>
        </w:tc>
        <w:tc>
          <w:tcPr>
            <w:tcW w:w="1134" w:type="dxa"/>
            <w:shd w:val="clear" w:color="auto" w:fill="F2F2F2" w:themeFill="background1" w:themeFillShade="F2"/>
          </w:tcPr>
          <w:p w14:paraId="09B8A21D" w14:textId="77777777" w:rsidR="00CD27CC" w:rsidRPr="00E70FEF" w:rsidRDefault="00CD27CC" w:rsidP="00CD27CC">
            <w:pPr>
              <w:jc w:val="center"/>
              <w:rPr>
                <w:rFonts w:eastAsia="Calibri"/>
                <w:sz w:val="16"/>
                <w:szCs w:val="16"/>
              </w:rPr>
            </w:pPr>
            <w:r w:rsidRPr="00E70FEF">
              <w:rPr>
                <w:rFonts w:eastAsia="Calibri"/>
                <w:sz w:val="16"/>
                <w:szCs w:val="16"/>
              </w:rPr>
              <w:t>CF3(CF2)</w:t>
            </w:r>
            <w:r>
              <w:rPr>
                <w:rFonts w:eastAsia="Calibri"/>
                <w:sz w:val="16"/>
                <w:szCs w:val="16"/>
              </w:rPr>
              <w:t>7</w:t>
            </w:r>
            <w:r w:rsidRPr="00E70FEF">
              <w:rPr>
                <w:rFonts w:eastAsia="Calibri"/>
                <w:sz w:val="16"/>
                <w:szCs w:val="16"/>
              </w:rPr>
              <w:t>-</w:t>
            </w:r>
            <w:r>
              <w:rPr>
                <w:rFonts w:eastAsia="Calibri"/>
                <w:sz w:val="16"/>
                <w:szCs w:val="16"/>
              </w:rPr>
              <w:t>SO</w:t>
            </w:r>
            <w:r w:rsidRPr="00E70FEF">
              <w:rPr>
                <w:rFonts w:eastAsia="Calibri"/>
                <w:sz w:val="16"/>
                <w:szCs w:val="16"/>
              </w:rPr>
              <w:t>OOH</w:t>
            </w:r>
          </w:p>
        </w:tc>
        <w:tc>
          <w:tcPr>
            <w:tcW w:w="425" w:type="dxa"/>
            <w:shd w:val="clear" w:color="auto" w:fill="FFFFFF" w:themeFill="background1"/>
          </w:tcPr>
          <w:p w14:paraId="09B8A21E" w14:textId="77777777" w:rsidR="00CD27CC" w:rsidRPr="00E70FEF" w:rsidRDefault="00CD27CC" w:rsidP="00CD27CC">
            <w:pPr>
              <w:jc w:val="center"/>
              <w:rPr>
                <w:rFonts w:eastAsia="Calibri"/>
                <w:sz w:val="16"/>
                <w:szCs w:val="16"/>
              </w:rPr>
            </w:pPr>
          </w:p>
        </w:tc>
        <w:tc>
          <w:tcPr>
            <w:tcW w:w="1315" w:type="dxa"/>
            <w:shd w:val="clear" w:color="auto" w:fill="F2F2F2" w:themeFill="background1" w:themeFillShade="F2"/>
          </w:tcPr>
          <w:p w14:paraId="09B8A21F" w14:textId="77777777" w:rsidR="00CD27CC" w:rsidRPr="00E70FEF" w:rsidRDefault="00CD27CC" w:rsidP="00CD27CC">
            <w:pPr>
              <w:jc w:val="center"/>
              <w:rPr>
                <w:rFonts w:eastAsia="Calibri"/>
                <w:sz w:val="16"/>
                <w:szCs w:val="16"/>
              </w:rPr>
            </w:pPr>
            <w:r w:rsidRPr="00E70FEF">
              <w:rPr>
                <w:rFonts w:eastAsia="Calibri"/>
                <w:sz w:val="16"/>
                <w:szCs w:val="16"/>
              </w:rPr>
              <w:t>CF3(CF2)6-COOH</w:t>
            </w:r>
          </w:p>
        </w:tc>
        <w:tc>
          <w:tcPr>
            <w:tcW w:w="1083" w:type="dxa"/>
            <w:shd w:val="clear" w:color="auto" w:fill="F2F2F2" w:themeFill="background1" w:themeFillShade="F2"/>
          </w:tcPr>
          <w:p w14:paraId="09B8A220" w14:textId="77777777" w:rsidR="00CD27CC" w:rsidRPr="00E70FEF" w:rsidRDefault="00CD27CC" w:rsidP="00CD27CC">
            <w:pPr>
              <w:jc w:val="center"/>
              <w:rPr>
                <w:rFonts w:eastAsia="Calibri"/>
                <w:sz w:val="16"/>
                <w:szCs w:val="16"/>
              </w:rPr>
            </w:pPr>
            <w:r w:rsidRPr="00E70FEF">
              <w:rPr>
                <w:rFonts w:eastAsia="Calibri"/>
                <w:sz w:val="16"/>
                <w:szCs w:val="16"/>
              </w:rPr>
              <w:t>CF3(CF2)6-COO-NH4</w:t>
            </w:r>
            <w:r w:rsidRPr="00E70FEF">
              <w:rPr>
                <w:rFonts w:eastAsia="Calibri"/>
                <w:sz w:val="16"/>
                <w:szCs w:val="16"/>
                <w:vertAlign w:val="superscript"/>
              </w:rPr>
              <w:t>+</w:t>
            </w:r>
          </w:p>
        </w:tc>
        <w:tc>
          <w:tcPr>
            <w:tcW w:w="1186" w:type="dxa"/>
            <w:shd w:val="clear" w:color="auto" w:fill="F2F2F2" w:themeFill="background1" w:themeFillShade="F2"/>
          </w:tcPr>
          <w:p w14:paraId="09B8A221" w14:textId="77777777" w:rsidR="00CD27CC" w:rsidRPr="00E70FEF" w:rsidRDefault="00CD27CC" w:rsidP="00CD27CC">
            <w:pPr>
              <w:jc w:val="center"/>
              <w:rPr>
                <w:rFonts w:eastAsia="Calibri"/>
                <w:sz w:val="16"/>
                <w:szCs w:val="16"/>
              </w:rPr>
            </w:pPr>
            <w:r w:rsidRPr="00E70FEF">
              <w:rPr>
                <w:rFonts w:eastAsia="Calibri"/>
                <w:sz w:val="16"/>
                <w:szCs w:val="16"/>
              </w:rPr>
              <w:t>CF3(CF2)6-COO-Na</w:t>
            </w:r>
            <w:r w:rsidRPr="00E70FEF">
              <w:rPr>
                <w:rFonts w:eastAsia="Calibri"/>
                <w:sz w:val="16"/>
                <w:szCs w:val="16"/>
                <w:vertAlign w:val="superscript"/>
              </w:rPr>
              <w:t>+</w:t>
            </w:r>
          </w:p>
        </w:tc>
        <w:tc>
          <w:tcPr>
            <w:tcW w:w="1186" w:type="dxa"/>
            <w:shd w:val="clear" w:color="auto" w:fill="F2F2F2" w:themeFill="background1" w:themeFillShade="F2"/>
          </w:tcPr>
          <w:p w14:paraId="09B8A222" w14:textId="77777777" w:rsidR="00CD27CC" w:rsidRPr="00E70FEF" w:rsidRDefault="00CD27CC" w:rsidP="00CD27CC">
            <w:pPr>
              <w:jc w:val="center"/>
              <w:rPr>
                <w:rFonts w:eastAsia="Calibri"/>
                <w:sz w:val="16"/>
                <w:szCs w:val="16"/>
              </w:rPr>
            </w:pPr>
            <w:r w:rsidRPr="00E70FEF">
              <w:rPr>
                <w:rFonts w:eastAsia="Calibri"/>
                <w:sz w:val="16"/>
                <w:szCs w:val="16"/>
              </w:rPr>
              <w:t>CF3(CF2)7-COOH</w:t>
            </w:r>
          </w:p>
        </w:tc>
        <w:tc>
          <w:tcPr>
            <w:tcW w:w="1083" w:type="dxa"/>
            <w:shd w:val="clear" w:color="auto" w:fill="F2F2F2" w:themeFill="background1" w:themeFillShade="F2"/>
          </w:tcPr>
          <w:p w14:paraId="09B8A223" w14:textId="77777777" w:rsidR="00CD27CC" w:rsidRPr="00E70FEF" w:rsidRDefault="00CD27CC" w:rsidP="00CD27CC">
            <w:pPr>
              <w:jc w:val="center"/>
              <w:rPr>
                <w:rFonts w:eastAsia="Calibri"/>
                <w:sz w:val="16"/>
                <w:szCs w:val="16"/>
              </w:rPr>
            </w:pPr>
            <w:r w:rsidRPr="00E70FEF">
              <w:rPr>
                <w:rFonts w:eastAsia="Calibri"/>
                <w:sz w:val="16"/>
                <w:szCs w:val="16"/>
              </w:rPr>
              <w:t>CF3(CF2)8-COOH</w:t>
            </w:r>
          </w:p>
        </w:tc>
        <w:tc>
          <w:tcPr>
            <w:tcW w:w="1185" w:type="dxa"/>
            <w:shd w:val="clear" w:color="auto" w:fill="F2F2F2" w:themeFill="background1" w:themeFillShade="F2"/>
          </w:tcPr>
          <w:p w14:paraId="09B8A224" w14:textId="77777777" w:rsidR="00CD27CC" w:rsidRPr="00E70FEF" w:rsidRDefault="00CD27CC" w:rsidP="00CD27CC">
            <w:pPr>
              <w:jc w:val="center"/>
              <w:rPr>
                <w:rFonts w:eastAsia="Calibri"/>
                <w:sz w:val="16"/>
                <w:szCs w:val="16"/>
              </w:rPr>
            </w:pPr>
            <w:r w:rsidRPr="00E70FEF">
              <w:rPr>
                <w:rFonts w:eastAsia="Calibri"/>
                <w:sz w:val="16"/>
                <w:szCs w:val="16"/>
              </w:rPr>
              <w:t>CF3(CF2)9-COOH</w:t>
            </w:r>
          </w:p>
        </w:tc>
        <w:tc>
          <w:tcPr>
            <w:tcW w:w="1186" w:type="dxa"/>
            <w:shd w:val="clear" w:color="auto" w:fill="F2F2F2" w:themeFill="background1" w:themeFillShade="F2"/>
          </w:tcPr>
          <w:p w14:paraId="09B8A225" w14:textId="77777777" w:rsidR="00CD27CC" w:rsidRPr="00E70FEF" w:rsidRDefault="00CD27CC" w:rsidP="00CD27CC">
            <w:pPr>
              <w:jc w:val="center"/>
              <w:rPr>
                <w:rFonts w:eastAsia="Calibri"/>
                <w:sz w:val="16"/>
                <w:szCs w:val="16"/>
              </w:rPr>
            </w:pPr>
            <w:r w:rsidRPr="00E70FEF">
              <w:rPr>
                <w:rFonts w:eastAsia="Calibri"/>
                <w:sz w:val="16"/>
                <w:szCs w:val="16"/>
              </w:rPr>
              <w:t>CF3(CF2)10-COOH</w:t>
            </w:r>
          </w:p>
        </w:tc>
        <w:tc>
          <w:tcPr>
            <w:tcW w:w="1186" w:type="dxa"/>
            <w:shd w:val="clear" w:color="auto" w:fill="F2F2F2" w:themeFill="background1" w:themeFillShade="F2"/>
          </w:tcPr>
          <w:p w14:paraId="09B8A226" w14:textId="77777777" w:rsidR="00CD27CC" w:rsidRPr="00E70FEF" w:rsidRDefault="00CD27CC" w:rsidP="00CD27CC">
            <w:pPr>
              <w:jc w:val="center"/>
              <w:rPr>
                <w:rFonts w:eastAsia="Calibri"/>
                <w:sz w:val="16"/>
                <w:szCs w:val="16"/>
              </w:rPr>
            </w:pPr>
            <w:r w:rsidRPr="00E70FEF">
              <w:rPr>
                <w:rFonts w:eastAsia="Calibri"/>
                <w:sz w:val="16"/>
                <w:szCs w:val="16"/>
              </w:rPr>
              <w:t>CF3(CF2)11-COOH</w:t>
            </w:r>
          </w:p>
        </w:tc>
        <w:tc>
          <w:tcPr>
            <w:tcW w:w="1185" w:type="dxa"/>
            <w:shd w:val="clear" w:color="auto" w:fill="F2F2F2" w:themeFill="background1" w:themeFillShade="F2"/>
          </w:tcPr>
          <w:p w14:paraId="09B8A227" w14:textId="77777777" w:rsidR="00CD27CC" w:rsidRPr="00E70FEF" w:rsidRDefault="00CD27CC" w:rsidP="00CD27CC">
            <w:pPr>
              <w:jc w:val="center"/>
              <w:rPr>
                <w:rFonts w:eastAsia="Calibri"/>
                <w:sz w:val="16"/>
                <w:szCs w:val="16"/>
              </w:rPr>
            </w:pPr>
            <w:r w:rsidRPr="00E70FEF">
              <w:rPr>
                <w:rFonts w:eastAsia="Calibri"/>
                <w:sz w:val="16"/>
                <w:szCs w:val="16"/>
              </w:rPr>
              <w:t>CF3(CF2)12-COOH</w:t>
            </w:r>
          </w:p>
        </w:tc>
      </w:tr>
      <w:tr w:rsidR="00CD27CC" w:rsidRPr="00E70FEF" w14:paraId="09B8A236" w14:textId="77777777" w:rsidTr="00CD27CC">
        <w:tc>
          <w:tcPr>
            <w:tcW w:w="1413" w:type="dxa"/>
            <w:shd w:val="clear" w:color="auto" w:fill="F2F2F2" w:themeFill="background1" w:themeFillShade="F2"/>
          </w:tcPr>
          <w:p w14:paraId="09B8A229" w14:textId="77777777" w:rsidR="00CD27CC" w:rsidRPr="00E70FEF" w:rsidRDefault="00CD27CC" w:rsidP="00CD27CC">
            <w:pPr>
              <w:rPr>
                <w:rFonts w:eastAsia="Calibri"/>
                <w:sz w:val="16"/>
                <w:szCs w:val="16"/>
              </w:rPr>
            </w:pPr>
            <w:r w:rsidRPr="00E70FEF">
              <w:rPr>
                <w:rFonts w:eastAsia="Calibri"/>
                <w:sz w:val="16"/>
                <w:szCs w:val="16"/>
              </w:rPr>
              <w:t>CAS No</w:t>
            </w:r>
          </w:p>
        </w:tc>
        <w:tc>
          <w:tcPr>
            <w:tcW w:w="1134" w:type="dxa"/>
            <w:shd w:val="clear" w:color="auto" w:fill="F2F2F2" w:themeFill="background1" w:themeFillShade="F2"/>
          </w:tcPr>
          <w:p w14:paraId="09B8A22A" w14:textId="77777777" w:rsidR="00CD27CC" w:rsidRPr="00E70FEF" w:rsidRDefault="00CD27CC" w:rsidP="00CD27CC">
            <w:pPr>
              <w:jc w:val="center"/>
              <w:rPr>
                <w:rFonts w:eastAsia="Calibri"/>
                <w:sz w:val="16"/>
                <w:szCs w:val="16"/>
              </w:rPr>
            </w:pPr>
            <w:r>
              <w:rPr>
                <w:rFonts w:eastAsia="Calibri"/>
                <w:sz w:val="16"/>
                <w:szCs w:val="16"/>
              </w:rPr>
              <w:t>355-46-4</w:t>
            </w:r>
          </w:p>
        </w:tc>
        <w:tc>
          <w:tcPr>
            <w:tcW w:w="1134" w:type="dxa"/>
            <w:shd w:val="clear" w:color="auto" w:fill="F2F2F2" w:themeFill="background1" w:themeFillShade="F2"/>
          </w:tcPr>
          <w:p w14:paraId="09B8A22B" w14:textId="77777777" w:rsidR="00CD27CC" w:rsidRPr="00E70FEF" w:rsidRDefault="00CD27CC" w:rsidP="00CD27CC">
            <w:pPr>
              <w:jc w:val="center"/>
              <w:rPr>
                <w:rFonts w:eastAsia="Calibri"/>
                <w:sz w:val="16"/>
                <w:szCs w:val="16"/>
              </w:rPr>
            </w:pPr>
            <w:r>
              <w:rPr>
                <w:rFonts w:eastAsia="Calibri"/>
                <w:sz w:val="16"/>
                <w:szCs w:val="16"/>
              </w:rPr>
              <w:t>1763-23-1</w:t>
            </w:r>
          </w:p>
        </w:tc>
        <w:tc>
          <w:tcPr>
            <w:tcW w:w="425" w:type="dxa"/>
            <w:shd w:val="clear" w:color="auto" w:fill="FFFFFF" w:themeFill="background1"/>
          </w:tcPr>
          <w:p w14:paraId="09B8A22C" w14:textId="77777777" w:rsidR="00CD27CC" w:rsidRPr="00E70FEF" w:rsidRDefault="00CD27CC" w:rsidP="00CD27CC">
            <w:pPr>
              <w:jc w:val="center"/>
              <w:rPr>
                <w:rFonts w:eastAsia="Calibri"/>
                <w:sz w:val="16"/>
                <w:szCs w:val="16"/>
              </w:rPr>
            </w:pPr>
          </w:p>
        </w:tc>
        <w:tc>
          <w:tcPr>
            <w:tcW w:w="1315" w:type="dxa"/>
            <w:shd w:val="clear" w:color="auto" w:fill="F2F2F2" w:themeFill="background1" w:themeFillShade="F2"/>
          </w:tcPr>
          <w:p w14:paraId="09B8A22D" w14:textId="77777777" w:rsidR="00CD27CC" w:rsidRPr="00E70FEF" w:rsidRDefault="00CD27CC" w:rsidP="00CD27CC">
            <w:pPr>
              <w:jc w:val="center"/>
              <w:rPr>
                <w:rFonts w:eastAsia="Calibri"/>
                <w:sz w:val="16"/>
                <w:szCs w:val="16"/>
              </w:rPr>
            </w:pPr>
            <w:r w:rsidRPr="00E70FEF">
              <w:rPr>
                <w:rFonts w:eastAsia="Calibri"/>
                <w:sz w:val="16"/>
                <w:szCs w:val="16"/>
              </w:rPr>
              <w:t>335-67-1</w:t>
            </w:r>
          </w:p>
        </w:tc>
        <w:tc>
          <w:tcPr>
            <w:tcW w:w="1083" w:type="dxa"/>
            <w:shd w:val="clear" w:color="auto" w:fill="F2F2F2" w:themeFill="background1" w:themeFillShade="F2"/>
          </w:tcPr>
          <w:p w14:paraId="09B8A22E" w14:textId="77777777" w:rsidR="00CD27CC" w:rsidRPr="00E70FEF" w:rsidRDefault="00CD27CC" w:rsidP="00CD27CC">
            <w:pPr>
              <w:jc w:val="center"/>
              <w:rPr>
                <w:rFonts w:eastAsia="Calibri"/>
                <w:sz w:val="16"/>
                <w:szCs w:val="16"/>
              </w:rPr>
            </w:pPr>
            <w:r w:rsidRPr="00E70FEF">
              <w:rPr>
                <w:rFonts w:eastAsia="Calibri"/>
                <w:sz w:val="16"/>
                <w:szCs w:val="16"/>
              </w:rPr>
              <w:t>3825-26-1</w:t>
            </w:r>
          </w:p>
        </w:tc>
        <w:tc>
          <w:tcPr>
            <w:tcW w:w="1186" w:type="dxa"/>
            <w:shd w:val="clear" w:color="auto" w:fill="F2F2F2" w:themeFill="background1" w:themeFillShade="F2"/>
          </w:tcPr>
          <w:p w14:paraId="09B8A22F" w14:textId="77777777" w:rsidR="00CD27CC" w:rsidRPr="00E70FEF" w:rsidRDefault="00CD27CC" w:rsidP="00CD27CC">
            <w:pPr>
              <w:jc w:val="center"/>
              <w:rPr>
                <w:rFonts w:eastAsia="Calibri"/>
                <w:sz w:val="16"/>
                <w:szCs w:val="16"/>
              </w:rPr>
            </w:pPr>
            <w:r w:rsidRPr="00E70FEF">
              <w:rPr>
                <w:rFonts w:eastAsia="Calibri"/>
                <w:sz w:val="16"/>
                <w:szCs w:val="16"/>
              </w:rPr>
              <w:t>335-95-5</w:t>
            </w:r>
          </w:p>
        </w:tc>
        <w:tc>
          <w:tcPr>
            <w:tcW w:w="1186" w:type="dxa"/>
            <w:shd w:val="clear" w:color="auto" w:fill="F2F2F2" w:themeFill="background1" w:themeFillShade="F2"/>
          </w:tcPr>
          <w:p w14:paraId="09B8A230" w14:textId="77777777" w:rsidR="00CD27CC" w:rsidRPr="00E70FEF" w:rsidRDefault="00CD27CC" w:rsidP="00CD27CC">
            <w:pPr>
              <w:jc w:val="center"/>
              <w:rPr>
                <w:rFonts w:eastAsia="Calibri"/>
                <w:sz w:val="16"/>
                <w:szCs w:val="16"/>
              </w:rPr>
            </w:pPr>
            <w:r w:rsidRPr="00E70FEF">
              <w:rPr>
                <w:rFonts w:eastAsia="Calibri"/>
                <w:sz w:val="16"/>
                <w:szCs w:val="16"/>
              </w:rPr>
              <w:t>375-95-1</w:t>
            </w:r>
          </w:p>
        </w:tc>
        <w:tc>
          <w:tcPr>
            <w:tcW w:w="1083" w:type="dxa"/>
            <w:shd w:val="clear" w:color="auto" w:fill="F2F2F2" w:themeFill="background1" w:themeFillShade="F2"/>
          </w:tcPr>
          <w:p w14:paraId="09B8A231" w14:textId="77777777" w:rsidR="00CD27CC" w:rsidRPr="00E70FEF" w:rsidRDefault="00CD27CC" w:rsidP="00CD27CC">
            <w:pPr>
              <w:jc w:val="center"/>
              <w:rPr>
                <w:rFonts w:eastAsia="Calibri"/>
                <w:sz w:val="16"/>
                <w:szCs w:val="16"/>
              </w:rPr>
            </w:pPr>
            <w:r w:rsidRPr="00E70FEF">
              <w:rPr>
                <w:rFonts w:eastAsia="Calibri"/>
                <w:sz w:val="16"/>
                <w:szCs w:val="16"/>
              </w:rPr>
              <w:t>335-76-2</w:t>
            </w:r>
          </w:p>
        </w:tc>
        <w:tc>
          <w:tcPr>
            <w:tcW w:w="1185" w:type="dxa"/>
            <w:shd w:val="clear" w:color="auto" w:fill="F2F2F2" w:themeFill="background1" w:themeFillShade="F2"/>
          </w:tcPr>
          <w:p w14:paraId="09B8A232" w14:textId="77777777" w:rsidR="00CD27CC" w:rsidRPr="00E70FEF" w:rsidRDefault="00CD27CC" w:rsidP="00CD27CC">
            <w:pPr>
              <w:jc w:val="center"/>
              <w:rPr>
                <w:rFonts w:eastAsia="Calibri"/>
                <w:sz w:val="16"/>
                <w:szCs w:val="16"/>
              </w:rPr>
            </w:pPr>
            <w:r w:rsidRPr="00E70FEF">
              <w:rPr>
                <w:rFonts w:eastAsia="Calibri"/>
                <w:sz w:val="16"/>
                <w:szCs w:val="16"/>
              </w:rPr>
              <w:t>2058-94-8</w:t>
            </w:r>
          </w:p>
        </w:tc>
        <w:tc>
          <w:tcPr>
            <w:tcW w:w="1186" w:type="dxa"/>
            <w:shd w:val="clear" w:color="auto" w:fill="F2F2F2" w:themeFill="background1" w:themeFillShade="F2"/>
          </w:tcPr>
          <w:p w14:paraId="09B8A233" w14:textId="77777777" w:rsidR="00CD27CC" w:rsidRPr="00E70FEF" w:rsidRDefault="00CD27CC" w:rsidP="00CD27CC">
            <w:pPr>
              <w:jc w:val="center"/>
              <w:rPr>
                <w:rFonts w:eastAsia="Calibri"/>
                <w:sz w:val="16"/>
                <w:szCs w:val="16"/>
              </w:rPr>
            </w:pPr>
            <w:r w:rsidRPr="00E70FEF">
              <w:rPr>
                <w:rFonts w:eastAsia="Calibri"/>
                <w:sz w:val="16"/>
                <w:szCs w:val="16"/>
              </w:rPr>
              <w:t>307-55-1</w:t>
            </w:r>
          </w:p>
        </w:tc>
        <w:tc>
          <w:tcPr>
            <w:tcW w:w="1186" w:type="dxa"/>
            <w:shd w:val="clear" w:color="auto" w:fill="F2F2F2" w:themeFill="background1" w:themeFillShade="F2"/>
          </w:tcPr>
          <w:p w14:paraId="09B8A234" w14:textId="77777777" w:rsidR="00CD27CC" w:rsidRPr="00E70FEF" w:rsidRDefault="00CD27CC" w:rsidP="00CD27CC">
            <w:pPr>
              <w:jc w:val="center"/>
              <w:rPr>
                <w:rFonts w:eastAsia="Calibri"/>
                <w:sz w:val="16"/>
                <w:szCs w:val="16"/>
              </w:rPr>
            </w:pPr>
            <w:r w:rsidRPr="00E70FEF">
              <w:rPr>
                <w:rFonts w:eastAsia="Calibri"/>
                <w:sz w:val="16"/>
                <w:szCs w:val="16"/>
              </w:rPr>
              <w:t>72629-94-8</w:t>
            </w:r>
          </w:p>
        </w:tc>
        <w:tc>
          <w:tcPr>
            <w:tcW w:w="1185" w:type="dxa"/>
            <w:shd w:val="clear" w:color="auto" w:fill="F2F2F2" w:themeFill="background1" w:themeFillShade="F2"/>
          </w:tcPr>
          <w:p w14:paraId="09B8A235" w14:textId="77777777" w:rsidR="00CD27CC" w:rsidRPr="00E70FEF" w:rsidRDefault="00CD27CC" w:rsidP="00CD27CC">
            <w:pPr>
              <w:jc w:val="center"/>
              <w:rPr>
                <w:rFonts w:eastAsia="Calibri"/>
                <w:sz w:val="16"/>
                <w:szCs w:val="16"/>
              </w:rPr>
            </w:pPr>
            <w:r w:rsidRPr="00E70FEF">
              <w:rPr>
                <w:rFonts w:eastAsia="Calibri"/>
                <w:sz w:val="16"/>
                <w:szCs w:val="16"/>
              </w:rPr>
              <w:t>376-06-7</w:t>
            </w:r>
          </w:p>
        </w:tc>
      </w:tr>
      <w:tr w:rsidR="00CD27CC" w:rsidRPr="00E70FEF" w14:paraId="09B8A23C" w14:textId="77777777" w:rsidTr="00CD27CC">
        <w:tc>
          <w:tcPr>
            <w:tcW w:w="1413" w:type="dxa"/>
            <w:shd w:val="clear" w:color="auto" w:fill="DAEEF3"/>
          </w:tcPr>
          <w:p w14:paraId="09B8A237" w14:textId="77777777" w:rsidR="00CD27CC" w:rsidRPr="00E70FEF" w:rsidRDefault="00CD27CC" w:rsidP="00CD27CC">
            <w:pPr>
              <w:rPr>
                <w:rFonts w:eastAsia="Calibri"/>
                <w:b/>
                <w:sz w:val="16"/>
                <w:szCs w:val="16"/>
              </w:rPr>
            </w:pPr>
          </w:p>
        </w:tc>
        <w:tc>
          <w:tcPr>
            <w:tcW w:w="1134" w:type="dxa"/>
            <w:shd w:val="clear" w:color="auto" w:fill="DAEEF3"/>
          </w:tcPr>
          <w:p w14:paraId="09B8A238" w14:textId="77777777" w:rsidR="00CD27CC" w:rsidRPr="00E70FEF" w:rsidRDefault="00CD27CC" w:rsidP="00CD27CC">
            <w:pPr>
              <w:jc w:val="center"/>
              <w:rPr>
                <w:rFonts w:eastAsia="Calibri"/>
                <w:b/>
                <w:sz w:val="16"/>
                <w:szCs w:val="16"/>
              </w:rPr>
            </w:pPr>
          </w:p>
        </w:tc>
        <w:tc>
          <w:tcPr>
            <w:tcW w:w="1134" w:type="dxa"/>
            <w:shd w:val="clear" w:color="auto" w:fill="DAEEF3"/>
          </w:tcPr>
          <w:p w14:paraId="09B8A239" w14:textId="77777777" w:rsidR="00CD27CC" w:rsidRPr="00E70FEF" w:rsidRDefault="00CD27CC" w:rsidP="00CD27CC">
            <w:pPr>
              <w:jc w:val="center"/>
              <w:rPr>
                <w:rFonts w:eastAsia="Calibri"/>
                <w:b/>
                <w:sz w:val="16"/>
                <w:szCs w:val="16"/>
              </w:rPr>
            </w:pPr>
          </w:p>
        </w:tc>
        <w:tc>
          <w:tcPr>
            <w:tcW w:w="425" w:type="dxa"/>
            <w:shd w:val="clear" w:color="auto" w:fill="FFFFFF" w:themeFill="background1"/>
          </w:tcPr>
          <w:p w14:paraId="09B8A23A" w14:textId="77777777" w:rsidR="00CD27CC" w:rsidRPr="00E70FEF" w:rsidRDefault="00CD27CC" w:rsidP="00CD27CC">
            <w:pPr>
              <w:jc w:val="center"/>
              <w:rPr>
                <w:rFonts w:eastAsia="Calibri"/>
                <w:b/>
                <w:sz w:val="16"/>
                <w:szCs w:val="16"/>
              </w:rPr>
            </w:pPr>
          </w:p>
        </w:tc>
        <w:tc>
          <w:tcPr>
            <w:tcW w:w="10595" w:type="dxa"/>
            <w:gridSpan w:val="9"/>
            <w:shd w:val="clear" w:color="auto" w:fill="DAEEF3"/>
          </w:tcPr>
          <w:p w14:paraId="09B8A23B" w14:textId="77777777" w:rsidR="00CD27CC" w:rsidRPr="00E70FEF" w:rsidRDefault="00CD27CC" w:rsidP="00CD27CC">
            <w:pPr>
              <w:jc w:val="center"/>
              <w:rPr>
                <w:rFonts w:eastAsia="Calibri"/>
                <w:b/>
                <w:sz w:val="16"/>
                <w:szCs w:val="16"/>
              </w:rPr>
            </w:pPr>
            <w:r w:rsidRPr="00E70FEF">
              <w:rPr>
                <w:rFonts w:eastAsia="Calibri"/>
                <w:b/>
                <w:sz w:val="16"/>
                <w:szCs w:val="16"/>
              </w:rPr>
              <w:t>Physico-chemical data</w:t>
            </w:r>
          </w:p>
        </w:tc>
      </w:tr>
      <w:tr w:rsidR="00CD27CC" w:rsidRPr="00E70FEF" w14:paraId="09B8A24A" w14:textId="77777777" w:rsidTr="00CD27CC">
        <w:tc>
          <w:tcPr>
            <w:tcW w:w="1413" w:type="dxa"/>
            <w:shd w:val="clear" w:color="auto" w:fill="DAEEF3"/>
          </w:tcPr>
          <w:p w14:paraId="09B8A23D" w14:textId="77777777" w:rsidR="00CD27CC" w:rsidRPr="00E70FEF" w:rsidRDefault="00CD27CC" w:rsidP="00CD27CC">
            <w:pPr>
              <w:rPr>
                <w:rFonts w:eastAsia="Calibri"/>
                <w:sz w:val="16"/>
                <w:szCs w:val="16"/>
              </w:rPr>
            </w:pPr>
            <w:r w:rsidRPr="00E70FEF">
              <w:rPr>
                <w:rFonts w:eastAsia="Calibri"/>
                <w:sz w:val="16"/>
                <w:szCs w:val="16"/>
              </w:rPr>
              <w:t>Molecular Weight g/mol</w:t>
            </w:r>
          </w:p>
        </w:tc>
        <w:tc>
          <w:tcPr>
            <w:tcW w:w="1134" w:type="dxa"/>
            <w:shd w:val="clear" w:color="auto" w:fill="DAEEF3"/>
          </w:tcPr>
          <w:p w14:paraId="09B8A23E" w14:textId="77777777" w:rsidR="00CD27CC" w:rsidRPr="00E70FEF" w:rsidRDefault="00CD27CC" w:rsidP="00CD27CC">
            <w:pPr>
              <w:jc w:val="center"/>
              <w:rPr>
                <w:rFonts w:eastAsia="Calibri"/>
                <w:sz w:val="16"/>
                <w:szCs w:val="16"/>
              </w:rPr>
            </w:pPr>
            <w:r>
              <w:rPr>
                <w:rFonts w:eastAsia="Calibri"/>
                <w:sz w:val="16"/>
                <w:szCs w:val="16"/>
              </w:rPr>
              <w:t>400.11</w:t>
            </w:r>
          </w:p>
        </w:tc>
        <w:tc>
          <w:tcPr>
            <w:tcW w:w="1134" w:type="dxa"/>
            <w:shd w:val="clear" w:color="auto" w:fill="DAEEF3"/>
          </w:tcPr>
          <w:p w14:paraId="09B8A23F" w14:textId="77777777" w:rsidR="00CD27CC" w:rsidRPr="00E70FEF" w:rsidRDefault="00CD27CC" w:rsidP="00CD27CC">
            <w:pPr>
              <w:jc w:val="center"/>
              <w:rPr>
                <w:rFonts w:eastAsia="Calibri"/>
                <w:sz w:val="16"/>
                <w:szCs w:val="16"/>
              </w:rPr>
            </w:pPr>
            <w:r>
              <w:rPr>
                <w:rFonts w:eastAsia="Calibri"/>
                <w:sz w:val="16"/>
                <w:szCs w:val="16"/>
              </w:rPr>
              <w:t>500.13</w:t>
            </w:r>
          </w:p>
        </w:tc>
        <w:tc>
          <w:tcPr>
            <w:tcW w:w="425" w:type="dxa"/>
            <w:shd w:val="clear" w:color="auto" w:fill="FFFFFF" w:themeFill="background1"/>
          </w:tcPr>
          <w:p w14:paraId="09B8A240" w14:textId="77777777" w:rsidR="00CD27CC" w:rsidRPr="00E70FEF" w:rsidRDefault="00CD27CC" w:rsidP="00CD27CC">
            <w:pPr>
              <w:jc w:val="center"/>
              <w:rPr>
                <w:rFonts w:eastAsia="Calibri"/>
                <w:sz w:val="16"/>
                <w:szCs w:val="16"/>
              </w:rPr>
            </w:pPr>
          </w:p>
        </w:tc>
        <w:tc>
          <w:tcPr>
            <w:tcW w:w="1315" w:type="dxa"/>
            <w:shd w:val="clear" w:color="auto" w:fill="DAEEF3"/>
          </w:tcPr>
          <w:p w14:paraId="09B8A241" w14:textId="77777777" w:rsidR="00CD27CC" w:rsidRPr="00E70FEF" w:rsidRDefault="00CD27CC" w:rsidP="00CD27CC">
            <w:pPr>
              <w:jc w:val="center"/>
              <w:rPr>
                <w:rFonts w:eastAsia="Calibri"/>
                <w:sz w:val="16"/>
                <w:szCs w:val="16"/>
              </w:rPr>
            </w:pPr>
            <w:r w:rsidRPr="00E70FEF">
              <w:rPr>
                <w:rFonts w:eastAsia="Calibri"/>
                <w:sz w:val="16"/>
                <w:szCs w:val="16"/>
              </w:rPr>
              <w:t>414.0</w:t>
            </w:r>
            <w:r>
              <w:rPr>
                <w:rFonts w:eastAsia="Calibri"/>
                <w:sz w:val="16"/>
                <w:szCs w:val="16"/>
              </w:rPr>
              <w:t>7</w:t>
            </w:r>
          </w:p>
        </w:tc>
        <w:tc>
          <w:tcPr>
            <w:tcW w:w="1083" w:type="dxa"/>
            <w:shd w:val="clear" w:color="auto" w:fill="DAEEF3"/>
          </w:tcPr>
          <w:p w14:paraId="09B8A242" w14:textId="77777777" w:rsidR="00CD27CC" w:rsidRPr="00E70FEF" w:rsidRDefault="00CD27CC" w:rsidP="00CD27CC">
            <w:pPr>
              <w:jc w:val="center"/>
              <w:rPr>
                <w:rFonts w:eastAsia="Calibri"/>
                <w:sz w:val="16"/>
                <w:szCs w:val="16"/>
              </w:rPr>
            </w:pPr>
            <w:r w:rsidRPr="00E70FEF">
              <w:rPr>
                <w:rFonts w:eastAsia="Calibri"/>
                <w:sz w:val="16"/>
                <w:szCs w:val="16"/>
              </w:rPr>
              <w:t>431.1</w:t>
            </w:r>
          </w:p>
        </w:tc>
        <w:tc>
          <w:tcPr>
            <w:tcW w:w="1186" w:type="dxa"/>
            <w:shd w:val="clear" w:color="auto" w:fill="DAEEF3"/>
          </w:tcPr>
          <w:p w14:paraId="09B8A243" w14:textId="77777777" w:rsidR="00CD27CC" w:rsidRPr="00E70FEF" w:rsidRDefault="00CD27CC" w:rsidP="00CD27CC">
            <w:pPr>
              <w:jc w:val="center"/>
              <w:rPr>
                <w:rFonts w:eastAsia="Calibri"/>
                <w:sz w:val="16"/>
                <w:szCs w:val="16"/>
              </w:rPr>
            </w:pPr>
          </w:p>
        </w:tc>
        <w:tc>
          <w:tcPr>
            <w:tcW w:w="1186" w:type="dxa"/>
            <w:shd w:val="clear" w:color="auto" w:fill="DAEEF3"/>
          </w:tcPr>
          <w:p w14:paraId="09B8A244" w14:textId="77777777" w:rsidR="00CD27CC" w:rsidRPr="00E70FEF" w:rsidRDefault="00CD27CC" w:rsidP="00CD27CC">
            <w:pPr>
              <w:jc w:val="center"/>
              <w:rPr>
                <w:rFonts w:eastAsia="Calibri"/>
                <w:sz w:val="16"/>
                <w:szCs w:val="16"/>
              </w:rPr>
            </w:pPr>
            <w:r w:rsidRPr="00E70FEF">
              <w:rPr>
                <w:rFonts w:eastAsia="Calibri"/>
                <w:sz w:val="16"/>
                <w:szCs w:val="16"/>
              </w:rPr>
              <w:t>464.08</w:t>
            </w:r>
          </w:p>
        </w:tc>
        <w:tc>
          <w:tcPr>
            <w:tcW w:w="1083" w:type="dxa"/>
            <w:shd w:val="clear" w:color="auto" w:fill="DAEEF3"/>
          </w:tcPr>
          <w:p w14:paraId="09B8A245" w14:textId="77777777" w:rsidR="00CD27CC" w:rsidRPr="00E70FEF" w:rsidRDefault="00CD27CC" w:rsidP="00CD27CC">
            <w:pPr>
              <w:jc w:val="center"/>
              <w:rPr>
                <w:rFonts w:eastAsia="Calibri"/>
                <w:sz w:val="16"/>
                <w:szCs w:val="16"/>
              </w:rPr>
            </w:pPr>
            <w:r w:rsidRPr="00E70FEF">
              <w:rPr>
                <w:rFonts w:eastAsia="Calibri"/>
                <w:sz w:val="16"/>
                <w:szCs w:val="16"/>
              </w:rPr>
              <w:t>514.08</w:t>
            </w:r>
          </w:p>
        </w:tc>
        <w:tc>
          <w:tcPr>
            <w:tcW w:w="1185" w:type="dxa"/>
            <w:shd w:val="clear" w:color="auto" w:fill="DAEEF3"/>
          </w:tcPr>
          <w:p w14:paraId="09B8A246" w14:textId="77777777" w:rsidR="00CD27CC" w:rsidRPr="00E70FEF" w:rsidRDefault="00CD27CC" w:rsidP="00CD27CC">
            <w:pPr>
              <w:jc w:val="center"/>
              <w:rPr>
                <w:rFonts w:eastAsia="Calibri"/>
                <w:sz w:val="16"/>
                <w:szCs w:val="16"/>
              </w:rPr>
            </w:pPr>
            <w:r w:rsidRPr="00E70FEF">
              <w:rPr>
                <w:rFonts w:eastAsia="Calibri"/>
                <w:sz w:val="16"/>
                <w:szCs w:val="16"/>
              </w:rPr>
              <w:t>564.0909</w:t>
            </w:r>
          </w:p>
        </w:tc>
        <w:tc>
          <w:tcPr>
            <w:tcW w:w="1186" w:type="dxa"/>
            <w:shd w:val="clear" w:color="auto" w:fill="DAEEF3"/>
          </w:tcPr>
          <w:p w14:paraId="09B8A247" w14:textId="77777777" w:rsidR="00CD27CC" w:rsidRPr="00E70FEF" w:rsidRDefault="00CD27CC" w:rsidP="00CD27CC">
            <w:pPr>
              <w:jc w:val="center"/>
              <w:rPr>
                <w:rFonts w:eastAsia="Calibri"/>
                <w:sz w:val="16"/>
                <w:szCs w:val="16"/>
              </w:rPr>
            </w:pPr>
            <w:r w:rsidRPr="00E70FEF">
              <w:rPr>
                <w:rFonts w:eastAsia="Calibri"/>
                <w:sz w:val="16"/>
                <w:szCs w:val="16"/>
              </w:rPr>
              <w:t>614.0984</w:t>
            </w:r>
          </w:p>
        </w:tc>
        <w:tc>
          <w:tcPr>
            <w:tcW w:w="1186" w:type="dxa"/>
            <w:shd w:val="clear" w:color="auto" w:fill="DAEEF3"/>
          </w:tcPr>
          <w:p w14:paraId="09B8A248" w14:textId="77777777" w:rsidR="00CD27CC" w:rsidRPr="00E70FEF" w:rsidRDefault="00CD27CC" w:rsidP="00CD27CC">
            <w:pPr>
              <w:jc w:val="center"/>
              <w:rPr>
                <w:rFonts w:eastAsia="Calibri"/>
                <w:sz w:val="16"/>
                <w:szCs w:val="16"/>
              </w:rPr>
            </w:pPr>
            <w:r w:rsidRPr="00E70FEF">
              <w:rPr>
                <w:rFonts w:eastAsia="Calibri"/>
                <w:sz w:val="16"/>
                <w:szCs w:val="16"/>
              </w:rPr>
              <w:t>664.1059</w:t>
            </w:r>
          </w:p>
        </w:tc>
        <w:tc>
          <w:tcPr>
            <w:tcW w:w="1185" w:type="dxa"/>
            <w:shd w:val="clear" w:color="auto" w:fill="DAEEF3"/>
          </w:tcPr>
          <w:p w14:paraId="09B8A249" w14:textId="77777777" w:rsidR="00CD27CC" w:rsidRPr="00E70FEF" w:rsidRDefault="00CD27CC" w:rsidP="00CD27CC">
            <w:pPr>
              <w:jc w:val="center"/>
              <w:rPr>
                <w:rFonts w:eastAsia="Calibri"/>
                <w:sz w:val="16"/>
                <w:szCs w:val="16"/>
              </w:rPr>
            </w:pPr>
            <w:r w:rsidRPr="00E70FEF">
              <w:rPr>
                <w:rFonts w:eastAsia="Calibri"/>
                <w:sz w:val="16"/>
                <w:szCs w:val="16"/>
              </w:rPr>
              <w:t>714.11</w:t>
            </w:r>
          </w:p>
        </w:tc>
      </w:tr>
      <w:tr w:rsidR="00CD27CC" w:rsidRPr="00E70FEF" w14:paraId="09B8A258" w14:textId="77777777" w:rsidTr="00CD27CC">
        <w:tc>
          <w:tcPr>
            <w:tcW w:w="1413" w:type="dxa"/>
            <w:vMerge w:val="restart"/>
            <w:shd w:val="clear" w:color="auto" w:fill="DAEEF3"/>
          </w:tcPr>
          <w:p w14:paraId="09B8A24B" w14:textId="77777777" w:rsidR="00CD27CC" w:rsidRPr="00E70FEF" w:rsidRDefault="00CD27CC" w:rsidP="00CD27CC">
            <w:pPr>
              <w:rPr>
                <w:rFonts w:eastAsia="Calibri"/>
                <w:sz w:val="16"/>
                <w:szCs w:val="16"/>
              </w:rPr>
            </w:pPr>
            <w:r w:rsidRPr="00E70FEF">
              <w:rPr>
                <w:rFonts w:eastAsia="Calibri"/>
                <w:sz w:val="16"/>
                <w:szCs w:val="16"/>
              </w:rPr>
              <w:t>Partitioning Coefficient logKow</w:t>
            </w:r>
          </w:p>
        </w:tc>
        <w:tc>
          <w:tcPr>
            <w:tcW w:w="1134" w:type="dxa"/>
            <w:shd w:val="clear" w:color="auto" w:fill="DAEEF3"/>
          </w:tcPr>
          <w:p w14:paraId="09B8A24C" w14:textId="77777777" w:rsidR="00CD27CC" w:rsidRPr="00E70FEF" w:rsidRDefault="00CD27CC" w:rsidP="00CD27CC">
            <w:pPr>
              <w:jc w:val="center"/>
              <w:rPr>
                <w:rFonts w:eastAsia="Calibri"/>
                <w:sz w:val="16"/>
                <w:szCs w:val="16"/>
              </w:rPr>
            </w:pPr>
            <w:r>
              <w:rPr>
                <w:rFonts w:eastAsia="Calibri"/>
                <w:sz w:val="16"/>
                <w:szCs w:val="16"/>
              </w:rPr>
              <w:t>Not applicable (ATSDR, 2009)</w:t>
            </w:r>
          </w:p>
        </w:tc>
        <w:tc>
          <w:tcPr>
            <w:tcW w:w="1134" w:type="dxa"/>
            <w:shd w:val="clear" w:color="auto" w:fill="DAEEF3"/>
          </w:tcPr>
          <w:p w14:paraId="09B8A24D" w14:textId="77777777" w:rsidR="00CD27CC" w:rsidRPr="00E70FEF" w:rsidRDefault="00CD27CC" w:rsidP="00CD27CC">
            <w:pPr>
              <w:jc w:val="center"/>
              <w:rPr>
                <w:rFonts w:eastAsia="Calibri"/>
                <w:sz w:val="16"/>
                <w:szCs w:val="16"/>
              </w:rPr>
            </w:pPr>
            <w:r>
              <w:rPr>
                <w:rFonts w:eastAsia="Calibri"/>
                <w:sz w:val="16"/>
                <w:szCs w:val="16"/>
              </w:rPr>
              <w:t xml:space="preserve">Not measurable </w:t>
            </w:r>
            <w:r>
              <w:rPr>
                <w:rFonts w:eastAsia="Calibri"/>
                <w:noProof/>
                <w:sz w:val="16"/>
                <w:szCs w:val="16"/>
              </w:rPr>
              <w:t>(UNEP, 2006)</w:t>
            </w:r>
          </w:p>
        </w:tc>
        <w:tc>
          <w:tcPr>
            <w:tcW w:w="425" w:type="dxa"/>
            <w:shd w:val="clear" w:color="auto" w:fill="FFFFFF" w:themeFill="background1"/>
          </w:tcPr>
          <w:p w14:paraId="09B8A24E" w14:textId="77777777" w:rsidR="00CD27CC" w:rsidRPr="00E70FEF" w:rsidRDefault="00CD27CC" w:rsidP="00CD27CC">
            <w:pPr>
              <w:jc w:val="center"/>
              <w:rPr>
                <w:rFonts w:eastAsia="Calibri"/>
                <w:sz w:val="16"/>
                <w:szCs w:val="16"/>
              </w:rPr>
            </w:pPr>
          </w:p>
        </w:tc>
        <w:tc>
          <w:tcPr>
            <w:tcW w:w="1315" w:type="dxa"/>
            <w:shd w:val="clear" w:color="auto" w:fill="DAEEF3"/>
          </w:tcPr>
          <w:p w14:paraId="09B8A24F" w14:textId="77777777" w:rsidR="00CD27CC" w:rsidRPr="00E70FEF" w:rsidRDefault="00CD27CC" w:rsidP="00CD27CC">
            <w:pPr>
              <w:jc w:val="center"/>
              <w:rPr>
                <w:rFonts w:eastAsia="Calibri"/>
                <w:sz w:val="16"/>
                <w:szCs w:val="16"/>
              </w:rPr>
            </w:pPr>
          </w:p>
        </w:tc>
        <w:tc>
          <w:tcPr>
            <w:tcW w:w="1083" w:type="dxa"/>
            <w:shd w:val="clear" w:color="auto" w:fill="DAEEF3"/>
          </w:tcPr>
          <w:p w14:paraId="09B8A250" w14:textId="77777777" w:rsidR="00CD27CC" w:rsidRPr="00E70FEF" w:rsidRDefault="00CD27CC" w:rsidP="00CD27CC">
            <w:pPr>
              <w:jc w:val="center"/>
              <w:rPr>
                <w:rFonts w:eastAsia="Calibri"/>
                <w:sz w:val="16"/>
                <w:szCs w:val="16"/>
              </w:rPr>
            </w:pPr>
          </w:p>
        </w:tc>
        <w:tc>
          <w:tcPr>
            <w:tcW w:w="1186" w:type="dxa"/>
            <w:shd w:val="clear" w:color="auto" w:fill="DAEEF3"/>
          </w:tcPr>
          <w:p w14:paraId="09B8A251" w14:textId="77777777" w:rsidR="00CD27CC" w:rsidRPr="00E70FEF" w:rsidRDefault="00CD27CC" w:rsidP="00CD27CC">
            <w:pPr>
              <w:jc w:val="center"/>
              <w:rPr>
                <w:rFonts w:eastAsia="Calibri"/>
                <w:sz w:val="16"/>
                <w:szCs w:val="16"/>
              </w:rPr>
            </w:pPr>
          </w:p>
        </w:tc>
        <w:tc>
          <w:tcPr>
            <w:tcW w:w="1186" w:type="dxa"/>
            <w:shd w:val="clear" w:color="auto" w:fill="DAEEF3"/>
          </w:tcPr>
          <w:p w14:paraId="09B8A252" w14:textId="77777777" w:rsidR="00CD27CC" w:rsidRPr="00E70FEF" w:rsidRDefault="00CD27CC" w:rsidP="00CD27CC">
            <w:pPr>
              <w:jc w:val="center"/>
              <w:rPr>
                <w:rFonts w:eastAsia="Calibri"/>
                <w:sz w:val="16"/>
                <w:szCs w:val="16"/>
              </w:rPr>
            </w:pPr>
            <w:r w:rsidRPr="00E70FEF">
              <w:rPr>
                <w:rFonts w:eastAsia="Calibri"/>
                <w:sz w:val="16"/>
                <w:szCs w:val="16"/>
              </w:rPr>
              <w:t xml:space="preserve">2.3 – </w:t>
            </w:r>
            <w:smartTag w:uri="urn:schemas-microsoft-com:office:smarttags" w:element="time">
              <w:smartTagPr>
                <w:attr w:name="Minute" w:val="48"/>
                <w:attr w:name="Hour" w:val="2"/>
              </w:smartTagPr>
              <w:r w:rsidRPr="00E70FEF">
                <w:rPr>
                  <w:rFonts w:eastAsia="Calibri"/>
                  <w:sz w:val="16"/>
                  <w:szCs w:val="16"/>
                </w:rPr>
                <w:t>2.48</w:t>
              </w:r>
            </w:smartTag>
            <w:r w:rsidRPr="00E70FEF">
              <w:rPr>
                <w:rFonts w:eastAsia="Calibri"/>
                <w:sz w:val="16"/>
                <w:szCs w:val="16"/>
              </w:rPr>
              <w:t xml:space="preserve"> (exp)</w:t>
            </w:r>
          </w:p>
        </w:tc>
        <w:tc>
          <w:tcPr>
            <w:tcW w:w="1083" w:type="dxa"/>
            <w:shd w:val="clear" w:color="auto" w:fill="DAEEF3"/>
          </w:tcPr>
          <w:p w14:paraId="09B8A253" w14:textId="77777777" w:rsidR="00CD27CC" w:rsidRPr="00E70FEF" w:rsidRDefault="00CD27CC" w:rsidP="00CD27CC">
            <w:pPr>
              <w:jc w:val="center"/>
              <w:rPr>
                <w:rFonts w:eastAsia="Calibri"/>
                <w:sz w:val="16"/>
                <w:szCs w:val="16"/>
              </w:rPr>
            </w:pPr>
            <w:r w:rsidRPr="00E70FEF">
              <w:rPr>
                <w:rFonts w:eastAsia="Calibri"/>
                <w:sz w:val="16"/>
                <w:szCs w:val="16"/>
              </w:rPr>
              <w:t>2.65 – 2.87 (exp)</w:t>
            </w:r>
          </w:p>
        </w:tc>
        <w:tc>
          <w:tcPr>
            <w:tcW w:w="1185" w:type="dxa"/>
            <w:shd w:val="clear" w:color="auto" w:fill="DAEEF3"/>
          </w:tcPr>
          <w:p w14:paraId="09B8A254" w14:textId="77777777" w:rsidR="00CD27CC" w:rsidRPr="00E70FEF" w:rsidRDefault="00CD27CC" w:rsidP="00CD27CC">
            <w:pPr>
              <w:jc w:val="center"/>
              <w:rPr>
                <w:rFonts w:eastAsia="Calibri"/>
                <w:sz w:val="16"/>
                <w:szCs w:val="16"/>
              </w:rPr>
            </w:pPr>
            <w:smartTag w:uri="urn:schemas-microsoft-com:office:smarttags" w:element="time">
              <w:smartTagPr>
                <w:attr w:name="Minute" w:val="19"/>
                <w:attr w:name="Hour" w:val="3"/>
              </w:smartTagPr>
              <w:r w:rsidRPr="00E70FEF">
                <w:rPr>
                  <w:rFonts w:eastAsia="Calibri"/>
                  <w:sz w:val="16"/>
                  <w:szCs w:val="16"/>
                </w:rPr>
                <w:t>3.19</w:t>
              </w:r>
            </w:smartTag>
            <w:r w:rsidRPr="00E70FEF">
              <w:rPr>
                <w:rFonts w:eastAsia="Calibri"/>
                <w:sz w:val="16"/>
                <w:szCs w:val="16"/>
              </w:rPr>
              <w:t xml:space="preserve"> – 3.41</w:t>
            </w:r>
          </w:p>
        </w:tc>
        <w:tc>
          <w:tcPr>
            <w:tcW w:w="1186" w:type="dxa"/>
            <w:shd w:val="clear" w:color="auto" w:fill="DAEEF3"/>
          </w:tcPr>
          <w:p w14:paraId="09B8A255" w14:textId="77777777" w:rsidR="00CD27CC" w:rsidRPr="00E70FEF" w:rsidRDefault="00CD27CC" w:rsidP="00CD27CC">
            <w:pPr>
              <w:jc w:val="center"/>
              <w:rPr>
                <w:rFonts w:eastAsia="Calibri"/>
                <w:sz w:val="16"/>
                <w:szCs w:val="16"/>
              </w:rPr>
            </w:pPr>
            <w:r w:rsidRPr="00E70FEF">
              <w:rPr>
                <w:rFonts w:eastAsia="Calibri"/>
                <w:sz w:val="16"/>
                <w:szCs w:val="16"/>
              </w:rPr>
              <w:t>logP 9.363±0.888 at 25°C (calc)</w:t>
            </w:r>
          </w:p>
        </w:tc>
        <w:tc>
          <w:tcPr>
            <w:tcW w:w="1186" w:type="dxa"/>
            <w:shd w:val="clear" w:color="auto" w:fill="DAEEF3"/>
          </w:tcPr>
          <w:p w14:paraId="09B8A256" w14:textId="77777777" w:rsidR="00CD27CC" w:rsidRPr="00E70FEF" w:rsidRDefault="00CD27CC" w:rsidP="00CD27CC">
            <w:pPr>
              <w:jc w:val="center"/>
              <w:rPr>
                <w:rFonts w:eastAsia="Calibri"/>
                <w:sz w:val="16"/>
                <w:szCs w:val="16"/>
              </w:rPr>
            </w:pPr>
            <w:r w:rsidRPr="00E70FEF">
              <w:rPr>
                <w:rFonts w:eastAsia="Calibri"/>
                <w:sz w:val="16"/>
                <w:szCs w:val="16"/>
              </w:rPr>
              <w:t>logP 10.093±0.901 at 25 °C (calc)</w:t>
            </w:r>
          </w:p>
        </w:tc>
        <w:tc>
          <w:tcPr>
            <w:tcW w:w="1185" w:type="dxa"/>
            <w:shd w:val="clear" w:color="auto" w:fill="DAEEF3"/>
          </w:tcPr>
          <w:p w14:paraId="09B8A257" w14:textId="77777777" w:rsidR="00CD27CC" w:rsidRPr="00E70FEF" w:rsidRDefault="00CD27CC" w:rsidP="00CD27CC">
            <w:pPr>
              <w:jc w:val="center"/>
              <w:rPr>
                <w:rFonts w:eastAsia="Calibri"/>
                <w:sz w:val="16"/>
                <w:szCs w:val="16"/>
              </w:rPr>
            </w:pPr>
            <w:r w:rsidRPr="00E70FEF">
              <w:rPr>
                <w:rFonts w:eastAsia="Calibri"/>
                <w:sz w:val="16"/>
                <w:szCs w:val="16"/>
              </w:rPr>
              <w:t>logP 10.823±0.914 at 25 °C (calc)</w:t>
            </w:r>
          </w:p>
        </w:tc>
      </w:tr>
      <w:tr w:rsidR="00CD27CC" w:rsidRPr="00E70FEF" w14:paraId="09B8A266" w14:textId="77777777" w:rsidTr="00CD27CC">
        <w:tc>
          <w:tcPr>
            <w:tcW w:w="1413" w:type="dxa"/>
            <w:vMerge/>
            <w:shd w:val="clear" w:color="auto" w:fill="DAEEF3"/>
          </w:tcPr>
          <w:p w14:paraId="09B8A259" w14:textId="77777777" w:rsidR="00CD27CC" w:rsidRPr="00E70FEF" w:rsidRDefault="00CD27CC" w:rsidP="00CD27CC">
            <w:pPr>
              <w:rPr>
                <w:rFonts w:eastAsia="Calibri"/>
                <w:sz w:val="16"/>
                <w:szCs w:val="16"/>
              </w:rPr>
            </w:pPr>
          </w:p>
        </w:tc>
        <w:tc>
          <w:tcPr>
            <w:tcW w:w="1134" w:type="dxa"/>
            <w:shd w:val="clear" w:color="auto" w:fill="DAEEF3"/>
          </w:tcPr>
          <w:p w14:paraId="09B8A25A" w14:textId="77777777" w:rsidR="00CD27CC" w:rsidRPr="00E70FEF" w:rsidRDefault="00CD27CC" w:rsidP="00CD27CC">
            <w:pPr>
              <w:jc w:val="center"/>
              <w:rPr>
                <w:rFonts w:eastAsia="Calibri"/>
                <w:sz w:val="16"/>
                <w:szCs w:val="16"/>
              </w:rPr>
            </w:pPr>
            <w:r w:rsidRPr="00CA7D21">
              <w:rPr>
                <w:noProof/>
                <w:sz w:val="16"/>
                <w:szCs w:val="16"/>
              </w:rPr>
              <w:t xml:space="preserve">5.17 (calc., COSMOtherm, </w:t>
            </w:r>
            <w:r>
              <w:rPr>
                <w:noProof/>
                <w:sz w:val="16"/>
                <w:szCs w:val="16"/>
              </w:rPr>
              <w:t>(Z. Wang et al., 2011))</w:t>
            </w:r>
          </w:p>
        </w:tc>
        <w:tc>
          <w:tcPr>
            <w:tcW w:w="1134" w:type="dxa"/>
            <w:shd w:val="clear" w:color="auto" w:fill="DAEEF3"/>
          </w:tcPr>
          <w:p w14:paraId="09B8A25B" w14:textId="77777777" w:rsidR="00CD27CC" w:rsidRPr="00E70FEF" w:rsidRDefault="00CD27CC" w:rsidP="00CD27CC">
            <w:pPr>
              <w:jc w:val="center"/>
              <w:rPr>
                <w:rFonts w:eastAsia="Calibri"/>
                <w:sz w:val="16"/>
                <w:szCs w:val="16"/>
              </w:rPr>
            </w:pPr>
            <w:r w:rsidRPr="00CA7D21">
              <w:rPr>
                <w:noProof/>
                <w:sz w:val="16"/>
                <w:szCs w:val="16"/>
              </w:rPr>
              <w:t xml:space="preserve">6.43 (calc., COSMOtherm, </w:t>
            </w:r>
            <w:r>
              <w:rPr>
                <w:noProof/>
                <w:sz w:val="16"/>
                <w:szCs w:val="16"/>
              </w:rPr>
              <w:t>(Z. Wang et al., 2011))</w:t>
            </w:r>
          </w:p>
        </w:tc>
        <w:tc>
          <w:tcPr>
            <w:tcW w:w="425" w:type="dxa"/>
            <w:shd w:val="clear" w:color="auto" w:fill="FFFFFF" w:themeFill="background1"/>
          </w:tcPr>
          <w:p w14:paraId="09B8A25C" w14:textId="77777777" w:rsidR="00CD27CC" w:rsidRPr="00E70FEF" w:rsidRDefault="00CD27CC" w:rsidP="00CD27CC">
            <w:pPr>
              <w:jc w:val="center"/>
              <w:rPr>
                <w:rFonts w:eastAsia="Calibri"/>
                <w:sz w:val="16"/>
                <w:szCs w:val="16"/>
              </w:rPr>
            </w:pPr>
          </w:p>
        </w:tc>
        <w:tc>
          <w:tcPr>
            <w:tcW w:w="1315" w:type="dxa"/>
            <w:shd w:val="clear" w:color="auto" w:fill="DAEEF3"/>
          </w:tcPr>
          <w:p w14:paraId="09B8A25D" w14:textId="77777777" w:rsidR="00CD27CC" w:rsidRPr="00E70FEF" w:rsidRDefault="00CD27CC" w:rsidP="00CD27CC">
            <w:pPr>
              <w:jc w:val="center"/>
              <w:rPr>
                <w:rFonts w:eastAsia="Calibri"/>
                <w:sz w:val="16"/>
                <w:szCs w:val="16"/>
              </w:rPr>
            </w:pPr>
            <w:smartTag w:uri="urn:schemas-microsoft-com:office:smarttags" w:element="time">
              <w:smartTagPr>
                <w:attr w:name="Minute" w:val="30"/>
                <w:attr w:name="Hour" w:val="5"/>
              </w:smartTagPr>
              <w:r w:rsidRPr="00E70FEF">
                <w:rPr>
                  <w:rFonts w:eastAsia="Calibri"/>
                  <w:sz w:val="16"/>
                  <w:szCs w:val="16"/>
                </w:rPr>
                <w:t>5.30</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c>
          <w:tcPr>
            <w:tcW w:w="1083" w:type="dxa"/>
            <w:shd w:val="clear" w:color="auto" w:fill="DAEEF3"/>
          </w:tcPr>
          <w:p w14:paraId="09B8A25E" w14:textId="77777777" w:rsidR="00CD27CC" w:rsidRPr="00E70FEF" w:rsidRDefault="00CD27CC" w:rsidP="00CD27CC">
            <w:pPr>
              <w:jc w:val="center"/>
              <w:rPr>
                <w:rFonts w:eastAsia="Calibri"/>
                <w:sz w:val="16"/>
                <w:szCs w:val="16"/>
              </w:rPr>
            </w:pPr>
          </w:p>
        </w:tc>
        <w:tc>
          <w:tcPr>
            <w:tcW w:w="1186" w:type="dxa"/>
            <w:shd w:val="clear" w:color="auto" w:fill="DAEEF3"/>
          </w:tcPr>
          <w:p w14:paraId="09B8A25F" w14:textId="77777777" w:rsidR="00CD27CC" w:rsidRPr="00E70FEF" w:rsidRDefault="00CD27CC" w:rsidP="00CD27CC">
            <w:pPr>
              <w:jc w:val="center"/>
              <w:rPr>
                <w:rFonts w:eastAsia="Calibri"/>
                <w:sz w:val="16"/>
                <w:szCs w:val="16"/>
              </w:rPr>
            </w:pPr>
          </w:p>
        </w:tc>
        <w:tc>
          <w:tcPr>
            <w:tcW w:w="1186" w:type="dxa"/>
            <w:shd w:val="clear" w:color="auto" w:fill="DAEEF3"/>
          </w:tcPr>
          <w:p w14:paraId="09B8A260" w14:textId="77777777" w:rsidR="00CD27CC" w:rsidRPr="00E70FEF" w:rsidRDefault="00CD27CC" w:rsidP="00CD27CC">
            <w:pPr>
              <w:jc w:val="center"/>
              <w:rPr>
                <w:rFonts w:eastAsia="Calibri"/>
                <w:sz w:val="16"/>
                <w:szCs w:val="16"/>
              </w:rPr>
            </w:pPr>
            <w:r w:rsidRPr="00E70FEF">
              <w:rPr>
                <w:rFonts w:eastAsia="Calibri"/>
                <w:sz w:val="16"/>
                <w:szCs w:val="16"/>
              </w:rPr>
              <w:t xml:space="preserve">5.9 (calc., COSMOtherm, </w:t>
            </w:r>
            <w:r>
              <w:rPr>
                <w:rFonts w:eastAsia="Calibri"/>
                <w:noProof/>
                <w:sz w:val="16"/>
                <w:szCs w:val="16"/>
              </w:rPr>
              <w:t>(Z. Wang et al., 2011)</w:t>
            </w:r>
            <w:r w:rsidRPr="00E70FEF">
              <w:rPr>
                <w:rFonts w:eastAsia="Calibri"/>
                <w:sz w:val="16"/>
                <w:szCs w:val="16"/>
              </w:rPr>
              <w:t>)</w:t>
            </w:r>
          </w:p>
        </w:tc>
        <w:tc>
          <w:tcPr>
            <w:tcW w:w="1083" w:type="dxa"/>
            <w:shd w:val="clear" w:color="auto" w:fill="DAEEF3"/>
          </w:tcPr>
          <w:p w14:paraId="09B8A261" w14:textId="77777777" w:rsidR="00CD27CC" w:rsidRPr="00E70FEF" w:rsidRDefault="00CD27CC" w:rsidP="00CD27CC">
            <w:pPr>
              <w:jc w:val="center"/>
              <w:rPr>
                <w:rFonts w:eastAsia="Calibri"/>
                <w:sz w:val="16"/>
                <w:szCs w:val="16"/>
              </w:rPr>
            </w:pPr>
            <w:r w:rsidRPr="00E70FEF">
              <w:rPr>
                <w:rFonts w:eastAsia="Calibri"/>
                <w:sz w:val="16"/>
                <w:szCs w:val="16"/>
              </w:rPr>
              <w:t xml:space="preserve">6.5 (calc., COSMOtherm, </w:t>
            </w:r>
            <w:r>
              <w:rPr>
                <w:rFonts w:eastAsia="Calibri"/>
                <w:noProof/>
                <w:sz w:val="16"/>
                <w:szCs w:val="16"/>
              </w:rPr>
              <w:t>(Z. Wang et al., 2011)</w:t>
            </w:r>
            <w:r w:rsidRPr="00E70FEF">
              <w:rPr>
                <w:rFonts w:eastAsia="Calibri"/>
                <w:sz w:val="16"/>
                <w:szCs w:val="16"/>
              </w:rPr>
              <w:t>)</w:t>
            </w:r>
          </w:p>
        </w:tc>
        <w:tc>
          <w:tcPr>
            <w:tcW w:w="1185" w:type="dxa"/>
            <w:shd w:val="clear" w:color="auto" w:fill="DAEEF3"/>
          </w:tcPr>
          <w:p w14:paraId="09B8A262" w14:textId="77777777" w:rsidR="00CD27CC" w:rsidRPr="00E70FEF" w:rsidRDefault="00CD27CC" w:rsidP="00CD27CC">
            <w:pPr>
              <w:jc w:val="center"/>
              <w:rPr>
                <w:rFonts w:eastAsia="Calibri"/>
                <w:sz w:val="16"/>
                <w:szCs w:val="16"/>
              </w:rPr>
            </w:pPr>
            <w:r w:rsidRPr="00E70FEF">
              <w:rPr>
                <w:rFonts w:eastAsia="Calibri"/>
                <w:sz w:val="16"/>
                <w:szCs w:val="16"/>
              </w:rPr>
              <w:t xml:space="preserve">7.2 (calc., COSMOtherm, </w:t>
            </w:r>
            <w:r>
              <w:rPr>
                <w:rFonts w:eastAsia="Calibri"/>
                <w:noProof/>
                <w:sz w:val="16"/>
                <w:szCs w:val="16"/>
              </w:rPr>
              <w:t>(Z. Wang et al., 2011)</w:t>
            </w:r>
            <w:r w:rsidRPr="00E70FEF">
              <w:rPr>
                <w:rFonts w:eastAsia="Calibri"/>
                <w:sz w:val="16"/>
                <w:szCs w:val="16"/>
              </w:rPr>
              <w:t>)</w:t>
            </w:r>
          </w:p>
        </w:tc>
        <w:tc>
          <w:tcPr>
            <w:tcW w:w="1186" w:type="dxa"/>
            <w:shd w:val="clear" w:color="auto" w:fill="DAEEF3"/>
          </w:tcPr>
          <w:p w14:paraId="09B8A263" w14:textId="77777777" w:rsidR="00CD27CC" w:rsidRPr="00E70FEF" w:rsidRDefault="00CD27CC" w:rsidP="00CD27CC">
            <w:pPr>
              <w:jc w:val="center"/>
              <w:rPr>
                <w:rFonts w:eastAsia="Calibri"/>
                <w:sz w:val="16"/>
                <w:szCs w:val="16"/>
              </w:rPr>
            </w:pPr>
            <w:r w:rsidRPr="00E70FEF">
              <w:rPr>
                <w:rFonts w:eastAsia="Calibri"/>
                <w:sz w:val="16"/>
                <w:szCs w:val="16"/>
              </w:rPr>
              <w:t xml:space="preserve">7.8 (calc., COSMOtherm, </w:t>
            </w:r>
            <w:r>
              <w:rPr>
                <w:rFonts w:eastAsia="Calibri"/>
                <w:noProof/>
                <w:sz w:val="16"/>
                <w:szCs w:val="16"/>
              </w:rPr>
              <w:t>(Z. Wang et al., 2011)</w:t>
            </w:r>
            <w:r w:rsidRPr="00E70FEF">
              <w:rPr>
                <w:rFonts w:eastAsia="Calibri"/>
                <w:sz w:val="16"/>
                <w:szCs w:val="16"/>
              </w:rPr>
              <w:t>)</w:t>
            </w:r>
          </w:p>
        </w:tc>
        <w:tc>
          <w:tcPr>
            <w:tcW w:w="1186" w:type="dxa"/>
            <w:shd w:val="clear" w:color="auto" w:fill="DAEEF3"/>
          </w:tcPr>
          <w:p w14:paraId="09B8A264" w14:textId="77777777" w:rsidR="00CD27CC" w:rsidRPr="00E70FEF" w:rsidRDefault="00CD27CC" w:rsidP="00CD27CC">
            <w:pPr>
              <w:jc w:val="center"/>
              <w:rPr>
                <w:rFonts w:eastAsia="Calibri"/>
                <w:sz w:val="16"/>
                <w:szCs w:val="16"/>
              </w:rPr>
            </w:pPr>
            <w:smartTag w:uri="urn:schemas-microsoft-com:office:smarttags" w:element="time">
              <w:smartTagPr>
                <w:attr w:name="Minute" w:val="25"/>
                <w:attr w:name="Hour" w:val="8"/>
              </w:smartTagPr>
              <w:r w:rsidRPr="00E70FEF">
                <w:rPr>
                  <w:rFonts w:eastAsia="Calibri"/>
                  <w:sz w:val="16"/>
                  <w:szCs w:val="16"/>
                </w:rPr>
                <w:t>8.25</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c>
          <w:tcPr>
            <w:tcW w:w="1185" w:type="dxa"/>
            <w:shd w:val="clear" w:color="auto" w:fill="DAEEF3"/>
          </w:tcPr>
          <w:p w14:paraId="09B8A265" w14:textId="77777777" w:rsidR="00CD27CC" w:rsidRPr="00E70FEF" w:rsidRDefault="00CD27CC" w:rsidP="00CD27CC">
            <w:pPr>
              <w:jc w:val="center"/>
              <w:rPr>
                <w:rFonts w:eastAsia="Calibri"/>
                <w:sz w:val="16"/>
                <w:szCs w:val="16"/>
              </w:rPr>
            </w:pPr>
            <w:r w:rsidRPr="00E70FEF">
              <w:rPr>
                <w:rFonts w:eastAsia="Calibri"/>
                <w:sz w:val="16"/>
                <w:szCs w:val="16"/>
              </w:rPr>
              <w:t xml:space="preserve">8.90 (calc., COSMOtherm, </w:t>
            </w:r>
            <w:r>
              <w:rPr>
                <w:rFonts w:eastAsia="Calibri"/>
                <w:noProof/>
                <w:sz w:val="16"/>
                <w:szCs w:val="16"/>
              </w:rPr>
              <w:t>(Z. Wang et al., 2011)</w:t>
            </w:r>
            <w:r w:rsidRPr="00E70FEF">
              <w:rPr>
                <w:rFonts w:eastAsia="Calibri"/>
                <w:sz w:val="16"/>
                <w:szCs w:val="16"/>
              </w:rPr>
              <w:t>)</w:t>
            </w:r>
          </w:p>
        </w:tc>
      </w:tr>
      <w:tr w:rsidR="00CD27CC" w:rsidRPr="00E70FEF" w14:paraId="09B8A274" w14:textId="77777777" w:rsidTr="00CD27CC">
        <w:tc>
          <w:tcPr>
            <w:tcW w:w="1413" w:type="dxa"/>
            <w:shd w:val="clear" w:color="auto" w:fill="DAEEF3"/>
          </w:tcPr>
          <w:p w14:paraId="09B8A267" w14:textId="77777777" w:rsidR="00CD27CC" w:rsidRPr="00E70FEF" w:rsidRDefault="00CD27CC" w:rsidP="00CD27CC">
            <w:pPr>
              <w:rPr>
                <w:rFonts w:eastAsia="Calibri"/>
                <w:sz w:val="16"/>
                <w:szCs w:val="16"/>
              </w:rPr>
            </w:pPr>
            <w:r w:rsidRPr="00E70FEF">
              <w:rPr>
                <w:rFonts w:eastAsia="Calibri"/>
                <w:sz w:val="16"/>
                <w:szCs w:val="16"/>
              </w:rPr>
              <w:t>log K</w:t>
            </w:r>
            <w:r w:rsidRPr="00E70FEF">
              <w:rPr>
                <w:rFonts w:eastAsia="Calibri"/>
                <w:sz w:val="16"/>
                <w:szCs w:val="16"/>
                <w:vertAlign w:val="subscript"/>
              </w:rPr>
              <w:t>OA</w:t>
            </w:r>
          </w:p>
        </w:tc>
        <w:tc>
          <w:tcPr>
            <w:tcW w:w="1134" w:type="dxa"/>
            <w:shd w:val="clear" w:color="auto" w:fill="DAEEF3"/>
          </w:tcPr>
          <w:p w14:paraId="09B8A268" w14:textId="77777777" w:rsidR="00CD27CC" w:rsidRPr="00E70FEF" w:rsidRDefault="00CD27CC" w:rsidP="00CD27CC">
            <w:pPr>
              <w:jc w:val="center"/>
              <w:rPr>
                <w:rFonts w:eastAsia="Calibri"/>
                <w:sz w:val="16"/>
                <w:szCs w:val="16"/>
              </w:rPr>
            </w:pPr>
            <w:r w:rsidRPr="00CA7D21">
              <w:rPr>
                <w:noProof/>
                <w:sz w:val="16"/>
                <w:szCs w:val="16"/>
              </w:rPr>
              <w:t xml:space="preserve">7.55 (calc., COSMOtherm, </w:t>
            </w:r>
            <w:r>
              <w:rPr>
                <w:noProof/>
                <w:sz w:val="16"/>
                <w:szCs w:val="16"/>
              </w:rPr>
              <w:t>(Z. Wang et al., 2011)</w:t>
            </w:r>
            <w:r w:rsidRPr="00CA7D21">
              <w:rPr>
                <w:noProof/>
                <w:sz w:val="16"/>
                <w:szCs w:val="16"/>
              </w:rPr>
              <w:t>)</w:t>
            </w:r>
          </w:p>
        </w:tc>
        <w:tc>
          <w:tcPr>
            <w:tcW w:w="1134" w:type="dxa"/>
            <w:shd w:val="clear" w:color="auto" w:fill="DAEEF3"/>
          </w:tcPr>
          <w:p w14:paraId="09B8A269" w14:textId="77777777" w:rsidR="00CD27CC" w:rsidRPr="00E70FEF" w:rsidRDefault="00CD27CC" w:rsidP="00CD27CC">
            <w:pPr>
              <w:jc w:val="center"/>
              <w:rPr>
                <w:rFonts w:eastAsia="Calibri"/>
                <w:sz w:val="16"/>
                <w:szCs w:val="16"/>
              </w:rPr>
            </w:pPr>
            <w:r w:rsidRPr="00CA7D21">
              <w:rPr>
                <w:noProof/>
                <w:sz w:val="16"/>
                <w:szCs w:val="16"/>
              </w:rPr>
              <w:t xml:space="preserve">8.07 (calc., COSMOtherm, </w:t>
            </w:r>
            <w:r>
              <w:rPr>
                <w:noProof/>
                <w:sz w:val="16"/>
                <w:szCs w:val="16"/>
              </w:rPr>
              <w:t>(Z. Wang et al., 2011)</w:t>
            </w:r>
            <w:r w:rsidRPr="00CA7D21">
              <w:rPr>
                <w:noProof/>
                <w:sz w:val="16"/>
                <w:szCs w:val="16"/>
              </w:rPr>
              <w:t>)</w:t>
            </w:r>
          </w:p>
        </w:tc>
        <w:tc>
          <w:tcPr>
            <w:tcW w:w="425" w:type="dxa"/>
            <w:shd w:val="clear" w:color="auto" w:fill="FFFFFF" w:themeFill="background1"/>
          </w:tcPr>
          <w:p w14:paraId="09B8A26A" w14:textId="77777777" w:rsidR="00CD27CC" w:rsidRPr="00E70FEF" w:rsidRDefault="00CD27CC" w:rsidP="00CD27CC">
            <w:pPr>
              <w:jc w:val="center"/>
              <w:rPr>
                <w:rFonts w:eastAsia="Calibri"/>
                <w:sz w:val="16"/>
                <w:szCs w:val="16"/>
              </w:rPr>
            </w:pPr>
          </w:p>
        </w:tc>
        <w:tc>
          <w:tcPr>
            <w:tcW w:w="1315" w:type="dxa"/>
            <w:shd w:val="clear" w:color="auto" w:fill="DAEEF3"/>
          </w:tcPr>
          <w:p w14:paraId="09B8A26B" w14:textId="77777777" w:rsidR="00CD27CC" w:rsidRPr="00E70FEF" w:rsidRDefault="00CD27CC" w:rsidP="00CD27CC">
            <w:pPr>
              <w:jc w:val="center"/>
              <w:rPr>
                <w:rFonts w:eastAsia="Calibri"/>
                <w:sz w:val="16"/>
                <w:szCs w:val="16"/>
              </w:rPr>
            </w:pPr>
            <w:smartTag w:uri="urn:schemas-microsoft-com:office:smarttags" w:element="time">
              <w:smartTagPr>
                <w:attr w:name="Minute" w:val="23"/>
                <w:attr w:name="Hour" w:val="7"/>
              </w:smartTagPr>
              <w:r w:rsidRPr="00E70FEF">
                <w:rPr>
                  <w:rFonts w:eastAsia="Calibri"/>
                  <w:sz w:val="16"/>
                  <w:szCs w:val="16"/>
                </w:rPr>
                <w:t>7.23</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c>
          <w:tcPr>
            <w:tcW w:w="1083" w:type="dxa"/>
            <w:shd w:val="clear" w:color="auto" w:fill="DAEEF3"/>
          </w:tcPr>
          <w:p w14:paraId="09B8A26C" w14:textId="77777777" w:rsidR="00CD27CC" w:rsidRPr="00E70FEF" w:rsidRDefault="00CD27CC" w:rsidP="00CD27CC">
            <w:pPr>
              <w:jc w:val="center"/>
              <w:rPr>
                <w:rFonts w:eastAsia="Calibri"/>
                <w:sz w:val="16"/>
                <w:szCs w:val="16"/>
              </w:rPr>
            </w:pPr>
          </w:p>
        </w:tc>
        <w:tc>
          <w:tcPr>
            <w:tcW w:w="1186" w:type="dxa"/>
            <w:shd w:val="clear" w:color="auto" w:fill="DAEEF3"/>
          </w:tcPr>
          <w:p w14:paraId="09B8A26D" w14:textId="77777777" w:rsidR="00CD27CC" w:rsidRPr="00E70FEF" w:rsidRDefault="00CD27CC" w:rsidP="00CD27CC">
            <w:pPr>
              <w:jc w:val="center"/>
              <w:rPr>
                <w:rFonts w:eastAsia="Calibri"/>
                <w:sz w:val="16"/>
                <w:szCs w:val="16"/>
              </w:rPr>
            </w:pPr>
          </w:p>
        </w:tc>
        <w:tc>
          <w:tcPr>
            <w:tcW w:w="1186" w:type="dxa"/>
            <w:shd w:val="clear" w:color="auto" w:fill="DAEEF3"/>
          </w:tcPr>
          <w:p w14:paraId="09B8A26E" w14:textId="77777777" w:rsidR="00CD27CC" w:rsidRPr="00E70FEF" w:rsidRDefault="00CD27CC" w:rsidP="00CD27CC">
            <w:pPr>
              <w:jc w:val="center"/>
              <w:rPr>
                <w:rFonts w:eastAsia="Calibri"/>
                <w:sz w:val="16"/>
                <w:szCs w:val="16"/>
              </w:rPr>
            </w:pPr>
            <w:smartTag w:uri="urn:schemas-microsoft-com:office:smarttags" w:element="time">
              <w:smartTagPr>
                <w:attr w:name="Minute" w:val="50"/>
                <w:attr w:name="Hour" w:val="7"/>
              </w:smartTagPr>
              <w:r w:rsidRPr="00E70FEF">
                <w:rPr>
                  <w:rFonts w:eastAsia="Calibri"/>
                  <w:sz w:val="16"/>
                  <w:szCs w:val="16"/>
                </w:rPr>
                <w:t>7.50</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c>
          <w:tcPr>
            <w:tcW w:w="1083" w:type="dxa"/>
            <w:shd w:val="clear" w:color="auto" w:fill="DAEEF3"/>
          </w:tcPr>
          <w:p w14:paraId="09B8A26F" w14:textId="77777777" w:rsidR="00CD27CC" w:rsidRPr="00E70FEF" w:rsidRDefault="00CD27CC" w:rsidP="00CD27CC">
            <w:pPr>
              <w:jc w:val="center"/>
              <w:rPr>
                <w:rFonts w:eastAsia="Calibri"/>
                <w:sz w:val="16"/>
                <w:szCs w:val="16"/>
              </w:rPr>
            </w:pPr>
            <w:r w:rsidRPr="00E70FEF">
              <w:rPr>
                <w:rFonts w:eastAsia="Calibri"/>
                <w:sz w:val="16"/>
                <w:szCs w:val="16"/>
              </w:rPr>
              <w:t xml:space="preserve">7.77 (calc., COSMOtherm, </w:t>
            </w:r>
            <w:r>
              <w:rPr>
                <w:rFonts w:eastAsia="Calibri"/>
                <w:noProof/>
                <w:sz w:val="16"/>
                <w:szCs w:val="16"/>
              </w:rPr>
              <w:t>(Z. Wang et al., 2011)</w:t>
            </w:r>
            <w:r w:rsidRPr="00E70FEF">
              <w:rPr>
                <w:rFonts w:eastAsia="Calibri"/>
                <w:sz w:val="16"/>
                <w:szCs w:val="16"/>
              </w:rPr>
              <w:t>)</w:t>
            </w:r>
          </w:p>
        </w:tc>
        <w:tc>
          <w:tcPr>
            <w:tcW w:w="1185" w:type="dxa"/>
            <w:shd w:val="clear" w:color="auto" w:fill="DAEEF3"/>
          </w:tcPr>
          <w:p w14:paraId="09B8A270" w14:textId="77777777" w:rsidR="00CD27CC" w:rsidRPr="00E70FEF" w:rsidRDefault="00CD27CC" w:rsidP="00CD27CC">
            <w:pPr>
              <w:jc w:val="center"/>
              <w:rPr>
                <w:rFonts w:eastAsia="Calibri"/>
                <w:sz w:val="16"/>
                <w:szCs w:val="16"/>
              </w:rPr>
            </w:pPr>
            <w:smartTag w:uri="urn:schemas-microsoft-com:office:smarttags" w:element="time">
              <w:smartTagPr>
                <w:attr w:name="Minute" w:val="08"/>
                <w:attr w:name="Hour" w:val="8"/>
              </w:smartTagPr>
              <w:r w:rsidRPr="00E70FEF">
                <w:rPr>
                  <w:rFonts w:eastAsia="Calibri"/>
                  <w:sz w:val="16"/>
                  <w:szCs w:val="16"/>
                </w:rPr>
                <w:t>8.08</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c>
          <w:tcPr>
            <w:tcW w:w="1186" w:type="dxa"/>
            <w:shd w:val="clear" w:color="auto" w:fill="DAEEF3"/>
          </w:tcPr>
          <w:p w14:paraId="09B8A271" w14:textId="77777777" w:rsidR="00CD27CC" w:rsidRPr="00E70FEF" w:rsidRDefault="00CD27CC" w:rsidP="00CD27CC">
            <w:pPr>
              <w:jc w:val="center"/>
              <w:rPr>
                <w:rFonts w:eastAsia="Calibri"/>
                <w:sz w:val="16"/>
                <w:szCs w:val="16"/>
              </w:rPr>
            </w:pPr>
            <w:smartTag w:uri="urn:schemas-microsoft-com:office:smarttags" w:element="time">
              <w:smartTagPr>
                <w:attr w:name="Minute" w:val="36"/>
                <w:attr w:name="Hour" w:val="8"/>
              </w:smartTagPr>
              <w:r w:rsidRPr="00E70FEF">
                <w:rPr>
                  <w:rFonts w:eastAsia="Calibri"/>
                  <w:sz w:val="16"/>
                  <w:szCs w:val="16"/>
                </w:rPr>
                <w:t>8.36</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c>
          <w:tcPr>
            <w:tcW w:w="1186" w:type="dxa"/>
            <w:shd w:val="clear" w:color="auto" w:fill="DAEEF3"/>
          </w:tcPr>
          <w:p w14:paraId="09B8A272" w14:textId="77777777" w:rsidR="00CD27CC" w:rsidRPr="00E70FEF" w:rsidRDefault="00CD27CC" w:rsidP="00CD27CC">
            <w:pPr>
              <w:jc w:val="center"/>
              <w:rPr>
                <w:rFonts w:eastAsia="Calibri"/>
                <w:sz w:val="16"/>
                <w:szCs w:val="16"/>
              </w:rPr>
            </w:pPr>
            <w:r w:rsidRPr="00E70FEF">
              <w:rPr>
                <w:rFonts w:eastAsia="Calibri"/>
                <w:sz w:val="16"/>
                <w:szCs w:val="16"/>
              </w:rPr>
              <w:t xml:space="preserve">8.63 (calc., COSMOtherm, </w:t>
            </w:r>
            <w:r>
              <w:rPr>
                <w:rFonts w:eastAsia="Calibri"/>
                <w:noProof/>
                <w:sz w:val="16"/>
                <w:szCs w:val="16"/>
              </w:rPr>
              <w:t>(Z. Wang et al., 2011)</w:t>
            </w:r>
            <w:r w:rsidRPr="00E70FEF">
              <w:rPr>
                <w:rFonts w:eastAsia="Calibri"/>
                <w:sz w:val="16"/>
                <w:szCs w:val="16"/>
              </w:rPr>
              <w:t>)</w:t>
            </w:r>
          </w:p>
        </w:tc>
        <w:tc>
          <w:tcPr>
            <w:tcW w:w="1185" w:type="dxa"/>
            <w:shd w:val="clear" w:color="auto" w:fill="DAEEF3"/>
          </w:tcPr>
          <w:p w14:paraId="09B8A273" w14:textId="77777777" w:rsidR="00CD27CC" w:rsidRPr="00E70FEF" w:rsidRDefault="00CD27CC" w:rsidP="00CD27CC">
            <w:pPr>
              <w:jc w:val="center"/>
              <w:rPr>
                <w:rFonts w:eastAsia="Calibri"/>
                <w:sz w:val="16"/>
                <w:szCs w:val="16"/>
              </w:rPr>
            </w:pPr>
            <w:r w:rsidRPr="00E70FEF">
              <w:rPr>
                <w:rFonts w:eastAsia="Calibri"/>
                <w:sz w:val="16"/>
                <w:szCs w:val="16"/>
              </w:rPr>
              <w:t xml:space="preserve">8.87 (calc., COSMOtherm, </w:t>
            </w:r>
            <w:r>
              <w:rPr>
                <w:rFonts w:eastAsia="Calibri"/>
                <w:noProof/>
                <w:sz w:val="16"/>
                <w:szCs w:val="16"/>
              </w:rPr>
              <w:t>(Z. Wang et al., 2011)</w:t>
            </w:r>
            <w:r w:rsidRPr="00E70FEF">
              <w:rPr>
                <w:rFonts w:eastAsia="Calibri"/>
                <w:sz w:val="16"/>
                <w:szCs w:val="16"/>
              </w:rPr>
              <w:t>)</w:t>
            </w:r>
          </w:p>
        </w:tc>
      </w:tr>
      <w:tr w:rsidR="00CD27CC" w:rsidRPr="00E70FEF" w14:paraId="09B8A282" w14:textId="77777777" w:rsidTr="00CD27CC">
        <w:tc>
          <w:tcPr>
            <w:tcW w:w="1413" w:type="dxa"/>
            <w:shd w:val="clear" w:color="auto" w:fill="DAEEF3"/>
          </w:tcPr>
          <w:p w14:paraId="09B8A275" w14:textId="77777777" w:rsidR="00CD27CC" w:rsidRPr="00E70FEF" w:rsidRDefault="00CD27CC" w:rsidP="00CD27CC">
            <w:pPr>
              <w:rPr>
                <w:rFonts w:eastAsia="Calibri"/>
                <w:sz w:val="16"/>
                <w:szCs w:val="16"/>
              </w:rPr>
            </w:pPr>
            <w:r w:rsidRPr="00E70FEF">
              <w:rPr>
                <w:rFonts w:eastAsia="Calibri"/>
                <w:sz w:val="16"/>
                <w:szCs w:val="16"/>
              </w:rPr>
              <w:t>log K</w:t>
            </w:r>
            <w:r w:rsidRPr="00E70FEF">
              <w:rPr>
                <w:rFonts w:eastAsia="Calibri"/>
                <w:sz w:val="16"/>
                <w:szCs w:val="16"/>
                <w:vertAlign w:val="subscript"/>
              </w:rPr>
              <w:t>AW</w:t>
            </w:r>
          </w:p>
        </w:tc>
        <w:tc>
          <w:tcPr>
            <w:tcW w:w="1134" w:type="dxa"/>
            <w:shd w:val="clear" w:color="auto" w:fill="DAEEF3"/>
          </w:tcPr>
          <w:p w14:paraId="09B8A276" w14:textId="77777777" w:rsidR="00CD27CC" w:rsidRPr="00E70FEF" w:rsidRDefault="00CD27CC" w:rsidP="00CD27CC">
            <w:pPr>
              <w:jc w:val="center"/>
              <w:rPr>
                <w:rFonts w:eastAsia="Calibri"/>
                <w:sz w:val="16"/>
                <w:szCs w:val="16"/>
              </w:rPr>
            </w:pPr>
            <w:r w:rsidRPr="00CA7D21">
              <w:rPr>
                <w:noProof/>
                <w:sz w:val="16"/>
                <w:szCs w:val="16"/>
              </w:rPr>
              <w:t xml:space="preserve">-2.38 (calc., COSMOtherm, </w:t>
            </w:r>
            <w:r>
              <w:rPr>
                <w:noProof/>
                <w:sz w:val="16"/>
                <w:szCs w:val="16"/>
              </w:rPr>
              <w:t>(Z. Wang et al., 2011)</w:t>
            </w:r>
            <w:r w:rsidRPr="00CA7D21">
              <w:rPr>
                <w:noProof/>
                <w:sz w:val="16"/>
                <w:szCs w:val="16"/>
              </w:rPr>
              <w:t>)</w:t>
            </w:r>
          </w:p>
        </w:tc>
        <w:tc>
          <w:tcPr>
            <w:tcW w:w="1134" w:type="dxa"/>
            <w:shd w:val="clear" w:color="auto" w:fill="DAEEF3"/>
          </w:tcPr>
          <w:p w14:paraId="09B8A277" w14:textId="77777777" w:rsidR="00CD27CC" w:rsidRPr="00E70FEF" w:rsidRDefault="00CD27CC" w:rsidP="00CD27CC">
            <w:pPr>
              <w:jc w:val="center"/>
              <w:rPr>
                <w:rFonts w:eastAsia="Calibri"/>
                <w:sz w:val="16"/>
                <w:szCs w:val="16"/>
              </w:rPr>
            </w:pPr>
            <w:r w:rsidRPr="00CA7D21">
              <w:rPr>
                <w:noProof/>
                <w:sz w:val="16"/>
                <w:szCs w:val="16"/>
              </w:rPr>
              <w:t xml:space="preserve">-1.65 (calc., COSMOtherm, </w:t>
            </w:r>
            <w:r>
              <w:rPr>
                <w:noProof/>
                <w:sz w:val="16"/>
                <w:szCs w:val="16"/>
              </w:rPr>
              <w:t>(Z. Wang et al., 2011)</w:t>
            </w:r>
            <w:r w:rsidRPr="00CA7D21">
              <w:rPr>
                <w:noProof/>
                <w:sz w:val="16"/>
                <w:szCs w:val="16"/>
              </w:rPr>
              <w:t>)</w:t>
            </w:r>
          </w:p>
        </w:tc>
        <w:tc>
          <w:tcPr>
            <w:tcW w:w="425" w:type="dxa"/>
            <w:shd w:val="clear" w:color="auto" w:fill="FFFFFF" w:themeFill="background1"/>
          </w:tcPr>
          <w:p w14:paraId="09B8A278" w14:textId="77777777" w:rsidR="00CD27CC" w:rsidRPr="00E70FEF" w:rsidRDefault="00CD27CC" w:rsidP="00CD27CC">
            <w:pPr>
              <w:jc w:val="center"/>
              <w:rPr>
                <w:rFonts w:eastAsia="Calibri"/>
                <w:sz w:val="16"/>
                <w:szCs w:val="16"/>
              </w:rPr>
            </w:pPr>
          </w:p>
        </w:tc>
        <w:tc>
          <w:tcPr>
            <w:tcW w:w="1315" w:type="dxa"/>
            <w:shd w:val="clear" w:color="auto" w:fill="DAEEF3"/>
          </w:tcPr>
          <w:p w14:paraId="09B8A279" w14:textId="77777777" w:rsidR="00CD27CC" w:rsidRPr="00E70FEF" w:rsidRDefault="00CD27CC" w:rsidP="00CD27CC">
            <w:pPr>
              <w:jc w:val="center"/>
              <w:rPr>
                <w:rFonts w:eastAsia="Calibri"/>
                <w:sz w:val="16"/>
                <w:szCs w:val="16"/>
              </w:rPr>
            </w:pPr>
            <w:r w:rsidRPr="00E70FEF">
              <w:rPr>
                <w:rFonts w:eastAsia="Calibri"/>
                <w:sz w:val="16"/>
                <w:szCs w:val="16"/>
              </w:rPr>
              <w:t xml:space="preserve">-1.93 (calc., COSMOtherm, </w:t>
            </w:r>
            <w:r>
              <w:rPr>
                <w:rFonts w:eastAsia="Calibri"/>
                <w:noProof/>
                <w:sz w:val="16"/>
                <w:szCs w:val="16"/>
              </w:rPr>
              <w:t>(Z. Wang et al., 2011)</w:t>
            </w:r>
            <w:r w:rsidRPr="00E70FEF">
              <w:rPr>
                <w:rFonts w:eastAsia="Calibri"/>
                <w:sz w:val="16"/>
                <w:szCs w:val="16"/>
              </w:rPr>
              <w:t>)</w:t>
            </w:r>
          </w:p>
        </w:tc>
        <w:tc>
          <w:tcPr>
            <w:tcW w:w="1083" w:type="dxa"/>
            <w:shd w:val="clear" w:color="auto" w:fill="DAEEF3"/>
          </w:tcPr>
          <w:p w14:paraId="09B8A27A" w14:textId="77777777" w:rsidR="00CD27CC" w:rsidRPr="00E70FEF" w:rsidRDefault="00CD27CC" w:rsidP="00CD27CC">
            <w:pPr>
              <w:jc w:val="center"/>
              <w:rPr>
                <w:rFonts w:eastAsia="Calibri"/>
                <w:sz w:val="16"/>
                <w:szCs w:val="16"/>
              </w:rPr>
            </w:pPr>
          </w:p>
        </w:tc>
        <w:tc>
          <w:tcPr>
            <w:tcW w:w="1186" w:type="dxa"/>
            <w:shd w:val="clear" w:color="auto" w:fill="DAEEF3"/>
          </w:tcPr>
          <w:p w14:paraId="09B8A27B" w14:textId="77777777" w:rsidR="00CD27CC" w:rsidRPr="00E70FEF" w:rsidRDefault="00CD27CC" w:rsidP="00CD27CC">
            <w:pPr>
              <w:jc w:val="center"/>
              <w:rPr>
                <w:rFonts w:eastAsia="Calibri"/>
                <w:sz w:val="16"/>
                <w:szCs w:val="16"/>
              </w:rPr>
            </w:pPr>
          </w:p>
        </w:tc>
        <w:tc>
          <w:tcPr>
            <w:tcW w:w="1186" w:type="dxa"/>
            <w:shd w:val="clear" w:color="auto" w:fill="DAEEF3"/>
          </w:tcPr>
          <w:p w14:paraId="09B8A27C" w14:textId="77777777" w:rsidR="00CD27CC" w:rsidRPr="00E70FEF" w:rsidRDefault="00CD27CC" w:rsidP="00CD27CC">
            <w:pPr>
              <w:jc w:val="center"/>
              <w:rPr>
                <w:rFonts w:eastAsia="Calibri"/>
                <w:sz w:val="16"/>
                <w:szCs w:val="16"/>
              </w:rPr>
            </w:pPr>
            <w:r w:rsidRPr="00E70FEF">
              <w:rPr>
                <w:rFonts w:eastAsia="Calibri"/>
                <w:sz w:val="16"/>
                <w:szCs w:val="16"/>
              </w:rPr>
              <w:t xml:space="preserve">-1.58 (calc., COSMOtherm, </w:t>
            </w:r>
            <w:r>
              <w:rPr>
                <w:rFonts w:eastAsia="Calibri"/>
                <w:noProof/>
                <w:sz w:val="16"/>
                <w:szCs w:val="16"/>
              </w:rPr>
              <w:t>(Z. Wang et al., 2011)</w:t>
            </w:r>
            <w:r w:rsidRPr="00E70FEF">
              <w:rPr>
                <w:rFonts w:eastAsia="Calibri"/>
                <w:sz w:val="16"/>
                <w:szCs w:val="16"/>
              </w:rPr>
              <w:t>)</w:t>
            </w:r>
          </w:p>
        </w:tc>
        <w:tc>
          <w:tcPr>
            <w:tcW w:w="1083" w:type="dxa"/>
            <w:shd w:val="clear" w:color="auto" w:fill="DAEEF3"/>
          </w:tcPr>
          <w:p w14:paraId="09B8A27D" w14:textId="77777777" w:rsidR="00CD27CC" w:rsidRPr="00E70FEF" w:rsidRDefault="00CD27CC" w:rsidP="00CD27CC">
            <w:pPr>
              <w:jc w:val="center"/>
              <w:rPr>
                <w:rFonts w:eastAsia="Calibri"/>
                <w:sz w:val="16"/>
                <w:szCs w:val="16"/>
              </w:rPr>
            </w:pPr>
            <w:r w:rsidRPr="00E70FEF">
              <w:rPr>
                <w:rFonts w:eastAsia="Calibri"/>
                <w:sz w:val="16"/>
                <w:szCs w:val="16"/>
              </w:rPr>
              <w:t xml:space="preserve">-1.27 (calc., COSMOtherm, </w:t>
            </w:r>
            <w:r>
              <w:rPr>
                <w:rFonts w:eastAsia="Calibri"/>
                <w:noProof/>
                <w:sz w:val="16"/>
                <w:szCs w:val="16"/>
              </w:rPr>
              <w:t>(Z. Wang et al., 2011)</w:t>
            </w:r>
            <w:r w:rsidRPr="00E70FEF">
              <w:rPr>
                <w:rFonts w:eastAsia="Calibri"/>
                <w:sz w:val="16"/>
                <w:szCs w:val="16"/>
              </w:rPr>
              <w:t>)</w:t>
            </w:r>
          </w:p>
        </w:tc>
        <w:tc>
          <w:tcPr>
            <w:tcW w:w="1185" w:type="dxa"/>
            <w:shd w:val="clear" w:color="auto" w:fill="DAEEF3"/>
          </w:tcPr>
          <w:p w14:paraId="09B8A27E" w14:textId="77777777" w:rsidR="00CD27CC" w:rsidRPr="00E70FEF" w:rsidRDefault="00CD27CC" w:rsidP="00CD27CC">
            <w:pPr>
              <w:jc w:val="center"/>
              <w:rPr>
                <w:rFonts w:eastAsia="Calibri"/>
                <w:sz w:val="16"/>
                <w:szCs w:val="16"/>
              </w:rPr>
            </w:pPr>
            <w:r w:rsidRPr="00E70FEF">
              <w:rPr>
                <w:rFonts w:eastAsia="Calibri"/>
                <w:sz w:val="16"/>
                <w:szCs w:val="16"/>
              </w:rPr>
              <w:t xml:space="preserve">-0.92 (calc., COSMOtherm, </w:t>
            </w:r>
            <w:r>
              <w:rPr>
                <w:rFonts w:eastAsia="Calibri"/>
                <w:noProof/>
                <w:sz w:val="16"/>
                <w:szCs w:val="16"/>
              </w:rPr>
              <w:t>(Z. Wang et al., 2011)</w:t>
            </w:r>
            <w:r w:rsidRPr="00E70FEF">
              <w:rPr>
                <w:rFonts w:eastAsia="Calibri"/>
                <w:sz w:val="16"/>
                <w:szCs w:val="16"/>
              </w:rPr>
              <w:t>)</w:t>
            </w:r>
          </w:p>
        </w:tc>
        <w:tc>
          <w:tcPr>
            <w:tcW w:w="1186" w:type="dxa"/>
            <w:shd w:val="clear" w:color="auto" w:fill="DAEEF3"/>
          </w:tcPr>
          <w:p w14:paraId="09B8A27F" w14:textId="77777777" w:rsidR="00CD27CC" w:rsidRPr="00E70FEF" w:rsidRDefault="00CD27CC" w:rsidP="00CD27CC">
            <w:pPr>
              <w:jc w:val="center"/>
              <w:rPr>
                <w:rFonts w:eastAsia="Calibri"/>
                <w:sz w:val="16"/>
                <w:szCs w:val="16"/>
              </w:rPr>
            </w:pPr>
            <w:r w:rsidRPr="00E70FEF">
              <w:rPr>
                <w:rFonts w:eastAsia="Calibri"/>
                <w:sz w:val="16"/>
                <w:szCs w:val="16"/>
              </w:rPr>
              <w:t xml:space="preserve">-0.58 (calc., COSMOtherm, </w:t>
            </w:r>
            <w:r>
              <w:rPr>
                <w:rFonts w:eastAsia="Calibri"/>
                <w:noProof/>
                <w:sz w:val="16"/>
                <w:szCs w:val="16"/>
              </w:rPr>
              <w:t>(Z. Wang et al., 2011)</w:t>
            </w:r>
            <w:r w:rsidRPr="00E70FEF">
              <w:rPr>
                <w:rFonts w:eastAsia="Calibri"/>
                <w:sz w:val="16"/>
                <w:szCs w:val="16"/>
              </w:rPr>
              <w:t>)</w:t>
            </w:r>
          </w:p>
        </w:tc>
        <w:tc>
          <w:tcPr>
            <w:tcW w:w="1186" w:type="dxa"/>
            <w:shd w:val="clear" w:color="auto" w:fill="DAEEF3"/>
          </w:tcPr>
          <w:p w14:paraId="09B8A280" w14:textId="77777777" w:rsidR="00CD27CC" w:rsidRPr="00E70FEF" w:rsidRDefault="00CD27CC" w:rsidP="00CD27CC">
            <w:pPr>
              <w:jc w:val="center"/>
              <w:rPr>
                <w:rFonts w:eastAsia="Calibri"/>
                <w:sz w:val="16"/>
                <w:szCs w:val="16"/>
              </w:rPr>
            </w:pPr>
            <w:r w:rsidRPr="00E70FEF">
              <w:rPr>
                <w:rFonts w:eastAsia="Calibri"/>
                <w:sz w:val="16"/>
                <w:szCs w:val="16"/>
              </w:rPr>
              <w:t xml:space="preserve">-0.38 (calc., COSMOtherm, </w:t>
            </w:r>
            <w:r>
              <w:rPr>
                <w:rFonts w:eastAsia="Calibri"/>
                <w:noProof/>
                <w:sz w:val="16"/>
                <w:szCs w:val="16"/>
              </w:rPr>
              <w:t>(Z. Wang et al., 2011)</w:t>
            </w:r>
            <w:r w:rsidRPr="00E70FEF">
              <w:rPr>
                <w:rFonts w:eastAsia="Calibri"/>
                <w:sz w:val="16"/>
                <w:szCs w:val="16"/>
              </w:rPr>
              <w:t>)</w:t>
            </w:r>
          </w:p>
        </w:tc>
        <w:tc>
          <w:tcPr>
            <w:tcW w:w="1185" w:type="dxa"/>
            <w:shd w:val="clear" w:color="auto" w:fill="DAEEF3"/>
          </w:tcPr>
          <w:p w14:paraId="09B8A281" w14:textId="77777777" w:rsidR="00CD27CC" w:rsidRPr="00E70FEF" w:rsidRDefault="00CD27CC" w:rsidP="00CD27CC">
            <w:pPr>
              <w:jc w:val="center"/>
              <w:rPr>
                <w:rFonts w:eastAsia="Calibri"/>
                <w:sz w:val="16"/>
                <w:szCs w:val="16"/>
              </w:rPr>
            </w:pPr>
            <w:smartTag w:uri="urn:schemas-microsoft-com:office:smarttags" w:element="time">
              <w:smartTagPr>
                <w:attr w:name="Minute" w:val="03"/>
                <w:attr w:name="Hour" w:val="0"/>
              </w:smartTagPr>
              <w:r w:rsidRPr="00E70FEF">
                <w:rPr>
                  <w:rFonts w:eastAsia="Calibri"/>
                  <w:sz w:val="16"/>
                  <w:szCs w:val="16"/>
                </w:rPr>
                <w:t>0.03</w:t>
              </w:r>
            </w:smartTag>
            <w:r w:rsidRPr="00E70FEF">
              <w:rPr>
                <w:rFonts w:eastAsia="Calibri"/>
                <w:sz w:val="16"/>
                <w:szCs w:val="16"/>
              </w:rPr>
              <w:t xml:space="preserve"> (calc., COSMOtherm, </w:t>
            </w:r>
            <w:r>
              <w:rPr>
                <w:rFonts w:eastAsia="Calibri"/>
                <w:noProof/>
                <w:sz w:val="16"/>
                <w:szCs w:val="16"/>
              </w:rPr>
              <w:t>(Z. Wang et al., 2011)</w:t>
            </w:r>
            <w:r w:rsidRPr="00E70FEF">
              <w:rPr>
                <w:rFonts w:eastAsia="Calibri"/>
                <w:sz w:val="16"/>
                <w:szCs w:val="16"/>
              </w:rPr>
              <w:t>)</w:t>
            </w:r>
          </w:p>
        </w:tc>
      </w:tr>
      <w:tr w:rsidR="00CD27CC" w:rsidRPr="00E70FEF" w14:paraId="09B8A29D" w14:textId="77777777" w:rsidTr="00CD27CC">
        <w:tc>
          <w:tcPr>
            <w:tcW w:w="1413" w:type="dxa"/>
            <w:shd w:val="clear" w:color="auto" w:fill="DAEEF3"/>
          </w:tcPr>
          <w:p w14:paraId="09B8A283" w14:textId="77777777" w:rsidR="00CD27CC" w:rsidRDefault="00CD27CC" w:rsidP="00CD27CC">
            <w:pPr>
              <w:rPr>
                <w:rFonts w:eastAsia="Calibri"/>
                <w:sz w:val="16"/>
                <w:szCs w:val="16"/>
              </w:rPr>
            </w:pPr>
            <w:r w:rsidRPr="00E70FEF">
              <w:rPr>
                <w:rFonts w:eastAsia="Calibri"/>
                <w:sz w:val="16"/>
                <w:szCs w:val="16"/>
              </w:rPr>
              <w:t>Dissociation constant</w:t>
            </w:r>
          </w:p>
          <w:p w14:paraId="09B8A284" w14:textId="77777777" w:rsidR="00CD27CC" w:rsidRPr="00E70FEF" w:rsidRDefault="00CD27CC" w:rsidP="00CD27CC">
            <w:pPr>
              <w:rPr>
                <w:rFonts w:eastAsia="Calibri"/>
                <w:sz w:val="16"/>
                <w:szCs w:val="16"/>
              </w:rPr>
            </w:pPr>
            <w:r>
              <w:rPr>
                <w:rFonts w:eastAsia="Calibri"/>
                <w:sz w:val="16"/>
                <w:szCs w:val="16"/>
              </w:rPr>
              <w:t>pKa</w:t>
            </w:r>
          </w:p>
        </w:tc>
        <w:tc>
          <w:tcPr>
            <w:tcW w:w="1134" w:type="dxa"/>
            <w:shd w:val="clear" w:color="auto" w:fill="DAEEF3"/>
          </w:tcPr>
          <w:p w14:paraId="09B8A285" w14:textId="77777777" w:rsidR="00CD27CC" w:rsidRPr="00CA7D21" w:rsidRDefault="00CD27CC" w:rsidP="00CD27CC">
            <w:pPr>
              <w:pStyle w:val="Tabletext0"/>
              <w:spacing w:before="0" w:after="0"/>
              <w:jc w:val="center"/>
              <w:rPr>
                <w:noProof/>
                <w:sz w:val="16"/>
                <w:szCs w:val="16"/>
              </w:rPr>
            </w:pPr>
            <w:r w:rsidRPr="00CA7D21">
              <w:rPr>
                <w:noProof/>
                <w:sz w:val="16"/>
                <w:szCs w:val="16"/>
              </w:rPr>
              <w:t xml:space="preserve">-3.45 (calc., COSMOtherm, </w:t>
            </w:r>
            <w:r>
              <w:rPr>
                <w:noProof/>
                <w:sz w:val="16"/>
                <w:szCs w:val="16"/>
              </w:rPr>
              <w:t>(Z. Wang et al., 2011)</w:t>
            </w:r>
            <w:r w:rsidRPr="00CA7D21">
              <w:rPr>
                <w:noProof/>
                <w:sz w:val="16"/>
                <w:szCs w:val="16"/>
              </w:rPr>
              <w:t>)</w:t>
            </w:r>
          </w:p>
          <w:p w14:paraId="09B8A286" w14:textId="77777777" w:rsidR="00CD27CC" w:rsidRPr="00A71858" w:rsidRDefault="00CD27CC" w:rsidP="00CD27CC">
            <w:pPr>
              <w:pStyle w:val="Tabletext0"/>
              <w:spacing w:before="0" w:after="0"/>
              <w:jc w:val="center"/>
              <w:rPr>
                <w:noProof/>
                <w:sz w:val="16"/>
                <w:szCs w:val="16"/>
              </w:rPr>
            </w:pPr>
          </w:p>
        </w:tc>
        <w:tc>
          <w:tcPr>
            <w:tcW w:w="1134" w:type="dxa"/>
            <w:shd w:val="clear" w:color="auto" w:fill="DAEEF3"/>
          </w:tcPr>
          <w:p w14:paraId="09B8A287" w14:textId="77777777" w:rsidR="00CD27CC" w:rsidRPr="00CA7D21" w:rsidRDefault="00CD27CC" w:rsidP="00CD27CC">
            <w:pPr>
              <w:pStyle w:val="Tabletext0"/>
              <w:spacing w:before="0" w:after="0"/>
              <w:jc w:val="center"/>
              <w:rPr>
                <w:noProof/>
                <w:sz w:val="16"/>
                <w:szCs w:val="16"/>
              </w:rPr>
            </w:pPr>
            <w:r w:rsidRPr="00CA7D21">
              <w:rPr>
                <w:noProof/>
                <w:sz w:val="16"/>
                <w:szCs w:val="16"/>
              </w:rPr>
              <w:t xml:space="preserve">-3.41 (calc., COSMOtherm, </w:t>
            </w:r>
            <w:r>
              <w:rPr>
                <w:noProof/>
                <w:sz w:val="16"/>
                <w:szCs w:val="16"/>
              </w:rPr>
              <w:t>(Z. Wang et al., 2011)</w:t>
            </w:r>
            <w:r w:rsidRPr="00CA7D21">
              <w:rPr>
                <w:noProof/>
                <w:sz w:val="16"/>
                <w:szCs w:val="16"/>
              </w:rPr>
              <w:t>)</w:t>
            </w:r>
          </w:p>
        </w:tc>
        <w:tc>
          <w:tcPr>
            <w:tcW w:w="425" w:type="dxa"/>
            <w:shd w:val="clear" w:color="auto" w:fill="FFFFFF" w:themeFill="background1"/>
          </w:tcPr>
          <w:p w14:paraId="09B8A288" w14:textId="77777777" w:rsidR="00CD27CC" w:rsidRPr="00CA7D21" w:rsidRDefault="00CD27CC" w:rsidP="00CD27CC">
            <w:pPr>
              <w:pStyle w:val="Tabletext0"/>
              <w:spacing w:before="0" w:after="0"/>
              <w:jc w:val="center"/>
              <w:rPr>
                <w:noProof/>
                <w:sz w:val="16"/>
                <w:szCs w:val="16"/>
              </w:rPr>
            </w:pPr>
          </w:p>
        </w:tc>
        <w:tc>
          <w:tcPr>
            <w:tcW w:w="1315" w:type="dxa"/>
            <w:shd w:val="clear" w:color="auto" w:fill="DAEEF3"/>
          </w:tcPr>
          <w:p w14:paraId="09B8A289" w14:textId="77777777" w:rsidR="00CD27CC" w:rsidRPr="0027285A" w:rsidRDefault="00CD27CC" w:rsidP="00CD27CC">
            <w:pPr>
              <w:pStyle w:val="Tabletext0"/>
              <w:spacing w:before="0" w:after="0"/>
              <w:jc w:val="center"/>
              <w:rPr>
                <w:noProof/>
                <w:sz w:val="16"/>
                <w:szCs w:val="16"/>
                <w:lang w:val="fr-FR"/>
              </w:rPr>
            </w:pPr>
            <w:r w:rsidRPr="0027285A">
              <w:rPr>
                <w:noProof/>
                <w:sz w:val="16"/>
                <w:szCs w:val="16"/>
                <w:lang w:val="fr-FR"/>
              </w:rPr>
              <w:t xml:space="preserve">0.5 </w:t>
            </w:r>
            <w:r w:rsidRPr="0027285A">
              <w:rPr>
                <w:rFonts w:eastAsia="Calibri"/>
                <w:noProof/>
                <w:sz w:val="16"/>
                <w:szCs w:val="16"/>
                <w:lang w:val="fr-FR"/>
              </w:rPr>
              <w:t>(Vierke et al., 2013)</w:t>
            </w:r>
          </w:p>
          <w:p w14:paraId="09B8A28A" w14:textId="77777777" w:rsidR="00CD27CC" w:rsidRPr="0027285A" w:rsidRDefault="00CD27CC" w:rsidP="00CD27CC">
            <w:pPr>
              <w:pStyle w:val="Tabletext0"/>
              <w:spacing w:before="0" w:after="0"/>
              <w:jc w:val="center"/>
              <w:rPr>
                <w:noProof/>
                <w:sz w:val="16"/>
                <w:szCs w:val="16"/>
                <w:lang w:val="fr-FR"/>
              </w:rPr>
            </w:pPr>
            <w:r w:rsidRPr="0027285A">
              <w:rPr>
                <w:noProof/>
                <w:sz w:val="16"/>
                <w:szCs w:val="16"/>
                <w:lang w:val="fr-FR"/>
              </w:rPr>
              <w:t>2.5 (Ylinen et al., 1990)</w:t>
            </w:r>
          </w:p>
          <w:p w14:paraId="09B8A28B" w14:textId="77777777" w:rsidR="00CD27CC" w:rsidRPr="0027285A" w:rsidRDefault="00CD27CC" w:rsidP="00CD27CC">
            <w:pPr>
              <w:pStyle w:val="Tabletext0"/>
              <w:spacing w:before="0" w:after="0"/>
              <w:jc w:val="center"/>
              <w:rPr>
                <w:sz w:val="16"/>
                <w:szCs w:val="16"/>
                <w:lang w:val="fr-FR"/>
              </w:rPr>
            </w:pPr>
            <w:r w:rsidRPr="00083ADD">
              <w:rPr>
                <w:noProof/>
                <w:sz w:val="16"/>
                <w:szCs w:val="16"/>
                <w:lang w:val="fr-FR"/>
              </w:rPr>
              <w:t xml:space="preserve">2.8 </w:t>
            </w:r>
            <w:r w:rsidRPr="00083ADD">
              <w:rPr>
                <w:sz w:val="16"/>
                <w:szCs w:val="16"/>
                <w:lang w:val="fr-FR"/>
              </w:rPr>
              <w:t>in 50% aqueous ethanol</w:t>
            </w:r>
          </w:p>
          <w:p w14:paraId="09B8A28C" w14:textId="77777777" w:rsidR="00CD27CC" w:rsidRPr="0027285A" w:rsidRDefault="00CD27CC" w:rsidP="00CD27CC">
            <w:pPr>
              <w:pStyle w:val="Tabletext0"/>
              <w:spacing w:before="0" w:after="0"/>
              <w:jc w:val="center"/>
              <w:rPr>
                <w:noProof/>
                <w:sz w:val="16"/>
                <w:szCs w:val="16"/>
                <w:lang w:val="fr-FR"/>
              </w:rPr>
            </w:pPr>
            <w:r w:rsidRPr="0027285A">
              <w:rPr>
                <w:noProof/>
                <w:sz w:val="16"/>
                <w:szCs w:val="16"/>
                <w:lang w:val="fr-FR"/>
              </w:rPr>
              <w:t>(Brace, 1962)</w:t>
            </w:r>
          </w:p>
          <w:p w14:paraId="09B8A28D" w14:textId="77777777" w:rsidR="00CD27CC" w:rsidRPr="00083ADD" w:rsidRDefault="00CD27CC" w:rsidP="00CD27CC">
            <w:pPr>
              <w:jc w:val="center"/>
              <w:rPr>
                <w:rFonts w:eastAsia="Calibri"/>
                <w:sz w:val="16"/>
                <w:szCs w:val="16"/>
                <w:lang w:val="fr-FR"/>
              </w:rPr>
            </w:pPr>
            <w:r w:rsidRPr="0027285A">
              <w:rPr>
                <w:rFonts w:eastAsia="Calibri"/>
                <w:sz w:val="16"/>
                <w:szCs w:val="16"/>
                <w:lang w:val="fr-FR"/>
              </w:rPr>
              <w:t xml:space="preserve">1.3 </w:t>
            </w:r>
            <w:r w:rsidRPr="0027285A">
              <w:rPr>
                <w:rFonts w:eastAsia="Calibri"/>
                <w:noProof/>
                <w:sz w:val="16"/>
                <w:szCs w:val="16"/>
                <w:lang w:val="fr-FR"/>
              </w:rPr>
              <w:t>(López-Fontán et al., 2005)</w:t>
            </w:r>
          </w:p>
        </w:tc>
        <w:tc>
          <w:tcPr>
            <w:tcW w:w="1083" w:type="dxa"/>
            <w:shd w:val="clear" w:color="auto" w:fill="DAEEF3"/>
          </w:tcPr>
          <w:p w14:paraId="09B8A28E" w14:textId="77777777" w:rsidR="00CD27CC" w:rsidRPr="00083ADD" w:rsidRDefault="00CD27CC" w:rsidP="00CD27CC">
            <w:pPr>
              <w:jc w:val="center"/>
              <w:rPr>
                <w:rFonts w:eastAsia="Calibri"/>
                <w:sz w:val="16"/>
                <w:szCs w:val="16"/>
                <w:lang w:val="fr-FR"/>
              </w:rPr>
            </w:pPr>
          </w:p>
        </w:tc>
        <w:tc>
          <w:tcPr>
            <w:tcW w:w="1186" w:type="dxa"/>
            <w:shd w:val="clear" w:color="auto" w:fill="DAEEF3"/>
          </w:tcPr>
          <w:p w14:paraId="09B8A28F" w14:textId="77777777" w:rsidR="00CD27CC" w:rsidRPr="00083ADD" w:rsidRDefault="00CD27CC" w:rsidP="00CD27CC">
            <w:pPr>
              <w:jc w:val="center"/>
              <w:rPr>
                <w:rFonts w:eastAsia="Calibri"/>
                <w:sz w:val="16"/>
                <w:szCs w:val="16"/>
                <w:lang w:val="fr-FR"/>
              </w:rPr>
            </w:pPr>
          </w:p>
        </w:tc>
        <w:tc>
          <w:tcPr>
            <w:tcW w:w="1186" w:type="dxa"/>
            <w:shd w:val="clear" w:color="auto" w:fill="DAEEF3"/>
          </w:tcPr>
          <w:p w14:paraId="09B8A290" w14:textId="77777777" w:rsidR="00CD27CC" w:rsidRDefault="00CD27CC" w:rsidP="00CD27CC">
            <w:pPr>
              <w:jc w:val="center"/>
              <w:rPr>
                <w:rFonts w:eastAsia="Calibri"/>
                <w:sz w:val="16"/>
                <w:szCs w:val="16"/>
              </w:rPr>
            </w:pPr>
            <w:r>
              <w:rPr>
                <w:rFonts w:eastAsia="Calibri"/>
                <w:sz w:val="16"/>
                <w:szCs w:val="16"/>
              </w:rPr>
              <w:t xml:space="preserve">&lt;1.6 </w:t>
            </w:r>
            <w:r>
              <w:rPr>
                <w:rFonts w:eastAsia="Calibri"/>
                <w:noProof/>
                <w:sz w:val="16"/>
                <w:szCs w:val="16"/>
              </w:rPr>
              <w:t>(Vierke et al., 2013)</w:t>
            </w:r>
          </w:p>
          <w:p w14:paraId="09B8A291" w14:textId="77777777" w:rsidR="00CD27CC" w:rsidRPr="00E70FEF" w:rsidRDefault="00CD27CC" w:rsidP="00CD27CC">
            <w:pPr>
              <w:jc w:val="center"/>
              <w:rPr>
                <w:rFonts w:eastAsia="Calibri"/>
                <w:sz w:val="16"/>
                <w:szCs w:val="16"/>
              </w:rPr>
            </w:pPr>
            <w:r>
              <w:rPr>
                <w:rFonts w:eastAsia="Calibri"/>
                <w:sz w:val="16"/>
                <w:szCs w:val="16"/>
              </w:rPr>
              <w:t xml:space="preserve">0.82 </w:t>
            </w:r>
            <w:r w:rsidRPr="00BE0AE7">
              <w:rPr>
                <w:rFonts w:eastAsia="Calibri"/>
                <w:sz w:val="16"/>
                <w:szCs w:val="16"/>
              </w:rPr>
              <w:t>(calc., COSMOtherm, Wang et al., 2011)</w:t>
            </w:r>
          </w:p>
        </w:tc>
        <w:tc>
          <w:tcPr>
            <w:tcW w:w="1083" w:type="dxa"/>
            <w:shd w:val="clear" w:color="auto" w:fill="DAEEF3"/>
          </w:tcPr>
          <w:p w14:paraId="09B8A292" w14:textId="77777777" w:rsidR="00CD27CC" w:rsidRPr="0027285A" w:rsidRDefault="00CD27CC" w:rsidP="00CD27CC">
            <w:pPr>
              <w:jc w:val="center"/>
              <w:rPr>
                <w:rFonts w:eastAsia="Calibri"/>
                <w:sz w:val="16"/>
                <w:szCs w:val="16"/>
                <w:lang w:val="fr-FR"/>
              </w:rPr>
            </w:pPr>
            <w:r w:rsidRPr="0027285A">
              <w:rPr>
                <w:rFonts w:eastAsia="Calibri"/>
                <w:sz w:val="16"/>
                <w:szCs w:val="16"/>
                <w:lang w:val="fr-FR"/>
              </w:rPr>
              <w:t xml:space="preserve">&lt;1.6 </w:t>
            </w:r>
            <w:r w:rsidRPr="0027285A">
              <w:rPr>
                <w:rFonts w:eastAsia="Calibri"/>
                <w:noProof/>
                <w:sz w:val="16"/>
                <w:szCs w:val="16"/>
                <w:lang w:val="fr-FR"/>
              </w:rPr>
              <w:t>(Vierke et al., 2013)</w:t>
            </w:r>
          </w:p>
          <w:p w14:paraId="09B8A293" w14:textId="77777777" w:rsidR="00CD27CC" w:rsidRPr="00D30A0A" w:rsidRDefault="00CD27CC" w:rsidP="00CD27CC">
            <w:pPr>
              <w:jc w:val="center"/>
              <w:rPr>
                <w:rFonts w:eastAsia="Calibri"/>
                <w:sz w:val="16"/>
                <w:szCs w:val="16"/>
                <w:lang w:val="sv-SE"/>
              </w:rPr>
            </w:pPr>
            <w:r w:rsidRPr="0027285A">
              <w:rPr>
                <w:rFonts w:eastAsia="Calibri"/>
                <w:sz w:val="16"/>
                <w:szCs w:val="16"/>
                <w:lang w:val="fr-FR"/>
              </w:rPr>
              <w:t xml:space="preserve">2.58 </w:t>
            </w:r>
            <w:r w:rsidRPr="0027285A">
              <w:rPr>
                <w:rFonts w:eastAsia="Calibri"/>
                <w:noProof/>
                <w:sz w:val="16"/>
                <w:szCs w:val="16"/>
                <w:lang w:val="fr-FR"/>
              </w:rPr>
              <w:t>(Moroi et al., 2001)</w:t>
            </w:r>
          </w:p>
        </w:tc>
        <w:tc>
          <w:tcPr>
            <w:tcW w:w="1185" w:type="dxa"/>
            <w:shd w:val="clear" w:color="auto" w:fill="DAEEF3"/>
          </w:tcPr>
          <w:p w14:paraId="09B8A294" w14:textId="77777777" w:rsidR="00CD27CC" w:rsidRPr="00E70FEF" w:rsidRDefault="00CD27CC" w:rsidP="00CD27CC">
            <w:pPr>
              <w:jc w:val="center"/>
              <w:rPr>
                <w:rFonts w:eastAsia="Calibri"/>
                <w:sz w:val="16"/>
                <w:szCs w:val="16"/>
              </w:rPr>
            </w:pPr>
            <w:r w:rsidRPr="00E70FEF">
              <w:rPr>
                <w:rFonts w:eastAsia="Calibri"/>
                <w:sz w:val="16"/>
                <w:szCs w:val="16"/>
              </w:rPr>
              <w:t>0.52±0.10;</w:t>
            </w:r>
          </w:p>
          <w:p w14:paraId="09B8A295" w14:textId="77777777" w:rsidR="00CD27CC" w:rsidRPr="00E70FEF" w:rsidRDefault="00CD27CC" w:rsidP="00CD27CC">
            <w:pPr>
              <w:jc w:val="center"/>
              <w:rPr>
                <w:rFonts w:eastAsia="Calibri"/>
                <w:sz w:val="16"/>
                <w:szCs w:val="16"/>
              </w:rPr>
            </w:pPr>
            <w:r w:rsidRPr="00E70FEF">
              <w:rPr>
                <w:rFonts w:eastAsia="Calibri"/>
                <w:sz w:val="16"/>
                <w:szCs w:val="16"/>
              </w:rPr>
              <w:t>(calculated)</w:t>
            </w:r>
          </w:p>
        </w:tc>
        <w:tc>
          <w:tcPr>
            <w:tcW w:w="1186" w:type="dxa"/>
            <w:shd w:val="clear" w:color="auto" w:fill="DAEEF3"/>
          </w:tcPr>
          <w:p w14:paraId="09B8A296" w14:textId="77777777" w:rsidR="00CD27CC" w:rsidRPr="00E70FEF" w:rsidRDefault="00CD27CC" w:rsidP="00CD27CC">
            <w:pPr>
              <w:jc w:val="center"/>
              <w:rPr>
                <w:rFonts w:eastAsia="Calibri"/>
                <w:sz w:val="16"/>
                <w:szCs w:val="16"/>
              </w:rPr>
            </w:pPr>
            <w:r w:rsidRPr="00E70FEF">
              <w:rPr>
                <w:rFonts w:eastAsia="Calibri"/>
                <w:sz w:val="16"/>
                <w:szCs w:val="16"/>
              </w:rPr>
              <w:t>0.52±0.10</w:t>
            </w:r>
          </w:p>
          <w:p w14:paraId="09B8A297" w14:textId="77777777" w:rsidR="00CD27CC" w:rsidRPr="00E70FEF" w:rsidRDefault="00CD27CC" w:rsidP="00CD27CC">
            <w:pPr>
              <w:jc w:val="center"/>
              <w:rPr>
                <w:rFonts w:eastAsia="Calibri"/>
                <w:sz w:val="16"/>
                <w:szCs w:val="16"/>
              </w:rPr>
            </w:pPr>
            <w:r w:rsidRPr="00E70FEF">
              <w:rPr>
                <w:rFonts w:eastAsia="Calibri"/>
                <w:sz w:val="16"/>
                <w:szCs w:val="16"/>
              </w:rPr>
              <w:t>(calculated)</w:t>
            </w:r>
          </w:p>
        </w:tc>
        <w:tc>
          <w:tcPr>
            <w:tcW w:w="1186" w:type="dxa"/>
            <w:shd w:val="clear" w:color="auto" w:fill="DAEEF3"/>
          </w:tcPr>
          <w:p w14:paraId="09B8A298" w14:textId="77777777" w:rsidR="00CD27CC" w:rsidRPr="00E70FEF" w:rsidRDefault="00CD27CC" w:rsidP="00CD27CC">
            <w:pPr>
              <w:jc w:val="center"/>
              <w:rPr>
                <w:sz w:val="16"/>
                <w:szCs w:val="16"/>
              </w:rPr>
            </w:pPr>
            <w:r w:rsidRPr="00E70FEF">
              <w:rPr>
                <w:sz w:val="16"/>
                <w:szCs w:val="16"/>
              </w:rPr>
              <w:t>0.52±0.10;</w:t>
            </w:r>
          </w:p>
          <w:p w14:paraId="09B8A299" w14:textId="77777777" w:rsidR="00CD27CC" w:rsidRPr="00E70FEF" w:rsidRDefault="00CD27CC" w:rsidP="00CD27CC">
            <w:pPr>
              <w:jc w:val="center"/>
              <w:rPr>
                <w:rFonts w:eastAsia="Calibri"/>
                <w:sz w:val="16"/>
                <w:szCs w:val="16"/>
              </w:rPr>
            </w:pPr>
            <w:r w:rsidRPr="00E70FEF">
              <w:rPr>
                <w:rFonts w:eastAsia="Calibri"/>
                <w:sz w:val="16"/>
                <w:szCs w:val="16"/>
              </w:rPr>
              <w:t>(calculated)</w:t>
            </w:r>
          </w:p>
        </w:tc>
        <w:tc>
          <w:tcPr>
            <w:tcW w:w="1185" w:type="dxa"/>
            <w:shd w:val="clear" w:color="auto" w:fill="DAEEF3"/>
          </w:tcPr>
          <w:p w14:paraId="09B8A29A" w14:textId="77777777" w:rsidR="00CD27CC" w:rsidRPr="00E70FEF" w:rsidRDefault="00CD27CC" w:rsidP="00CD27CC">
            <w:pPr>
              <w:pStyle w:val="Tabletext0"/>
              <w:spacing w:before="0" w:after="0"/>
              <w:jc w:val="center"/>
              <w:rPr>
                <w:sz w:val="16"/>
                <w:szCs w:val="16"/>
                <w:lang w:eastAsia="de-DE"/>
              </w:rPr>
            </w:pPr>
            <w:r w:rsidRPr="00E70FEF">
              <w:rPr>
                <w:sz w:val="16"/>
                <w:szCs w:val="16"/>
                <w:lang w:eastAsia="de-DE"/>
              </w:rPr>
              <w:t>0.52±0.10;</w:t>
            </w:r>
          </w:p>
          <w:p w14:paraId="09B8A29B" w14:textId="77777777" w:rsidR="00CD27CC" w:rsidRPr="00E70FEF" w:rsidRDefault="00CD27CC" w:rsidP="00CD27CC">
            <w:pPr>
              <w:pStyle w:val="Tabletext0"/>
              <w:spacing w:before="0" w:after="0"/>
              <w:jc w:val="center"/>
              <w:rPr>
                <w:sz w:val="16"/>
                <w:szCs w:val="16"/>
                <w:lang w:eastAsia="de-DE"/>
              </w:rPr>
            </w:pPr>
          </w:p>
          <w:p w14:paraId="09B8A29C" w14:textId="77777777" w:rsidR="00CD27CC" w:rsidRPr="00E70FEF" w:rsidRDefault="00CD27CC" w:rsidP="00CD27CC">
            <w:pPr>
              <w:jc w:val="center"/>
              <w:rPr>
                <w:rFonts w:eastAsia="Calibri"/>
                <w:sz w:val="16"/>
                <w:szCs w:val="16"/>
              </w:rPr>
            </w:pPr>
            <w:r w:rsidRPr="00E70FEF">
              <w:rPr>
                <w:rFonts w:eastAsia="Calibri"/>
                <w:sz w:val="16"/>
                <w:szCs w:val="16"/>
              </w:rPr>
              <w:t>(calculated)</w:t>
            </w:r>
          </w:p>
        </w:tc>
      </w:tr>
      <w:tr w:rsidR="00CD27CC" w:rsidRPr="00E70FEF" w14:paraId="09B8A2AB" w14:textId="77777777" w:rsidTr="00CD27CC">
        <w:tc>
          <w:tcPr>
            <w:tcW w:w="1413" w:type="dxa"/>
            <w:shd w:val="clear" w:color="auto" w:fill="DAEEF3"/>
          </w:tcPr>
          <w:p w14:paraId="09B8A29E" w14:textId="77777777" w:rsidR="00CD27CC" w:rsidRPr="00E70FEF" w:rsidRDefault="00CD27CC" w:rsidP="00CD27CC">
            <w:pPr>
              <w:rPr>
                <w:rFonts w:eastAsia="Calibri"/>
                <w:sz w:val="16"/>
                <w:szCs w:val="16"/>
              </w:rPr>
            </w:pPr>
            <w:r w:rsidRPr="00E70FEF">
              <w:rPr>
                <w:rFonts w:eastAsia="Calibri"/>
                <w:sz w:val="16"/>
                <w:szCs w:val="16"/>
              </w:rPr>
              <w:t xml:space="preserve">Partition coefficients log Kd (sediment and overlapping dissolved phase) </w:t>
            </w:r>
          </w:p>
        </w:tc>
        <w:tc>
          <w:tcPr>
            <w:tcW w:w="1134" w:type="dxa"/>
            <w:shd w:val="clear" w:color="auto" w:fill="DAEEF3"/>
          </w:tcPr>
          <w:p w14:paraId="09B8A29F" w14:textId="77777777" w:rsidR="00CD27CC" w:rsidRPr="00E70FEF" w:rsidRDefault="00CD27CC" w:rsidP="00CD27CC">
            <w:pPr>
              <w:tabs>
                <w:tab w:val="left" w:pos="5760"/>
              </w:tabs>
              <w:jc w:val="center"/>
              <w:rPr>
                <w:rFonts w:eastAsia="Calibri"/>
                <w:sz w:val="16"/>
                <w:szCs w:val="16"/>
              </w:rPr>
            </w:pPr>
            <w:r>
              <w:rPr>
                <w:noProof/>
                <w:sz w:val="16"/>
                <w:szCs w:val="16"/>
                <w:lang w:eastAsia="da-DK"/>
              </w:rPr>
              <w:t>1.8 ± 0.1 (L. Ahrens et al., 2010)</w:t>
            </w:r>
          </w:p>
        </w:tc>
        <w:tc>
          <w:tcPr>
            <w:tcW w:w="1134" w:type="dxa"/>
            <w:shd w:val="clear" w:color="auto" w:fill="DAEEF3"/>
          </w:tcPr>
          <w:p w14:paraId="09B8A2A0" w14:textId="77777777" w:rsidR="00CD27CC" w:rsidRPr="00E70FEF" w:rsidRDefault="00CD27CC" w:rsidP="00CD27CC">
            <w:pPr>
              <w:tabs>
                <w:tab w:val="left" w:pos="5760"/>
              </w:tabs>
              <w:jc w:val="center"/>
              <w:rPr>
                <w:rFonts w:eastAsia="Calibri"/>
                <w:sz w:val="16"/>
                <w:szCs w:val="16"/>
              </w:rPr>
            </w:pPr>
            <w:r>
              <w:rPr>
                <w:noProof/>
                <w:sz w:val="16"/>
                <w:szCs w:val="16"/>
                <w:lang w:eastAsia="da-DK"/>
              </w:rPr>
              <w:t>2.1 ± 0.1 (L. Ahrens et al., 2010)</w:t>
            </w:r>
          </w:p>
        </w:tc>
        <w:tc>
          <w:tcPr>
            <w:tcW w:w="425" w:type="dxa"/>
            <w:shd w:val="clear" w:color="auto" w:fill="FFFFFF" w:themeFill="background1"/>
          </w:tcPr>
          <w:p w14:paraId="09B8A2A1" w14:textId="77777777" w:rsidR="00CD27CC" w:rsidRPr="00E70FEF" w:rsidRDefault="00CD27CC" w:rsidP="00CD27CC">
            <w:pPr>
              <w:tabs>
                <w:tab w:val="left" w:pos="5760"/>
              </w:tabs>
              <w:jc w:val="center"/>
              <w:rPr>
                <w:rFonts w:eastAsia="Calibri"/>
                <w:sz w:val="16"/>
                <w:szCs w:val="16"/>
              </w:rPr>
            </w:pPr>
          </w:p>
        </w:tc>
        <w:tc>
          <w:tcPr>
            <w:tcW w:w="1315" w:type="dxa"/>
            <w:shd w:val="clear" w:color="auto" w:fill="DAEEF3"/>
          </w:tcPr>
          <w:p w14:paraId="09B8A2A2" w14:textId="77777777" w:rsidR="00CD27CC" w:rsidRPr="00E70FEF" w:rsidRDefault="00CD27CC" w:rsidP="00CD27CC">
            <w:pPr>
              <w:tabs>
                <w:tab w:val="left" w:pos="5760"/>
              </w:tabs>
              <w:jc w:val="center"/>
              <w:rPr>
                <w:rFonts w:eastAsia="Calibri"/>
                <w:sz w:val="16"/>
                <w:szCs w:val="16"/>
              </w:rPr>
            </w:pPr>
            <w:smartTag w:uri="urn:schemas-microsoft-com:office:smarttags" w:element="time">
              <w:smartTagPr>
                <w:attr w:name="Minute" w:val="04"/>
                <w:attr w:name="Hour" w:val="0"/>
              </w:smartTagPr>
              <w:r w:rsidRPr="00E70FEF">
                <w:rPr>
                  <w:rFonts w:eastAsia="Calibri"/>
                  <w:sz w:val="16"/>
                  <w:szCs w:val="16"/>
                </w:rPr>
                <w:t>0.04</w:t>
              </w:r>
            </w:smartTag>
            <w:r w:rsidRPr="00E70FEF">
              <w:rPr>
                <w:rFonts w:eastAsia="Calibri"/>
                <w:sz w:val="16"/>
                <w:szCs w:val="16"/>
              </w:rPr>
              <w:t xml:space="preserve">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w:t>
            </w:r>
          </w:p>
        </w:tc>
        <w:tc>
          <w:tcPr>
            <w:tcW w:w="1083" w:type="dxa"/>
            <w:shd w:val="clear" w:color="auto" w:fill="DAEEF3"/>
          </w:tcPr>
          <w:p w14:paraId="09B8A2A3" w14:textId="77777777" w:rsidR="00CD27CC" w:rsidRPr="00E70FEF" w:rsidRDefault="00CD27CC" w:rsidP="00CD27CC">
            <w:pPr>
              <w:jc w:val="center"/>
              <w:rPr>
                <w:rFonts w:eastAsia="Calibri"/>
                <w:sz w:val="16"/>
                <w:szCs w:val="16"/>
              </w:rPr>
            </w:pPr>
          </w:p>
        </w:tc>
        <w:tc>
          <w:tcPr>
            <w:tcW w:w="1186" w:type="dxa"/>
            <w:shd w:val="clear" w:color="auto" w:fill="DAEEF3"/>
          </w:tcPr>
          <w:p w14:paraId="09B8A2A4" w14:textId="77777777" w:rsidR="00CD27CC" w:rsidRPr="00E70FEF" w:rsidRDefault="00CD27CC" w:rsidP="00CD27CC">
            <w:pPr>
              <w:jc w:val="center"/>
              <w:rPr>
                <w:rFonts w:eastAsia="Calibri"/>
                <w:sz w:val="16"/>
                <w:szCs w:val="16"/>
              </w:rPr>
            </w:pPr>
          </w:p>
        </w:tc>
        <w:tc>
          <w:tcPr>
            <w:tcW w:w="1186" w:type="dxa"/>
            <w:shd w:val="clear" w:color="auto" w:fill="DAEEF3"/>
          </w:tcPr>
          <w:p w14:paraId="09B8A2A5" w14:textId="77777777" w:rsidR="00CD27CC" w:rsidRPr="00E70FEF" w:rsidRDefault="00CD27CC" w:rsidP="00CD27CC">
            <w:pPr>
              <w:jc w:val="center"/>
              <w:rPr>
                <w:rFonts w:eastAsia="Calibri"/>
                <w:sz w:val="16"/>
                <w:szCs w:val="16"/>
              </w:rPr>
            </w:pPr>
            <w:r w:rsidRPr="00E70FEF">
              <w:rPr>
                <w:rFonts w:eastAsia="Calibri"/>
                <w:sz w:val="16"/>
                <w:szCs w:val="16"/>
              </w:rPr>
              <w:t xml:space="preserve">0.6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083" w:type="dxa"/>
            <w:shd w:val="clear" w:color="auto" w:fill="DAEEF3"/>
          </w:tcPr>
          <w:p w14:paraId="09B8A2A6" w14:textId="77777777" w:rsidR="00CD27CC" w:rsidRPr="00E70FEF" w:rsidRDefault="00CD27CC" w:rsidP="00CD27CC">
            <w:pPr>
              <w:jc w:val="center"/>
              <w:rPr>
                <w:rFonts w:eastAsia="Calibri"/>
                <w:sz w:val="16"/>
                <w:szCs w:val="16"/>
              </w:rPr>
            </w:pPr>
            <w:r w:rsidRPr="00E70FEF">
              <w:rPr>
                <w:rFonts w:eastAsia="Calibri"/>
                <w:sz w:val="16"/>
                <w:szCs w:val="16"/>
              </w:rPr>
              <w:t xml:space="preserve">1.8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185" w:type="dxa"/>
            <w:shd w:val="clear" w:color="auto" w:fill="DAEEF3"/>
          </w:tcPr>
          <w:p w14:paraId="09B8A2A7" w14:textId="77777777" w:rsidR="00CD27CC" w:rsidRPr="00E70FEF" w:rsidRDefault="00CD27CC" w:rsidP="00CD27CC">
            <w:pPr>
              <w:jc w:val="center"/>
              <w:rPr>
                <w:rFonts w:eastAsia="Calibri"/>
                <w:sz w:val="16"/>
                <w:szCs w:val="16"/>
              </w:rPr>
            </w:pPr>
            <w:r w:rsidRPr="00E70FEF">
              <w:rPr>
                <w:rFonts w:eastAsia="Calibri"/>
                <w:sz w:val="16"/>
                <w:szCs w:val="16"/>
              </w:rPr>
              <w:t xml:space="preserve">3.0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186" w:type="dxa"/>
            <w:shd w:val="clear" w:color="auto" w:fill="DAEEF3"/>
          </w:tcPr>
          <w:p w14:paraId="09B8A2A8" w14:textId="77777777" w:rsidR="00CD27CC" w:rsidRPr="00E70FEF" w:rsidRDefault="00CD27CC" w:rsidP="00CD27CC">
            <w:pPr>
              <w:jc w:val="center"/>
              <w:rPr>
                <w:rFonts w:eastAsia="Calibri"/>
                <w:sz w:val="16"/>
                <w:szCs w:val="16"/>
              </w:rPr>
            </w:pPr>
          </w:p>
        </w:tc>
        <w:tc>
          <w:tcPr>
            <w:tcW w:w="1186" w:type="dxa"/>
            <w:shd w:val="clear" w:color="auto" w:fill="DAEEF3"/>
          </w:tcPr>
          <w:p w14:paraId="09B8A2A9" w14:textId="77777777" w:rsidR="00CD27CC" w:rsidRPr="00E70FEF" w:rsidRDefault="00CD27CC" w:rsidP="00CD27CC">
            <w:pPr>
              <w:jc w:val="center"/>
              <w:rPr>
                <w:rFonts w:eastAsia="Calibri"/>
                <w:sz w:val="16"/>
                <w:szCs w:val="16"/>
              </w:rPr>
            </w:pPr>
          </w:p>
        </w:tc>
        <w:tc>
          <w:tcPr>
            <w:tcW w:w="1185" w:type="dxa"/>
            <w:shd w:val="clear" w:color="auto" w:fill="DAEEF3"/>
          </w:tcPr>
          <w:p w14:paraId="09B8A2AA" w14:textId="77777777" w:rsidR="00CD27CC" w:rsidRPr="00E70FEF" w:rsidRDefault="00CD27CC" w:rsidP="00CD27CC">
            <w:pPr>
              <w:jc w:val="center"/>
              <w:rPr>
                <w:rFonts w:eastAsia="Calibri"/>
                <w:sz w:val="16"/>
                <w:szCs w:val="16"/>
              </w:rPr>
            </w:pPr>
          </w:p>
        </w:tc>
      </w:tr>
      <w:tr w:rsidR="00CD27CC" w:rsidRPr="00E70FEF" w14:paraId="09B8A2C1" w14:textId="77777777" w:rsidTr="00CD27CC">
        <w:tc>
          <w:tcPr>
            <w:tcW w:w="1413" w:type="dxa"/>
            <w:shd w:val="clear" w:color="auto" w:fill="DAEEF3"/>
          </w:tcPr>
          <w:p w14:paraId="09B8A2AC" w14:textId="77777777" w:rsidR="00CD27CC" w:rsidRPr="00E70FEF" w:rsidRDefault="00CD27CC" w:rsidP="00CD27CC">
            <w:pPr>
              <w:rPr>
                <w:rFonts w:eastAsia="Calibri"/>
                <w:sz w:val="16"/>
                <w:szCs w:val="16"/>
              </w:rPr>
            </w:pPr>
            <w:r w:rsidRPr="00E70FEF">
              <w:rPr>
                <w:rFonts w:eastAsia="Calibri"/>
                <w:sz w:val="16"/>
                <w:szCs w:val="16"/>
              </w:rPr>
              <w:t>Log Koc (sediment organic carbon-normalized distribution coefficient)</w:t>
            </w:r>
          </w:p>
        </w:tc>
        <w:tc>
          <w:tcPr>
            <w:tcW w:w="1134" w:type="dxa"/>
            <w:shd w:val="clear" w:color="auto" w:fill="DAEEF3"/>
          </w:tcPr>
          <w:p w14:paraId="09B8A2AD" w14:textId="77777777" w:rsidR="00CD27CC" w:rsidRPr="00E70FEF" w:rsidRDefault="00CD27CC" w:rsidP="00CD27CC">
            <w:pPr>
              <w:tabs>
                <w:tab w:val="left" w:pos="5760"/>
              </w:tabs>
              <w:jc w:val="center"/>
              <w:rPr>
                <w:rFonts w:eastAsia="Calibri"/>
                <w:sz w:val="16"/>
                <w:szCs w:val="16"/>
              </w:rPr>
            </w:pPr>
            <w:r>
              <w:rPr>
                <w:noProof/>
                <w:sz w:val="16"/>
                <w:szCs w:val="16"/>
                <w:lang w:eastAsia="da-DK"/>
              </w:rPr>
              <w:t>3.6 ± 0.1 (L. Ahrens et al., 2010)</w:t>
            </w:r>
          </w:p>
        </w:tc>
        <w:tc>
          <w:tcPr>
            <w:tcW w:w="1134" w:type="dxa"/>
            <w:shd w:val="clear" w:color="auto" w:fill="DAEEF3"/>
          </w:tcPr>
          <w:p w14:paraId="09B8A2AE" w14:textId="77777777" w:rsidR="00CD27CC" w:rsidRPr="00A71858" w:rsidRDefault="00CD27CC" w:rsidP="00CD27CC">
            <w:pPr>
              <w:tabs>
                <w:tab w:val="left" w:pos="5760"/>
              </w:tabs>
              <w:jc w:val="center"/>
              <w:rPr>
                <w:noProof/>
                <w:sz w:val="16"/>
                <w:szCs w:val="16"/>
                <w:lang w:val="fr-FR" w:eastAsia="da-DK"/>
              </w:rPr>
            </w:pPr>
            <w:r w:rsidRPr="00A71858">
              <w:rPr>
                <w:noProof/>
                <w:sz w:val="16"/>
                <w:szCs w:val="16"/>
                <w:lang w:val="fr-FR" w:eastAsia="da-DK"/>
              </w:rPr>
              <w:t>3.8 ± 0.1 (L. Ahrens et al., 2010)</w:t>
            </w:r>
          </w:p>
          <w:p w14:paraId="09B8A2AF" w14:textId="77777777" w:rsidR="00CD27CC" w:rsidRPr="00A71858" w:rsidRDefault="00CD27CC" w:rsidP="00CD27CC">
            <w:pPr>
              <w:tabs>
                <w:tab w:val="left" w:pos="5760"/>
              </w:tabs>
              <w:jc w:val="center"/>
              <w:rPr>
                <w:noProof/>
                <w:sz w:val="16"/>
                <w:szCs w:val="16"/>
                <w:lang w:val="fr-FR" w:eastAsia="da-DK"/>
              </w:rPr>
            </w:pPr>
          </w:p>
          <w:p w14:paraId="09B8A2B0" w14:textId="77777777" w:rsidR="00CD27CC" w:rsidRPr="00A71858" w:rsidRDefault="00CD27CC" w:rsidP="00CD27CC">
            <w:pPr>
              <w:tabs>
                <w:tab w:val="left" w:pos="5760"/>
              </w:tabs>
              <w:jc w:val="center"/>
              <w:rPr>
                <w:noProof/>
                <w:sz w:val="16"/>
                <w:szCs w:val="16"/>
                <w:lang w:val="fr-FR" w:eastAsia="da-DK"/>
              </w:rPr>
            </w:pPr>
            <w:r w:rsidRPr="00A71858">
              <w:rPr>
                <w:noProof/>
                <w:sz w:val="16"/>
                <w:szCs w:val="16"/>
                <w:lang w:val="fr-FR" w:eastAsia="da-DK"/>
              </w:rPr>
              <w:t>2.57 ± 0.13 ((Higgins &amp; Luthy, 2006))</w:t>
            </w:r>
          </w:p>
          <w:p w14:paraId="09B8A2B1" w14:textId="77777777" w:rsidR="00CD27CC" w:rsidRPr="00A71858" w:rsidRDefault="00CD27CC" w:rsidP="00CD27CC">
            <w:pPr>
              <w:tabs>
                <w:tab w:val="left" w:pos="5760"/>
              </w:tabs>
              <w:jc w:val="center"/>
              <w:rPr>
                <w:noProof/>
                <w:sz w:val="16"/>
                <w:szCs w:val="16"/>
                <w:lang w:val="fr-FR" w:eastAsia="da-DK"/>
              </w:rPr>
            </w:pPr>
          </w:p>
          <w:p w14:paraId="09B8A2B2" w14:textId="77777777" w:rsidR="00CD27CC" w:rsidRPr="00A71858" w:rsidRDefault="00CD27CC" w:rsidP="00CD27CC">
            <w:pPr>
              <w:tabs>
                <w:tab w:val="left" w:pos="5760"/>
              </w:tabs>
              <w:jc w:val="center"/>
              <w:rPr>
                <w:rFonts w:eastAsia="Calibri"/>
                <w:sz w:val="16"/>
                <w:szCs w:val="16"/>
                <w:lang w:val="fr-FR"/>
              </w:rPr>
            </w:pPr>
            <w:r w:rsidRPr="00A71858">
              <w:rPr>
                <w:noProof/>
                <w:sz w:val="16"/>
                <w:szCs w:val="16"/>
                <w:lang w:val="fr-FR" w:eastAsia="da-DK"/>
              </w:rPr>
              <w:t>2.5 – 3.1 ((Johnson, R.G., J.M., M.F., &amp; R.L., 2007))</w:t>
            </w:r>
          </w:p>
        </w:tc>
        <w:tc>
          <w:tcPr>
            <w:tcW w:w="425" w:type="dxa"/>
            <w:shd w:val="clear" w:color="auto" w:fill="FFFFFF" w:themeFill="background1"/>
          </w:tcPr>
          <w:p w14:paraId="09B8A2B3" w14:textId="77777777" w:rsidR="00CD27CC" w:rsidRPr="00A71858" w:rsidRDefault="00CD27CC" w:rsidP="00CD27CC">
            <w:pPr>
              <w:tabs>
                <w:tab w:val="left" w:pos="5760"/>
              </w:tabs>
              <w:jc w:val="center"/>
              <w:rPr>
                <w:rFonts w:eastAsia="Calibri"/>
                <w:sz w:val="16"/>
                <w:szCs w:val="16"/>
                <w:lang w:val="fr-FR"/>
              </w:rPr>
            </w:pPr>
          </w:p>
        </w:tc>
        <w:tc>
          <w:tcPr>
            <w:tcW w:w="1315" w:type="dxa"/>
            <w:shd w:val="clear" w:color="auto" w:fill="DAEEF3"/>
          </w:tcPr>
          <w:p w14:paraId="09B8A2B4" w14:textId="77777777" w:rsidR="00CD27CC" w:rsidRPr="00E70FEF" w:rsidRDefault="00CD27CC" w:rsidP="00CD27CC">
            <w:pPr>
              <w:tabs>
                <w:tab w:val="left" w:pos="5760"/>
              </w:tabs>
              <w:jc w:val="center"/>
              <w:rPr>
                <w:rFonts w:eastAsia="Calibri"/>
                <w:sz w:val="16"/>
                <w:szCs w:val="16"/>
              </w:rPr>
            </w:pPr>
            <w:smartTag w:uri="urn:schemas-microsoft-com:office:smarttags" w:element="time">
              <w:smartTagPr>
                <w:attr w:name="Minute" w:val="06"/>
                <w:attr w:name="Hour" w:val="2"/>
              </w:smartTagPr>
              <w:r w:rsidRPr="00E70FEF">
                <w:rPr>
                  <w:rFonts w:eastAsia="Calibri"/>
                  <w:sz w:val="16"/>
                  <w:szCs w:val="16"/>
                </w:rPr>
                <w:t>2.06</w:t>
              </w:r>
            </w:smartTag>
            <w:r w:rsidRPr="00E70FEF">
              <w:rPr>
                <w:rFonts w:eastAsia="Calibri"/>
                <w:sz w:val="16"/>
                <w:szCs w:val="16"/>
              </w:rPr>
              <w:t xml:space="preserve"> </w:t>
            </w:r>
            <w:r w:rsidRPr="00E70FEF">
              <w:rPr>
                <w:rFonts w:eastAsia="Calibri"/>
                <w:sz w:val="16"/>
                <w:szCs w:val="16"/>
              </w:rPr>
              <w:fldChar w:fldCharType="begin"/>
            </w:r>
            <w:r w:rsidRPr="00E70FEF">
              <w:rPr>
                <w:rFonts w:eastAsia="Calibri"/>
                <w:sz w:val="16"/>
                <w:szCs w:val="16"/>
              </w:rPr>
              <w:instrText xml:space="preserve"> ADDIN REFMGR.CITE &lt;Refman&gt;&lt;Cite&gt;&lt;Author&gt;Higgins&lt;/Author&gt;&lt;Year&gt;2006&lt;/Year&gt;&lt;RecNum&gt;221&lt;/RecNum&gt;&lt;IDText&gt;Sorption of perfluorinated surfactants on sediments&lt;/IDText&gt;&lt;MDL Ref_Type="Journal"&gt;&lt;Ref_Type&gt;Journal&lt;/Ref_Type&gt;&lt;Ref_ID&gt;221&lt;/Ref_ID&gt;&lt;Title_Primary&gt;Sorption of perfluorinated surfactants on sediments&lt;/Title_Primary&gt;&lt;Authors_Primary&gt;Higgins,C.P.&lt;/Authors_Primary&gt;&lt;Authors_Primary&gt;Luthy,R.G.&lt;/Authors_Primary&gt;&lt;Date_Primary&gt;2006/12/1&lt;/Date_Primary&gt;&lt;Keywords&gt;Acids&lt;/Keywords&gt;&lt;Keywords&gt;Adsorption&lt;/Keywords&gt;&lt;Keywords&gt;analysis&lt;/Keywords&gt;&lt;Keywords&gt;Calcium&lt;/Keywords&gt;&lt;Keywords&gt;California&lt;/Keywords&gt;&lt;Keywords&gt;Carbon&lt;/Keywords&gt;&lt;Keywords&gt;chemistry&lt;/Keywords&gt;&lt;Keywords&gt;Chromatography,Liquid&lt;/Keywords&gt;&lt;Keywords&gt;Environmental fate&lt;/Keywords&gt;&lt;Keywords&gt;Ferric Compounds&lt;/Keywords&gt;&lt;Keywords&gt;Geologic Sediments&lt;/Keywords&gt;&lt;Keywords&gt;Hydrocarbons,Fluorinated&lt;/Keywords&gt;&lt;Keywords&gt;Hydrogen-Ion Concentration&lt;/Keywords&gt;&lt;Keywords&gt;Kinetics&lt;/Keywords&gt;&lt;Keywords&gt;perfluorinated surfactants&lt;/Keywords&gt;&lt;Keywords&gt;perfluorooctane sulfonate&lt;/Keywords&gt;&lt;Keywords&gt;PFC&lt;/Keywords&gt;&lt;Keywords&gt;PFOS&lt;/Keywords&gt;&lt;Keywords&gt;Research&lt;/Keywords&gt;&lt;Keywords&gt;Surface-Active Agents&lt;/Keywords&gt;&lt;Keywords&gt;Surfactants&lt;/Keywords&gt;&lt;Keywords&gt;Tandem Mass Spectrometry&lt;/Keywords&gt;&lt;Keywords&gt;TEAM_1_PFC&lt;/Keywords&gt;&lt;Reprint&gt;Not in File&lt;/Reprint&gt;&lt;Start_Page&gt;7251&lt;/Start_Page&gt;&lt;End_Page&gt;7256&lt;/End_Page&gt;&lt;Periodical&gt;Environ.Sci Technol.&lt;/Periodical&gt;&lt;Volume&gt;40&lt;/Volume&gt;&lt;Issue&gt;23&lt;/Issue&gt;&lt;Address&gt;Department of Civil and Environmental Engineering, Stanford University, Stanford, California 94305-4020, USA&lt;/Address&gt;&lt;Web_URL&gt;PM:17180974&lt;/Web_URL&gt;&lt;Web_URL_Link1&gt;&lt;u&gt;\\uba\gruppen\IV2.3\Doc\6-Literatur\6.0-ReferenceManager\Bibliothek\HigginsCP_LuthyRG_2006_EnvironSciTechnol.pdf&lt;/u&gt;&lt;/Web_URL_Link1&gt;&lt;ZZ_JournalStdAbbrev&gt;&lt;f name="System"&gt;Environ.Sci Technol.&lt;/f&gt;&lt;/ZZ_JournalStdAbbrev&gt;&lt;ZZ_WorkformID&gt;1&lt;/ZZ_WorkformID&gt;&lt;/MDL&gt;&lt;/Cite&gt;&lt;/Refman&gt;</w:instrText>
            </w:r>
            <w:r w:rsidRPr="00E70FEF">
              <w:rPr>
                <w:rFonts w:eastAsia="Calibri"/>
                <w:sz w:val="16"/>
                <w:szCs w:val="16"/>
              </w:rPr>
              <w:fldChar w:fldCharType="separate"/>
            </w:r>
            <w:r w:rsidRPr="00E70FEF">
              <w:rPr>
                <w:rFonts w:eastAsia="Calibri"/>
                <w:sz w:val="16"/>
                <w:szCs w:val="16"/>
              </w:rPr>
              <w:t>(Higgins and Luthy, 2006)</w:t>
            </w:r>
            <w:r w:rsidRPr="00E70FEF">
              <w:rPr>
                <w:rFonts w:eastAsia="Calibri"/>
                <w:sz w:val="16"/>
                <w:szCs w:val="16"/>
              </w:rPr>
              <w:fldChar w:fldCharType="end"/>
            </w:r>
            <w:r w:rsidRPr="00E70FEF">
              <w:rPr>
                <w:rFonts w:eastAsia="Calibri"/>
                <w:sz w:val="16"/>
                <w:szCs w:val="16"/>
              </w:rPr>
              <w:t>#</w:t>
            </w:r>
          </w:p>
          <w:p w14:paraId="09B8A2B5" w14:textId="77777777" w:rsidR="00CD27CC" w:rsidRPr="00E70FEF" w:rsidRDefault="00CD27CC" w:rsidP="00CD27CC">
            <w:pPr>
              <w:tabs>
                <w:tab w:val="left" w:pos="5760"/>
              </w:tabs>
              <w:jc w:val="center"/>
              <w:rPr>
                <w:rFonts w:eastAsia="Calibri"/>
                <w:sz w:val="16"/>
                <w:szCs w:val="16"/>
              </w:rPr>
            </w:pPr>
            <w:smartTag w:uri="urn:schemas-microsoft-com:office:smarttags" w:element="time">
              <w:smartTagPr>
                <w:attr w:name="Minute" w:val="09"/>
                <w:attr w:name="Hour" w:val="1"/>
              </w:smartTagPr>
              <w:r w:rsidRPr="00E70FEF">
                <w:rPr>
                  <w:rFonts w:eastAsia="Calibri"/>
                  <w:sz w:val="16"/>
                  <w:szCs w:val="16"/>
                </w:rPr>
                <w:t>1.09</w:t>
              </w:r>
            </w:smartTag>
            <w:r w:rsidRPr="00E70FEF">
              <w:rPr>
                <w:rFonts w:eastAsia="Calibri"/>
                <w:sz w:val="16"/>
                <w:szCs w:val="16"/>
              </w:rPr>
              <w:t xml:space="preserve">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083" w:type="dxa"/>
            <w:shd w:val="clear" w:color="auto" w:fill="DAEEF3"/>
          </w:tcPr>
          <w:p w14:paraId="09B8A2B6" w14:textId="77777777" w:rsidR="00CD27CC" w:rsidRPr="00E70FEF" w:rsidRDefault="00CD27CC" w:rsidP="00CD27CC">
            <w:pPr>
              <w:jc w:val="center"/>
              <w:rPr>
                <w:rFonts w:eastAsia="Calibri"/>
                <w:sz w:val="16"/>
                <w:szCs w:val="16"/>
              </w:rPr>
            </w:pPr>
          </w:p>
        </w:tc>
        <w:tc>
          <w:tcPr>
            <w:tcW w:w="1186" w:type="dxa"/>
            <w:shd w:val="clear" w:color="auto" w:fill="DAEEF3"/>
          </w:tcPr>
          <w:p w14:paraId="09B8A2B7" w14:textId="77777777" w:rsidR="00CD27CC" w:rsidRPr="00E70FEF" w:rsidRDefault="00CD27CC" w:rsidP="00CD27CC">
            <w:pPr>
              <w:jc w:val="center"/>
              <w:rPr>
                <w:rFonts w:eastAsia="Calibri"/>
                <w:sz w:val="16"/>
                <w:szCs w:val="16"/>
              </w:rPr>
            </w:pPr>
          </w:p>
        </w:tc>
        <w:tc>
          <w:tcPr>
            <w:tcW w:w="1186" w:type="dxa"/>
            <w:shd w:val="clear" w:color="auto" w:fill="DAEEF3"/>
          </w:tcPr>
          <w:p w14:paraId="09B8A2B8" w14:textId="77777777" w:rsidR="00CD27CC" w:rsidRPr="00E70FEF" w:rsidRDefault="00CD27CC" w:rsidP="00CD27CC">
            <w:pPr>
              <w:jc w:val="center"/>
              <w:rPr>
                <w:rFonts w:eastAsia="Calibri"/>
                <w:sz w:val="16"/>
                <w:szCs w:val="16"/>
              </w:rPr>
            </w:pPr>
            <w:smartTag w:uri="urn:schemas-microsoft-com:office:smarttags" w:element="time">
              <w:smartTagPr>
                <w:attr w:name="Minute" w:val="39"/>
                <w:attr w:name="Hour" w:val="2"/>
              </w:smartTagPr>
              <w:r w:rsidRPr="00E70FEF">
                <w:rPr>
                  <w:rFonts w:eastAsia="Calibri"/>
                  <w:sz w:val="16"/>
                  <w:szCs w:val="16"/>
                </w:rPr>
                <w:t>2.39</w:t>
              </w:r>
            </w:smartTag>
            <w:r w:rsidRPr="00E70FEF">
              <w:rPr>
                <w:rFonts w:eastAsia="Calibri"/>
                <w:sz w:val="16"/>
                <w:szCs w:val="16"/>
              </w:rPr>
              <w:t xml:space="preserve"> </w:t>
            </w:r>
            <w:r w:rsidRPr="00E70FEF">
              <w:rPr>
                <w:rFonts w:eastAsia="Calibri"/>
                <w:sz w:val="16"/>
                <w:szCs w:val="16"/>
              </w:rPr>
              <w:fldChar w:fldCharType="begin"/>
            </w:r>
            <w:r w:rsidRPr="00E70FEF">
              <w:rPr>
                <w:rFonts w:eastAsia="Calibri"/>
                <w:sz w:val="16"/>
                <w:szCs w:val="16"/>
              </w:rPr>
              <w:instrText xml:space="preserve"> ADDIN REFMGR.CITE &lt;Refman&gt;&lt;Cite&gt;&lt;Author&gt;Higgins&lt;/Author&gt;&lt;Year&gt;2006&lt;/Year&gt;&lt;RecNum&gt;221&lt;/RecNum&gt;&lt;IDText&gt;Sorption of perfluorinated surfactants on sediments&lt;/IDText&gt;&lt;MDL Ref_Type="Journal"&gt;&lt;Ref_Type&gt;Journal&lt;/Ref_Type&gt;&lt;Ref_ID&gt;221&lt;/Ref_ID&gt;&lt;Title_Primary&gt;Sorption of perfluorinated surfactants on sediments&lt;/Title_Primary&gt;&lt;Authors_Primary&gt;Higgins,C.P.&lt;/Authors_Primary&gt;&lt;Authors_Primary&gt;Luthy,R.G.&lt;/Authors_Primary&gt;&lt;Date_Primary&gt;2006/12/1&lt;/Date_Primary&gt;&lt;Keywords&gt;Acids&lt;/Keywords&gt;&lt;Keywords&gt;Adsorption&lt;/Keywords&gt;&lt;Keywords&gt;analysis&lt;/Keywords&gt;&lt;Keywords&gt;Calcium&lt;/Keywords&gt;&lt;Keywords&gt;California&lt;/Keywords&gt;&lt;Keywords&gt;Carbon&lt;/Keywords&gt;&lt;Keywords&gt;chemistry&lt;/Keywords&gt;&lt;Keywords&gt;Chromatography,Liquid&lt;/Keywords&gt;&lt;Keywords&gt;Environmental fate&lt;/Keywords&gt;&lt;Keywords&gt;Ferric Compounds&lt;/Keywords&gt;&lt;Keywords&gt;Geologic Sediments&lt;/Keywords&gt;&lt;Keywords&gt;Hydrocarbons,Fluorinated&lt;/Keywords&gt;&lt;Keywords&gt;Hydrogen-Ion Concentration&lt;/Keywords&gt;&lt;Keywords&gt;Kinetics&lt;/Keywords&gt;&lt;Keywords&gt;perfluorinated surfactants&lt;/Keywords&gt;&lt;Keywords&gt;perfluorooctane sulfonate&lt;/Keywords&gt;&lt;Keywords&gt;PFC&lt;/Keywords&gt;&lt;Keywords&gt;PFOS&lt;/Keywords&gt;&lt;Keywords&gt;Research&lt;/Keywords&gt;&lt;Keywords&gt;Surface-Active Agents&lt;/Keywords&gt;&lt;Keywords&gt;Surfactants&lt;/Keywords&gt;&lt;Keywords&gt;Tandem Mass Spectrometry&lt;/Keywords&gt;&lt;Keywords&gt;TEAM_1_PFC&lt;/Keywords&gt;&lt;Reprint&gt;Not in File&lt;/Reprint&gt;&lt;Start_Page&gt;7251&lt;/Start_Page&gt;&lt;End_Page&gt;7256&lt;/End_Page&gt;&lt;Periodical&gt;Environ.Sci Technol.&lt;/Periodical&gt;&lt;Volume&gt;40&lt;/Volume&gt;&lt;Issue&gt;23&lt;/Issue&gt;&lt;Address&gt;Department of Civil and Environmental Engineering, Stanford University, Stanford, California 94305-4020, USA&lt;/Address&gt;&lt;Web_URL&gt;PM:17180974&lt;/Web_URL&gt;&lt;Web_URL_Link1&gt;&lt;u&gt;\\uba\gruppen\IV2.3\Doc\6-Literatur\6.0-ReferenceManager\Bibliothek\HigginsCP_LuthyRG_2006_EnvironSciTechnol.pdf&lt;/u&gt;&lt;/Web_URL_Link1&gt;&lt;ZZ_JournalStdAbbrev&gt;&lt;f name="System"&gt;Environ.Sci Technol.&lt;/f&gt;&lt;/ZZ_JournalStdAbbrev&gt;&lt;ZZ_WorkformID&gt;1&lt;/ZZ_WorkformID&gt;&lt;/MDL&gt;&lt;/Cite&gt;&lt;/Refman&gt;</w:instrText>
            </w:r>
            <w:r w:rsidRPr="00E70FEF">
              <w:rPr>
                <w:rFonts w:eastAsia="Calibri"/>
                <w:sz w:val="16"/>
                <w:szCs w:val="16"/>
              </w:rPr>
              <w:fldChar w:fldCharType="separate"/>
            </w:r>
            <w:r w:rsidRPr="00E70FEF">
              <w:rPr>
                <w:rFonts w:eastAsia="Calibri"/>
                <w:sz w:val="16"/>
                <w:szCs w:val="16"/>
              </w:rPr>
              <w:t>(Higgins and Luthy, 2006)</w:t>
            </w:r>
            <w:r w:rsidRPr="00E70FEF">
              <w:rPr>
                <w:rFonts w:eastAsia="Calibri"/>
                <w:sz w:val="16"/>
                <w:szCs w:val="16"/>
              </w:rPr>
              <w:fldChar w:fldCharType="end"/>
            </w:r>
            <w:r w:rsidRPr="00E70FEF">
              <w:rPr>
                <w:rFonts w:eastAsia="Calibri"/>
                <w:sz w:val="16"/>
                <w:szCs w:val="16"/>
              </w:rPr>
              <w:t xml:space="preserve"> #</w:t>
            </w:r>
          </w:p>
          <w:p w14:paraId="09B8A2B9" w14:textId="77777777" w:rsidR="00CD27CC" w:rsidRPr="00E70FEF" w:rsidRDefault="00CD27CC" w:rsidP="00CD27CC">
            <w:pPr>
              <w:jc w:val="center"/>
              <w:rPr>
                <w:rFonts w:eastAsia="Calibri"/>
                <w:sz w:val="16"/>
                <w:szCs w:val="16"/>
              </w:rPr>
            </w:pPr>
            <w:r w:rsidRPr="00E70FEF">
              <w:rPr>
                <w:rFonts w:eastAsia="Calibri"/>
                <w:sz w:val="16"/>
                <w:szCs w:val="16"/>
              </w:rPr>
              <w:t xml:space="preserve">2.4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083" w:type="dxa"/>
            <w:shd w:val="clear" w:color="auto" w:fill="DAEEF3"/>
          </w:tcPr>
          <w:p w14:paraId="09B8A2BA" w14:textId="77777777" w:rsidR="00CD27CC" w:rsidRPr="00E70FEF" w:rsidRDefault="00CD27CC" w:rsidP="00CD27CC">
            <w:pPr>
              <w:jc w:val="center"/>
              <w:rPr>
                <w:rFonts w:eastAsia="Calibri"/>
                <w:sz w:val="16"/>
                <w:szCs w:val="16"/>
              </w:rPr>
            </w:pPr>
            <w:r w:rsidRPr="00E70FEF">
              <w:rPr>
                <w:rFonts w:eastAsia="Calibri"/>
                <w:sz w:val="16"/>
                <w:szCs w:val="16"/>
              </w:rPr>
              <w:t xml:space="preserve">2.76 </w:t>
            </w:r>
            <w:r w:rsidRPr="00E70FEF">
              <w:rPr>
                <w:rFonts w:eastAsia="Calibri"/>
                <w:sz w:val="16"/>
                <w:szCs w:val="16"/>
              </w:rPr>
              <w:fldChar w:fldCharType="begin"/>
            </w:r>
            <w:r w:rsidRPr="00E70FEF">
              <w:rPr>
                <w:rFonts w:eastAsia="Calibri"/>
                <w:sz w:val="16"/>
                <w:szCs w:val="16"/>
              </w:rPr>
              <w:instrText xml:space="preserve"> ADDIN REFMGR.CITE &lt;Refman&gt;&lt;Cite&gt;&lt;Author&gt;Higgins&lt;/Author&gt;&lt;Year&gt;2006&lt;/Year&gt;&lt;RecNum&gt;221&lt;/RecNum&gt;&lt;IDText&gt;Sorption of perfluorinated surfactants on sediments&lt;/IDText&gt;&lt;MDL Ref_Type="Journal"&gt;&lt;Ref_Type&gt;Journal&lt;/Ref_Type&gt;&lt;Ref_ID&gt;221&lt;/Ref_ID&gt;&lt;Title_Primary&gt;Sorption of perfluorinated surfactants on sediments&lt;/Title_Primary&gt;&lt;Authors_Primary&gt;Higgins,C.P.&lt;/Authors_Primary&gt;&lt;Authors_Primary&gt;Luthy,R.G.&lt;/Authors_Primary&gt;&lt;Date_Primary&gt;2006/12/1&lt;/Date_Primary&gt;&lt;Keywords&gt;Acids&lt;/Keywords&gt;&lt;Keywords&gt;Adsorption&lt;/Keywords&gt;&lt;Keywords&gt;analysis&lt;/Keywords&gt;&lt;Keywords&gt;Calcium&lt;/Keywords&gt;&lt;Keywords&gt;California&lt;/Keywords&gt;&lt;Keywords&gt;Carbon&lt;/Keywords&gt;&lt;Keywords&gt;chemistry&lt;/Keywords&gt;&lt;Keywords&gt;Chromatography,Liquid&lt;/Keywords&gt;&lt;Keywords&gt;Environmental fate&lt;/Keywords&gt;&lt;Keywords&gt;Ferric Compounds&lt;/Keywords&gt;&lt;Keywords&gt;Geologic Sediments&lt;/Keywords&gt;&lt;Keywords&gt;Hydrocarbons,Fluorinated&lt;/Keywords&gt;&lt;Keywords&gt;Hydrogen-Ion Concentration&lt;/Keywords&gt;&lt;Keywords&gt;Kinetics&lt;/Keywords&gt;&lt;Keywords&gt;perfluorinated surfactants&lt;/Keywords&gt;&lt;Keywords&gt;perfluorooctane sulfonate&lt;/Keywords&gt;&lt;Keywords&gt;PFC&lt;/Keywords&gt;&lt;Keywords&gt;PFOS&lt;/Keywords&gt;&lt;Keywords&gt;Research&lt;/Keywords&gt;&lt;Keywords&gt;Surface-Active Agents&lt;/Keywords&gt;&lt;Keywords&gt;Surfactants&lt;/Keywords&gt;&lt;Keywords&gt;Tandem Mass Spectrometry&lt;/Keywords&gt;&lt;Keywords&gt;TEAM_1_PFC&lt;/Keywords&gt;&lt;Reprint&gt;Not in File&lt;/Reprint&gt;&lt;Start_Page&gt;7251&lt;/Start_Page&gt;&lt;End_Page&gt;7256&lt;/End_Page&gt;&lt;Periodical&gt;Environ.Sci Technol.&lt;/Periodical&gt;&lt;Volume&gt;40&lt;/Volume&gt;&lt;Issue&gt;23&lt;/Issue&gt;&lt;Address&gt;Department of Civil and Environmental Engineering, Stanford University, Stanford, California 94305-4020, USA&lt;/Address&gt;&lt;Web_URL&gt;PM:17180974&lt;/Web_URL&gt;&lt;Web_URL_Link1&gt;&lt;u&gt;\\uba\gruppen\IV2.3\Doc\6-Literatur\6.0-ReferenceManager\Bibliothek\HigginsCP_LuthyRG_2006_EnvironSciTechnol.pdf&lt;/u&gt;&lt;/Web_URL_Link1&gt;&lt;ZZ_JournalStdAbbrev&gt;&lt;f name="System"&gt;Environ.Sci Technol.&lt;/f&gt;&lt;/ZZ_JournalStdAbbrev&gt;&lt;ZZ_WorkformID&gt;1&lt;/ZZ_WorkformID&gt;&lt;/MDL&gt;&lt;/Cite&gt;&lt;/Refman&gt;</w:instrText>
            </w:r>
            <w:r w:rsidRPr="00E70FEF">
              <w:rPr>
                <w:rFonts w:eastAsia="Calibri"/>
                <w:sz w:val="16"/>
                <w:szCs w:val="16"/>
              </w:rPr>
              <w:fldChar w:fldCharType="separate"/>
            </w:r>
            <w:r w:rsidRPr="00E70FEF">
              <w:rPr>
                <w:rFonts w:eastAsia="Calibri"/>
                <w:sz w:val="16"/>
                <w:szCs w:val="16"/>
              </w:rPr>
              <w:t>(Higgins and Luthy, 2006)</w:t>
            </w:r>
            <w:r w:rsidRPr="00E70FEF">
              <w:rPr>
                <w:rFonts w:eastAsia="Calibri"/>
                <w:sz w:val="16"/>
                <w:szCs w:val="16"/>
              </w:rPr>
              <w:fldChar w:fldCharType="end"/>
            </w:r>
            <w:r w:rsidRPr="00E70FEF">
              <w:rPr>
                <w:rFonts w:eastAsia="Calibri"/>
                <w:sz w:val="16"/>
                <w:szCs w:val="16"/>
              </w:rPr>
              <w:t xml:space="preserve"> #</w:t>
            </w:r>
          </w:p>
          <w:p w14:paraId="09B8A2BB" w14:textId="77777777" w:rsidR="00CD27CC" w:rsidRPr="00E70FEF" w:rsidRDefault="00CD27CC" w:rsidP="00CD27CC">
            <w:pPr>
              <w:jc w:val="center"/>
              <w:rPr>
                <w:rFonts w:eastAsia="Calibri"/>
                <w:sz w:val="16"/>
                <w:szCs w:val="16"/>
              </w:rPr>
            </w:pPr>
            <w:r w:rsidRPr="00E70FEF">
              <w:rPr>
                <w:rFonts w:eastAsia="Calibri"/>
                <w:sz w:val="16"/>
                <w:szCs w:val="16"/>
              </w:rPr>
              <w:t xml:space="preserve">3.6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185" w:type="dxa"/>
            <w:shd w:val="clear" w:color="auto" w:fill="DAEEF3"/>
          </w:tcPr>
          <w:p w14:paraId="09B8A2BC" w14:textId="77777777" w:rsidR="00CD27CC" w:rsidRPr="00E70FEF" w:rsidRDefault="00CD27CC" w:rsidP="00CD27CC">
            <w:pPr>
              <w:jc w:val="center"/>
              <w:rPr>
                <w:rFonts w:eastAsia="Calibri"/>
                <w:sz w:val="16"/>
                <w:szCs w:val="16"/>
              </w:rPr>
            </w:pPr>
            <w:r w:rsidRPr="00E70FEF">
              <w:rPr>
                <w:rFonts w:eastAsia="Calibri"/>
                <w:sz w:val="16"/>
                <w:szCs w:val="16"/>
              </w:rPr>
              <w:t xml:space="preserve">3.3 </w:t>
            </w:r>
            <w:r w:rsidRPr="00E70FEF">
              <w:rPr>
                <w:rFonts w:eastAsia="Calibri"/>
                <w:sz w:val="16"/>
                <w:szCs w:val="16"/>
              </w:rPr>
              <w:fldChar w:fldCharType="begin"/>
            </w:r>
            <w:r w:rsidRPr="00E70FEF">
              <w:rPr>
                <w:rFonts w:eastAsia="Calibri"/>
                <w:sz w:val="16"/>
                <w:szCs w:val="16"/>
              </w:rPr>
              <w:instrText xml:space="preserve"> ADDIN REFMGR.CITE &lt;Refman&gt;&lt;Cite&gt;&lt;Author&gt;Higgins&lt;/Author&gt;&lt;Year&gt;2006&lt;/Year&gt;&lt;RecNum&gt;221&lt;/RecNum&gt;&lt;IDText&gt;Sorption of perfluorinated surfactants on sediments&lt;/IDText&gt;&lt;MDL Ref_Type="Journal"&gt;&lt;Ref_Type&gt;Journal&lt;/Ref_Type&gt;&lt;Ref_ID&gt;221&lt;/Ref_ID&gt;&lt;Title_Primary&gt;Sorption of perfluorinated surfactants on sediments&lt;/Title_Primary&gt;&lt;Authors_Primary&gt;Higgins,C.P.&lt;/Authors_Primary&gt;&lt;Authors_Primary&gt;Luthy,R.G.&lt;/Authors_Primary&gt;&lt;Date_Primary&gt;2006/12/1&lt;/Date_Primary&gt;&lt;Keywords&gt;Acids&lt;/Keywords&gt;&lt;Keywords&gt;Adsorption&lt;/Keywords&gt;&lt;Keywords&gt;analysis&lt;/Keywords&gt;&lt;Keywords&gt;Calcium&lt;/Keywords&gt;&lt;Keywords&gt;California&lt;/Keywords&gt;&lt;Keywords&gt;Carbon&lt;/Keywords&gt;&lt;Keywords&gt;chemistry&lt;/Keywords&gt;&lt;Keywords&gt;Chromatography,Liquid&lt;/Keywords&gt;&lt;Keywords&gt;Environmental fate&lt;/Keywords&gt;&lt;Keywords&gt;Ferric Compounds&lt;/Keywords&gt;&lt;Keywords&gt;Geologic Sediments&lt;/Keywords&gt;&lt;Keywords&gt;Hydrocarbons,Fluorinated&lt;/Keywords&gt;&lt;Keywords&gt;Hydrogen-Ion Concentration&lt;/Keywords&gt;&lt;Keywords&gt;Kinetics&lt;/Keywords&gt;&lt;Keywords&gt;perfluorinated surfactants&lt;/Keywords&gt;&lt;Keywords&gt;perfluorooctane sulfonate&lt;/Keywords&gt;&lt;Keywords&gt;PFC&lt;/Keywords&gt;&lt;Keywords&gt;PFOS&lt;/Keywords&gt;&lt;Keywords&gt;Research&lt;/Keywords&gt;&lt;Keywords&gt;Surface-Active Agents&lt;/Keywords&gt;&lt;Keywords&gt;Surfactants&lt;/Keywords&gt;&lt;Keywords&gt;Tandem Mass Spectrometry&lt;/Keywords&gt;&lt;Keywords&gt;TEAM_1_PFC&lt;/Keywords&gt;&lt;Reprint&gt;Not in File&lt;/Reprint&gt;&lt;Start_Page&gt;7251&lt;/Start_Page&gt;&lt;End_Page&gt;7256&lt;/End_Page&gt;&lt;Periodical&gt;Environ.Sci Technol.&lt;/Periodical&gt;&lt;Volume&gt;40&lt;/Volume&gt;&lt;Issue&gt;23&lt;/Issue&gt;&lt;Address&gt;Department of Civil and Environmental Engineering, Stanford University, Stanford, California 94305-4020, USA&lt;/Address&gt;&lt;Web_URL&gt;PM:17180974&lt;/Web_URL&gt;&lt;Web_URL_Link1&gt;&lt;u&gt;\\uba\gruppen\IV2.3\Doc\6-Literatur\6.0-ReferenceManager\Bibliothek\HigginsCP_LuthyRG_2006_EnvironSciTechnol.pdf&lt;/u&gt;&lt;/Web_URL_Link1&gt;&lt;ZZ_JournalStdAbbrev&gt;&lt;f name="System"&gt;Environ.Sci Technol.&lt;/f&gt;&lt;/ZZ_JournalStdAbbrev&gt;&lt;ZZ_WorkformID&gt;1&lt;/ZZ_WorkformID&gt;&lt;/MDL&gt;&lt;/Cite&gt;&lt;/Refman&gt;</w:instrText>
            </w:r>
            <w:r w:rsidRPr="00E70FEF">
              <w:rPr>
                <w:rFonts w:eastAsia="Calibri"/>
                <w:sz w:val="16"/>
                <w:szCs w:val="16"/>
              </w:rPr>
              <w:fldChar w:fldCharType="separate"/>
            </w:r>
            <w:r w:rsidRPr="00E70FEF">
              <w:rPr>
                <w:rFonts w:eastAsia="Calibri"/>
                <w:sz w:val="16"/>
                <w:szCs w:val="16"/>
              </w:rPr>
              <w:t>(Higgins and Luthy, 2006)</w:t>
            </w:r>
            <w:r w:rsidRPr="00E70FEF">
              <w:rPr>
                <w:rFonts w:eastAsia="Calibri"/>
                <w:sz w:val="16"/>
                <w:szCs w:val="16"/>
              </w:rPr>
              <w:fldChar w:fldCharType="end"/>
            </w:r>
            <w:r w:rsidRPr="00E70FEF">
              <w:rPr>
                <w:rFonts w:eastAsia="Calibri"/>
                <w:sz w:val="16"/>
                <w:szCs w:val="16"/>
              </w:rPr>
              <w:t xml:space="preserve"> #</w:t>
            </w:r>
          </w:p>
          <w:p w14:paraId="09B8A2BD" w14:textId="77777777" w:rsidR="00CD27CC" w:rsidRPr="00E70FEF" w:rsidRDefault="00CD27CC" w:rsidP="00CD27CC">
            <w:pPr>
              <w:jc w:val="center"/>
              <w:rPr>
                <w:rFonts w:eastAsia="Calibri"/>
                <w:sz w:val="16"/>
                <w:szCs w:val="16"/>
              </w:rPr>
            </w:pPr>
            <w:r w:rsidRPr="00E70FEF">
              <w:rPr>
                <w:rFonts w:eastAsia="Calibri"/>
                <w:sz w:val="16"/>
                <w:szCs w:val="16"/>
              </w:rPr>
              <w:t xml:space="preserve">4.8 </w: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REFMGR.CITE </w:instrText>
            </w:r>
            <w:r w:rsidRPr="00E70FEF">
              <w:rPr>
                <w:rFonts w:eastAsia="Calibri"/>
                <w:sz w:val="16"/>
                <w:szCs w:val="16"/>
              </w:rPr>
              <w:fldChar w:fldCharType="begin">
                <w:fldData xml:space="preserve">PFJlZm1hbj48Q2l0ZT48QXV0aG9yPkFocmVuczwvQXV0aG9yPjxZZWFyPjIwMTA8L1llYXI+PFJl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</w:fldData>
              </w:fldChar>
            </w:r>
            <w:r w:rsidRPr="00E70FEF">
              <w:rPr>
                <w:rFonts w:eastAsia="Calibri"/>
                <w:sz w:val="16"/>
                <w:szCs w:val="16"/>
              </w:rPr>
              <w:instrText xml:space="preserve"> ADDIN EN.CITE.DATA </w:instrText>
            </w:r>
            <w:r w:rsidRPr="00E70FEF">
              <w:rPr>
                <w:rFonts w:eastAsia="Calibri"/>
                <w:sz w:val="16"/>
                <w:szCs w:val="16"/>
              </w:rPr>
            </w:r>
            <w:r w:rsidRPr="00E70FEF">
              <w:rPr>
                <w:rFonts w:eastAsia="Calibri"/>
                <w:sz w:val="16"/>
                <w:szCs w:val="16"/>
              </w:rPr>
              <w:fldChar w:fldCharType="end"/>
            </w:r>
            <w:r w:rsidRPr="00E70FEF">
              <w:rPr>
                <w:rFonts w:eastAsia="Calibri"/>
                <w:sz w:val="16"/>
                <w:szCs w:val="16"/>
              </w:rPr>
            </w:r>
            <w:r w:rsidRPr="00E70FEF">
              <w:rPr>
                <w:rFonts w:eastAsia="Calibri"/>
                <w:sz w:val="16"/>
                <w:szCs w:val="16"/>
              </w:rPr>
              <w:fldChar w:fldCharType="separate"/>
            </w:r>
            <w:r w:rsidRPr="00E70FEF">
              <w:rPr>
                <w:rFonts w:eastAsia="Calibri"/>
                <w:sz w:val="16"/>
                <w:szCs w:val="16"/>
              </w:rPr>
              <w:t>(Ahrens et al., 2010)</w:t>
            </w:r>
            <w:r w:rsidRPr="00E70FEF">
              <w:rPr>
                <w:rFonts w:eastAsia="Calibri"/>
                <w:sz w:val="16"/>
                <w:szCs w:val="16"/>
              </w:rPr>
              <w:fldChar w:fldCharType="end"/>
            </w:r>
            <w:r w:rsidRPr="00E70FEF">
              <w:rPr>
                <w:rFonts w:eastAsia="Calibri"/>
                <w:sz w:val="16"/>
                <w:szCs w:val="16"/>
              </w:rPr>
              <w:t xml:space="preserve"> *</w:t>
            </w:r>
          </w:p>
        </w:tc>
        <w:tc>
          <w:tcPr>
            <w:tcW w:w="1186" w:type="dxa"/>
            <w:shd w:val="clear" w:color="auto" w:fill="DAEEF3"/>
          </w:tcPr>
          <w:p w14:paraId="09B8A2BE" w14:textId="77777777" w:rsidR="00CD27CC" w:rsidRPr="00E70FEF" w:rsidRDefault="00CD27CC" w:rsidP="00CD27CC">
            <w:pPr>
              <w:jc w:val="center"/>
              <w:rPr>
                <w:rFonts w:eastAsia="Calibri"/>
                <w:sz w:val="16"/>
                <w:szCs w:val="16"/>
              </w:rPr>
            </w:pPr>
          </w:p>
        </w:tc>
        <w:tc>
          <w:tcPr>
            <w:tcW w:w="1186" w:type="dxa"/>
            <w:shd w:val="clear" w:color="auto" w:fill="DAEEF3"/>
          </w:tcPr>
          <w:p w14:paraId="09B8A2BF" w14:textId="77777777" w:rsidR="00CD27CC" w:rsidRPr="00E70FEF" w:rsidRDefault="00CD27CC" w:rsidP="00CD27CC">
            <w:pPr>
              <w:jc w:val="center"/>
              <w:rPr>
                <w:rFonts w:eastAsia="Calibri"/>
                <w:sz w:val="16"/>
                <w:szCs w:val="16"/>
              </w:rPr>
            </w:pPr>
          </w:p>
        </w:tc>
        <w:tc>
          <w:tcPr>
            <w:tcW w:w="1185" w:type="dxa"/>
            <w:shd w:val="clear" w:color="auto" w:fill="DAEEF3"/>
          </w:tcPr>
          <w:p w14:paraId="09B8A2C0" w14:textId="77777777" w:rsidR="00CD27CC" w:rsidRPr="00E70FEF" w:rsidRDefault="00CD27CC" w:rsidP="00CD27CC">
            <w:pPr>
              <w:jc w:val="center"/>
              <w:rPr>
                <w:rFonts w:eastAsia="Calibri"/>
                <w:sz w:val="16"/>
                <w:szCs w:val="16"/>
              </w:rPr>
            </w:pPr>
          </w:p>
        </w:tc>
      </w:tr>
      <w:tr w:rsidR="00CD27CC" w:rsidRPr="00E70FEF" w14:paraId="09B8A2EF" w14:textId="77777777" w:rsidTr="00CD27CC">
        <w:tc>
          <w:tcPr>
            <w:tcW w:w="1413" w:type="dxa"/>
            <w:shd w:val="clear" w:color="auto" w:fill="DAEEF3"/>
          </w:tcPr>
          <w:p w14:paraId="09B8A2C2" w14:textId="77777777" w:rsidR="00CD27CC" w:rsidRPr="00E70FEF" w:rsidRDefault="00CD27CC" w:rsidP="00CD27CC">
            <w:pPr>
              <w:rPr>
                <w:rFonts w:eastAsia="Calibri"/>
                <w:sz w:val="16"/>
                <w:szCs w:val="16"/>
              </w:rPr>
            </w:pPr>
            <w:r w:rsidRPr="00E70FEF">
              <w:rPr>
                <w:rFonts w:eastAsia="Calibri"/>
                <w:sz w:val="16"/>
                <w:szCs w:val="16"/>
              </w:rPr>
              <w:t>Water solubility</w:t>
            </w:r>
          </w:p>
        </w:tc>
        <w:tc>
          <w:tcPr>
            <w:tcW w:w="1134" w:type="dxa"/>
            <w:shd w:val="clear" w:color="auto" w:fill="DAEEF3"/>
          </w:tcPr>
          <w:p w14:paraId="09B8A2C3" w14:textId="77777777" w:rsidR="00CD27CC" w:rsidRDefault="00CD27CC" w:rsidP="00CD27CC">
            <w:pPr>
              <w:tabs>
                <w:tab w:val="left" w:pos="5760"/>
              </w:tabs>
              <w:jc w:val="center"/>
              <w:rPr>
                <w:noProof/>
                <w:sz w:val="16"/>
                <w:szCs w:val="16"/>
                <w:lang w:eastAsia="da-DK"/>
              </w:rPr>
            </w:pPr>
            <w:r>
              <w:rPr>
                <w:noProof/>
                <w:sz w:val="16"/>
                <w:szCs w:val="16"/>
                <w:lang w:eastAsia="da-DK"/>
              </w:rPr>
              <w:t>2.3 g/L (calc. COSMOtherm) ((Z. Wang et al., 2011))</w:t>
            </w:r>
          </w:p>
          <w:p w14:paraId="09B8A2C4" w14:textId="77777777" w:rsidR="00CD27CC" w:rsidRPr="00E70FEF" w:rsidRDefault="00CD27CC" w:rsidP="00CD27CC">
            <w:pPr>
              <w:tabs>
                <w:tab w:val="left" w:pos="5760"/>
              </w:tabs>
              <w:jc w:val="center"/>
              <w:rPr>
                <w:noProof/>
                <w:sz w:val="16"/>
                <w:szCs w:val="16"/>
                <w:lang w:eastAsia="da-DK"/>
              </w:rPr>
            </w:pPr>
          </w:p>
        </w:tc>
        <w:tc>
          <w:tcPr>
            <w:tcW w:w="1134" w:type="dxa"/>
            <w:shd w:val="clear" w:color="auto" w:fill="DAEEF3"/>
          </w:tcPr>
          <w:p w14:paraId="09B8A2C5" w14:textId="77777777" w:rsidR="00CD27CC" w:rsidRDefault="00CD27CC" w:rsidP="00CD27CC">
            <w:pPr>
              <w:tabs>
                <w:tab w:val="left" w:pos="5760"/>
              </w:tabs>
              <w:jc w:val="center"/>
              <w:rPr>
                <w:noProof/>
                <w:sz w:val="16"/>
                <w:szCs w:val="16"/>
                <w:lang w:eastAsia="da-DK"/>
              </w:rPr>
            </w:pPr>
            <w:r>
              <w:rPr>
                <w:noProof/>
                <w:sz w:val="16"/>
                <w:szCs w:val="16"/>
                <w:lang w:eastAsia="da-DK"/>
              </w:rPr>
              <w:t>0.52 g/L (20±0.5 ˚C)</w:t>
            </w:r>
          </w:p>
          <w:p w14:paraId="09B8A2C6" w14:textId="77777777" w:rsidR="00CD27CC" w:rsidRDefault="00CD27CC" w:rsidP="00CD27CC">
            <w:pPr>
              <w:tabs>
                <w:tab w:val="left" w:pos="5760"/>
              </w:tabs>
              <w:jc w:val="center"/>
              <w:rPr>
                <w:noProof/>
                <w:sz w:val="16"/>
                <w:szCs w:val="16"/>
                <w:lang w:eastAsia="da-DK"/>
              </w:rPr>
            </w:pPr>
            <w:r>
              <w:rPr>
                <w:noProof/>
                <w:sz w:val="16"/>
                <w:szCs w:val="16"/>
                <w:lang w:eastAsia="da-DK"/>
              </w:rPr>
              <w:t>(UNEP, 2006)</w:t>
            </w:r>
          </w:p>
          <w:p w14:paraId="09B8A2C7" w14:textId="77777777" w:rsidR="00CD27CC" w:rsidRDefault="00CD27CC" w:rsidP="00CD27CC">
            <w:pPr>
              <w:tabs>
                <w:tab w:val="left" w:pos="5760"/>
              </w:tabs>
              <w:jc w:val="center"/>
              <w:rPr>
                <w:noProof/>
                <w:sz w:val="16"/>
                <w:szCs w:val="16"/>
                <w:lang w:eastAsia="da-DK"/>
              </w:rPr>
            </w:pPr>
          </w:p>
          <w:p w14:paraId="09B8A2C8" w14:textId="77777777" w:rsidR="00CD27CC" w:rsidRDefault="00CD27CC" w:rsidP="00CD27CC">
            <w:pPr>
              <w:tabs>
                <w:tab w:val="left" w:pos="5760"/>
              </w:tabs>
              <w:jc w:val="center"/>
              <w:rPr>
                <w:noProof/>
                <w:sz w:val="16"/>
                <w:szCs w:val="16"/>
                <w:lang w:eastAsia="da-DK"/>
              </w:rPr>
            </w:pPr>
            <w:r>
              <w:rPr>
                <w:noProof/>
                <w:sz w:val="16"/>
                <w:szCs w:val="16"/>
                <w:lang w:eastAsia="da-DK"/>
              </w:rPr>
              <w:t>0.68 g/L (24-25 ˚C)</w:t>
            </w:r>
          </w:p>
          <w:p w14:paraId="09B8A2C9" w14:textId="77777777" w:rsidR="00CD27CC" w:rsidRPr="00E70FEF" w:rsidRDefault="00CD27CC" w:rsidP="00CD27CC">
            <w:pPr>
              <w:tabs>
                <w:tab w:val="left" w:pos="5760"/>
              </w:tabs>
              <w:jc w:val="center"/>
              <w:rPr>
                <w:noProof/>
                <w:sz w:val="16"/>
                <w:szCs w:val="16"/>
                <w:lang w:eastAsia="da-DK"/>
              </w:rPr>
            </w:pPr>
            <w:r>
              <w:rPr>
                <w:noProof/>
                <w:sz w:val="16"/>
                <w:szCs w:val="16"/>
                <w:lang w:eastAsia="da-DK"/>
              </w:rPr>
              <w:t>(UNEP, 2006)</w:t>
            </w:r>
          </w:p>
        </w:tc>
        <w:tc>
          <w:tcPr>
            <w:tcW w:w="425" w:type="dxa"/>
            <w:shd w:val="clear" w:color="auto" w:fill="FFFFFF" w:themeFill="background1"/>
          </w:tcPr>
          <w:p w14:paraId="09B8A2CA" w14:textId="77777777" w:rsidR="00CD27CC" w:rsidRPr="00E70FEF" w:rsidRDefault="00CD27CC" w:rsidP="00CD27CC">
            <w:pPr>
              <w:tabs>
                <w:tab w:val="left" w:pos="5760"/>
              </w:tabs>
              <w:jc w:val="center"/>
              <w:rPr>
                <w:noProof/>
                <w:sz w:val="16"/>
                <w:szCs w:val="16"/>
                <w:lang w:eastAsia="da-DK"/>
              </w:rPr>
            </w:pPr>
          </w:p>
        </w:tc>
        <w:tc>
          <w:tcPr>
            <w:tcW w:w="1315" w:type="dxa"/>
            <w:shd w:val="clear" w:color="auto" w:fill="DAEEF3"/>
          </w:tcPr>
          <w:p w14:paraId="09B8A2CB" w14:textId="77777777" w:rsidR="00CD27CC" w:rsidRPr="00E70FEF" w:rsidRDefault="00CD27CC" w:rsidP="00CD27CC">
            <w:pPr>
              <w:tabs>
                <w:tab w:val="left" w:pos="5760"/>
              </w:tabs>
              <w:jc w:val="center"/>
              <w:rPr>
                <w:noProof/>
                <w:sz w:val="16"/>
                <w:szCs w:val="16"/>
                <w:lang w:eastAsia="da-DK"/>
              </w:rPr>
            </w:pPr>
            <w:r w:rsidRPr="00E70FEF">
              <w:rPr>
                <w:noProof/>
                <w:sz w:val="16"/>
                <w:szCs w:val="16"/>
                <w:lang w:eastAsia="da-DK"/>
              </w:rPr>
              <w:t>9.5 g/L (25° C)</w:t>
            </w:r>
          </w:p>
          <w:p w14:paraId="09B8A2CC" w14:textId="77777777" w:rsidR="00CD27CC" w:rsidRPr="00E70FEF" w:rsidRDefault="00CD27CC" w:rsidP="00CD27CC">
            <w:pPr>
              <w:jc w:val="center"/>
              <w:rPr>
                <w:rFonts w:eastAsia="Calibri"/>
                <w:sz w:val="16"/>
                <w:szCs w:val="16"/>
              </w:rPr>
            </w:pPr>
            <w:smartTag w:uri="urn:schemas-microsoft-com:office:smarttags" w:element="time">
              <w:smartTagPr>
                <w:attr w:name="Minute" w:val="14"/>
                <w:attr w:name="Hour" w:val="4"/>
              </w:smartTagPr>
              <w:r w:rsidRPr="00E70FEF">
                <w:rPr>
                  <w:noProof/>
                  <w:sz w:val="16"/>
                  <w:szCs w:val="16"/>
                </w:rPr>
                <w:t>4.14</w:t>
              </w:r>
            </w:smartTag>
            <w:r w:rsidRPr="00E70FEF">
              <w:rPr>
                <w:noProof/>
                <w:sz w:val="16"/>
                <w:szCs w:val="16"/>
              </w:rPr>
              <w:t xml:space="preserve"> g/L (22°C)</w:t>
            </w:r>
          </w:p>
        </w:tc>
        <w:tc>
          <w:tcPr>
            <w:tcW w:w="1083" w:type="dxa"/>
            <w:shd w:val="clear" w:color="auto" w:fill="DAEEF3"/>
          </w:tcPr>
          <w:p w14:paraId="09B8A2CD" w14:textId="77777777" w:rsidR="00CD27CC" w:rsidRPr="00E70FEF" w:rsidRDefault="00CD27CC" w:rsidP="00CD27CC">
            <w:pPr>
              <w:jc w:val="center"/>
              <w:rPr>
                <w:rFonts w:eastAsia="Calibri"/>
                <w:sz w:val="16"/>
                <w:szCs w:val="16"/>
              </w:rPr>
            </w:pPr>
            <w:r w:rsidRPr="00E70FEF">
              <w:rPr>
                <w:rFonts w:eastAsia="Calibri"/>
                <w:sz w:val="16"/>
                <w:szCs w:val="16"/>
                <w:lang w:val="nb-NO"/>
              </w:rPr>
              <w:t xml:space="preserve">0.033 mol/L, 14.2 g/L  at 2.5 </w:t>
            </w:r>
            <w:r w:rsidRPr="00E70FEF">
              <w:rPr>
                <w:rFonts w:eastAsia="Calibri"/>
                <w:sz w:val="16"/>
                <w:szCs w:val="16"/>
                <w:vertAlign w:val="superscript"/>
                <w:lang w:val="nb-NO"/>
              </w:rPr>
              <w:t>o</w:t>
            </w:r>
            <w:r w:rsidRPr="00E70FEF">
              <w:rPr>
                <w:rFonts w:eastAsia="Calibri"/>
                <w:sz w:val="16"/>
                <w:szCs w:val="16"/>
                <w:lang w:val="nb-NO"/>
              </w:rPr>
              <w:t>C (Nielsen 2012)</w:t>
            </w:r>
          </w:p>
        </w:tc>
        <w:tc>
          <w:tcPr>
            <w:tcW w:w="1186" w:type="dxa"/>
            <w:shd w:val="clear" w:color="auto" w:fill="DAEEF3"/>
          </w:tcPr>
          <w:p w14:paraId="09B8A2CE" w14:textId="77777777" w:rsidR="00CD27CC" w:rsidRPr="00E70FEF" w:rsidRDefault="00CD27CC" w:rsidP="00CD27CC">
            <w:pPr>
              <w:jc w:val="center"/>
              <w:rPr>
                <w:rFonts w:eastAsia="Calibri"/>
                <w:sz w:val="16"/>
                <w:szCs w:val="16"/>
              </w:rPr>
            </w:pPr>
            <w:r w:rsidRPr="00E70FEF">
              <w:rPr>
                <w:rFonts w:eastAsia="Calibri"/>
                <w:sz w:val="16"/>
                <w:szCs w:val="16"/>
              </w:rPr>
              <w:t xml:space="preserve">0.036 mol/L at 8.0 </w:t>
            </w:r>
            <w:r w:rsidRPr="00E70FEF">
              <w:rPr>
                <w:rFonts w:eastAsia="Calibri"/>
                <w:sz w:val="16"/>
                <w:szCs w:val="16"/>
                <w:vertAlign w:val="superscript"/>
              </w:rPr>
              <w:t>o</w:t>
            </w:r>
            <w:r w:rsidRPr="00E70FEF">
              <w:rPr>
                <w:rFonts w:eastAsia="Calibri"/>
                <w:sz w:val="16"/>
                <w:szCs w:val="16"/>
              </w:rPr>
              <w:t>C at critical micelle concentration (Nielsen 2012)</w:t>
            </w:r>
          </w:p>
        </w:tc>
        <w:tc>
          <w:tcPr>
            <w:tcW w:w="1186" w:type="dxa"/>
            <w:shd w:val="clear" w:color="auto" w:fill="DAEEF3"/>
          </w:tcPr>
          <w:p w14:paraId="09B8A2CF" w14:textId="77777777" w:rsidR="00CD27CC" w:rsidRPr="00E70FEF" w:rsidRDefault="00CD27CC" w:rsidP="00CD27CC">
            <w:pPr>
              <w:jc w:val="center"/>
              <w:rPr>
                <w:rFonts w:eastAsia="Calibri"/>
                <w:sz w:val="16"/>
                <w:szCs w:val="16"/>
              </w:rPr>
            </w:pPr>
          </w:p>
        </w:tc>
        <w:tc>
          <w:tcPr>
            <w:tcW w:w="1083" w:type="dxa"/>
            <w:shd w:val="clear" w:color="auto" w:fill="DAEEF3"/>
          </w:tcPr>
          <w:p w14:paraId="09B8A2D0" w14:textId="77777777" w:rsidR="00CD27CC" w:rsidRPr="00E70FEF" w:rsidRDefault="00CD27CC" w:rsidP="00CD27CC">
            <w:pPr>
              <w:jc w:val="center"/>
              <w:rPr>
                <w:rFonts w:eastAsia="Calibri"/>
                <w:sz w:val="16"/>
                <w:szCs w:val="16"/>
              </w:rPr>
            </w:pPr>
          </w:p>
        </w:tc>
        <w:tc>
          <w:tcPr>
            <w:tcW w:w="1185" w:type="dxa"/>
            <w:shd w:val="clear" w:color="auto" w:fill="DAEEF3"/>
          </w:tcPr>
          <w:p w14:paraId="09B8A2D1" w14:textId="77777777" w:rsidR="00CD27CC" w:rsidRPr="00E70FEF" w:rsidRDefault="00CD27CC" w:rsidP="00CD27CC">
            <w:pPr>
              <w:jc w:val="center"/>
              <w:rPr>
                <w:rFonts w:eastAsia="Calibri"/>
                <w:sz w:val="16"/>
                <w:szCs w:val="16"/>
              </w:rPr>
            </w:pPr>
            <w:r w:rsidRPr="00E70FEF">
              <w:rPr>
                <w:rFonts w:eastAsia="Calibri"/>
                <w:sz w:val="16"/>
                <w:szCs w:val="16"/>
              </w:rPr>
              <w:t>1.2E-4 g/L; pH 1 at 25°C</w:t>
            </w:r>
          </w:p>
          <w:p w14:paraId="09B8A2D2" w14:textId="77777777" w:rsidR="00CD27CC" w:rsidRPr="00E70FEF" w:rsidRDefault="00CD27CC" w:rsidP="00CD27CC">
            <w:pPr>
              <w:jc w:val="center"/>
              <w:rPr>
                <w:rFonts w:eastAsia="Calibri"/>
                <w:sz w:val="16"/>
                <w:szCs w:val="16"/>
              </w:rPr>
            </w:pPr>
            <w:r w:rsidRPr="00E70FEF">
              <w:rPr>
                <w:rFonts w:eastAsia="Calibri"/>
                <w:sz w:val="16"/>
                <w:szCs w:val="16"/>
              </w:rPr>
              <w:t>9.0E-4 g/L; pH 2 at 25°C</w:t>
            </w:r>
          </w:p>
          <w:p w14:paraId="09B8A2D3" w14:textId="77777777" w:rsidR="00CD27CC" w:rsidRPr="00E70FEF" w:rsidRDefault="00CD27CC" w:rsidP="00CD27CC">
            <w:pPr>
              <w:jc w:val="center"/>
              <w:rPr>
                <w:rFonts w:eastAsia="Calibri"/>
                <w:sz w:val="16"/>
                <w:szCs w:val="16"/>
              </w:rPr>
            </w:pPr>
            <w:r w:rsidRPr="00E70FEF">
              <w:rPr>
                <w:rFonts w:eastAsia="Calibri"/>
                <w:sz w:val="16"/>
                <w:szCs w:val="16"/>
              </w:rPr>
              <w:t>8.5E-3 g/L; pH 3 at 25°C</w:t>
            </w:r>
          </w:p>
          <w:p w14:paraId="09B8A2D4" w14:textId="77777777" w:rsidR="00CD27CC" w:rsidRPr="00E70FEF" w:rsidRDefault="00CD27CC" w:rsidP="00CD27CC">
            <w:pPr>
              <w:jc w:val="center"/>
              <w:rPr>
                <w:rFonts w:eastAsia="Calibri"/>
                <w:sz w:val="16"/>
                <w:szCs w:val="16"/>
              </w:rPr>
            </w:pPr>
            <w:r w:rsidRPr="00E70FEF">
              <w:rPr>
                <w:rFonts w:eastAsia="Calibri"/>
                <w:sz w:val="16"/>
                <w:szCs w:val="16"/>
              </w:rPr>
              <w:t>0.056 g/L; pH 4 at 25°C</w:t>
            </w:r>
          </w:p>
          <w:p w14:paraId="09B8A2D5" w14:textId="77777777" w:rsidR="00CD27CC" w:rsidRPr="00E70FEF" w:rsidRDefault="00CD27CC" w:rsidP="00CD27CC">
            <w:pPr>
              <w:jc w:val="center"/>
              <w:rPr>
                <w:rFonts w:eastAsia="Calibri"/>
                <w:sz w:val="16"/>
                <w:szCs w:val="16"/>
              </w:rPr>
            </w:pPr>
            <w:smartTag w:uri="urn:schemas-microsoft-com:office:smarttags" w:element="time">
              <w:smartTagPr>
                <w:attr w:name="Minute" w:val="14"/>
                <w:attr w:name="Hour" w:val="0"/>
              </w:smartTagPr>
              <w:r w:rsidRPr="00E70FEF">
                <w:rPr>
                  <w:rFonts w:eastAsia="Calibri"/>
                  <w:sz w:val="16"/>
                  <w:szCs w:val="16"/>
                </w:rPr>
                <w:t>0.14</w:t>
              </w:r>
            </w:smartTag>
            <w:r w:rsidRPr="00E70FEF">
              <w:rPr>
                <w:rFonts w:eastAsia="Calibri"/>
                <w:sz w:val="16"/>
                <w:szCs w:val="16"/>
              </w:rPr>
              <w:t xml:space="preserve"> g/L; pH 5 at 25°C</w:t>
            </w:r>
          </w:p>
          <w:p w14:paraId="09B8A2D6" w14:textId="77777777" w:rsidR="00CD27CC" w:rsidRPr="00E70FEF" w:rsidRDefault="00CD27CC" w:rsidP="00CD27CC">
            <w:pPr>
              <w:jc w:val="center"/>
              <w:rPr>
                <w:rFonts w:eastAsia="Calibri"/>
                <w:sz w:val="16"/>
                <w:szCs w:val="16"/>
              </w:rPr>
            </w:pPr>
            <w:smartTag w:uri="urn:schemas-microsoft-com:office:smarttags" w:element="time">
              <w:smartTagPr>
                <w:attr w:name="Minute" w:val="16"/>
                <w:attr w:name="Hour" w:val="0"/>
              </w:smartTagPr>
              <w:r w:rsidRPr="00E70FEF">
                <w:rPr>
                  <w:rFonts w:eastAsia="Calibri"/>
                  <w:sz w:val="16"/>
                  <w:szCs w:val="16"/>
                </w:rPr>
                <w:t>0.16</w:t>
              </w:r>
            </w:smartTag>
            <w:r w:rsidRPr="00E70FEF">
              <w:rPr>
                <w:rFonts w:eastAsia="Calibri"/>
                <w:sz w:val="16"/>
                <w:szCs w:val="16"/>
              </w:rPr>
              <w:t xml:space="preserve"> g/L; pH 6-10 at 25°C</w:t>
            </w:r>
          </w:p>
          <w:p w14:paraId="09B8A2D7" w14:textId="77777777" w:rsidR="00CD27CC" w:rsidRPr="00E70FEF" w:rsidRDefault="00CD27CC" w:rsidP="00CD27CC">
            <w:pPr>
              <w:jc w:val="center"/>
              <w:rPr>
                <w:rFonts w:eastAsia="Calibri"/>
                <w:sz w:val="16"/>
                <w:szCs w:val="16"/>
              </w:rPr>
            </w:pPr>
            <w:r w:rsidRPr="00E70FEF">
              <w:rPr>
                <w:rFonts w:eastAsia="Calibri"/>
                <w:sz w:val="16"/>
                <w:szCs w:val="16"/>
              </w:rPr>
              <w:t>(calculated)</w:t>
            </w:r>
          </w:p>
        </w:tc>
        <w:tc>
          <w:tcPr>
            <w:tcW w:w="1186" w:type="dxa"/>
            <w:shd w:val="clear" w:color="auto" w:fill="DAEEF3"/>
          </w:tcPr>
          <w:p w14:paraId="09B8A2D8" w14:textId="77777777" w:rsidR="00CD27CC" w:rsidRPr="00E70FEF" w:rsidRDefault="00CD27CC" w:rsidP="00CD27CC">
            <w:pPr>
              <w:jc w:val="center"/>
              <w:rPr>
                <w:rFonts w:eastAsia="Calibri"/>
                <w:sz w:val="16"/>
                <w:szCs w:val="16"/>
              </w:rPr>
            </w:pPr>
            <w:r w:rsidRPr="00E70FEF">
              <w:rPr>
                <w:rFonts w:eastAsia="Calibri"/>
                <w:sz w:val="16"/>
                <w:szCs w:val="16"/>
              </w:rPr>
              <w:t>2.9E-5 g/L pH 1 at 25°C</w:t>
            </w:r>
          </w:p>
          <w:p w14:paraId="09B8A2D9" w14:textId="77777777" w:rsidR="00CD27CC" w:rsidRPr="00E70FEF" w:rsidRDefault="00CD27CC" w:rsidP="00CD27CC">
            <w:pPr>
              <w:jc w:val="center"/>
              <w:rPr>
                <w:rFonts w:eastAsia="Calibri"/>
                <w:sz w:val="16"/>
                <w:szCs w:val="16"/>
              </w:rPr>
            </w:pPr>
            <w:r w:rsidRPr="00E70FEF">
              <w:rPr>
                <w:rFonts w:eastAsia="Calibri"/>
                <w:sz w:val="16"/>
                <w:szCs w:val="16"/>
              </w:rPr>
              <w:t>2.2E-4 g/L pH 2 at 25°C</w:t>
            </w:r>
          </w:p>
          <w:p w14:paraId="09B8A2DA" w14:textId="77777777" w:rsidR="00CD27CC" w:rsidRPr="00E70FEF" w:rsidRDefault="00CD27CC" w:rsidP="00CD27CC">
            <w:pPr>
              <w:jc w:val="center"/>
              <w:rPr>
                <w:rFonts w:eastAsia="Calibri"/>
                <w:sz w:val="16"/>
                <w:szCs w:val="16"/>
              </w:rPr>
            </w:pPr>
            <w:r w:rsidRPr="00E70FEF">
              <w:rPr>
                <w:rFonts w:eastAsia="Calibri"/>
                <w:sz w:val="16"/>
                <w:szCs w:val="16"/>
              </w:rPr>
              <w:t>2.0E-3 g/L pH 3 at 25°C</w:t>
            </w:r>
          </w:p>
          <w:p w14:paraId="09B8A2DB" w14:textId="77777777" w:rsidR="00CD27CC" w:rsidRPr="00E70FEF" w:rsidRDefault="00CD27CC" w:rsidP="00CD27CC">
            <w:pPr>
              <w:jc w:val="center"/>
              <w:rPr>
                <w:rFonts w:eastAsia="Calibri"/>
                <w:sz w:val="16"/>
                <w:szCs w:val="16"/>
              </w:rPr>
            </w:pPr>
            <w:r w:rsidRPr="00E70FEF">
              <w:rPr>
                <w:rFonts w:eastAsia="Calibri"/>
                <w:sz w:val="16"/>
                <w:szCs w:val="16"/>
              </w:rPr>
              <w:t>0.014 g/L pH 4 at 25°C</w:t>
            </w:r>
          </w:p>
          <w:p w14:paraId="09B8A2DC" w14:textId="77777777" w:rsidR="00CD27CC" w:rsidRPr="00E70FEF" w:rsidRDefault="00CD27CC" w:rsidP="00CD27CC">
            <w:pPr>
              <w:jc w:val="center"/>
              <w:rPr>
                <w:rFonts w:eastAsia="Calibri"/>
                <w:sz w:val="16"/>
                <w:szCs w:val="16"/>
              </w:rPr>
            </w:pPr>
            <w:r w:rsidRPr="00E70FEF">
              <w:rPr>
                <w:rFonts w:eastAsia="Calibri"/>
                <w:sz w:val="16"/>
                <w:szCs w:val="16"/>
              </w:rPr>
              <w:t>0.034 g/L pH 5 at 25°C</w:t>
            </w:r>
          </w:p>
          <w:p w14:paraId="09B8A2DD" w14:textId="77777777" w:rsidR="00CD27CC" w:rsidRPr="00E70FEF" w:rsidRDefault="00CD27CC" w:rsidP="00CD27CC">
            <w:pPr>
              <w:jc w:val="center"/>
              <w:rPr>
                <w:rFonts w:eastAsia="Calibri"/>
                <w:sz w:val="16"/>
                <w:szCs w:val="16"/>
              </w:rPr>
            </w:pPr>
            <w:r w:rsidRPr="00E70FEF">
              <w:rPr>
                <w:rFonts w:eastAsia="Calibri"/>
                <w:sz w:val="16"/>
                <w:szCs w:val="16"/>
              </w:rPr>
              <w:t>0.039 g/L pH 6 at 25°C</w:t>
            </w:r>
          </w:p>
          <w:p w14:paraId="09B8A2DE" w14:textId="77777777" w:rsidR="00CD27CC" w:rsidRPr="00E70FEF" w:rsidRDefault="00CD27CC" w:rsidP="00CD27CC">
            <w:pPr>
              <w:jc w:val="center"/>
              <w:rPr>
                <w:rFonts w:eastAsia="Calibri"/>
                <w:sz w:val="16"/>
                <w:szCs w:val="16"/>
              </w:rPr>
            </w:pPr>
            <w:r w:rsidRPr="00E70FEF">
              <w:rPr>
                <w:rFonts w:eastAsia="Calibri"/>
                <w:sz w:val="16"/>
                <w:szCs w:val="16"/>
              </w:rPr>
              <w:t>0.040 g/L pH 7 at 25°C</w:t>
            </w:r>
          </w:p>
          <w:p w14:paraId="09B8A2DF" w14:textId="77777777" w:rsidR="00CD27CC" w:rsidRPr="00E70FEF" w:rsidRDefault="00CD27CC" w:rsidP="00CD27CC">
            <w:pPr>
              <w:jc w:val="center"/>
              <w:rPr>
                <w:rFonts w:eastAsia="Calibri"/>
                <w:sz w:val="16"/>
                <w:szCs w:val="16"/>
              </w:rPr>
            </w:pPr>
            <w:r w:rsidRPr="00E70FEF">
              <w:rPr>
                <w:rFonts w:eastAsia="Calibri"/>
                <w:sz w:val="16"/>
                <w:szCs w:val="16"/>
              </w:rPr>
              <w:t>0.041 g/L pH 8-10 at 25°C</w:t>
            </w:r>
          </w:p>
          <w:p w14:paraId="09B8A2E0" w14:textId="77777777" w:rsidR="00CD27CC" w:rsidRPr="00E70FEF" w:rsidRDefault="00CD27CC" w:rsidP="00CD27CC">
            <w:pPr>
              <w:jc w:val="center"/>
              <w:rPr>
                <w:rFonts w:eastAsia="Calibri"/>
                <w:sz w:val="16"/>
                <w:szCs w:val="16"/>
              </w:rPr>
            </w:pPr>
            <w:r w:rsidRPr="00E70FEF">
              <w:rPr>
                <w:rFonts w:eastAsia="Calibri"/>
                <w:sz w:val="16"/>
                <w:szCs w:val="16"/>
              </w:rPr>
              <w:t>(calculated)</w:t>
            </w:r>
          </w:p>
        </w:tc>
        <w:tc>
          <w:tcPr>
            <w:tcW w:w="1186" w:type="dxa"/>
            <w:shd w:val="clear" w:color="auto" w:fill="DAEEF3"/>
          </w:tcPr>
          <w:p w14:paraId="09B8A2E1" w14:textId="77777777" w:rsidR="00CD27CC" w:rsidRPr="00E70FEF" w:rsidRDefault="00CD27CC" w:rsidP="00CD27CC">
            <w:pPr>
              <w:jc w:val="center"/>
              <w:rPr>
                <w:rFonts w:eastAsia="Calibri"/>
                <w:sz w:val="16"/>
                <w:szCs w:val="16"/>
              </w:rPr>
            </w:pPr>
            <w:r w:rsidRPr="00E70FEF">
              <w:rPr>
                <w:rFonts w:eastAsia="Calibri"/>
                <w:sz w:val="16"/>
                <w:szCs w:val="16"/>
              </w:rPr>
              <w:t>7.3E-6 g/L; pH 1 at 25 °C</w:t>
            </w:r>
          </w:p>
          <w:p w14:paraId="09B8A2E2" w14:textId="77777777" w:rsidR="00CD27CC" w:rsidRPr="00E70FEF" w:rsidRDefault="00CD27CC" w:rsidP="00CD27CC">
            <w:pPr>
              <w:jc w:val="center"/>
              <w:rPr>
                <w:rFonts w:eastAsia="Calibri"/>
                <w:sz w:val="16"/>
                <w:szCs w:val="16"/>
              </w:rPr>
            </w:pPr>
            <w:r w:rsidRPr="00E70FEF">
              <w:rPr>
                <w:rFonts w:eastAsia="Calibri"/>
                <w:sz w:val="16"/>
                <w:szCs w:val="16"/>
              </w:rPr>
              <w:t>5.5E-5 g/L; pH 2 at 25 °C</w:t>
            </w:r>
          </w:p>
          <w:p w14:paraId="09B8A2E3" w14:textId="77777777" w:rsidR="00CD27CC" w:rsidRPr="00E70FEF" w:rsidRDefault="00CD27CC" w:rsidP="00CD27CC">
            <w:pPr>
              <w:jc w:val="center"/>
              <w:rPr>
                <w:rFonts w:eastAsia="Calibri"/>
                <w:sz w:val="16"/>
                <w:szCs w:val="16"/>
              </w:rPr>
            </w:pPr>
            <w:r w:rsidRPr="00E70FEF">
              <w:rPr>
                <w:rFonts w:eastAsia="Calibri"/>
                <w:sz w:val="16"/>
                <w:szCs w:val="16"/>
              </w:rPr>
              <w:t>5.1E-4 g/L; pH 3 at 25 °C</w:t>
            </w:r>
          </w:p>
          <w:p w14:paraId="09B8A2E4" w14:textId="77777777" w:rsidR="00CD27CC" w:rsidRPr="00E70FEF" w:rsidRDefault="00CD27CC" w:rsidP="00CD27CC">
            <w:pPr>
              <w:jc w:val="center"/>
              <w:rPr>
                <w:rFonts w:eastAsia="Calibri"/>
                <w:sz w:val="16"/>
                <w:szCs w:val="16"/>
              </w:rPr>
            </w:pPr>
            <w:r w:rsidRPr="00E70FEF">
              <w:rPr>
                <w:rFonts w:eastAsia="Calibri"/>
                <w:sz w:val="16"/>
                <w:szCs w:val="16"/>
              </w:rPr>
              <w:t>3.5E-3 g/L; pH 4 at 25 °C</w:t>
            </w:r>
          </w:p>
          <w:p w14:paraId="09B8A2E5" w14:textId="77777777" w:rsidR="00CD27CC" w:rsidRPr="00E70FEF" w:rsidRDefault="00CD27CC" w:rsidP="00CD27CC">
            <w:pPr>
              <w:jc w:val="center"/>
              <w:rPr>
                <w:rFonts w:eastAsia="Calibri"/>
                <w:sz w:val="16"/>
                <w:szCs w:val="16"/>
              </w:rPr>
            </w:pPr>
            <w:r w:rsidRPr="00E70FEF">
              <w:rPr>
                <w:rFonts w:eastAsia="Calibri"/>
                <w:sz w:val="16"/>
                <w:szCs w:val="16"/>
              </w:rPr>
              <w:t>8.6E-3 g/L; pH 5 at 25 °C</w:t>
            </w:r>
          </w:p>
          <w:p w14:paraId="09B8A2E6" w14:textId="77777777" w:rsidR="00CD27CC" w:rsidRPr="00E70FEF" w:rsidRDefault="00CD27CC" w:rsidP="00CD27CC">
            <w:pPr>
              <w:jc w:val="center"/>
              <w:rPr>
                <w:rFonts w:eastAsia="Calibri"/>
                <w:sz w:val="16"/>
                <w:szCs w:val="16"/>
              </w:rPr>
            </w:pPr>
            <w:r w:rsidRPr="00E70FEF">
              <w:rPr>
                <w:rFonts w:eastAsia="Calibri"/>
                <w:sz w:val="16"/>
                <w:szCs w:val="16"/>
              </w:rPr>
              <w:t>0.0100 g/L; pH 6-10 at 25 °C</w:t>
            </w:r>
          </w:p>
          <w:p w14:paraId="09B8A2E7" w14:textId="77777777" w:rsidR="00CD27CC" w:rsidRPr="00E70FEF" w:rsidRDefault="00CD27CC" w:rsidP="00CD27CC">
            <w:pPr>
              <w:jc w:val="center"/>
              <w:rPr>
                <w:rFonts w:eastAsia="Calibri"/>
                <w:sz w:val="16"/>
                <w:szCs w:val="16"/>
              </w:rPr>
            </w:pPr>
            <w:r w:rsidRPr="00E70FEF">
              <w:rPr>
                <w:rFonts w:eastAsia="Calibri"/>
                <w:sz w:val="16"/>
                <w:szCs w:val="16"/>
              </w:rPr>
              <w:t>(calculated)</w:t>
            </w:r>
          </w:p>
        </w:tc>
        <w:tc>
          <w:tcPr>
            <w:tcW w:w="1185" w:type="dxa"/>
            <w:shd w:val="clear" w:color="auto" w:fill="DAEEF3"/>
          </w:tcPr>
          <w:p w14:paraId="09B8A2E8" w14:textId="77777777" w:rsidR="00CD27CC" w:rsidRPr="00E70FEF" w:rsidRDefault="00CD27CC" w:rsidP="00CD27CC">
            <w:pPr>
              <w:jc w:val="center"/>
              <w:rPr>
                <w:rFonts w:eastAsia="Calibri"/>
                <w:sz w:val="16"/>
                <w:szCs w:val="16"/>
              </w:rPr>
            </w:pPr>
            <w:r w:rsidRPr="00E70FEF">
              <w:rPr>
                <w:rFonts w:eastAsia="Calibri"/>
                <w:sz w:val="16"/>
                <w:szCs w:val="16"/>
              </w:rPr>
              <w:t>1.9E-6 g/L; pH 1 at 25°C</w:t>
            </w:r>
          </w:p>
          <w:p w14:paraId="09B8A2E9" w14:textId="77777777" w:rsidR="00CD27CC" w:rsidRPr="00E70FEF" w:rsidRDefault="00CD27CC" w:rsidP="00CD27CC">
            <w:pPr>
              <w:jc w:val="center"/>
              <w:rPr>
                <w:rFonts w:eastAsia="Calibri"/>
                <w:sz w:val="16"/>
                <w:szCs w:val="16"/>
              </w:rPr>
            </w:pPr>
            <w:r w:rsidRPr="00E70FEF">
              <w:rPr>
                <w:rFonts w:eastAsia="Calibri"/>
                <w:sz w:val="16"/>
                <w:szCs w:val="16"/>
              </w:rPr>
              <w:t>1.4E-5 g/L; pH 2 at 25°C</w:t>
            </w:r>
          </w:p>
          <w:p w14:paraId="09B8A2EA" w14:textId="77777777" w:rsidR="00CD27CC" w:rsidRPr="00E70FEF" w:rsidRDefault="00CD27CC" w:rsidP="00CD27CC">
            <w:pPr>
              <w:jc w:val="center"/>
              <w:rPr>
                <w:rFonts w:eastAsia="Calibri"/>
                <w:sz w:val="16"/>
                <w:szCs w:val="16"/>
              </w:rPr>
            </w:pPr>
            <w:r w:rsidRPr="00E70FEF">
              <w:rPr>
                <w:rFonts w:eastAsia="Calibri"/>
                <w:sz w:val="16"/>
                <w:szCs w:val="16"/>
              </w:rPr>
              <w:t>1.3E-4 g/L; pH 3 at 25°C</w:t>
            </w:r>
          </w:p>
          <w:p w14:paraId="09B8A2EB" w14:textId="77777777" w:rsidR="00CD27CC" w:rsidRPr="00E70FEF" w:rsidRDefault="00CD27CC" w:rsidP="00CD27CC">
            <w:pPr>
              <w:jc w:val="center"/>
              <w:rPr>
                <w:rFonts w:eastAsia="Calibri"/>
                <w:sz w:val="16"/>
                <w:szCs w:val="16"/>
              </w:rPr>
            </w:pPr>
            <w:r w:rsidRPr="00E70FEF">
              <w:rPr>
                <w:rFonts w:eastAsia="Calibri"/>
                <w:sz w:val="16"/>
                <w:szCs w:val="16"/>
              </w:rPr>
              <w:t>9.3E-4 g/L; pH 4 at 25°C</w:t>
            </w:r>
          </w:p>
          <w:p w14:paraId="09B8A2EC" w14:textId="77777777" w:rsidR="00CD27CC" w:rsidRPr="00E70FEF" w:rsidRDefault="00CD27CC" w:rsidP="00CD27CC">
            <w:pPr>
              <w:jc w:val="center"/>
              <w:rPr>
                <w:rFonts w:eastAsia="Calibri"/>
                <w:sz w:val="16"/>
                <w:szCs w:val="16"/>
              </w:rPr>
            </w:pPr>
            <w:r w:rsidRPr="00E70FEF">
              <w:rPr>
                <w:rFonts w:eastAsia="Calibri"/>
                <w:sz w:val="16"/>
                <w:szCs w:val="16"/>
              </w:rPr>
              <w:t>2.2E-3 g/L; pH 5 at 25°C</w:t>
            </w:r>
          </w:p>
          <w:p w14:paraId="09B8A2ED" w14:textId="77777777" w:rsidR="00CD27CC" w:rsidRPr="00E70FEF" w:rsidRDefault="00CD27CC" w:rsidP="00CD27CC">
            <w:pPr>
              <w:jc w:val="center"/>
              <w:rPr>
                <w:rFonts w:eastAsia="Calibri"/>
                <w:sz w:val="16"/>
                <w:szCs w:val="16"/>
              </w:rPr>
            </w:pPr>
            <w:r w:rsidRPr="00E70FEF">
              <w:rPr>
                <w:rFonts w:eastAsia="Calibri"/>
                <w:sz w:val="16"/>
                <w:szCs w:val="16"/>
              </w:rPr>
              <w:t>2.6E-3 g/L; pH 6-10 at 25°C</w:t>
            </w:r>
          </w:p>
          <w:p w14:paraId="09B8A2EE" w14:textId="77777777" w:rsidR="00CD27CC" w:rsidRPr="00E70FEF" w:rsidRDefault="00CD27CC" w:rsidP="00CD27CC">
            <w:pPr>
              <w:jc w:val="center"/>
              <w:rPr>
                <w:rFonts w:eastAsia="Calibri"/>
                <w:sz w:val="16"/>
                <w:szCs w:val="16"/>
              </w:rPr>
            </w:pPr>
            <w:r w:rsidRPr="00E70FEF">
              <w:rPr>
                <w:rFonts w:eastAsia="Calibri"/>
                <w:sz w:val="16"/>
                <w:szCs w:val="16"/>
              </w:rPr>
              <w:t>(calculated)</w:t>
            </w:r>
          </w:p>
        </w:tc>
      </w:tr>
      <w:tr w:rsidR="00CD27CC" w:rsidRPr="00E70FEF" w14:paraId="09B8A305" w14:textId="77777777" w:rsidTr="00CD27CC">
        <w:tc>
          <w:tcPr>
            <w:tcW w:w="1413" w:type="dxa"/>
            <w:shd w:val="clear" w:color="auto" w:fill="DAEEF3"/>
          </w:tcPr>
          <w:p w14:paraId="09B8A2F0" w14:textId="77777777" w:rsidR="00CD27CC" w:rsidRPr="00E70FEF" w:rsidRDefault="00CD27CC" w:rsidP="00CD27CC">
            <w:pPr>
              <w:rPr>
                <w:rFonts w:eastAsia="Calibri"/>
                <w:sz w:val="16"/>
                <w:szCs w:val="16"/>
              </w:rPr>
            </w:pPr>
            <w:r w:rsidRPr="00E70FEF">
              <w:rPr>
                <w:rFonts w:eastAsia="Calibri"/>
                <w:sz w:val="16"/>
                <w:szCs w:val="16"/>
              </w:rPr>
              <w:t>Vapour pressure</w:t>
            </w:r>
          </w:p>
        </w:tc>
        <w:tc>
          <w:tcPr>
            <w:tcW w:w="1134" w:type="dxa"/>
            <w:shd w:val="clear" w:color="auto" w:fill="DAEEF3"/>
          </w:tcPr>
          <w:p w14:paraId="09B8A2F1" w14:textId="77777777" w:rsidR="00CD27CC" w:rsidRPr="00E70FEF" w:rsidRDefault="00CD27CC" w:rsidP="00CD27CC">
            <w:pPr>
              <w:pStyle w:val="Tabletext0"/>
              <w:spacing w:before="0" w:after="0"/>
              <w:jc w:val="center"/>
              <w:rPr>
                <w:noProof/>
                <w:sz w:val="16"/>
                <w:szCs w:val="16"/>
              </w:rPr>
            </w:pPr>
          </w:p>
        </w:tc>
        <w:tc>
          <w:tcPr>
            <w:tcW w:w="1134" w:type="dxa"/>
            <w:shd w:val="clear" w:color="auto" w:fill="DAEEF3"/>
          </w:tcPr>
          <w:p w14:paraId="09B8A2F2" w14:textId="77777777" w:rsidR="00CD27CC" w:rsidRDefault="00CD27CC" w:rsidP="00CD27CC">
            <w:pPr>
              <w:pStyle w:val="Tabletext0"/>
              <w:spacing w:before="0" w:after="0"/>
              <w:jc w:val="center"/>
              <w:rPr>
                <w:noProof/>
                <w:sz w:val="16"/>
                <w:szCs w:val="16"/>
              </w:rPr>
            </w:pPr>
            <w:r>
              <w:rPr>
                <w:noProof/>
                <w:sz w:val="16"/>
                <w:szCs w:val="16"/>
              </w:rPr>
              <w:t>3.31 x 10</w:t>
            </w:r>
            <w:r w:rsidRPr="001027A6">
              <w:rPr>
                <w:noProof/>
                <w:sz w:val="16"/>
                <w:szCs w:val="16"/>
                <w:vertAlign w:val="superscript"/>
              </w:rPr>
              <w:t>-4</w:t>
            </w:r>
            <w:r>
              <w:rPr>
                <w:noProof/>
                <w:sz w:val="16"/>
                <w:szCs w:val="16"/>
              </w:rPr>
              <w:t xml:space="preserve"> Pa</w:t>
            </w:r>
          </w:p>
          <w:p w14:paraId="09B8A2F3" w14:textId="77777777" w:rsidR="00CD27CC" w:rsidRPr="00E70FEF" w:rsidRDefault="00CD27CC" w:rsidP="00CD27CC">
            <w:pPr>
              <w:pStyle w:val="Tabletext0"/>
              <w:spacing w:before="0" w:after="0"/>
              <w:jc w:val="center"/>
              <w:rPr>
                <w:noProof/>
                <w:sz w:val="16"/>
                <w:szCs w:val="16"/>
              </w:rPr>
            </w:pPr>
            <w:r>
              <w:rPr>
                <w:noProof/>
                <w:sz w:val="16"/>
                <w:szCs w:val="16"/>
              </w:rPr>
              <w:t>(UNEP, 2006)</w:t>
            </w:r>
          </w:p>
        </w:tc>
        <w:tc>
          <w:tcPr>
            <w:tcW w:w="425" w:type="dxa"/>
            <w:shd w:val="clear" w:color="auto" w:fill="FFFFFF" w:themeFill="background1"/>
          </w:tcPr>
          <w:p w14:paraId="09B8A2F4" w14:textId="77777777" w:rsidR="00CD27CC" w:rsidRPr="00E70FEF" w:rsidRDefault="00CD27CC" w:rsidP="00CD27CC">
            <w:pPr>
              <w:pStyle w:val="Tabletext0"/>
              <w:spacing w:before="0" w:after="0"/>
              <w:jc w:val="center"/>
              <w:rPr>
                <w:noProof/>
                <w:sz w:val="16"/>
                <w:szCs w:val="16"/>
              </w:rPr>
            </w:pPr>
          </w:p>
        </w:tc>
        <w:tc>
          <w:tcPr>
            <w:tcW w:w="1315" w:type="dxa"/>
            <w:shd w:val="clear" w:color="auto" w:fill="DAEEF3"/>
          </w:tcPr>
          <w:p w14:paraId="09B8A2F5" w14:textId="77777777" w:rsidR="00CD27CC" w:rsidRPr="00E70FEF" w:rsidRDefault="00CD27CC" w:rsidP="00CD27CC">
            <w:pPr>
              <w:pStyle w:val="Tabletext0"/>
              <w:spacing w:before="0" w:after="0"/>
              <w:jc w:val="center"/>
              <w:rPr>
                <w:noProof/>
                <w:sz w:val="16"/>
                <w:szCs w:val="16"/>
              </w:rPr>
            </w:pPr>
            <w:r w:rsidRPr="00E70FEF">
              <w:rPr>
                <w:noProof/>
                <w:sz w:val="16"/>
                <w:szCs w:val="16"/>
              </w:rPr>
              <w:t>4.2 Pa (25 °C) for PFOA extrapolated from measured data</w:t>
            </w:r>
          </w:p>
          <w:p w14:paraId="09B8A2F6" w14:textId="77777777" w:rsidR="00CD27CC" w:rsidRPr="00E70FEF" w:rsidRDefault="00CD27CC" w:rsidP="00CD27CC">
            <w:pPr>
              <w:pStyle w:val="Tabletext0"/>
              <w:spacing w:before="0" w:after="0"/>
              <w:jc w:val="center"/>
              <w:rPr>
                <w:noProof/>
                <w:sz w:val="16"/>
                <w:szCs w:val="16"/>
              </w:rPr>
            </w:pPr>
            <w:r w:rsidRPr="00E70FEF">
              <w:rPr>
                <w:noProof/>
                <w:sz w:val="16"/>
                <w:szCs w:val="16"/>
              </w:rPr>
              <w:t>2.3Pa (20 °C) for PFOA extrapolated from measured data</w:t>
            </w:r>
          </w:p>
          <w:p w14:paraId="09B8A2F7" w14:textId="77777777" w:rsidR="00CD27CC" w:rsidRPr="00E70FEF" w:rsidRDefault="00CD27CC" w:rsidP="00CD27CC">
            <w:pPr>
              <w:pStyle w:val="Tabletext0"/>
              <w:spacing w:before="0" w:after="0"/>
              <w:jc w:val="center"/>
              <w:rPr>
                <w:rFonts w:eastAsia="Calibri"/>
                <w:sz w:val="16"/>
                <w:szCs w:val="16"/>
              </w:rPr>
            </w:pPr>
            <w:r w:rsidRPr="00E70FEF">
              <w:rPr>
                <w:noProof/>
                <w:sz w:val="16"/>
                <w:szCs w:val="16"/>
              </w:rPr>
              <w:t>128 Pa (59.3 °C) for PFOA measured</w:t>
            </w:r>
          </w:p>
        </w:tc>
        <w:tc>
          <w:tcPr>
            <w:tcW w:w="1083" w:type="dxa"/>
            <w:shd w:val="clear" w:color="auto" w:fill="DAEEF3"/>
          </w:tcPr>
          <w:p w14:paraId="09B8A2F8" w14:textId="77777777" w:rsidR="00CD27CC" w:rsidRPr="00E70FEF" w:rsidRDefault="00CD27CC" w:rsidP="00CD27CC">
            <w:pPr>
              <w:jc w:val="center"/>
              <w:rPr>
                <w:rFonts w:eastAsia="Calibri"/>
                <w:sz w:val="16"/>
                <w:szCs w:val="16"/>
              </w:rPr>
            </w:pPr>
            <w:r w:rsidRPr="00E70FEF">
              <w:rPr>
                <w:rFonts w:eastAsia="Calibri"/>
                <w:sz w:val="16"/>
                <w:szCs w:val="16"/>
              </w:rPr>
              <w:t>0.0081 Pa  at 20 °C, calculated from measured data</w:t>
            </w:r>
          </w:p>
          <w:p w14:paraId="09B8A2F9" w14:textId="77777777" w:rsidR="00CD27CC" w:rsidRPr="00E70FEF" w:rsidRDefault="00CD27CC" w:rsidP="00CD27CC">
            <w:pPr>
              <w:jc w:val="center"/>
              <w:rPr>
                <w:rFonts w:eastAsia="Calibri"/>
                <w:sz w:val="16"/>
                <w:szCs w:val="16"/>
              </w:rPr>
            </w:pPr>
          </w:p>
          <w:p w14:paraId="09B8A2FA" w14:textId="77777777" w:rsidR="00CD27CC" w:rsidRPr="00E70FEF" w:rsidRDefault="00CD27CC" w:rsidP="00CD27CC">
            <w:pPr>
              <w:jc w:val="center"/>
              <w:rPr>
                <w:rFonts w:eastAsia="Calibri"/>
                <w:sz w:val="16"/>
                <w:szCs w:val="16"/>
              </w:rPr>
            </w:pPr>
            <w:r w:rsidRPr="00E70FEF">
              <w:rPr>
                <w:rFonts w:eastAsia="Calibri"/>
                <w:sz w:val="16"/>
                <w:szCs w:val="16"/>
              </w:rPr>
              <w:t>&lt;0.1 hPa at 20 °C</w:t>
            </w:r>
          </w:p>
          <w:p w14:paraId="09B8A2FB" w14:textId="77777777" w:rsidR="00CD27CC" w:rsidRPr="00E70FEF" w:rsidRDefault="00CD27CC" w:rsidP="00CD27CC">
            <w:pPr>
              <w:jc w:val="center"/>
              <w:rPr>
                <w:rFonts w:eastAsia="Calibri"/>
                <w:sz w:val="16"/>
                <w:szCs w:val="16"/>
              </w:rPr>
            </w:pPr>
            <w:r w:rsidRPr="00E70FEF">
              <w:rPr>
                <w:rFonts w:eastAsia="Calibri"/>
                <w:sz w:val="16"/>
                <w:szCs w:val="16"/>
              </w:rPr>
              <w:t>0.012 Pa at 25 °C</w:t>
            </w:r>
          </w:p>
          <w:p w14:paraId="09B8A2FC" w14:textId="77777777" w:rsidR="00CD27CC" w:rsidRPr="00E70FEF" w:rsidRDefault="00CD27CC" w:rsidP="00CD27CC">
            <w:pPr>
              <w:jc w:val="center"/>
              <w:rPr>
                <w:rFonts w:eastAsia="Calibri"/>
                <w:sz w:val="16"/>
                <w:szCs w:val="16"/>
              </w:rPr>
            </w:pPr>
            <w:r w:rsidRPr="00E70FEF">
              <w:rPr>
                <w:rFonts w:eastAsia="Calibri"/>
                <w:sz w:val="16"/>
                <w:szCs w:val="16"/>
              </w:rPr>
              <w:t>0.0028 Pa at 25 °C</w:t>
            </w:r>
          </w:p>
          <w:p w14:paraId="09B8A2FD" w14:textId="77777777" w:rsidR="00CD27CC" w:rsidRPr="00E70FEF" w:rsidRDefault="00CD27CC" w:rsidP="00CD27CC">
            <w:pPr>
              <w:jc w:val="center"/>
              <w:rPr>
                <w:rFonts w:eastAsia="Calibri"/>
                <w:sz w:val="16"/>
                <w:szCs w:val="16"/>
              </w:rPr>
            </w:pPr>
            <w:r w:rsidRPr="00E70FEF">
              <w:rPr>
                <w:rFonts w:eastAsia="Calibri"/>
                <w:sz w:val="16"/>
                <w:szCs w:val="16"/>
                <w:lang w:val="nb-NO"/>
              </w:rPr>
              <w:t>(Nielsen 2012)</w:t>
            </w:r>
          </w:p>
        </w:tc>
        <w:tc>
          <w:tcPr>
            <w:tcW w:w="1186" w:type="dxa"/>
            <w:shd w:val="clear" w:color="auto" w:fill="DAEEF3"/>
          </w:tcPr>
          <w:p w14:paraId="09B8A2FE" w14:textId="77777777" w:rsidR="00CD27CC" w:rsidRPr="00E70FEF" w:rsidRDefault="00CD27CC" w:rsidP="00CD27CC">
            <w:pPr>
              <w:jc w:val="center"/>
              <w:rPr>
                <w:rFonts w:eastAsia="Calibri"/>
                <w:sz w:val="16"/>
                <w:szCs w:val="16"/>
              </w:rPr>
            </w:pPr>
          </w:p>
        </w:tc>
        <w:tc>
          <w:tcPr>
            <w:tcW w:w="1186" w:type="dxa"/>
            <w:shd w:val="clear" w:color="auto" w:fill="DAEEF3"/>
          </w:tcPr>
          <w:p w14:paraId="09B8A2FF" w14:textId="77777777" w:rsidR="00CD27CC" w:rsidRPr="00E70FEF" w:rsidRDefault="00CD27CC" w:rsidP="00CD27CC">
            <w:pPr>
              <w:jc w:val="center"/>
              <w:rPr>
                <w:rFonts w:eastAsia="Calibri"/>
                <w:sz w:val="16"/>
                <w:szCs w:val="16"/>
              </w:rPr>
            </w:pPr>
          </w:p>
        </w:tc>
        <w:tc>
          <w:tcPr>
            <w:tcW w:w="1083" w:type="dxa"/>
            <w:shd w:val="clear" w:color="auto" w:fill="DAEEF3"/>
          </w:tcPr>
          <w:p w14:paraId="09B8A300" w14:textId="77777777" w:rsidR="00CD27CC" w:rsidRPr="00E70FEF" w:rsidRDefault="00CD27CC" w:rsidP="00CD27CC">
            <w:pPr>
              <w:jc w:val="center"/>
              <w:rPr>
                <w:rFonts w:eastAsia="Calibri"/>
                <w:sz w:val="16"/>
                <w:szCs w:val="16"/>
              </w:rPr>
            </w:pPr>
          </w:p>
        </w:tc>
        <w:tc>
          <w:tcPr>
            <w:tcW w:w="1185" w:type="dxa"/>
            <w:shd w:val="clear" w:color="auto" w:fill="DAEEF3"/>
          </w:tcPr>
          <w:p w14:paraId="09B8A301" w14:textId="77777777" w:rsidR="00CD27CC" w:rsidRPr="00E70FEF" w:rsidRDefault="00CD27CC" w:rsidP="00CD27CC">
            <w:pPr>
              <w:jc w:val="center"/>
              <w:rPr>
                <w:rFonts w:eastAsia="Calibri"/>
                <w:sz w:val="16"/>
                <w:szCs w:val="16"/>
              </w:rPr>
            </w:pPr>
            <w:r w:rsidRPr="00E70FEF">
              <w:rPr>
                <w:sz w:val="16"/>
                <w:szCs w:val="16"/>
              </w:rPr>
              <w:t>0.6 to 99.97 kPa (112 to 237.7°C) (calculated)</w:t>
            </w:r>
          </w:p>
        </w:tc>
        <w:tc>
          <w:tcPr>
            <w:tcW w:w="1186" w:type="dxa"/>
            <w:shd w:val="clear" w:color="auto" w:fill="DAEEF3"/>
          </w:tcPr>
          <w:p w14:paraId="09B8A302" w14:textId="77777777" w:rsidR="00CD27CC" w:rsidRPr="00E70FEF" w:rsidRDefault="00CD27CC" w:rsidP="00CD27CC">
            <w:pPr>
              <w:jc w:val="center"/>
              <w:rPr>
                <w:rFonts w:eastAsia="Calibri"/>
                <w:sz w:val="16"/>
                <w:szCs w:val="16"/>
              </w:rPr>
            </w:pPr>
            <w:r w:rsidRPr="00E70FEF">
              <w:rPr>
                <w:sz w:val="16"/>
                <w:szCs w:val="16"/>
              </w:rPr>
              <w:t>9.40E-3 Torr at 25°C(calculated)</w:t>
            </w:r>
          </w:p>
        </w:tc>
        <w:tc>
          <w:tcPr>
            <w:tcW w:w="1186" w:type="dxa"/>
            <w:shd w:val="clear" w:color="auto" w:fill="DAEEF3"/>
          </w:tcPr>
          <w:p w14:paraId="09B8A303" w14:textId="77777777" w:rsidR="00CD27CC" w:rsidRPr="00E70FEF" w:rsidRDefault="00CD27CC" w:rsidP="00CD27CC">
            <w:pPr>
              <w:jc w:val="center"/>
              <w:rPr>
                <w:rFonts w:eastAsia="Calibri"/>
                <w:sz w:val="16"/>
                <w:szCs w:val="16"/>
              </w:rPr>
            </w:pPr>
            <w:r w:rsidRPr="00E70FEF">
              <w:rPr>
                <w:rFonts w:eastAsia="Calibri"/>
                <w:sz w:val="16"/>
                <w:szCs w:val="16"/>
              </w:rPr>
              <w:t>3.59E-3 Torr at 25°C (calculated)</w:t>
            </w:r>
          </w:p>
        </w:tc>
        <w:tc>
          <w:tcPr>
            <w:tcW w:w="1185" w:type="dxa"/>
            <w:shd w:val="clear" w:color="auto" w:fill="DAEEF3"/>
          </w:tcPr>
          <w:p w14:paraId="09B8A304" w14:textId="77777777" w:rsidR="00CD27CC" w:rsidRPr="00E70FEF" w:rsidRDefault="00CD27CC" w:rsidP="00CD27CC">
            <w:pPr>
              <w:jc w:val="center"/>
              <w:rPr>
                <w:rFonts w:eastAsia="Calibri"/>
                <w:sz w:val="16"/>
                <w:szCs w:val="16"/>
              </w:rPr>
            </w:pPr>
            <w:r w:rsidRPr="00E70FEF">
              <w:rPr>
                <w:rFonts w:eastAsia="Calibri"/>
                <w:sz w:val="16"/>
                <w:szCs w:val="16"/>
              </w:rPr>
              <w:t>1.37E-3 Torr at 25 °C (calculated)</w:t>
            </w:r>
          </w:p>
        </w:tc>
      </w:tr>
      <w:tr w:rsidR="00CD27CC" w:rsidRPr="00E70FEF" w14:paraId="09B8A30B" w14:textId="77777777" w:rsidTr="00CD27CC">
        <w:tc>
          <w:tcPr>
            <w:tcW w:w="1413" w:type="dxa"/>
            <w:shd w:val="clear" w:color="auto" w:fill="FABF8F"/>
          </w:tcPr>
          <w:p w14:paraId="09B8A306" w14:textId="77777777" w:rsidR="00CD27CC" w:rsidRPr="00E70FEF" w:rsidRDefault="00CD27CC" w:rsidP="00CD27CC">
            <w:pPr>
              <w:rPr>
                <w:rFonts w:eastAsia="Calibri"/>
                <w:b/>
                <w:sz w:val="16"/>
                <w:szCs w:val="16"/>
              </w:rPr>
            </w:pPr>
          </w:p>
        </w:tc>
        <w:tc>
          <w:tcPr>
            <w:tcW w:w="1134" w:type="dxa"/>
            <w:shd w:val="clear" w:color="auto" w:fill="FABF8F"/>
          </w:tcPr>
          <w:p w14:paraId="09B8A307" w14:textId="77777777" w:rsidR="00CD27CC" w:rsidRPr="00E70FEF" w:rsidRDefault="00CD27CC" w:rsidP="00CD27CC">
            <w:pPr>
              <w:jc w:val="center"/>
              <w:rPr>
                <w:rFonts w:eastAsia="Calibri"/>
                <w:b/>
                <w:sz w:val="16"/>
                <w:szCs w:val="16"/>
              </w:rPr>
            </w:pPr>
          </w:p>
        </w:tc>
        <w:tc>
          <w:tcPr>
            <w:tcW w:w="1134" w:type="dxa"/>
            <w:shd w:val="clear" w:color="auto" w:fill="FABF8F"/>
          </w:tcPr>
          <w:p w14:paraId="09B8A308" w14:textId="77777777" w:rsidR="00CD27CC" w:rsidRPr="00E70FEF" w:rsidRDefault="00CD27CC" w:rsidP="00CD27CC">
            <w:pPr>
              <w:jc w:val="center"/>
              <w:rPr>
                <w:rFonts w:eastAsia="Calibri"/>
                <w:b/>
                <w:sz w:val="16"/>
                <w:szCs w:val="16"/>
              </w:rPr>
            </w:pPr>
          </w:p>
        </w:tc>
        <w:tc>
          <w:tcPr>
            <w:tcW w:w="425" w:type="dxa"/>
            <w:shd w:val="clear" w:color="auto" w:fill="FFFFFF" w:themeFill="background1"/>
          </w:tcPr>
          <w:p w14:paraId="09B8A309" w14:textId="77777777" w:rsidR="00CD27CC" w:rsidRPr="00E70FEF" w:rsidRDefault="00CD27CC" w:rsidP="00CD27CC">
            <w:pPr>
              <w:jc w:val="center"/>
              <w:rPr>
                <w:rFonts w:eastAsia="Calibri"/>
                <w:b/>
                <w:sz w:val="16"/>
                <w:szCs w:val="16"/>
              </w:rPr>
            </w:pPr>
          </w:p>
        </w:tc>
        <w:tc>
          <w:tcPr>
            <w:tcW w:w="10595" w:type="dxa"/>
            <w:gridSpan w:val="9"/>
            <w:shd w:val="clear" w:color="auto" w:fill="FABF8F"/>
          </w:tcPr>
          <w:p w14:paraId="09B8A30A" w14:textId="77777777" w:rsidR="00CD27CC" w:rsidRPr="00E70FEF" w:rsidRDefault="00CD27CC" w:rsidP="00CD27CC">
            <w:pPr>
              <w:jc w:val="center"/>
              <w:rPr>
                <w:rFonts w:eastAsia="Calibri"/>
                <w:b/>
                <w:sz w:val="16"/>
                <w:szCs w:val="16"/>
              </w:rPr>
            </w:pPr>
            <w:r w:rsidRPr="00E70FEF">
              <w:rPr>
                <w:rFonts w:eastAsia="Calibri"/>
                <w:b/>
                <w:sz w:val="16"/>
                <w:szCs w:val="16"/>
              </w:rPr>
              <w:t>Stability</w:t>
            </w:r>
          </w:p>
        </w:tc>
      </w:tr>
      <w:tr w:rsidR="00CD27CC" w:rsidRPr="00E70FEF" w14:paraId="09B8A31C" w14:textId="77777777" w:rsidTr="00CD27CC">
        <w:tc>
          <w:tcPr>
            <w:tcW w:w="1413" w:type="dxa"/>
            <w:shd w:val="clear" w:color="auto" w:fill="FDE9D9"/>
          </w:tcPr>
          <w:p w14:paraId="09B8A30C" w14:textId="77777777" w:rsidR="00CD27CC" w:rsidRPr="00E70FEF" w:rsidRDefault="00CD27CC" w:rsidP="00CD27CC">
            <w:pPr>
              <w:rPr>
                <w:rFonts w:eastAsia="Calibri"/>
                <w:sz w:val="16"/>
                <w:szCs w:val="16"/>
              </w:rPr>
            </w:pPr>
            <w:r w:rsidRPr="00E70FEF">
              <w:rPr>
                <w:rFonts w:eastAsia="Calibri"/>
                <w:sz w:val="16"/>
                <w:szCs w:val="16"/>
              </w:rPr>
              <w:t>Phototransformation  in water DT50</w:t>
            </w:r>
          </w:p>
        </w:tc>
        <w:tc>
          <w:tcPr>
            <w:tcW w:w="1134" w:type="dxa"/>
            <w:shd w:val="clear" w:color="auto" w:fill="FDE9D9"/>
          </w:tcPr>
          <w:p w14:paraId="09B8A30D" w14:textId="77777777" w:rsidR="00CD27CC" w:rsidRPr="00E70FEF" w:rsidRDefault="00CD27CC" w:rsidP="00CD27CC">
            <w:pPr>
              <w:jc w:val="center"/>
              <w:rPr>
                <w:rFonts w:eastAsia="Calibri"/>
                <w:sz w:val="16"/>
                <w:szCs w:val="16"/>
              </w:rPr>
            </w:pPr>
            <w:r w:rsidRPr="00E70FEF">
              <w:rPr>
                <w:rFonts w:eastAsia="Calibri"/>
                <w:sz w:val="16"/>
                <w:szCs w:val="16"/>
              </w:rPr>
              <w:t>No photodegradation detected under relevant env. conditions</w:t>
            </w:r>
          </w:p>
        </w:tc>
        <w:tc>
          <w:tcPr>
            <w:tcW w:w="1134" w:type="dxa"/>
            <w:shd w:val="clear" w:color="auto" w:fill="FDE9D9"/>
          </w:tcPr>
          <w:p w14:paraId="09B8A30E" w14:textId="77777777" w:rsidR="00CD27CC" w:rsidRPr="00E70FEF" w:rsidRDefault="00CD27CC" w:rsidP="00CD27CC">
            <w:pPr>
              <w:jc w:val="center"/>
              <w:rPr>
                <w:rFonts w:eastAsia="Calibri"/>
                <w:sz w:val="16"/>
                <w:szCs w:val="16"/>
              </w:rPr>
            </w:pPr>
            <w:r>
              <w:rPr>
                <w:rFonts w:eastAsia="Calibri"/>
                <w:sz w:val="16"/>
                <w:szCs w:val="16"/>
              </w:rPr>
              <w:t>No evidence of direct or indirect photolysis under any conditions tested and an indirect photolytic half-life at 25°C</w:t>
            </w:r>
            <w:r w:rsidRPr="00696232">
              <w:rPr>
                <w:rFonts w:eastAsia="Calibri"/>
                <w:sz w:val="16"/>
                <w:szCs w:val="16"/>
              </w:rPr>
              <w:t xml:space="preserve"> </w:t>
            </w:r>
            <w:r>
              <w:rPr>
                <w:rFonts w:eastAsia="Calibri"/>
                <w:sz w:val="16"/>
                <w:szCs w:val="16"/>
              </w:rPr>
              <w:t xml:space="preserve"> estimated to exceed 3.7 years </w:t>
            </w:r>
            <w:r>
              <w:rPr>
                <w:rFonts w:eastAsia="Calibri"/>
                <w:noProof/>
                <w:sz w:val="16"/>
                <w:szCs w:val="16"/>
              </w:rPr>
              <w:t>(UNEP, 2006)</w:t>
            </w:r>
          </w:p>
        </w:tc>
        <w:tc>
          <w:tcPr>
            <w:tcW w:w="425" w:type="dxa"/>
            <w:shd w:val="clear" w:color="auto" w:fill="FFFFFF" w:themeFill="background1"/>
          </w:tcPr>
          <w:p w14:paraId="09B8A30F" w14:textId="77777777" w:rsidR="00CD27CC" w:rsidRPr="00E70FEF" w:rsidRDefault="00CD27CC" w:rsidP="00CD27CC">
            <w:pPr>
              <w:jc w:val="center"/>
              <w:rPr>
                <w:rFonts w:eastAsia="Calibri"/>
                <w:sz w:val="16"/>
                <w:szCs w:val="16"/>
              </w:rPr>
            </w:pPr>
          </w:p>
        </w:tc>
        <w:tc>
          <w:tcPr>
            <w:tcW w:w="1315" w:type="dxa"/>
            <w:shd w:val="clear" w:color="auto" w:fill="FDE9D9"/>
          </w:tcPr>
          <w:p w14:paraId="09B8A310" w14:textId="77777777" w:rsidR="00CD27CC" w:rsidRPr="00E70FEF" w:rsidRDefault="00CD27CC" w:rsidP="00CD27CC">
            <w:pPr>
              <w:jc w:val="center"/>
              <w:rPr>
                <w:rFonts w:eastAsia="Calibri"/>
                <w:sz w:val="16"/>
                <w:szCs w:val="16"/>
              </w:rPr>
            </w:pPr>
            <w:r w:rsidRPr="00E70FEF">
              <w:rPr>
                <w:rFonts w:eastAsia="Calibri"/>
                <w:sz w:val="16"/>
                <w:szCs w:val="16"/>
              </w:rPr>
              <w:t>No photodegradation detected under relevant env. conditions</w:t>
            </w:r>
          </w:p>
        </w:tc>
        <w:tc>
          <w:tcPr>
            <w:tcW w:w="1083" w:type="dxa"/>
            <w:shd w:val="clear" w:color="auto" w:fill="FDE9D9"/>
          </w:tcPr>
          <w:p w14:paraId="09B8A311" w14:textId="77777777" w:rsidR="00CD27CC" w:rsidRPr="00E70FEF" w:rsidRDefault="00CD27CC" w:rsidP="00CD27CC">
            <w:pPr>
              <w:jc w:val="center"/>
              <w:rPr>
                <w:rFonts w:eastAsia="Calibri"/>
                <w:sz w:val="16"/>
                <w:szCs w:val="16"/>
              </w:rPr>
            </w:pPr>
            <w:r w:rsidRPr="00E70FEF">
              <w:rPr>
                <w:rFonts w:eastAsia="Calibri"/>
                <w:sz w:val="16"/>
                <w:szCs w:val="16"/>
              </w:rPr>
              <w:t>No photodegradation detected under relevant env. conditions</w:t>
            </w:r>
          </w:p>
        </w:tc>
        <w:tc>
          <w:tcPr>
            <w:tcW w:w="1186" w:type="dxa"/>
            <w:shd w:val="clear" w:color="auto" w:fill="FDE9D9"/>
          </w:tcPr>
          <w:p w14:paraId="09B8A312" w14:textId="77777777" w:rsidR="00CD27CC" w:rsidRPr="00E70FEF" w:rsidRDefault="00CD27CC" w:rsidP="00CD27CC">
            <w:pPr>
              <w:jc w:val="center"/>
              <w:rPr>
                <w:rFonts w:eastAsia="Calibri"/>
                <w:sz w:val="16"/>
                <w:szCs w:val="16"/>
              </w:rPr>
            </w:pPr>
          </w:p>
        </w:tc>
        <w:tc>
          <w:tcPr>
            <w:tcW w:w="1186" w:type="dxa"/>
            <w:shd w:val="clear" w:color="auto" w:fill="FDE9D9"/>
          </w:tcPr>
          <w:p w14:paraId="09B8A313" w14:textId="77777777" w:rsidR="00CD27CC" w:rsidRPr="00E70FEF" w:rsidRDefault="00CD27CC" w:rsidP="00CD27CC">
            <w:pPr>
              <w:jc w:val="center"/>
              <w:rPr>
                <w:rFonts w:eastAsia="Calibri"/>
                <w:sz w:val="16"/>
                <w:szCs w:val="16"/>
              </w:rPr>
            </w:pPr>
            <w:r w:rsidRPr="00E70FEF">
              <w:rPr>
                <w:rFonts w:eastAsia="Calibri"/>
                <w:sz w:val="16"/>
                <w:szCs w:val="16"/>
              </w:rPr>
              <w:t>No photodegradation tested under relevant env. conditions</w:t>
            </w:r>
          </w:p>
          <w:p w14:paraId="09B8A314" w14:textId="77777777" w:rsidR="00CD27CC" w:rsidRPr="00E70FEF" w:rsidRDefault="00CD27CC" w:rsidP="00CD27CC">
            <w:pPr>
              <w:jc w:val="center"/>
              <w:rPr>
                <w:rFonts w:eastAsia="Calibri"/>
                <w:sz w:val="16"/>
                <w:szCs w:val="16"/>
              </w:rPr>
            </w:pPr>
            <w:r w:rsidRPr="00E70FEF">
              <w:rPr>
                <w:rFonts w:eastAsia="Calibri"/>
                <w:sz w:val="16"/>
                <w:szCs w:val="16"/>
              </w:rPr>
              <w:t xml:space="preserve">100 % after </w:t>
            </w:r>
            <w:smartTag w:uri="urn:schemas-microsoft-com:office:smarttags" w:element="time">
              <w:smartTagPr>
                <w:attr w:name="Hour" w:val="12"/>
              </w:smartTagPr>
              <w:r w:rsidRPr="00E70FEF">
                <w:rPr>
                  <w:rFonts w:eastAsia="Calibri"/>
                  <w:sz w:val="16"/>
                  <w:szCs w:val="16"/>
                </w:rPr>
                <w:t>12 h</w:t>
              </w:r>
            </w:smartTag>
            <w:r w:rsidRPr="00E70FEF">
              <w:rPr>
                <w:rFonts w:eastAsia="Calibri"/>
                <w:sz w:val="16"/>
                <w:szCs w:val="16"/>
              </w:rPr>
              <w:t xml:space="preserve"> by use of persulfate ion (S2O82-) in water</w:t>
            </w:r>
          </w:p>
        </w:tc>
        <w:tc>
          <w:tcPr>
            <w:tcW w:w="1083" w:type="dxa"/>
            <w:shd w:val="clear" w:color="auto" w:fill="FDE9D9"/>
          </w:tcPr>
          <w:p w14:paraId="09B8A315" w14:textId="77777777" w:rsidR="00CD27CC" w:rsidRPr="00E70FEF" w:rsidRDefault="00CD27CC" w:rsidP="00CD27CC">
            <w:pPr>
              <w:jc w:val="center"/>
              <w:rPr>
                <w:rFonts w:eastAsia="Calibri"/>
                <w:sz w:val="16"/>
                <w:szCs w:val="16"/>
              </w:rPr>
            </w:pPr>
            <w:r w:rsidRPr="00E70FEF">
              <w:rPr>
                <w:rFonts w:eastAsia="Calibri"/>
                <w:sz w:val="16"/>
                <w:szCs w:val="16"/>
              </w:rPr>
              <w:t>No photodegradation tested under relevant env. Conditions</w:t>
            </w:r>
          </w:p>
          <w:p w14:paraId="09B8A316" w14:textId="77777777" w:rsidR="00CD27CC" w:rsidRPr="00E70FEF" w:rsidRDefault="00CD27CC" w:rsidP="00CD27CC">
            <w:pPr>
              <w:jc w:val="center"/>
              <w:rPr>
                <w:rFonts w:eastAsia="Calibri"/>
                <w:sz w:val="16"/>
                <w:szCs w:val="16"/>
              </w:rPr>
            </w:pPr>
            <w:r w:rsidRPr="00E70FEF">
              <w:rPr>
                <w:rFonts w:eastAsia="Calibri"/>
                <w:sz w:val="16"/>
                <w:szCs w:val="16"/>
              </w:rPr>
              <w:t xml:space="preserve">100 % after </w:t>
            </w:r>
            <w:smartTag w:uri="urn:schemas-microsoft-com:office:smarttags" w:element="time">
              <w:smartTagPr>
                <w:attr w:name="Hour" w:val="12"/>
              </w:smartTagPr>
              <w:r w:rsidRPr="00E70FEF">
                <w:rPr>
                  <w:rFonts w:eastAsia="Calibri"/>
                  <w:sz w:val="16"/>
                  <w:szCs w:val="16"/>
                </w:rPr>
                <w:t>12 h</w:t>
              </w:r>
            </w:smartTag>
            <w:r w:rsidRPr="00E70FEF">
              <w:rPr>
                <w:rFonts w:eastAsia="Calibri"/>
                <w:sz w:val="16"/>
                <w:szCs w:val="16"/>
              </w:rPr>
              <w:t xml:space="preserve"> by use of persulfate ion (S2O82-) in water</w:t>
            </w:r>
          </w:p>
        </w:tc>
        <w:tc>
          <w:tcPr>
            <w:tcW w:w="1185" w:type="dxa"/>
            <w:shd w:val="clear" w:color="auto" w:fill="FDE9D9"/>
          </w:tcPr>
          <w:p w14:paraId="09B8A317" w14:textId="77777777" w:rsidR="00CD27CC" w:rsidRPr="00E70FEF" w:rsidRDefault="00CD27CC" w:rsidP="00CD27CC">
            <w:pPr>
              <w:jc w:val="center"/>
              <w:rPr>
                <w:rFonts w:eastAsia="Calibri"/>
                <w:sz w:val="16"/>
                <w:szCs w:val="16"/>
              </w:rPr>
            </w:pPr>
            <w:r w:rsidRPr="00E70FEF">
              <w:rPr>
                <w:rFonts w:eastAsia="Calibri"/>
                <w:sz w:val="16"/>
                <w:szCs w:val="16"/>
              </w:rPr>
              <w:t>No photodegradation tested under relevant env. Conditions</w:t>
            </w:r>
          </w:p>
          <w:p w14:paraId="09B8A318" w14:textId="77777777" w:rsidR="00CD27CC" w:rsidRPr="00E70FEF" w:rsidRDefault="00CD27CC" w:rsidP="00CD27CC">
            <w:pPr>
              <w:jc w:val="center"/>
              <w:rPr>
                <w:rFonts w:eastAsia="Calibri"/>
                <w:sz w:val="16"/>
                <w:szCs w:val="16"/>
              </w:rPr>
            </w:pPr>
            <w:r w:rsidRPr="00E70FEF">
              <w:rPr>
                <w:rFonts w:eastAsia="Calibri"/>
                <w:sz w:val="16"/>
                <w:szCs w:val="16"/>
              </w:rPr>
              <w:t xml:space="preserve">77% after </w:t>
            </w:r>
            <w:smartTag w:uri="urn:schemas-microsoft-com:office:smarttags" w:element="time">
              <w:smartTagPr>
                <w:attr w:name="Hour" w:val="12"/>
              </w:smartTagPr>
              <w:r w:rsidRPr="00E70FEF">
                <w:rPr>
                  <w:rFonts w:eastAsia="Calibri"/>
                  <w:sz w:val="16"/>
                  <w:szCs w:val="16"/>
                </w:rPr>
                <w:t>12 h</w:t>
              </w:r>
            </w:smartTag>
            <w:r w:rsidRPr="00E70FEF">
              <w:rPr>
                <w:rFonts w:eastAsia="Calibri"/>
                <w:sz w:val="16"/>
                <w:szCs w:val="16"/>
              </w:rPr>
              <w:t xml:space="preserve"> by use of persulfate ion (S2O82-) in water</w:t>
            </w:r>
          </w:p>
        </w:tc>
        <w:tc>
          <w:tcPr>
            <w:tcW w:w="1186" w:type="dxa"/>
            <w:shd w:val="clear" w:color="auto" w:fill="FDE9D9"/>
          </w:tcPr>
          <w:p w14:paraId="09B8A319" w14:textId="77777777" w:rsidR="00CD27CC" w:rsidRPr="00E70FEF" w:rsidRDefault="00CD27CC" w:rsidP="00CD27CC">
            <w:pPr>
              <w:jc w:val="center"/>
              <w:rPr>
                <w:rFonts w:eastAsia="Calibri"/>
                <w:sz w:val="16"/>
                <w:szCs w:val="16"/>
              </w:rPr>
            </w:pPr>
          </w:p>
        </w:tc>
        <w:tc>
          <w:tcPr>
            <w:tcW w:w="1186" w:type="dxa"/>
            <w:shd w:val="clear" w:color="auto" w:fill="FDE9D9"/>
          </w:tcPr>
          <w:p w14:paraId="09B8A31A" w14:textId="77777777" w:rsidR="00CD27CC" w:rsidRPr="00E70FEF" w:rsidRDefault="00CD27CC" w:rsidP="00CD27CC">
            <w:pPr>
              <w:jc w:val="center"/>
              <w:rPr>
                <w:rFonts w:eastAsia="Calibri"/>
                <w:sz w:val="16"/>
                <w:szCs w:val="16"/>
              </w:rPr>
            </w:pPr>
          </w:p>
        </w:tc>
        <w:tc>
          <w:tcPr>
            <w:tcW w:w="1185" w:type="dxa"/>
            <w:shd w:val="clear" w:color="auto" w:fill="FDE9D9"/>
          </w:tcPr>
          <w:p w14:paraId="09B8A31B" w14:textId="77777777" w:rsidR="00CD27CC" w:rsidRPr="00E70FEF" w:rsidRDefault="00CD27CC" w:rsidP="00CD27CC">
            <w:pPr>
              <w:jc w:val="center"/>
              <w:rPr>
                <w:rFonts w:eastAsia="Calibri"/>
                <w:sz w:val="16"/>
                <w:szCs w:val="16"/>
              </w:rPr>
            </w:pPr>
          </w:p>
        </w:tc>
      </w:tr>
      <w:tr w:rsidR="00CD27CC" w:rsidRPr="00E70FEF" w14:paraId="09B8A32A" w14:textId="77777777" w:rsidTr="00CD27CC">
        <w:tc>
          <w:tcPr>
            <w:tcW w:w="1413" w:type="dxa"/>
            <w:shd w:val="clear" w:color="auto" w:fill="FDE9D9"/>
          </w:tcPr>
          <w:p w14:paraId="09B8A31D" w14:textId="77777777" w:rsidR="00CD27CC" w:rsidRPr="00E70FEF" w:rsidRDefault="00CD27CC" w:rsidP="00CD27CC">
            <w:pPr>
              <w:rPr>
                <w:rFonts w:eastAsia="Calibri"/>
                <w:sz w:val="16"/>
                <w:szCs w:val="16"/>
              </w:rPr>
            </w:pPr>
            <w:r w:rsidRPr="00E70FEF">
              <w:rPr>
                <w:rFonts w:eastAsia="Calibri"/>
                <w:sz w:val="16"/>
                <w:szCs w:val="16"/>
              </w:rPr>
              <w:t>Hydrolysis DT50</w:t>
            </w:r>
          </w:p>
        </w:tc>
        <w:tc>
          <w:tcPr>
            <w:tcW w:w="1134" w:type="dxa"/>
            <w:shd w:val="clear" w:color="auto" w:fill="FDE9D9"/>
          </w:tcPr>
          <w:p w14:paraId="09B8A31E" w14:textId="77777777" w:rsidR="00CD27CC" w:rsidRPr="00E70FEF" w:rsidRDefault="00CD27CC" w:rsidP="00CD27CC">
            <w:pPr>
              <w:jc w:val="center"/>
              <w:rPr>
                <w:rFonts w:eastAsia="Calibri"/>
                <w:sz w:val="16"/>
                <w:szCs w:val="16"/>
              </w:rPr>
            </w:pPr>
          </w:p>
        </w:tc>
        <w:tc>
          <w:tcPr>
            <w:tcW w:w="1134" w:type="dxa"/>
            <w:shd w:val="clear" w:color="auto" w:fill="FDE9D9"/>
          </w:tcPr>
          <w:p w14:paraId="09B8A31F" w14:textId="77777777" w:rsidR="00CD27CC" w:rsidRPr="00E70FEF" w:rsidRDefault="00CD27CC" w:rsidP="00CD27CC">
            <w:pPr>
              <w:jc w:val="center"/>
              <w:rPr>
                <w:rFonts w:eastAsia="Calibri"/>
                <w:sz w:val="16"/>
                <w:szCs w:val="16"/>
              </w:rPr>
            </w:pPr>
            <w:r>
              <w:rPr>
                <w:rFonts w:eastAsia="Calibri"/>
                <w:sz w:val="16"/>
                <w:szCs w:val="16"/>
              </w:rPr>
              <w:t>No hydrolysis (UNEP, 2006)</w:t>
            </w:r>
          </w:p>
        </w:tc>
        <w:tc>
          <w:tcPr>
            <w:tcW w:w="425" w:type="dxa"/>
            <w:shd w:val="clear" w:color="auto" w:fill="FFFFFF" w:themeFill="background1"/>
          </w:tcPr>
          <w:p w14:paraId="09B8A320" w14:textId="77777777" w:rsidR="00CD27CC" w:rsidRPr="00E70FEF" w:rsidRDefault="00CD27CC" w:rsidP="00CD27CC">
            <w:pPr>
              <w:jc w:val="center"/>
              <w:rPr>
                <w:rFonts w:eastAsia="Calibri"/>
                <w:sz w:val="16"/>
                <w:szCs w:val="16"/>
              </w:rPr>
            </w:pPr>
          </w:p>
        </w:tc>
        <w:tc>
          <w:tcPr>
            <w:tcW w:w="1315" w:type="dxa"/>
            <w:shd w:val="clear" w:color="auto" w:fill="FDE9D9"/>
          </w:tcPr>
          <w:p w14:paraId="09B8A321" w14:textId="77777777" w:rsidR="00CD27CC" w:rsidRPr="00E70FEF" w:rsidRDefault="00CD27CC" w:rsidP="00CD27CC">
            <w:pPr>
              <w:jc w:val="center"/>
              <w:rPr>
                <w:rFonts w:eastAsia="Calibri"/>
                <w:sz w:val="16"/>
                <w:szCs w:val="16"/>
              </w:rPr>
            </w:pPr>
            <w:r w:rsidRPr="00E70FEF">
              <w:rPr>
                <w:rFonts w:eastAsia="Calibri"/>
                <w:sz w:val="16"/>
                <w:szCs w:val="16"/>
              </w:rPr>
              <w:t>&gt;97 yr</w:t>
            </w:r>
          </w:p>
        </w:tc>
        <w:tc>
          <w:tcPr>
            <w:tcW w:w="1083" w:type="dxa"/>
            <w:shd w:val="clear" w:color="auto" w:fill="FDE9D9"/>
          </w:tcPr>
          <w:p w14:paraId="09B8A322" w14:textId="77777777" w:rsidR="00CD27CC" w:rsidRPr="00E70FEF" w:rsidRDefault="00CD27CC" w:rsidP="00CD27CC">
            <w:pPr>
              <w:jc w:val="center"/>
              <w:rPr>
                <w:rFonts w:eastAsia="Calibri"/>
                <w:sz w:val="16"/>
                <w:szCs w:val="16"/>
              </w:rPr>
            </w:pPr>
          </w:p>
        </w:tc>
        <w:tc>
          <w:tcPr>
            <w:tcW w:w="1186" w:type="dxa"/>
            <w:shd w:val="clear" w:color="auto" w:fill="FDE9D9"/>
          </w:tcPr>
          <w:p w14:paraId="09B8A323" w14:textId="77777777" w:rsidR="00CD27CC" w:rsidRPr="00E70FEF" w:rsidRDefault="00CD27CC" w:rsidP="00CD27CC">
            <w:pPr>
              <w:jc w:val="center"/>
              <w:rPr>
                <w:rFonts w:eastAsia="Calibri"/>
                <w:sz w:val="16"/>
                <w:szCs w:val="16"/>
              </w:rPr>
            </w:pPr>
          </w:p>
        </w:tc>
        <w:tc>
          <w:tcPr>
            <w:tcW w:w="1186" w:type="dxa"/>
            <w:shd w:val="clear" w:color="auto" w:fill="FDE9D9"/>
          </w:tcPr>
          <w:p w14:paraId="09B8A324" w14:textId="77777777" w:rsidR="00CD27CC" w:rsidRPr="00E70FEF" w:rsidRDefault="00CD27CC" w:rsidP="00CD27CC">
            <w:pPr>
              <w:jc w:val="center"/>
              <w:rPr>
                <w:rFonts w:eastAsia="Calibri"/>
                <w:sz w:val="16"/>
                <w:szCs w:val="16"/>
              </w:rPr>
            </w:pPr>
            <w:r>
              <w:rPr>
                <w:rFonts w:eastAsia="Calibri"/>
                <w:sz w:val="16"/>
                <w:szCs w:val="16"/>
              </w:rPr>
              <w:t>No hydrolysis tested under relevant env.. conditions; 97% (absence of S</w:t>
            </w:r>
            <w:r w:rsidRPr="00650B8E">
              <w:rPr>
                <w:rFonts w:eastAsia="Calibri"/>
                <w:sz w:val="16"/>
                <w:szCs w:val="16"/>
                <w:vertAlign w:val="subscript"/>
              </w:rPr>
              <w:t>2</w:t>
            </w:r>
            <w:r>
              <w:rPr>
                <w:rFonts w:eastAsia="Calibri"/>
                <w:sz w:val="16"/>
                <w:szCs w:val="16"/>
              </w:rPr>
              <w:t>O</w:t>
            </w:r>
            <w:r w:rsidRPr="00650B8E">
              <w:rPr>
                <w:rFonts w:eastAsia="Calibri"/>
                <w:sz w:val="16"/>
                <w:szCs w:val="16"/>
                <w:vertAlign w:val="subscript"/>
              </w:rPr>
              <w:t>8</w:t>
            </w:r>
            <w:r w:rsidRPr="00650B8E">
              <w:rPr>
                <w:rFonts w:eastAsia="Calibri"/>
                <w:sz w:val="16"/>
                <w:szCs w:val="16"/>
                <w:vertAlign w:val="superscript"/>
              </w:rPr>
              <w:t>2-</w:t>
            </w:r>
            <w:r>
              <w:rPr>
                <w:rFonts w:eastAsia="Calibri"/>
                <w:sz w:val="16"/>
                <w:szCs w:val="16"/>
              </w:rPr>
              <w:t>) and 100% (by use of S</w:t>
            </w:r>
            <w:r w:rsidRPr="00650B8E">
              <w:rPr>
                <w:rFonts w:eastAsia="Calibri"/>
                <w:sz w:val="16"/>
                <w:szCs w:val="16"/>
                <w:vertAlign w:val="subscript"/>
              </w:rPr>
              <w:t>2</w:t>
            </w:r>
            <w:r>
              <w:rPr>
                <w:rFonts w:eastAsia="Calibri"/>
                <w:sz w:val="16"/>
                <w:szCs w:val="16"/>
              </w:rPr>
              <w:t>O</w:t>
            </w:r>
            <w:r w:rsidRPr="00650B8E">
              <w:rPr>
                <w:rFonts w:eastAsia="Calibri"/>
                <w:sz w:val="16"/>
                <w:szCs w:val="16"/>
                <w:vertAlign w:val="subscript"/>
              </w:rPr>
              <w:t>8</w:t>
            </w:r>
            <w:r w:rsidRPr="00650B8E">
              <w:rPr>
                <w:rFonts w:eastAsia="Calibri"/>
                <w:sz w:val="16"/>
                <w:szCs w:val="16"/>
                <w:vertAlign w:val="superscript"/>
              </w:rPr>
              <w:t>2-</w:t>
            </w:r>
            <w:r>
              <w:rPr>
                <w:rFonts w:eastAsia="Calibri"/>
                <w:sz w:val="16"/>
                <w:szCs w:val="16"/>
              </w:rPr>
              <w:t>) after 6 h in 80°C water</w:t>
            </w:r>
          </w:p>
        </w:tc>
        <w:tc>
          <w:tcPr>
            <w:tcW w:w="1083" w:type="dxa"/>
            <w:shd w:val="clear" w:color="auto" w:fill="FDE9D9"/>
          </w:tcPr>
          <w:p w14:paraId="09B8A325" w14:textId="77777777" w:rsidR="00CD27CC" w:rsidRPr="00E70FEF" w:rsidRDefault="00CD27CC" w:rsidP="00CD27CC">
            <w:pPr>
              <w:jc w:val="center"/>
              <w:rPr>
                <w:rFonts w:eastAsia="Calibri"/>
                <w:sz w:val="16"/>
                <w:szCs w:val="16"/>
              </w:rPr>
            </w:pPr>
          </w:p>
        </w:tc>
        <w:tc>
          <w:tcPr>
            <w:tcW w:w="1185" w:type="dxa"/>
            <w:shd w:val="clear" w:color="auto" w:fill="FDE9D9"/>
          </w:tcPr>
          <w:p w14:paraId="09B8A326" w14:textId="77777777" w:rsidR="00CD27CC" w:rsidRPr="00E70FEF" w:rsidRDefault="00CD27CC" w:rsidP="00CD27CC">
            <w:pPr>
              <w:jc w:val="center"/>
              <w:rPr>
                <w:rFonts w:eastAsia="Calibri"/>
                <w:sz w:val="16"/>
                <w:szCs w:val="16"/>
              </w:rPr>
            </w:pPr>
          </w:p>
        </w:tc>
        <w:tc>
          <w:tcPr>
            <w:tcW w:w="1186" w:type="dxa"/>
            <w:shd w:val="clear" w:color="auto" w:fill="FDE9D9"/>
          </w:tcPr>
          <w:p w14:paraId="09B8A327" w14:textId="77777777" w:rsidR="00CD27CC" w:rsidRPr="00E70FEF" w:rsidRDefault="00CD27CC" w:rsidP="00CD27CC">
            <w:pPr>
              <w:jc w:val="center"/>
              <w:rPr>
                <w:rFonts w:eastAsia="Calibri"/>
                <w:sz w:val="16"/>
                <w:szCs w:val="16"/>
              </w:rPr>
            </w:pPr>
          </w:p>
        </w:tc>
        <w:tc>
          <w:tcPr>
            <w:tcW w:w="1186" w:type="dxa"/>
            <w:shd w:val="clear" w:color="auto" w:fill="FDE9D9"/>
          </w:tcPr>
          <w:p w14:paraId="09B8A328" w14:textId="77777777" w:rsidR="00CD27CC" w:rsidRPr="00E70FEF" w:rsidRDefault="00CD27CC" w:rsidP="00CD27CC">
            <w:pPr>
              <w:jc w:val="center"/>
              <w:rPr>
                <w:rFonts w:eastAsia="Calibri"/>
                <w:sz w:val="16"/>
                <w:szCs w:val="16"/>
              </w:rPr>
            </w:pPr>
          </w:p>
        </w:tc>
        <w:tc>
          <w:tcPr>
            <w:tcW w:w="1185" w:type="dxa"/>
            <w:shd w:val="clear" w:color="auto" w:fill="FDE9D9"/>
          </w:tcPr>
          <w:p w14:paraId="09B8A329" w14:textId="77777777" w:rsidR="00CD27CC" w:rsidRPr="00E70FEF" w:rsidRDefault="00CD27CC" w:rsidP="00CD27CC">
            <w:pPr>
              <w:jc w:val="center"/>
              <w:rPr>
                <w:rFonts w:eastAsia="Calibri"/>
                <w:sz w:val="16"/>
                <w:szCs w:val="16"/>
              </w:rPr>
            </w:pPr>
          </w:p>
        </w:tc>
      </w:tr>
      <w:tr w:rsidR="00CD27CC" w:rsidRPr="00E70FEF" w14:paraId="09B8A33A" w14:textId="77777777" w:rsidTr="00CD27CC">
        <w:tc>
          <w:tcPr>
            <w:tcW w:w="1413" w:type="dxa"/>
            <w:shd w:val="clear" w:color="auto" w:fill="FDE9D9"/>
          </w:tcPr>
          <w:p w14:paraId="09B8A32B" w14:textId="77777777" w:rsidR="00CD27CC" w:rsidRPr="00E70FEF" w:rsidRDefault="00CD27CC" w:rsidP="00CD27CC">
            <w:pPr>
              <w:rPr>
                <w:rFonts w:eastAsia="Calibri"/>
                <w:sz w:val="16"/>
                <w:szCs w:val="16"/>
              </w:rPr>
            </w:pPr>
            <w:r w:rsidRPr="00E70FEF">
              <w:rPr>
                <w:rFonts w:eastAsia="Calibri"/>
                <w:sz w:val="16"/>
                <w:szCs w:val="16"/>
              </w:rPr>
              <w:t>Direct photolysis</w:t>
            </w:r>
          </w:p>
        </w:tc>
        <w:tc>
          <w:tcPr>
            <w:tcW w:w="1134" w:type="dxa"/>
            <w:shd w:val="clear" w:color="auto" w:fill="FDE9D9"/>
          </w:tcPr>
          <w:p w14:paraId="09B8A32C" w14:textId="77777777" w:rsidR="00CD27CC" w:rsidRPr="00E70FEF" w:rsidRDefault="00CD27CC" w:rsidP="00CD27CC">
            <w:pPr>
              <w:jc w:val="center"/>
              <w:rPr>
                <w:rFonts w:eastAsia="Calibri"/>
                <w:sz w:val="16"/>
                <w:szCs w:val="16"/>
              </w:rPr>
            </w:pPr>
            <w:r>
              <w:rPr>
                <w:rFonts w:eastAsia="Calibri"/>
                <w:sz w:val="16"/>
                <w:szCs w:val="16"/>
              </w:rPr>
              <w:t>No significant degradation (Taniyasu et al, 2013)</w:t>
            </w:r>
          </w:p>
        </w:tc>
        <w:tc>
          <w:tcPr>
            <w:tcW w:w="1134" w:type="dxa"/>
            <w:shd w:val="clear" w:color="auto" w:fill="FDE9D9"/>
          </w:tcPr>
          <w:p w14:paraId="09B8A32D" w14:textId="77777777" w:rsidR="00CD27CC" w:rsidRDefault="00CD27CC" w:rsidP="00CD27CC">
            <w:pPr>
              <w:jc w:val="center"/>
              <w:rPr>
                <w:rFonts w:eastAsia="Calibri"/>
                <w:sz w:val="16"/>
                <w:szCs w:val="16"/>
              </w:rPr>
            </w:pPr>
            <w:r>
              <w:rPr>
                <w:rFonts w:eastAsia="Calibri"/>
                <w:sz w:val="16"/>
                <w:szCs w:val="16"/>
              </w:rPr>
              <w:t>No evidence of direct or indirect photolysis under any of the condiions tested (UNEP, 2006)</w:t>
            </w:r>
          </w:p>
          <w:p w14:paraId="09B8A32E" w14:textId="77777777" w:rsidR="00CD27CC" w:rsidRDefault="00CD27CC" w:rsidP="00CD27CC">
            <w:pPr>
              <w:jc w:val="center"/>
              <w:rPr>
                <w:rFonts w:eastAsia="Calibri"/>
                <w:sz w:val="16"/>
                <w:szCs w:val="16"/>
              </w:rPr>
            </w:pPr>
          </w:p>
          <w:p w14:paraId="09B8A32F" w14:textId="77777777" w:rsidR="00CD27CC" w:rsidRPr="00E70FEF" w:rsidRDefault="00CD27CC" w:rsidP="00CD27CC">
            <w:pPr>
              <w:jc w:val="center"/>
              <w:rPr>
                <w:rFonts w:eastAsia="Calibri"/>
                <w:sz w:val="16"/>
                <w:szCs w:val="16"/>
              </w:rPr>
            </w:pPr>
            <w:r>
              <w:rPr>
                <w:rFonts w:eastAsia="Calibri"/>
                <w:sz w:val="16"/>
                <w:szCs w:val="16"/>
              </w:rPr>
              <w:t>15-29% reduction in conc. (Taniyasu et al, 2013)</w:t>
            </w:r>
          </w:p>
        </w:tc>
        <w:tc>
          <w:tcPr>
            <w:tcW w:w="425" w:type="dxa"/>
            <w:shd w:val="clear" w:color="auto" w:fill="FFFFFF" w:themeFill="background1"/>
          </w:tcPr>
          <w:p w14:paraId="09B8A330" w14:textId="77777777" w:rsidR="00CD27CC" w:rsidRPr="00E70FEF" w:rsidRDefault="00CD27CC" w:rsidP="00CD27CC">
            <w:pPr>
              <w:jc w:val="center"/>
              <w:rPr>
                <w:rFonts w:eastAsia="Calibri"/>
                <w:sz w:val="16"/>
                <w:szCs w:val="16"/>
              </w:rPr>
            </w:pPr>
          </w:p>
        </w:tc>
        <w:tc>
          <w:tcPr>
            <w:tcW w:w="1315" w:type="dxa"/>
            <w:shd w:val="clear" w:color="auto" w:fill="FDE9D9"/>
          </w:tcPr>
          <w:p w14:paraId="09B8A331" w14:textId="77777777" w:rsidR="00CD27CC" w:rsidRPr="00E70FEF" w:rsidRDefault="00CD27CC" w:rsidP="00CD27CC">
            <w:pPr>
              <w:jc w:val="center"/>
              <w:rPr>
                <w:rFonts w:eastAsia="Calibri"/>
                <w:sz w:val="16"/>
                <w:szCs w:val="16"/>
              </w:rPr>
            </w:pPr>
            <w:r>
              <w:rPr>
                <w:rFonts w:eastAsia="Calibri"/>
                <w:sz w:val="16"/>
                <w:szCs w:val="16"/>
              </w:rPr>
              <w:t>neglible-5% reduction in conc. (Taniyasu et al, 2013)</w:t>
            </w:r>
          </w:p>
        </w:tc>
        <w:tc>
          <w:tcPr>
            <w:tcW w:w="1083" w:type="dxa"/>
            <w:shd w:val="clear" w:color="auto" w:fill="FDE9D9"/>
          </w:tcPr>
          <w:p w14:paraId="09B8A332" w14:textId="77777777" w:rsidR="00CD27CC" w:rsidRPr="00E70FEF" w:rsidRDefault="00CD27CC" w:rsidP="00CD27CC">
            <w:pPr>
              <w:jc w:val="center"/>
              <w:rPr>
                <w:rFonts w:eastAsia="Calibri"/>
                <w:sz w:val="16"/>
                <w:szCs w:val="16"/>
              </w:rPr>
            </w:pPr>
            <w:r w:rsidRPr="00E70FEF">
              <w:rPr>
                <w:rFonts w:eastAsia="Calibri"/>
                <w:sz w:val="16"/>
                <w:szCs w:val="16"/>
              </w:rPr>
              <w:t>No photo-degradation</w:t>
            </w:r>
          </w:p>
        </w:tc>
        <w:tc>
          <w:tcPr>
            <w:tcW w:w="1186" w:type="dxa"/>
            <w:shd w:val="clear" w:color="auto" w:fill="FDE9D9"/>
          </w:tcPr>
          <w:p w14:paraId="09B8A333" w14:textId="77777777" w:rsidR="00CD27CC" w:rsidRPr="00E70FEF" w:rsidRDefault="00CD27CC" w:rsidP="00CD27CC">
            <w:pPr>
              <w:jc w:val="center"/>
              <w:rPr>
                <w:rFonts w:eastAsia="Calibri"/>
                <w:sz w:val="16"/>
                <w:szCs w:val="16"/>
              </w:rPr>
            </w:pPr>
          </w:p>
        </w:tc>
        <w:tc>
          <w:tcPr>
            <w:tcW w:w="1186" w:type="dxa"/>
            <w:shd w:val="clear" w:color="auto" w:fill="FDE9D9"/>
          </w:tcPr>
          <w:p w14:paraId="09B8A334" w14:textId="77777777" w:rsidR="00CD27CC" w:rsidRPr="00E70FEF" w:rsidRDefault="00CD27CC" w:rsidP="00CD27CC">
            <w:pPr>
              <w:jc w:val="center"/>
              <w:rPr>
                <w:rFonts w:eastAsia="Calibri"/>
                <w:sz w:val="16"/>
                <w:szCs w:val="16"/>
              </w:rPr>
            </w:pPr>
            <w:r>
              <w:rPr>
                <w:rFonts w:eastAsia="Calibri"/>
                <w:sz w:val="16"/>
                <w:szCs w:val="16"/>
              </w:rPr>
              <w:t>19-26% reduction in conc. (Taniyasu et al, 2013)</w:t>
            </w:r>
          </w:p>
        </w:tc>
        <w:tc>
          <w:tcPr>
            <w:tcW w:w="1083" w:type="dxa"/>
            <w:shd w:val="clear" w:color="auto" w:fill="FDE9D9"/>
          </w:tcPr>
          <w:p w14:paraId="09B8A335" w14:textId="77777777" w:rsidR="00CD27CC" w:rsidRPr="00E70FEF" w:rsidRDefault="00CD27CC" w:rsidP="00CD27CC">
            <w:pPr>
              <w:jc w:val="center"/>
              <w:rPr>
                <w:rFonts w:eastAsia="Calibri"/>
                <w:sz w:val="16"/>
                <w:szCs w:val="16"/>
              </w:rPr>
            </w:pPr>
            <w:r>
              <w:rPr>
                <w:rFonts w:eastAsia="Calibri"/>
                <w:sz w:val="16"/>
                <w:szCs w:val="16"/>
              </w:rPr>
              <w:t>30-35% reduction in conc. (Taniyasu et al, 2013)</w:t>
            </w:r>
          </w:p>
        </w:tc>
        <w:tc>
          <w:tcPr>
            <w:tcW w:w="1185" w:type="dxa"/>
            <w:shd w:val="clear" w:color="auto" w:fill="FDE9D9"/>
          </w:tcPr>
          <w:p w14:paraId="09B8A336" w14:textId="77777777" w:rsidR="00CD27CC" w:rsidRPr="00E70FEF" w:rsidRDefault="00CD27CC" w:rsidP="00CD27CC">
            <w:pPr>
              <w:jc w:val="center"/>
              <w:rPr>
                <w:rFonts w:eastAsia="Calibri"/>
                <w:sz w:val="16"/>
                <w:szCs w:val="16"/>
              </w:rPr>
            </w:pPr>
          </w:p>
        </w:tc>
        <w:tc>
          <w:tcPr>
            <w:tcW w:w="1186" w:type="dxa"/>
            <w:shd w:val="clear" w:color="auto" w:fill="FDE9D9"/>
          </w:tcPr>
          <w:p w14:paraId="09B8A337" w14:textId="77777777" w:rsidR="00CD27CC" w:rsidRPr="00E70FEF" w:rsidRDefault="00CD27CC" w:rsidP="00CD27CC">
            <w:pPr>
              <w:jc w:val="center"/>
              <w:rPr>
                <w:rFonts w:eastAsia="Calibri"/>
                <w:sz w:val="16"/>
                <w:szCs w:val="16"/>
              </w:rPr>
            </w:pPr>
          </w:p>
        </w:tc>
        <w:tc>
          <w:tcPr>
            <w:tcW w:w="1186" w:type="dxa"/>
            <w:shd w:val="clear" w:color="auto" w:fill="FDE9D9"/>
          </w:tcPr>
          <w:p w14:paraId="09B8A338" w14:textId="77777777" w:rsidR="00CD27CC" w:rsidRPr="00E70FEF" w:rsidRDefault="00CD27CC" w:rsidP="00CD27CC">
            <w:pPr>
              <w:jc w:val="center"/>
              <w:rPr>
                <w:rFonts w:eastAsia="Calibri"/>
                <w:sz w:val="16"/>
                <w:szCs w:val="16"/>
              </w:rPr>
            </w:pPr>
          </w:p>
        </w:tc>
        <w:tc>
          <w:tcPr>
            <w:tcW w:w="1185" w:type="dxa"/>
            <w:shd w:val="clear" w:color="auto" w:fill="FDE9D9"/>
          </w:tcPr>
          <w:p w14:paraId="09B8A339" w14:textId="77777777" w:rsidR="00CD27CC" w:rsidRPr="00E70FEF" w:rsidRDefault="00CD27CC" w:rsidP="00CD27CC">
            <w:pPr>
              <w:jc w:val="center"/>
              <w:rPr>
                <w:rFonts w:eastAsia="Calibri"/>
                <w:sz w:val="16"/>
                <w:szCs w:val="16"/>
              </w:rPr>
            </w:pPr>
          </w:p>
        </w:tc>
      </w:tr>
      <w:tr w:rsidR="00CD27CC" w:rsidRPr="00E70FEF" w14:paraId="09B8A34A" w14:textId="77777777" w:rsidTr="00CD27CC">
        <w:tc>
          <w:tcPr>
            <w:tcW w:w="1413" w:type="dxa"/>
            <w:shd w:val="clear" w:color="auto" w:fill="FDE9D9"/>
          </w:tcPr>
          <w:p w14:paraId="09B8A33B" w14:textId="77777777" w:rsidR="00CD27CC" w:rsidRPr="00E70FEF" w:rsidRDefault="00CD27CC" w:rsidP="00CD27CC">
            <w:pPr>
              <w:rPr>
                <w:rFonts w:eastAsia="Calibri"/>
                <w:sz w:val="16"/>
                <w:szCs w:val="16"/>
              </w:rPr>
            </w:pPr>
            <w:r w:rsidRPr="00E70FEF">
              <w:rPr>
                <w:rFonts w:eastAsia="Calibri"/>
                <w:sz w:val="16"/>
                <w:szCs w:val="16"/>
              </w:rPr>
              <w:t>indirect photolysis</w:t>
            </w:r>
          </w:p>
        </w:tc>
        <w:tc>
          <w:tcPr>
            <w:tcW w:w="1134" w:type="dxa"/>
            <w:shd w:val="clear" w:color="auto" w:fill="FDE9D9"/>
          </w:tcPr>
          <w:p w14:paraId="09B8A33C" w14:textId="77777777" w:rsidR="00CD27CC" w:rsidRPr="00E70FEF" w:rsidRDefault="00CD27CC" w:rsidP="00CD27CC">
            <w:pPr>
              <w:jc w:val="center"/>
              <w:rPr>
                <w:rFonts w:eastAsia="Calibri"/>
                <w:sz w:val="16"/>
                <w:szCs w:val="16"/>
              </w:rPr>
            </w:pPr>
          </w:p>
        </w:tc>
        <w:tc>
          <w:tcPr>
            <w:tcW w:w="1134" w:type="dxa"/>
            <w:shd w:val="clear" w:color="auto" w:fill="FDE9D9"/>
          </w:tcPr>
          <w:p w14:paraId="09B8A33D" w14:textId="77777777" w:rsidR="00CD27CC" w:rsidRPr="00E70FEF" w:rsidRDefault="00CD27CC" w:rsidP="00CD27CC">
            <w:pPr>
              <w:jc w:val="center"/>
              <w:rPr>
                <w:rFonts w:eastAsia="Calibri"/>
                <w:sz w:val="16"/>
                <w:szCs w:val="16"/>
              </w:rPr>
            </w:pPr>
            <w:r>
              <w:rPr>
                <w:rFonts w:eastAsia="Calibri"/>
                <w:sz w:val="16"/>
                <w:szCs w:val="16"/>
              </w:rPr>
              <w:t>No evidence of direct or indirect photolysis under any of the condiions tested (UNEP, 2006)</w:t>
            </w:r>
          </w:p>
        </w:tc>
        <w:tc>
          <w:tcPr>
            <w:tcW w:w="425" w:type="dxa"/>
            <w:shd w:val="clear" w:color="auto" w:fill="FFFFFF" w:themeFill="background1"/>
          </w:tcPr>
          <w:p w14:paraId="09B8A33E" w14:textId="77777777" w:rsidR="00CD27CC" w:rsidRPr="00E70FEF" w:rsidRDefault="00CD27CC" w:rsidP="00CD27CC">
            <w:pPr>
              <w:jc w:val="center"/>
              <w:rPr>
                <w:rFonts w:eastAsia="Calibri"/>
                <w:sz w:val="16"/>
                <w:szCs w:val="16"/>
              </w:rPr>
            </w:pPr>
          </w:p>
        </w:tc>
        <w:tc>
          <w:tcPr>
            <w:tcW w:w="1315" w:type="dxa"/>
            <w:shd w:val="clear" w:color="auto" w:fill="FDE9D9"/>
          </w:tcPr>
          <w:p w14:paraId="09B8A33F" w14:textId="77777777" w:rsidR="00CD27CC" w:rsidRPr="00E70FEF" w:rsidRDefault="00CD27CC" w:rsidP="00CD27CC">
            <w:pPr>
              <w:jc w:val="center"/>
              <w:rPr>
                <w:rFonts w:eastAsia="Calibri"/>
                <w:sz w:val="16"/>
                <w:szCs w:val="16"/>
              </w:rPr>
            </w:pPr>
          </w:p>
        </w:tc>
        <w:tc>
          <w:tcPr>
            <w:tcW w:w="1083" w:type="dxa"/>
            <w:shd w:val="clear" w:color="auto" w:fill="FDE9D9"/>
          </w:tcPr>
          <w:p w14:paraId="09B8A340" w14:textId="77777777" w:rsidR="00CD27CC" w:rsidRPr="00E70FEF" w:rsidRDefault="00CD27CC" w:rsidP="00CD27CC">
            <w:pPr>
              <w:jc w:val="center"/>
              <w:rPr>
                <w:rFonts w:eastAsia="Calibri"/>
                <w:sz w:val="16"/>
                <w:szCs w:val="16"/>
              </w:rPr>
            </w:pPr>
            <w:r w:rsidRPr="00E70FEF">
              <w:rPr>
                <w:rFonts w:eastAsia="Calibri"/>
                <w:sz w:val="16"/>
                <w:szCs w:val="16"/>
              </w:rPr>
              <w:t>No photo-degradation (H2O2; synthethic humic water, Fe2O3)</w:t>
            </w:r>
          </w:p>
          <w:p w14:paraId="09B8A341" w14:textId="77777777" w:rsidR="00CD27CC" w:rsidRPr="00E70FEF" w:rsidRDefault="00CD27CC" w:rsidP="00CD27CC">
            <w:pPr>
              <w:jc w:val="center"/>
              <w:rPr>
                <w:rFonts w:eastAsia="Calibri"/>
                <w:sz w:val="16"/>
                <w:szCs w:val="16"/>
              </w:rPr>
            </w:pPr>
          </w:p>
          <w:p w14:paraId="09B8A342" w14:textId="77777777" w:rsidR="00CD27CC" w:rsidRPr="00E70FEF" w:rsidRDefault="00CD27CC" w:rsidP="00CD27CC">
            <w:pPr>
              <w:jc w:val="center"/>
              <w:rPr>
                <w:rFonts w:eastAsia="Calibri"/>
                <w:sz w:val="16"/>
                <w:szCs w:val="16"/>
              </w:rPr>
            </w:pPr>
            <w:r w:rsidRPr="00E70FEF">
              <w:rPr>
                <w:rFonts w:eastAsia="Calibri"/>
                <w:sz w:val="16"/>
                <w:szCs w:val="16"/>
              </w:rPr>
              <w:t>estimated half-life &gt; 349 days (Fe2O3)</w:t>
            </w:r>
          </w:p>
        </w:tc>
        <w:tc>
          <w:tcPr>
            <w:tcW w:w="1186" w:type="dxa"/>
            <w:shd w:val="clear" w:color="auto" w:fill="FDE9D9"/>
          </w:tcPr>
          <w:p w14:paraId="09B8A343" w14:textId="77777777" w:rsidR="00CD27CC" w:rsidRPr="00E70FEF" w:rsidRDefault="00CD27CC" w:rsidP="00CD27CC">
            <w:pPr>
              <w:jc w:val="center"/>
              <w:rPr>
                <w:rFonts w:eastAsia="Calibri"/>
                <w:sz w:val="16"/>
                <w:szCs w:val="16"/>
              </w:rPr>
            </w:pPr>
          </w:p>
        </w:tc>
        <w:tc>
          <w:tcPr>
            <w:tcW w:w="1186" w:type="dxa"/>
            <w:shd w:val="clear" w:color="auto" w:fill="FDE9D9"/>
          </w:tcPr>
          <w:p w14:paraId="09B8A344" w14:textId="77777777" w:rsidR="00CD27CC" w:rsidRPr="00E70FEF" w:rsidRDefault="00CD27CC" w:rsidP="00CD27CC">
            <w:pPr>
              <w:jc w:val="center"/>
              <w:rPr>
                <w:rFonts w:eastAsia="Calibri"/>
                <w:sz w:val="16"/>
                <w:szCs w:val="16"/>
              </w:rPr>
            </w:pPr>
          </w:p>
        </w:tc>
        <w:tc>
          <w:tcPr>
            <w:tcW w:w="1083" w:type="dxa"/>
            <w:shd w:val="clear" w:color="auto" w:fill="FDE9D9"/>
          </w:tcPr>
          <w:p w14:paraId="09B8A345" w14:textId="77777777" w:rsidR="00CD27CC" w:rsidRPr="00E70FEF" w:rsidRDefault="00CD27CC" w:rsidP="00CD27CC">
            <w:pPr>
              <w:jc w:val="center"/>
              <w:rPr>
                <w:rFonts w:eastAsia="Calibri"/>
                <w:sz w:val="16"/>
                <w:szCs w:val="16"/>
              </w:rPr>
            </w:pPr>
          </w:p>
        </w:tc>
        <w:tc>
          <w:tcPr>
            <w:tcW w:w="1185" w:type="dxa"/>
            <w:shd w:val="clear" w:color="auto" w:fill="FDE9D9"/>
          </w:tcPr>
          <w:p w14:paraId="09B8A346" w14:textId="77777777" w:rsidR="00CD27CC" w:rsidRPr="00E70FEF" w:rsidRDefault="00CD27CC" w:rsidP="00CD27CC">
            <w:pPr>
              <w:jc w:val="center"/>
              <w:rPr>
                <w:rFonts w:eastAsia="Calibri"/>
                <w:sz w:val="16"/>
                <w:szCs w:val="16"/>
              </w:rPr>
            </w:pPr>
          </w:p>
        </w:tc>
        <w:tc>
          <w:tcPr>
            <w:tcW w:w="1186" w:type="dxa"/>
            <w:shd w:val="clear" w:color="auto" w:fill="FDE9D9"/>
          </w:tcPr>
          <w:p w14:paraId="09B8A347" w14:textId="77777777" w:rsidR="00CD27CC" w:rsidRPr="00E70FEF" w:rsidRDefault="00CD27CC" w:rsidP="00CD27CC">
            <w:pPr>
              <w:jc w:val="center"/>
              <w:rPr>
                <w:rFonts w:eastAsia="Calibri"/>
                <w:sz w:val="16"/>
                <w:szCs w:val="16"/>
              </w:rPr>
            </w:pPr>
          </w:p>
        </w:tc>
        <w:tc>
          <w:tcPr>
            <w:tcW w:w="1186" w:type="dxa"/>
            <w:shd w:val="clear" w:color="auto" w:fill="FDE9D9"/>
          </w:tcPr>
          <w:p w14:paraId="09B8A348" w14:textId="77777777" w:rsidR="00CD27CC" w:rsidRPr="00E70FEF" w:rsidRDefault="00CD27CC" w:rsidP="00CD27CC">
            <w:pPr>
              <w:jc w:val="center"/>
              <w:rPr>
                <w:rFonts w:eastAsia="Calibri"/>
                <w:sz w:val="16"/>
                <w:szCs w:val="16"/>
              </w:rPr>
            </w:pPr>
          </w:p>
        </w:tc>
        <w:tc>
          <w:tcPr>
            <w:tcW w:w="1185" w:type="dxa"/>
            <w:shd w:val="clear" w:color="auto" w:fill="FDE9D9"/>
          </w:tcPr>
          <w:p w14:paraId="09B8A349" w14:textId="77777777" w:rsidR="00CD27CC" w:rsidRPr="00E70FEF" w:rsidRDefault="00CD27CC" w:rsidP="00CD27CC">
            <w:pPr>
              <w:jc w:val="center"/>
              <w:rPr>
                <w:rFonts w:eastAsia="Calibri"/>
                <w:sz w:val="16"/>
                <w:szCs w:val="16"/>
              </w:rPr>
            </w:pPr>
          </w:p>
        </w:tc>
      </w:tr>
      <w:tr w:rsidR="00CD27CC" w:rsidRPr="00E70FEF" w14:paraId="09B8A35C" w14:textId="77777777" w:rsidTr="00CD27CC">
        <w:trPr>
          <w:trHeight w:val="700"/>
        </w:trPr>
        <w:tc>
          <w:tcPr>
            <w:tcW w:w="1413" w:type="dxa"/>
            <w:shd w:val="clear" w:color="auto" w:fill="FBD4B4"/>
          </w:tcPr>
          <w:p w14:paraId="09B8A34B" w14:textId="77777777" w:rsidR="00CD27CC" w:rsidRPr="00E70FEF" w:rsidRDefault="00CD27CC" w:rsidP="00CD27CC">
            <w:pPr>
              <w:rPr>
                <w:rFonts w:eastAsia="Calibri"/>
                <w:sz w:val="16"/>
                <w:szCs w:val="16"/>
              </w:rPr>
            </w:pPr>
            <w:r>
              <w:rPr>
                <w:rFonts w:eastAsia="Calibri"/>
                <w:sz w:val="16"/>
                <w:szCs w:val="16"/>
              </w:rPr>
              <w:t>R</w:t>
            </w:r>
            <w:r w:rsidRPr="00E70FEF">
              <w:rPr>
                <w:rFonts w:eastAsia="Calibri"/>
                <w:sz w:val="16"/>
                <w:szCs w:val="16"/>
              </w:rPr>
              <w:t>eady bio</w:t>
            </w:r>
            <w:r>
              <w:rPr>
                <w:rFonts w:eastAsia="Calibri"/>
                <w:sz w:val="16"/>
                <w:szCs w:val="16"/>
              </w:rPr>
              <w:t>-</w:t>
            </w:r>
            <w:r w:rsidRPr="00E70FEF">
              <w:rPr>
                <w:rFonts w:eastAsia="Calibri"/>
                <w:sz w:val="16"/>
                <w:szCs w:val="16"/>
              </w:rPr>
              <w:t>degradability screening test</w:t>
            </w:r>
          </w:p>
        </w:tc>
        <w:tc>
          <w:tcPr>
            <w:tcW w:w="1134" w:type="dxa"/>
            <w:shd w:val="clear" w:color="auto" w:fill="FBD4B4"/>
          </w:tcPr>
          <w:p w14:paraId="09B8A34C" w14:textId="77777777" w:rsidR="00CD27CC" w:rsidRPr="00E70FEF" w:rsidRDefault="00CD27CC" w:rsidP="00CD27CC">
            <w:pPr>
              <w:jc w:val="center"/>
              <w:rPr>
                <w:rFonts w:eastAsia="Calibri"/>
                <w:sz w:val="16"/>
                <w:szCs w:val="16"/>
              </w:rPr>
            </w:pPr>
          </w:p>
        </w:tc>
        <w:tc>
          <w:tcPr>
            <w:tcW w:w="1134" w:type="dxa"/>
            <w:shd w:val="clear" w:color="auto" w:fill="FBD4B4"/>
          </w:tcPr>
          <w:p w14:paraId="09B8A34D" w14:textId="77777777" w:rsidR="00CD27CC" w:rsidRPr="00E70FEF" w:rsidRDefault="00CD27CC" w:rsidP="00CD27CC">
            <w:pPr>
              <w:jc w:val="center"/>
              <w:rPr>
                <w:rFonts w:eastAsia="Calibri"/>
                <w:sz w:val="16"/>
                <w:szCs w:val="16"/>
              </w:rPr>
            </w:pPr>
            <w:r>
              <w:rPr>
                <w:rFonts w:eastAsia="Calibri"/>
                <w:sz w:val="16"/>
                <w:szCs w:val="16"/>
              </w:rPr>
              <w:t>Not readily biodegradable (UNEP, 2006)</w:t>
            </w:r>
          </w:p>
        </w:tc>
        <w:tc>
          <w:tcPr>
            <w:tcW w:w="425" w:type="dxa"/>
            <w:shd w:val="clear" w:color="auto" w:fill="FFFFFF" w:themeFill="background1"/>
          </w:tcPr>
          <w:p w14:paraId="09B8A34E" w14:textId="77777777" w:rsidR="00CD27CC" w:rsidRPr="00E70FEF" w:rsidRDefault="00CD27CC" w:rsidP="00CD27CC">
            <w:pPr>
              <w:jc w:val="center"/>
              <w:rPr>
                <w:rFonts w:eastAsia="Calibri"/>
                <w:sz w:val="16"/>
                <w:szCs w:val="16"/>
              </w:rPr>
            </w:pPr>
          </w:p>
        </w:tc>
        <w:tc>
          <w:tcPr>
            <w:tcW w:w="1315" w:type="dxa"/>
            <w:shd w:val="clear" w:color="auto" w:fill="FBD4B4"/>
          </w:tcPr>
          <w:p w14:paraId="09B8A34F" w14:textId="77777777" w:rsidR="00CD27CC" w:rsidRPr="00E70FEF" w:rsidRDefault="00CD27CC" w:rsidP="00CD27CC">
            <w:pPr>
              <w:jc w:val="center"/>
              <w:rPr>
                <w:rFonts w:eastAsia="Calibri"/>
                <w:sz w:val="16"/>
                <w:szCs w:val="16"/>
              </w:rPr>
            </w:pPr>
            <w:r w:rsidRPr="00E70FEF">
              <w:rPr>
                <w:rFonts w:eastAsia="Calibri"/>
                <w:sz w:val="16"/>
                <w:szCs w:val="16"/>
              </w:rPr>
              <w:t>not readily biodegradable</w:t>
            </w:r>
          </w:p>
          <w:p w14:paraId="09B8A350" w14:textId="77777777" w:rsidR="00CD27CC" w:rsidRPr="00E70FEF" w:rsidRDefault="00CD27CC" w:rsidP="00CD27CC">
            <w:pPr>
              <w:jc w:val="center"/>
              <w:rPr>
                <w:rFonts w:eastAsia="Calibri"/>
                <w:sz w:val="16"/>
                <w:szCs w:val="16"/>
              </w:rPr>
            </w:pPr>
            <w:r w:rsidRPr="00E70FEF">
              <w:rPr>
                <w:rFonts w:eastAsia="Calibri"/>
                <w:sz w:val="16"/>
                <w:szCs w:val="16"/>
              </w:rPr>
              <w:t>(OECD 301 C,F)</w:t>
            </w:r>
          </w:p>
        </w:tc>
        <w:tc>
          <w:tcPr>
            <w:tcW w:w="1083" w:type="dxa"/>
            <w:shd w:val="clear" w:color="auto" w:fill="FBD4B4"/>
          </w:tcPr>
          <w:p w14:paraId="09B8A351" w14:textId="77777777" w:rsidR="00CD27CC" w:rsidRPr="00E70FEF" w:rsidRDefault="00CD27CC" w:rsidP="00CD27CC">
            <w:pPr>
              <w:jc w:val="center"/>
              <w:rPr>
                <w:rFonts w:eastAsia="Calibri"/>
                <w:sz w:val="16"/>
                <w:szCs w:val="16"/>
              </w:rPr>
            </w:pPr>
            <w:r w:rsidRPr="00E70FEF">
              <w:rPr>
                <w:rFonts w:eastAsia="Calibri"/>
                <w:sz w:val="16"/>
                <w:szCs w:val="16"/>
              </w:rPr>
              <w:t>not readily biodegradable</w:t>
            </w:r>
          </w:p>
          <w:p w14:paraId="09B8A352" w14:textId="77777777" w:rsidR="00CD27CC" w:rsidRPr="00E70FEF" w:rsidRDefault="00CD27CC" w:rsidP="00CD27CC">
            <w:pPr>
              <w:jc w:val="center"/>
              <w:rPr>
                <w:rFonts w:eastAsia="Calibri"/>
                <w:sz w:val="16"/>
                <w:szCs w:val="16"/>
              </w:rPr>
            </w:pPr>
            <w:r w:rsidRPr="00E70FEF">
              <w:rPr>
                <w:rFonts w:eastAsia="Calibri"/>
                <w:sz w:val="16"/>
                <w:szCs w:val="16"/>
              </w:rPr>
              <w:t>(OECD 301 B)</w:t>
            </w:r>
          </w:p>
        </w:tc>
        <w:tc>
          <w:tcPr>
            <w:tcW w:w="1186" w:type="dxa"/>
            <w:shd w:val="clear" w:color="auto" w:fill="FBD4B4"/>
          </w:tcPr>
          <w:p w14:paraId="09B8A353" w14:textId="77777777" w:rsidR="00CD27CC" w:rsidRPr="00E70FEF" w:rsidRDefault="00CD27CC" w:rsidP="00CD27CC">
            <w:pPr>
              <w:jc w:val="center"/>
              <w:rPr>
                <w:rFonts w:eastAsia="Calibri"/>
                <w:sz w:val="16"/>
                <w:szCs w:val="16"/>
              </w:rPr>
            </w:pPr>
          </w:p>
        </w:tc>
        <w:tc>
          <w:tcPr>
            <w:tcW w:w="1186" w:type="dxa"/>
            <w:shd w:val="clear" w:color="auto" w:fill="FBD4B4"/>
          </w:tcPr>
          <w:p w14:paraId="09B8A354" w14:textId="77777777" w:rsidR="00CD27CC" w:rsidRPr="00E70FEF" w:rsidRDefault="00CD27CC" w:rsidP="00CD27CC">
            <w:pPr>
              <w:jc w:val="center"/>
              <w:rPr>
                <w:rFonts w:eastAsia="Calibri"/>
                <w:sz w:val="16"/>
                <w:szCs w:val="16"/>
              </w:rPr>
            </w:pPr>
            <w:r w:rsidRPr="00E70FEF">
              <w:rPr>
                <w:rFonts w:eastAsia="Calibri"/>
                <w:sz w:val="16"/>
                <w:szCs w:val="16"/>
              </w:rPr>
              <w:t>not readily biodegradable (OECD 301 F)</w:t>
            </w:r>
          </w:p>
        </w:tc>
        <w:tc>
          <w:tcPr>
            <w:tcW w:w="1083" w:type="dxa"/>
            <w:shd w:val="clear" w:color="auto" w:fill="FBD4B4"/>
          </w:tcPr>
          <w:p w14:paraId="09B8A355" w14:textId="77777777" w:rsidR="00CD27CC" w:rsidRPr="00E70FEF" w:rsidRDefault="00CD27CC" w:rsidP="00CD27CC">
            <w:pPr>
              <w:jc w:val="center"/>
              <w:rPr>
                <w:rFonts w:eastAsia="Calibri"/>
                <w:sz w:val="16"/>
                <w:szCs w:val="16"/>
              </w:rPr>
            </w:pPr>
          </w:p>
        </w:tc>
        <w:tc>
          <w:tcPr>
            <w:tcW w:w="1185" w:type="dxa"/>
            <w:shd w:val="clear" w:color="auto" w:fill="FBD4B4"/>
          </w:tcPr>
          <w:p w14:paraId="09B8A356" w14:textId="77777777" w:rsidR="00CD27CC" w:rsidRPr="00E70FEF" w:rsidRDefault="00CD27CC" w:rsidP="00CD27CC">
            <w:pPr>
              <w:jc w:val="center"/>
              <w:rPr>
                <w:rFonts w:eastAsia="Calibri"/>
                <w:sz w:val="16"/>
                <w:szCs w:val="16"/>
              </w:rPr>
            </w:pPr>
          </w:p>
        </w:tc>
        <w:tc>
          <w:tcPr>
            <w:tcW w:w="1186" w:type="dxa"/>
            <w:shd w:val="clear" w:color="auto" w:fill="FBD4B4"/>
          </w:tcPr>
          <w:p w14:paraId="09B8A357" w14:textId="77777777" w:rsidR="00CD27CC" w:rsidRPr="00E70FEF" w:rsidRDefault="00CD27CC" w:rsidP="00CD27CC">
            <w:pPr>
              <w:jc w:val="center"/>
              <w:rPr>
                <w:rFonts w:eastAsia="Calibri"/>
                <w:sz w:val="16"/>
                <w:szCs w:val="16"/>
              </w:rPr>
            </w:pPr>
            <w:r w:rsidRPr="00E70FEF">
              <w:rPr>
                <w:rFonts w:eastAsia="Calibri"/>
                <w:sz w:val="16"/>
                <w:szCs w:val="16"/>
              </w:rPr>
              <w:t>not readily biodegradable</w:t>
            </w:r>
          </w:p>
          <w:p w14:paraId="09B8A358" w14:textId="77777777" w:rsidR="00CD27CC" w:rsidRPr="00E70FEF" w:rsidRDefault="00CD27CC" w:rsidP="00CD27CC">
            <w:pPr>
              <w:jc w:val="center"/>
              <w:rPr>
                <w:rFonts w:eastAsia="Calibri"/>
                <w:sz w:val="16"/>
                <w:szCs w:val="16"/>
              </w:rPr>
            </w:pPr>
            <w:r w:rsidRPr="00E70FEF">
              <w:rPr>
                <w:rFonts w:eastAsia="Calibri"/>
                <w:sz w:val="16"/>
                <w:szCs w:val="16"/>
              </w:rPr>
              <w:t>(OECD 301 C)</w:t>
            </w:r>
          </w:p>
        </w:tc>
        <w:tc>
          <w:tcPr>
            <w:tcW w:w="1186" w:type="dxa"/>
            <w:shd w:val="clear" w:color="auto" w:fill="FBD4B4"/>
          </w:tcPr>
          <w:p w14:paraId="09B8A359" w14:textId="77777777" w:rsidR="00CD27CC" w:rsidRPr="00E70FEF" w:rsidRDefault="00CD27CC" w:rsidP="00CD27CC">
            <w:pPr>
              <w:autoSpaceDE w:val="0"/>
              <w:autoSpaceDN w:val="0"/>
              <w:adjustRightInd w:val="0"/>
              <w:jc w:val="center"/>
              <w:rPr>
                <w:rFonts w:eastAsia="Calibri"/>
                <w:sz w:val="16"/>
                <w:szCs w:val="16"/>
              </w:rPr>
            </w:pPr>
          </w:p>
        </w:tc>
        <w:tc>
          <w:tcPr>
            <w:tcW w:w="1185" w:type="dxa"/>
            <w:shd w:val="clear" w:color="auto" w:fill="FBD4B4"/>
          </w:tcPr>
          <w:p w14:paraId="09B8A35A" w14:textId="77777777" w:rsidR="00CD27CC" w:rsidRPr="00E70FEF" w:rsidRDefault="00CD27CC" w:rsidP="00CD27CC">
            <w:pPr>
              <w:jc w:val="center"/>
              <w:rPr>
                <w:rFonts w:eastAsia="Calibri"/>
                <w:sz w:val="16"/>
                <w:szCs w:val="16"/>
              </w:rPr>
            </w:pPr>
            <w:r w:rsidRPr="00E70FEF">
              <w:rPr>
                <w:rFonts w:eastAsia="Calibri"/>
                <w:sz w:val="16"/>
                <w:szCs w:val="16"/>
              </w:rPr>
              <w:t>not readily biodegradable</w:t>
            </w:r>
          </w:p>
          <w:p w14:paraId="09B8A35B" w14:textId="77777777" w:rsidR="00CD27CC" w:rsidRPr="00E70FEF" w:rsidRDefault="00CD27CC" w:rsidP="00CD27CC">
            <w:pPr>
              <w:jc w:val="center"/>
              <w:rPr>
                <w:rFonts w:eastAsia="Calibri"/>
                <w:sz w:val="16"/>
                <w:szCs w:val="16"/>
              </w:rPr>
            </w:pPr>
            <w:r w:rsidRPr="00E70FEF">
              <w:rPr>
                <w:rFonts w:eastAsia="Calibri"/>
                <w:sz w:val="16"/>
                <w:szCs w:val="16"/>
              </w:rPr>
              <w:t>(OECD 301 C)</w:t>
            </w:r>
          </w:p>
        </w:tc>
      </w:tr>
      <w:tr w:rsidR="00CD27CC" w:rsidRPr="00E70FEF" w14:paraId="09B8A36A" w14:textId="77777777" w:rsidTr="00CD27CC">
        <w:trPr>
          <w:trHeight w:val="475"/>
        </w:trPr>
        <w:tc>
          <w:tcPr>
            <w:tcW w:w="1413" w:type="dxa"/>
            <w:shd w:val="clear" w:color="auto" w:fill="FBD4B4"/>
          </w:tcPr>
          <w:p w14:paraId="09B8A35D" w14:textId="77777777" w:rsidR="00CD27CC" w:rsidRPr="00E70FEF" w:rsidRDefault="00CD27CC" w:rsidP="00CD27CC">
            <w:pPr>
              <w:rPr>
                <w:rFonts w:eastAsia="Calibri"/>
                <w:sz w:val="16"/>
                <w:szCs w:val="16"/>
              </w:rPr>
            </w:pPr>
            <w:r w:rsidRPr="00E70FEF">
              <w:rPr>
                <w:rFonts w:eastAsia="Calibri"/>
                <w:sz w:val="16"/>
                <w:szCs w:val="16"/>
              </w:rPr>
              <w:t>Simulation tests</w:t>
            </w:r>
          </w:p>
        </w:tc>
        <w:tc>
          <w:tcPr>
            <w:tcW w:w="1134" w:type="dxa"/>
            <w:shd w:val="clear" w:color="auto" w:fill="FBD4B4"/>
          </w:tcPr>
          <w:p w14:paraId="09B8A35E" w14:textId="77777777" w:rsidR="00CD27CC" w:rsidRPr="00E70FEF" w:rsidRDefault="00CD27CC" w:rsidP="00CD27CC">
            <w:pPr>
              <w:jc w:val="center"/>
              <w:rPr>
                <w:rFonts w:eastAsia="Calibri"/>
                <w:sz w:val="16"/>
                <w:szCs w:val="16"/>
              </w:rPr>
            </w:pPr>
          </w:p>
        </w:tc>
        <w:tc>
          <w:tcPr>
            <w:tcW w:w="1134" w:type="dxa"/>
            <w:shd w:val="clear" w:color="auto" w:fill="FBD4B4"/>
          </w:tcPr>
          <w:p w14:paraId="09B8A35F" w14:textId="77777777" w:rsidR="00CD27CC" w:rsidRPr="00E70FEF" w:rsidRDefault="00CD27CC" w:rsidP="00CD27CC">
            <w:pPr>
              <w:jc w:val="center"/>
              <w:rPr>
                <w:rFonts w:eastAsia="Calibri"/>
                <w:sz w:val="16"/>
                <w:szCs w:val="16"/>
              </w:rPr>
            </w:pPr>
            <w:r>
              <w:rPr>
                <w:rFonts w:eastAsia="Calibri"/>
                <w:sz w:val="16"/>
                <w:szCs w:val="16"/>
              </w:rPr>
              <w:t>No degradation (UNEP, 2006)</w:t>
            </w:r>
          </w:p>
        </w:tc>
        <w:tc>
          <w:tcPr>
            <w:tcW w:w="425" w:type="dxa"/>
            <w:shd w:val="clear" w:color="auto" w:fill="FFFFFF" w:themeFill="background1"/>
          </w:tcPr>
          <w:p w14:paraId="09B8A360" w14:textId="77777777" w:rsidR="00CD27CC" w:rsidRPr="00E70FEF" w:rsidRDefault="00CD27CC" w:rsidP="00CD27CC">
            <w:pPr>
              <w:jc w:val="center"/>
              <w:rPr>
                <w:rFonts w:eastAsia="Calibri"/>
                <w:sz w:val="16"/>
                <w:szCs w:val="16"/>
              </w:rPr>
            </w:pPr>
          </w:p>
        </w:tc>
        <w:tc>
          <w:tcPr>
            <w:tcW w:w="1315" w:type="dxa"/>
            <w:shd w:val="clear" w:color="auto" w:fill="FBD4B4"/>
          </w:tcPr>
          <w:p w14:paraId="09B8A361" w14:textId="77777777" w:rsidR="00CD27CC" w:rsidRPr="00E70FEF" w:rsidRDefault="00CD27CC" w:rsidP="00CD27CC">
            <w:pPr>
              <w:jc w:val="center"/>
              <w:rPr>
                <w:rFonts w:eastAsia="Calibri"/>
                <w:sz w:val="16"/>
                <w:szCs w:val="16"/>
              </w:rPr>
            </w:pPr>
            <w:r w:rsidRPr="00E70FEF">
              <w:rPr>
                <w:rFonts w:eastAsia="Calibri"/>
                <w:sz w:val="16"/>
                <w:szCs w:val="16"/>
              </w:rPr>
              <w:t>No elimination by metabolic processes, mineralization or adsorption</w:t>
            </w:r>
          </w:p>
        </w:tc>
        <w:tc>
          <w:tcPr>
            <w:tcW w:w="1083" w:type="dxa"/>
            <w:shd w:val="clear" w:color="auto" w:fill="FBD4B4"/>
          </w:tcPr>
          <w:p w14:paraId="09B8A362" w14:textId="77777777" w:rsidR="00CD27CC" w:rsidRPr="00E70FEF" w:rsidRDefault="00CD27CC" w:rsidP="00CD27CC">
            <w:pPr>
              <w:jc w:val="center"/>
              <w:rPr>
                <w:rFonts w:eastAsia="Calibri"/>
                <w:sz w:val="16"/>
                <w:szCs w:val="16"/>
              </w:rPr>
            </w:pPr>
          </w:p>
        </w:tc>
        <w:tc>
          <w:tcPr>
            <w:tcW w:w="1186" w:type="dxa"/>
            <w:shd w:val="clear" w:color="auto" w:fill="FBD4B4"/>
          </w:tcPr>
          <w:p w14:paraId="09B8A363" w14:textId="77777777" w:rsidR="00CD27CC" w:rsidRPr="00E70FEF" w:rsidRDefault="00CD27CC" w:rsidP="00CD27CC">
            <w:pPr>
              <w:jc w:val="center"/>
              <w:rPr>
                <w:rFonts w:eastAsia="Calibri"/>
                <w:sz w:val="16"/>
                <w:szCs w:val="16"/>
              </w:rPr>
            </w:pPr>
          </w:p>
        </w:tc>
        <w:tc>
          <w:tcPr>
            <w:tcW w:w="1186" w:type="dxa"/>
            <w:shd w:val="clear" w:color="auto" w:fill="FBD4B4"/>
          </w:tcPr>
          <w:p w14:paraId="09B8A364" w14:textId="77777777" w:rsidR="00CD27CC" w:rsidRPr="00E70FEF" w:rsidRDefault="00CD27CC" w:rsidP="00CD27CC">
            <w:pPr>
              <w:jc w:val="center"/>
              <w:rPr>
                <w:rFonts w:eastAsia="Calibri"/>
                <w:sz w:val="16"/>
                <w:szCs w:val="16"/>
              </w:rPr>
            </w:pPr>
          </w:p>
        </w:tc>
        <w:tc>
          <w:tcPr>
            <w:tcW w:w="1083" w:type="dxa"/>
            <w:shd w:val="clear" w:color="auto" w:fill="FBD4B4"/>
          </w:tcPr>
          <w:p w14:paraId="09B8A365" w14:textId="77777777" w:rsidR="00CD27CC" w:rsidRPr="00E70FEF" w:rsidRDefault="00CD27CC" w:rsidP="00CD27CC">
            <w:pPr>
              <w:jc w:val="center"/>
              <w:rPr>
                <w:rFonts w:eastAsia="Calibri"/>
                <w:sz w:val="16"/>
                <w:szCs w:val="16"/>
              </w:rPr>
            </w:pPr>
          </w:p>
        </w:tc>
        <w:tc>
          <w:tcPr>
            <w:tcW w:w="1185" w:type="dxa"/>
            <w:shd w:val="clear" w:color="auto" w:fill="FBD4B4"/>
          </w:tcPr>
          <w:p w14:paraId="09B8A366" w14:textId="77777777" w:rsidR="00CD27CC" w:rsidRPr="00E70FEF" w:rsidRDefault="00CD27CC" w:rsidP="00CD27CC">
            <w:pPr>
              <w:jc w:val="center"/>
              <w:rPr>
                <w:rFonts w:eastAsia="Calibri"/>
                <w:sz w:val="16"/>
                <w:szCs w:val="16"/>
              </w:rPr>
            </w:pPr>
          </w:p>
        </w:tc>
        <w:tc>
          <w:tcPr>
            <w:tcW w:w="1186" w:type="dxa"/>
            <w:shd w:val="clear" w:color="auto" w:fill="FBD4B4"/>
          </w:tcPr>
          <w:p w14:paraId="09B8A367" w14:textId="77777777" w:rsidR="00CD27CC" w:rsidRPr="00E70FEF" w:rsidRDefault="00CD27CC" w:rsidP="00CD27CC">
            <w:pPr>
              <w:jc w:val="center"/>
              <w:rPr>
                <w:rFonts w:eastAsia="Calibri"/>
                <w:sz w:val="16"/>
                <w:szCs w:val="16"/>
              </w:rPr>
            </w:pPr>
          </w:p>
        </w:tc>
        <w:tc>
          <w:tcPr>
            <w:tcW w:w="1186" w:type="dxa"/>
            <w:shd w:val="clear" w:color="auto" w:fill="FBD4B4"/>
          </w:tcPr>
          <w:p w14:paraId="09B8A368" w14:textId="77777777" w:rsidR="00CD27CC" w:rsidRPr="00E70FEF" w:rsidRDefault="00CD27CC" w:rsidP="00CD27CC">
            <w:pPr>
              <w:jc w:val="center"/>
              <w:rPr>
                <w:rFonts w:eastAsia="Calibri"/>
                <w:sz w:val="16"/>
                <w:szCs w:val="16"/>
              </w:rPr>
            </w:pPr>
          </w:p>
        </w:tc>
        <w:tc>
          <w:tcPr>
            <w:tcW w:w="1185" w:type="dxa"/>
            <w:shd w:val="clear" w:color="auto" w:fill="FBD4B4"/>
          </w:tcPr>
          <w:p w14:paraId="09B8A369" w14:textId="77777777" w:rsidR="00CD27CC" w:rsidRPr="00E70FEF" w:rsidRDefault="00CD27CC" w:rsidP="00CD27CC">
            <w:pPr>
              <w:jc w:val="center"/>
              <w:rPr>
                <w:rFonts w:eastAsia="Calibri"/>
                <w:sz w:val="16"/>
                <w:szCs w:val="16"/>
              </w:rPr>
            </w:pPr>
          </w:p>
        </w:tc>
      </w:tr>
      <w:tr w:rsidR="00CD27CC" w:rsidRPr="00E70FEF" w14:paraId="09B8A378" w14:textId="77777777" w:rsidTr="00CD27CC">
        <w:trPr>
          <w:trHeight w:val="232"/>
        </w:trPr>
        <w:tc>
          <w:tcPr>
            <w:tcW w:w="1413" w:type="dxa"/>
            <w:shd w:val="clear" w:color="auto" w:fill="FBD4B4"/>
          </w:tcPr>
          <w:p w14:paraId="09B8A36B" w14:textId="77777777" w:rsidR="00CD27CC" w:rsidRPr="00E70FEF" w:rsidRDefault="00CD27CC" w:rsidP="00CD27CC">
            <w:pPr>
              <w:rPr>
                <w:rFonts w:eastAsia="Calibri"/>
                <w:sz w:val="16"/>
                <w:szCs w:val="16"/>
              </w:rPr>
            </w:pPr>
            <w:r w:rsidRPr="00E70FEF">
              <w:rPr>
                <w:rFonts w:eastAsia="Calibri"/>
                <w:sz w:val="16"/>
                <w:szCs w:val="16"/>
              </w:rPr>
              <w:t>Bio</w:t>
            </w:r>
            <w:r>
              <w:rPr>
                <w:rFonts w:eastAsia="Calibri"/>
                <w:sz w:val="16"/>
                <w:szCs w:val="16"/>
              </w:rPr>
              <w:t>-</w:t>
            </w:r>
            <w:r w:rsidRPr="00E70FEF">
              <w:rPr>
                <w:rFonts w:eastAsia="Calibri"/>
                <w:sz w:val="16"/>
                <w:szCs w:val="16"/>
              </w:rPr>
              <w:t>degradation in soil, sediment</w:t>
            </w:r>
          </w:p>
        </w:tc>
        <w:tc>
          <w:tcPr>
            <w:tcW w:w="1134" w:type="dxa"/>
            <w:shd w:val="clear" w:color="auto" w:fill="FBD4B4"/>
          </w:tcPr>
          <w:p w14:paraId="09B8A36C" w14:textId="77777777" w:rsidR="00CD27CC" w:rsidRPr="00E70FEF" w:rsidRDefault="00CD27CC" w:rsidP="00CD27CC">
            <w:pPr>
              <w:jc w:val="center"/>
              <w:rPr>
                <w:rFonts w:eastAsia="Calibri"/>
                <w:sz w:val="16"/>
                <w:szCs w:val="16"/>
              </w:rPr>
            </w:pPr>
          </w:p>
        </w:tc>
        <w:tc>
          <w:tcPr>
            <w:tcW w:w="1134" w:type="dxa"/>
            <w:shd w:val="clear" w:color="auto" w:fill="FBD4B4"/>
          </w:tcPr>
          <w:p w14:paraId="09B8A36D" w14:textId="77777777" w:rsidR="00CD27CC" w:rsidRPr="00E70FEF" w:rsidRDefault="00CD27CC" w:rsidP="00CD27CC">
            <w:pPr>
              <w:jc w:val="center"/>
              <w:rPr>
                <w:rFonts w:eastAsia="Calibri"/>
                <w:sz w:val="16"/>
                <w:szCs w:val="16"/>
              </w:rPr>
            </w:pPr>
            <w:r>
              <w:rPr>
                <w:rFonts w:eastAsia="Calibri"/>
                <w:sz w:val="16"/>
                <w:szCs w:val="16"/>
              </w:rPr>
              <w:t>No degradation  (UNEP, 2006)</w:t>
            </w:r>
          </w:p>
        </w:tc>
        <w:tc>
          <w:tcPr>
            <w:tcW w:w="425" w:type="dxa"/>
            <w:shd w:val="clear" w:color="auto" w:fill="FFFFFF" w:themeFill="background1"/>
          </w:tcPr>
          <w:p w14:paraId="09B8A36E" w14:textId="77777777" w:rsidR="00CD27CC" w:rsidRPr="00E70FEF" w:rsidRDefault="00CD27CC" w:rsidP="00CD27CC">
            <w:pPr>
              <w:jc w:val="center"/>
              <w:rPr>
                <w:rFonts w:eastAsia="Calibri"/>
                <w:sz w:val="16"/>
                <w:szCs w:val="16"/>
              </w:rPr>
            </w:pPr>
          </w:p>
        </w:tc>
        <w:tc>
          <w:tcPr>
            <w:tcW w:w="1315" w:type="dxa"/>
            <w:shd w:val="clear" w:color="auto" w:fill="FBD4B4"/>
          </w:tcPr>
          <w:p w14:paraId="09B8A36F" w14:textId="77777777" w:rsidR="00CD27CC" w:rsidRPr="00E70FEF" w:rsidRDefault="00CD27CC" w:rsidP="00CD27CC">
            <w:pPr>
              <w:jc w:val="center"/>
              <w:rPr>
                <w:rFonts w:eastAsia="Calibri"/>
                <w:sz w:val="16"/>
                <w:szCs w:val="16"/>
              </w:rPr>
            </w:pPr>
            <w:r w:rsidRPr="00E70FEF">
              <w:rPr>
                <w:rFonts w:eastAsia="Calibri"/>
                <w:sz w:val="16"/>
                <w:szCs w:val="16"/>
              </w:rPr>
              <w:t>No degradation detected</w:t>
            </w:r>
          </w:p>
        </w:tc>
        <w:tc>
          <w:tcPr>
            <w:tcW w:w="1083" w:type="dxa"/>
            <w:shd w:val="clear" w:color="auto" w:fill="FBD4B4"/>
          </w:tcPr>
          <w:p w14:paraId="09B8A370" w14:textId="77777777" w:rsidR="00CD27CC" w:rsidRPr="00E70FEF" w:rsidRDefault="00CD27CC" w:rsidP="00CD27CC">
            <w:pPr>
              <w:jc w:val="center"/>
              <w:rPr>
                <w:rFonts w:eastAsia="Calibri"/>
                <w:sz w:val="16"/>
                <w:szCs w:val="16"/>
              </w:rPr>
            </w:pPr>
          </w:p>
        </w:tc>
        <w:tc>
          <w:tcPr>
            <w:tcW w:w="1186" w:type="dxa"/>
            <w:shd w:val="clear" w:color="auto" w:fill="FBD4B4"/>
          </w:tcPr>
          <w:p w14:paraId="09B8A371" w14:textId="77777777" w:rsidR="00CD27CC" w:rsidRPr="00E70FEF" w:rsidRDefault="00CD27CC" w:rsidP="00CD27CC">
            <w:pPr>
              <w:jc w:val="center"/>
              <w:rPr>
                <w:rFonts w:eastAsia="Calibri"/>
                <w:sz w:val="16"/>
                <w:szCs w:val="16"/>
              </w:rPr>
            </w:pPr>
          </w:p>
        </w:tc>
        <w:tc>
          <w:tcPr>
            <w:tcW w:w="1186" w:type="dxa"/>
            <w:shd w:val="clear" w:color="auto" w:fill="FBD4B4"/>
          </w:tcPr>
          <w:p w14:paraId="09B8A372" w14:textId="77777777" w:rsidR="00CD27CC" w:rsidRPr="00E70FEF" w:rsidRDefault="00CD27CC" w:rsidP="00CD27CC">
            <w:pPr>
              <w:jc w:val="center"/>
              <w:rPr>
                <w:rFonts w:eastAsia="Calibri"/>
                <w:sz w:val="16"/>
                <w:szCs w:val="16"/>
              </w:rPr>
            </w:pPr>
          </w:p>
        </w:tc>
        <w:tc>
          <w:tcPr>
            <w:tcW w:w="1083" w:type="dxa"/>
            <w:shd w:val="clear" w:color="auto" w:fill="FBD4B4"/>
          </w:tcPr>
          <w:p w14:paraId="09B8A373" w14:textId="77777777" w:rsidR="00CD27CC" w:rsidRPr="00E70FEF" w:rsidRDefault="00CD27CC" w:rsidP="00CD27CC">
            <w:pPr>
              <w:jc w:val="center"/>
              <w:rPr>
                <w:rFonts w:eastAsia="Calibri"/>
                <w:sz w:val="16"/>
                <w:szCs w:val="16"/>
              </w:rPr>
            </w:pPr>
          </w:p>
        </w:tc>
        <w:tc>
          <w:tcPr>
            <w:tcW w:w="1185" w:type="dxa"/>
            <w:shd w:val="clear" w:color="auto" w:fill="FBD4B4"/>
          </w:tcPr>
          <w:p w14:paraId="09B8A374" w14:textId="77777777" w:rsidR="00CD27CC" w:rsidRPr="00E70FEF" w:rsidRDefault="00CD27CC" w:rsidP="00CD27CC">
            <w:pPr>
              <w:jc w:val="center"/>
              <w:rPr>
                <w:rFonts w:eastAsia="Calibri"/>
                <w:sz w:val="16"/>
                <w:szCs w:val="16"/>
              </w:rPr>
            </w:pPr>
          </w:p>
        </w:tc>
        <w:tc>
          <w:tcPr>
            <w:tcW w:w="1186" w:type="dxa"/>
            <w:shd w:val="clear" w:color="auto" w:fill="FBD4B4"/>
          </w:tcPr>
          <w:p w14:paraId="09B8A375" w14:textId="77777777" w:rsidR="00CD27CC" w:rsidRPr="00E70FEF" w:rsidRDefault="00CD27CC" w:rsidP="00CD27CC">
            <w:pPr>
              <w:jc w:val="center"/>
              <w:rPr>
                <w:rFonts w:eastAsia="Calibri"/>
                <w:sz w:val="16"/>
                <w:szCs w:val="16"/>
              </w:rPr>
            </w:pPr>
          </w:p>
        </w:tc>
        <w:tc>
          <w:tcPr>
            <w:tcW w:w="1186" w:type="dxa"/>
            <w:shd w:val="clear" w:color="auto" w:fill="FBD4B4"/>
          </w:tcPr>
          <w:p w14:paraId="09B8A376" w14:textId="77777777" w:rsidR="00CD27CC" w:rsidRPr="00E70FEF" w:rsidRDefault="00CD27CC" w:rsidP="00CD27CC">
            <w:pPr>
              <w:jc w:val="center"/>
              <w:rPr>
                <w:rFonts w:eastAsia="Calibri"/>
                <w:sz w:val="16"/>
                <w:szCs w:val="16"/>
              </w:rPr>
            </w:pPr>
          </w:p>
        </w:tc>
        <w:tc>
          <w:tcPr>
            <w:tcW w:w="1185" w:type="dxa"/>
            <w:shd w:val="clear" w:color="auto" w:fill="FBD4B4"/>
          </w:tcPr>
          <w:p w14:paraId="09B8A377" w14:textId="77777777" w:rsidR="00CD27CC" w:rsidRPr="00E70FEF" w:rsidRDefault="00CD27CC" w:rsidP="00CD27CC">
            <w:pPr>
              <w:jc w:val="center"/>
              <w:rPr>
                <w:rFonts w:eastAsia="Calibri"/>
                <w:sz w:val="16"/>
                <w:szCs w:val="16"/>
              </w:rPr>
            </w:pPr>
          </w:p>
        </w:tc>
      </w:tr>
    </w:tbl>
    <w:p w14:paraId="09B8A379" w14:textId="77777777" w:rsidR="00CD27CC" w:rsidRDefault="00CD27CC" w:rsidP="00CD27CC"/>
    <w:p w14:paraId="09B8A37A" w14:textId="77777777" w:rsidR="00CD27CC" w:rsidRPr="00F12091" w:rsidRDefault="00CD27CC" w:rsidP="00CD27CC">
      <w:pPr>
        <w:rPr>
          <w:sz w:val="16"/>
          <w:szCs w:val="16"/>
        </w:rPr>
      </w:pPr>
      <w:r w:rsidRPr="00F12091">
        <w:rPr>
          <w:sz w:val="16"/>
          <w:szCs w:val="16"/>
          <w:vertAlign w:val="superscript"/>
        </w:rPr>
        <w:t>*</w:t>
      </w:r>
      <w:r w:rsidRPr="00F12091">
        <w:rPr>
          <w:rFonts w:eastAsia="Calibri"/>
          <w:sz w:val="16"/>
          <w:szCs w:val="16"/>
        </w:rPr>
        <w:t xml:space="preserve"> pH of the water samples analyzed 7.1-8.3 Temp.: 15.3 – 17.7 °C</w:t>
      </w:r>
    </w:p>
    <w:p w14:paraId="09B8A37B" w14:textId="77777777" w:rsidR="00CD27CC" w:rsidRPr="00444B2B" w:rsidRDefault="00CD27CC" w:rsidP="00CD27CC">
      <w:pPr>
        <w:pStyle w:val="Heading1"/>
        <w:jc w:val="center"/>
      </w:pPr>
      <w:r>
        <w:rPr>
          <w:lang w:eastAsia="en-US"/>
        </w:rPr>
        <w:br w:type="page"/>
      </w:r>
      <w:bookmarkStart w:id="715" w:name="_Toc316637451"/>
      <w:bookmarkStart w:id="716" w:name="_Toc342400540"/>
      <w:bookmarkStart w:id="717" w:name="_Toc357186209"/>
      <w:bookmarkStart w:id="718" w:name="_Toc357186359"/>
      <w:bookmarkStart w:id="719" w:name="_Toc357437648"/>
      <w:bookmarkStart w:id="720" w:name="_Toc357590918"/>
      <w:bookmarkStart w:id="721" w:name="_Toc357692950"/>
      <w:bookmarkStart w:id="722" w:name="_Toc365649778"/>
      <w:bookmarkStart w:id="723" w:name="_Toc365649927"/>
      <w:bookmarkStart w:id="724" w:name="_Toc366489974"/>
      <w:bookmarkStart w:id="725" w:name="_Toc418498649"/>
      <w:bookmarkStart w:id="726" w:name="_Toc418506104"/>
      <w:bookmarkStart w:id="727" w:name="_Toc476301189"/>
      <w:r>
        <w:rPr>
          <w:lang w:eastAsia="en-US"/>
        </w:rPr>
        <w:t xml:space="preserve">Annex II – </w:t>
      </w:r>
      <w:bookmarkEnd w:id="715"/>
      <w:bookmarkEnd w:id="716"/>
      <w:bookmarkEnd w:id="717"/>
      <w:bookmarkEnd w:id="718"/>
      <w:bookmarkEnd w:id="719"/>
      <w:bookmarkEnd w:id="720"/>
      <w:bookmarkEnd w:id="721"/>
      <w:bookmarkEnd w:id="722"/>
      <w:bookmarkEnd w:id="723"/>
      <w:bookmarkEnd w:id="724"/>
      <w:bookmarkEnd w:id="725"/>
      <w:bookmarkEnd w:id="726"/>
      <w:r>
        <w:t>Measured concentrations in wildlife and humans</w:t>
      </w:r>
      <w:bookmarkEnd w:id="727"/>
    </w:p>
    <w:p w14:paraId="09B8A37C" w14:textId="77777777" w:rsidR="00CD27CC" w:rsidRPr="000418C7" w:rsidRDefault="00CD27CC" w:rsidP="00CD27CC"/>
    <w:p w14:paraId="09B8A37D" w14:textId="77777777" w:rsidR="00CD27CC" w:rsidRPr="000418C7" w:rsidRDefault="00CD27CC" w:rsidP="00CD27CC">
      <w:pPr>
        <w:autoSpaceDE w:val="0"/>
        <w:autoSpaceDN w:val="0"/>
        <w:adjustRightInd w:val="0"/>
      </w:pPr>
    </w:p>
    <w:p w14:paraId="09B8A37E" w14:textId="77777777" w:rsidR="00CD27CC" w:rsidRPr="009A08FB" w:rsidRDefault="00CD27CC" w:rsidP="00CD27CC">
      <w:pPr>
        <w:pStyle w:val="Caption"/>
        <w:rPr>
          <w:b/>
        </w:rPr>
      </w:pPr>
      <w:bookmarkStart w:id="728" w:name="_Ref413157985"/>
      <w:bookmarkStart w:id="729" w:name="_Toc475721004"/>
      <w:r w:rsidRPr="009A08FB">
        <w:rPr>
          <w:b/>
        </w:rPr>
        <w:t xml:space="preserve">Table </w:t>
      </w:r>
      <w:r w:rsidRPr="009A08FB">
        <w:rPr>
          <w:b/>
        </w:rPr>
        <w:fldChar w:fldCharType="begin"/>
      </w:r>
      <w:r w:rsidRPr="009A08FB">
        <w:rPr>
          <w:b/>
        </w:rPr>
        <w:instrText xml:space="preserve"> SEQ Table \* ARABIC </w:instrText>
      </w:r>
      <w:r w:rsidRPr="009A08FB">
        <w:rPr>
          <w:b/>
        </w:rPr>
        <w:fldChar w:fldCharType="separate"/>
      </w:r>
      <w:r w:rsidR="007E6E44">
        <w:rPr>
          <w:b/>
          <w:noProof/>
        </w:rPr>
        <w:t>18</w:t>
      </w:r>
      <w:r w:rsidRPr="009A08FB">
        <w:rPr>
          <w:b/>
          <w:noProof/>
        </w:rPr>
        <w:fldChar w:fldCharType="end"/>
      </w:r>
      <w:bookmarkEnd w:id="728"/>
      <w:r w:rsidRPr="009A08FB">
        <w:rPr>
          <w:b/>
        </w:rPr>
        <w:t>. Concentrations in biota of PFHxS, and when available in the same studies also of PFOS, PFOA, PFUnDA, PFDoDA, PFTrDA and PFTeDA.</w:t>
      </w:r>
      <w:bookmarkEnd w:id="729"/>
    </w:p>
    <w:tbl>
      <w:tblPr>
        <w:tblStyle w:val="TableGrid"/>
        <w:tblW w:w="15055" w:type="dxa"/>
        <w:tblInd w:w="-5" w:type="dxa"/>
        <w:tblLayout w:type="fixed"/>
        <w:tblLook w:val="04A0" w:firstRow="1" w:lastRow="0" w:firstColumn="1" w:lastColumn="0" w:noHBand="0" w:noVBand="1"/>
      </w:tblPr>
      <w:tblGrid>
        <w:gridCol w:w="1418"/>
        <w:gridCol w:w="1163"/>
        <w:gridCol w:w="850"/>
        <w:gridCol w:w="993"/>
        <w:gridCol w:w="1134"/>
        <w:gridCol w:w="1134"/>
        <w:gridCol w:w="992"/>
        <w:gridCol w:w="992"/>
        <w:gridCol w:w="1134"/>
        <w:gridCol w:w="1134"/>
        <w:gridCol w:w="1276"/>
        <w:gridCol w:w="1417"/>
        <w:gridCol w:w="1418"/>
      </w:tblGrid>
      <w:tr w:rsidR="00CD27CC" w:rsidRPr="000418C7" w14:paraId="09B8A388" w14:textId="77777777" w:rsidTr="00612F1E">
        <w:trPr>
          <w:tblHeader/>
        </w:trPr>
        <w:tc>
          <w:tcPr>
            <w:tcW w:w="1418" w:type="dxa"/>
            <w:vMerge w:val="restart"/>
            <w:shd w:val="clear" w:color="auto" w:fill="D9D9D9" w:themeFill="background1" w:themeFillShade="D9"/>
          </w:tcPr>
          <w:p w14:paraId="09B8A37F" w14:textId="77777777" w:rsidR="00CD27CC" w:rsidRPr="000418C7" w:rsidRDefault="00CD27CC" w:rsidP="00CD27CC">
            <w:pPr>
              <w:rPr>
                <w:b/>
                <w:sz w:val="16"/>
              </w:rPr>
            </w:pPr>
            <w:r w:rsidRPr="000418C7">
              <w:rPr>
                <w:b/>
                <w:sz w:val="16"/>
              </w:rPr>
              <w:t>Species</w:t>
            </w:r>
          </w:p>
          <w:p w14:paraId="09B8A380" w14:textId="77777777" w:rsidR="00CD27CC" w:rsidRPr="000418C7" w:rsidRDefault="00CD27CC" w:rsidP="00CD27CC">
            <w:pPr>
              <w:rPr>
                <w:b/>
                <w:sz w:val="16"/>
              </w:rPr>
            </w:pPr>
          </w:p>
        </w:tc>
        <w:tc>
          <w:tcPr>
            <w:tcW w:w="1163" w:type="dxa"/>
            <w:vMerge w:val="restart"/>
            <w:shd w:val="clear" w:color="auto" w:fill="D9D9D9" w:themeFill="background1" w:themeFillShade="D9"/>
          </w:tcPr>
          <w:p w14:paraId="09B8A381" w14:textId="77777777" w:rsidR="00CD27CC" w:rsidRPr="000418C7" w:rsidRDefault="00CD27CC" w:rsidP="00CD27CC">
            <w:pPr>
              <w:rPr>
                <w:b/>
                <w:sz w:val="16"/>
              </w:rPr>
            </w:pPr>
            <w:r w:rsidRPr="000418C7">
              <w:rPr>
                <w:b/>
                <w:sz w:val="16"/>
              </w:rPr>
              <w:t>Location</w:t>
            </w:r>
          </w:p>
        </w:tc>
        <w:tc>
          <w:tcPr>
            <w:tcW w:w="850" w:type="dxa"/>
            <w:vMerge w:val="restart"/>
            <w:shd w:val="clear" w:color="auto" w:fill="D9D9D9" w:themeFill="background1" w:themeFillShade="D9"/>
          </w:tcPr>
          <w:p w14:paraId="09B8A382" w14:textId="77777777" w:rsidR="00CD27CC" w:rsidRPr="000418C7" w:rsidRDefault="00CD27CC" w:rsidP="00CD27CC">
            <w:pPr>
              <w:rPr>
                <w:b/>
                <w:sz w:val="16"/>
              </w:rPr>
            </w:pPr>
            <w:r w:rsidRPr="000418C7">
              <w:rPr>
                <w:b/>
                <w:sz w:val="16"/>
              </w:rPr>
              <w:t>Date</w:t>
            </w:r>
          </w:p>
        </w:tc>
        <w:tc>
          <w:tcPr>
            <w:tcW w:w="7513" w:type="dxa"/>
            <w:gridSpan w:val="7"/>
            <w:shd w:val="clear" w:color="auto" w:fill="D9D9D9" w:themeFill="background1" w:themeFillShade="D9"/>
          </w:tcPr>
          <w:p w14:paraId="09B8A383" w14:textId="77777777" w:rsidR="00CD27CC" w:rsidRPr="000418C7" w:rsidRDefault="00CD27CC" w:rsidP="00CD27CC">
            <w:pPr>
              <w:jc w:val="center"/>
              <w:rPr>
                <w:b/>
                <w:sz w:val="16"/>
              </w:rPr>
            </w:pPr>
            <w:r w:rsidRPr="000418C7">
              <w:rPr>
                <w:b/>
                <w:sz w:val="16"/>
              </w:rPr>
              <w:t>Concentration</w:t>
            </w:r>
          </w:p>
          <w:p w14:paraId="09B8A384" w14:textId="77777777" w:rsidR="00CD27CC" w:rsidRPr="000418C7" w:rsidRDefault="00CD27CC" w:rsidP="00CD27CC">
            <w:pPr>
              <w:jc w:val="center"/>
              <w:rPr>
                <w:b/>
                <w:sz w:val="16"/>
              </w:rPr>
            </w:pPr>
            <w:r w:rsidRPr="000418C7">
              <w:rPr>
                <w:b/>
                <w:sz w:val="16"/>
              </w:rPr>
              <w:t>(µg/kg ww unless otherwise specified)</w:t>
            </w:r>
          </w:p>
        </w:tc>
        <w:tc>
          <w:tcPr>
            <w:tcW w:w="1276" w:type="dxa"/>
            <w:vMerge w:val="restart"/>
            <w:shd w:val="clear" w:color="auto" w:fill="D9D9D9" w:themeFill="background1" w:themeFillShade="D9"/>
          </w:tcPr>
          <w:p w14:paraId="09B8A385" w14:textId="77777777" w:rsidR="00CD27CC" w:rsidRPr="000418C7" w:rsidRDefault="00CD27CC" w:rsidP="00CD27CC">
            <w:pPr>
              <w:rPr>
                <w:b/>
                <w:sz w:val="16"/>
              </w:rPr>
            </w:pPr>
            <w:r w:rsidRPr="000418C7">
              <w:rPr>
                <w:b/>
                <w:sz w:val="16"/>
              </w:rPr>
              <w:t>Remark</w:t>
            </w:r>
          </w:p>
        </w:tc>
        <w:tc>
          <w:tcPr>
            <w:tcW w:w="1417" w:type="dxa"/>
            <w:vMerge w:val="restart"/>
            <w:shd w:val="clear" w:color="auto" w:fill="D9D9D9" w:themeFill="background1" w:themeFillShade="D9"/>
          </w:tcPr>
          <w:p w14:paraId="09B8A386" w14:textId="77777777" w:rsidR="00CD27CC" w:rsidRPr="000418C7" w:rsidRDefault="00CD27CC" w:rsidP="00CD27CC">
            <w:pPr>
              <w:rPr>
                <w:b/>
                <w:sz w:val="16"/>
              </w:rPr>
            </w:pPr>
            <w:r w:rsidRPr="000418C7">
              <w:rPr>
                <w:b/>
                <w:sz w:val="16"/>
              </w:rPr>
              <w:t>Reference</w:t>
            </w:r>
          </w:p>
        </w:tc>
        <w:tc>
          <w:tcPr>
            <w:tcW w:w="1418" w:type="dxa"/>
            <w:vMerge w:val="restart"/>
            <w:shd w:val="clear" w:color="auto" w:fill="D9D9D9" w:themeFill="background1" w:themeFillShade="D9"/>
          </w:tcPr>
          <w:p w14:paraId="09B8A387" w14:textId="77777777" w:rsidR="00CD27CC" w:rsidRPr="000418C7" w:rsidRDefault="00CD27CC" w:rsidP="00CD27CC">
            <w:pPr>
              <w:rPr>
                <w:b/>
                <w:sz w:val="16"/>
              </w:rPr>
            </w:pPr>
            <w:r w:rsidRPr="000418C7">
              <w:rPr>
                <w:b/>
                <w:sz w:val="16"/>
              </w:rPr>
              <w:t>Reliability</w:t>
            </w:r>
          </w:p>
        </w:tc>
      </w:tr>
      <w:tr w:rsidR="00CD27CC" w:rsidRPr="000418C7" w14:paraId="09B8A396" w14:textId="77777777" w:rsidTr="00612F1E">
        <w:trPr>
          <w:tblHeader/>
        </w:trPr>
        <w:tc>
          <w:tcPr>
            <w:tcW w:w="1418" w:type="dxa"/>
            <w:vMerge/>
          </w:tcPr>
          <w:p w14:paraId="09B8A389" w14:textId="77777777" w:rsidR="00CD27CC" w:rsidRPr="000418C7" w:rsidRDefault="00CD27CC" w:rsidP="00CD27CC">
            <w:pPr>
              <w:rPr>
                <w:rFonts w:asciiTheme="majorHAnsi" w:hAnsiTheme="majorHAnsi"/>
                <w:sz w:val="16"/>
              </w:rPr>
            </w:pPr>
          </w:p>
        </w:tc>
        <w:tc>
          <w:tcPr>
            <w:tcW w:w="1163" w:type="dxa"/>
            <w:vMerge/>
          </w:tcPr>
          <w:p w14:paraId="09B8A38A" w14:textId="77777777" w:rsidR="00CD27CC" w:rsidRPr="000418C7" w:rsidRDefault="00CD27CC" w:rsidP="00CD27CC">
            <w:pPr>
              <w:rPr>
                <w:rFonts w:asciiTheme="majorHAnsi" w:hAnsiTheme="majorHAnsi"/>
                <w:sz w:val="16"/>
              </w:rPr>
            </w:pPr>
          </w:p>
        </w:tc>
        <w:tc>
          <w:tcPr>
            <w:tcW w:w="850" w:type="dxa"/>
            <w:vMerge/>
          </w:tcPr>
          <w:p w14:paraId="09B8A38B" w14:textId="77777777" w:rsidR="00CD27CC" w:rsidRPr="000418C7" w:rsidRDefault="00CD27CC" w:rsidP="00CD27CC">
            <w:pPr>
              <w:rPr>
                <w:rFonts w:asciiTheme="majorHAnsi" w:hAnsiTheme="majorHAnsi"/>
                <w:sz w:val="16"/>
              </w:rPr>
            </w:pPr>
          </w:p>
        </w:tc>
        <w:tc>
          <w:tcPr>
            <w:tcW w:w="993" w:type="dxa"/>
            <w:shd w:val="clear" w:color="auto" w:fill="D9D9D9" w:themeFill="background1" w:themeFillShade="D9"/>
          </w:tcPr>
          <w:p w14:paraId="09B8A38C" w14:textId="77777777" w:rsidR="00CD27CC" w:rsidRPr="000418C7" w:rsidRDefault="00CD27CC" w:rsidP="00CD27CC">
            <w:pPr>
              <w:jc w:val="center"/>
              <w:rPr>
                <w:b/>
                <w:sz w:val="16"/>
              </w:rPr>
            </w:pPr>
            <w:r w:rsidRPr="000418C7">
              <w:rPr>
                <w:b/>
                <w:sz w:val="16"/>
              </w:rPr>
              <w:t>PFHxS</w:t>
            </w:r>
          </w:p>
        </w:tc>
        <w:tc>
          <w:tcPr>
            <w:tcW w:w="1134" w:type="dxa"/>
            <w:shd w:val="clear" w:color="auto" w:fill="D9D9D9" w:themeFill="background1" w:themeFillShade="D9"/>
          </w:tcPr>
          <w:p w14:paraId="09B8A38D" w14:textId="77777777" w:rsidR="00CD27CC" w:rsidRPr="000418C7" w:rsidRDefault="00CD27CC" w:rsidP="00CD27CC">
            <w:pPr>
              <w:jc w:val="center"/>
              <w:rPr>
                <w:b/>
                <w:sz w:val="16"/>
              </w:rPr>
            </w:pPr>
            <w:r w:rsidRPr="000418C7">
              <w:rPr>
                <w:b/>
                <w:sz w:val="16"/>
              </w:rPr>
              <w:t>PFOS</w:t>
            </w:r>
          </w:p>
        </w:tc>
        <w:tc>
          <w:tcPr>
            <w:tcW w:w="1134" w:type="dxa"/>
            <w:shd w:val="clear" w:color="auto" w:fill="D9D9D9" w:themeFill="background1" w:themeFillShade="D9"/>
          </w:tcPr>
          <w:p w14:paraId="09B8A38E" w14:textId="77777777" w:rsidR="00CD27CC" w:rsidRPr="000418C7" w:rsidRDefault="00CD27CC" w:rsidP="00CD27CC">
            <w:pPr>
              <w:jc w:val="center"/>
              <w:rPr>
                <w:b/>
                <w:sz w:val="16"/>
              </w:rPr>
            </w:pPr>
            <w:r w:rsidRPr="000418C7">
              <w:rPr>
                <w:b/>
                <w:sz w:val="16"/>
              </w:rPr>
              <w:t>PFOA</w:t>
            </w:r>
          </w:p>
        </w:tc>
        <w:tc>
          <w:tcPr>
            <w:tcW w:w="992" w:type="dxa"/>
            <w:shd w:val="clear" w:color="auto" w:fill="D9D9D9" w:themeFill="background1" w:themeFillShade="D9"/>
          </w:tcPr>
          <w:p w14:paraId="09B8A38F" w14:textId="77777777" w:rsidR="00CD27CC" w:rsidRPr="000418C7" w:rsidRDefault="00CD27CC" w:rsidP="00CD27CC">
            <w:pPr>
              <w:jc w:val="center"/>
              <w:rPr>
                <w:b/>
                <w:sz w:val="16"/>
              </w:rPr>
            </w:pPr>
            <w:r w:rsidRPr="000418C7">
              <w:rPr>
                <w:b/>
                <w:sz w:val="16"/>
              </w:rPr>
              <w:t>PFUnDA</w:t>
            </w:r>
          </w:p>
        </w:tc>
        <w:tc>
          <w:tcPr>
            <w:tcW w:w="992" w:type="dxa"/>
            <w:shd w:val="clear" w:color="auto" w:fill="D9D9D9" w:themeFill="background1" w:themeFillShade="D9"/>
          </w:tcPr>
          <w:p w14:paraId="09B8A390" w14:textId="77777777" w:rsidR="00CD27CC" w:rsidRPr="000418C7" w:rsidRDefault="00CD27CC" w:rsidP="00CD27CC">
            <w:pPr>
              <w:jc w:val="center"/>
              <w:rPr>
                <w:b/>
                <w:sz w:val="16"/>
              </w:rPr>
            </w:pPr>
            <w:r w:rsidRPr="000418C7">
              <w:rPr>
                <w:b/>
                <w:sz w:val="16"/>
              </w:rPr>
              <w:t>PFDoDA</w:t>
            </w:r>
          </w:p>
        </w:tc>
        <w:tc>
          <w:tcPr>
            <w:tcW w:w="1134" w:type="dxa"/>
            <w:shd w:val="clear" w:color="auto" w:fill="D9D9D9" w:themeFill="background1" w:themeFillShade="D9"/>
          </w:tcPr>
          <w:p w14:paraId="09B8A391" w14:textId="77777777" w:rsidR="00CD27CC" w:rsidRPr="000418C7" w:rsidRDefault="00CD27CC" w:rsidP="00CD27CC">
            <w:pPr>
              <w:jc w:val="center"/>
              <w:rPr>
                <w:b/>
                <w:sz w:val="16"/>
              </w:rPr>
            </w:pPr>
            <w:r w:rsidRPr="000418C7">
              <w:rPr>
                <w:b/>
                <w:sz w:val="16"/>
              </w:rPr>
              <w:t>PFTrDA</w:t>
            </w:r>
          </w:p>
        </w:tc>
        <w:tc>
          <w:tcPr>
            <w:tcW w:w="1134" w:type="dxa"/>
            <w:shd w:val="clear" w:color="auto" w:fill="D9D9D9" w:themeFill="background1" w:themeFillShade="D9"/>
          </w:tcPr>
          <w:p w14:paraId="09B8A392" w14:textId="77777777" w:rsidR="00CD27CC" w:rsidRPr="000418C7" w:rsidRDefault="00CD27CC" w:rsidP="00CD27CC">
            <w:pPr>
              <w:jc w:val="center"/>
              <w:rPr>
                <w:b/>
                <w:sz w:val="16"/>
              </w:rPr>
            </w:pPr>
            <w:r w:rsidRPr="000418C7">
              <w:rPr>
                <w:b/>
                <w:sz w:val="16"/>
              </w:rPr>
              <w:t>PFTeDA</w:t>
            </w:r>
          </w:p>
        </w:tc>
        <w:tc>
          <w:tcPr>
            <w:tcW w:w="1276" w:type="dxa"/>
            <w:vMerge/>
          </w:tcPr>
          <w:p w14:paraId="09B8A393" w14:textId="77777777" w:rsidR="00CD27CC" w:rsidRPr="000418C7" w:rsidRDefault="00CD27CC" w:rsidP="00CD27CC">
            <w:pPr>
              <w:rPr>
                <w:rFonts w:asciiTheme="majorHAnsi" w:hAnsiTheme="majorHAnsi"/>
                <w:sz w:val="16"/>
              </w:rPr>
            </w:pPr>
          </w:p>
        </w:tc>
        <w:tc>
          <w:tcPr>
            <w:tcW w:w="1417" w:type="dxa"/>
            <w:vMerge/>
          </w:tcPr>
          <w:p w14:paraId="09B8A394" w14:textId="77777777" w:rsidR="00CD27CC" w:rsidRPr="000418C7" w:rsidRDefault="00CD27CC" w:rsidP="00CD27CC">
            <w:pPr>
              <w:rPr>
                <w:rFonts w:asciiTheme="majorHAnsi" w:hAnsiTheme="majorHAnsi"/>
                <w:sz w:val="16"/>
              </w:rPr>
            </w:pPr>
          </w:p>
        </w:tc>
        <w:tc>
          <w:tcPr>
            <w:tcW w:w="1418" w:type="dxa"/>
            <w:vMerge/>
          </w:tcPr>
          <w:p w14:paraId="09B8A395" w14:textId="77777777" w:rsidR="00CD27CC" w:rsidRPr="000418C7" w:rsidRDefault="00CD27CC" w:rsidP="00CD27CC">
            <w:pPr>
              <w:rPr>
                <w:rFonts w:asciiTheme="majorHAnsi" w:hAnsiTheme="majorHAnsi"/>
                <w:sz w:val="16"/>
              </w:rPr>
            </w:pPr>
          </w:p>
        </w:tc>
      </w:tr>
      <w:tr w:rsidR="00CD27CC" w:rsidRPr="000418C7" w14:paraId="09B8A39A" w14:textId="77777777" w:rsidTr="00612F1E">
        <w:trPr>
          <w:trHeight w:val="535"/>
        </w:trPr>
        <w:tc>
          <w:tcPr>
            <w:tcW w:w="15055" w:type="dxa"/>
            <w:gridSpan w:val="13"/>
          </w:tcPr>
          <w:p w14:paraId="09B8A397" w14:textId="77777777" w:rsidR="00CD27CC" w:rsidRPr="000418C7" w:rsidRDefault="00CD27CC" w:rsidP="00CD27CC">
            <w:pPr>
              <w:jc w:val="center"/>
              <w:rPr>
                <w:b/>
                <w:sz w:val="16"/>
              </w:rPr>
            </w:pPr>
          </w:p>
          <w:p w14:paraId="09B8A398" w14:textId="77777777" w:rsidR="00CD27CC" w:rsidRPr="000418C7" w:rsidRDefault="00CD27CC" w:rsidP="00CD27CC">
            <w:pPr>
              <w:jc w:val="center"/>
              <w:rPr>
                <w:b/>
                <w:sz w:val="16"/>
              </w:rPr>
            </w:pPr>
            <w:r w:rsidRPr="000418C7">
              <w:rPr>
                <w:b/>
                <w:sz w:val="16"/>
              </w:rPr>
              <w:t>Invertebrates</w:t>
            </w:r>
          </w:p>
          <w:p w14:paraId="09B8A399" w14:textId="77777777" w:rsidR="00CD27CC" w:rsidRPr="000418C7" w:rsidRDefault="00CD27CC" w:rsidP="00CD27CC">
            <w:pPr>
              <w:jc w:val="center"/>
              <w:rPr>
                <w:rFonts w:eastAsia="Calibri"/>
                <w:sz w:val="16"/>
              </w:rPr>
            </w:pPr>
          </w:p>
        </w:tc>
      </w:tr>
      <w:tr w:rsidR="00CD27CC" w:rsidRPr="000418C7" w14:paraId="09B8A3A9" w14:textId="77777777" w:rsidTr="00612F1E">
        <w:tc>
          <w:tcPr>
            <w:tcW w:w="1418" w:type="dxa"/>
          </w:tcPr>
          <w:p w14:paraId="09B8A39B" w14:textId="77777777" w:rsidR="00CD27CC" w:rsidRPr="000418C7" w:rsidRDefault="00CD27CC" w:rsidP="00CD27CC">
            <w:pPr>
              <w:rPr>
                <w:sz w:val="16"/>
              </w:rPr>
            </w:pPr>
            <w:r w:rsidRPr="000418C7">
              <w:rPr>
                <w:sz w:val="16"/>
              </w:rPr>
              <w:t>Bivalves</w:t>
            </w:r>
          </w:p>
          <w:p w14:paraId="09B8A39C" w14:textId="77777777" w:rsidR="00CD27CC" w:rsidRPr="000418C7" w:rsidRDefault="00CD27CC" w:rsidP="00CD27CC">
            <w:pPr>
              <w:rPr>
                <w:sz w:val="16"/>
              </w:rPr>
            </w:pPr>
            <w:r w:rsidRPr="000418C7">
              <w:rPr>
                <w:sz w:val="16"/>
              </w:rPr>
              <w:t>(</w:t>
            </w:r>
            <w:r w:rsidRPr="000418C7">
              <w:rPr>
                <w:i/>
                <w:sz w:val="16"/>
              </w:rPr>
              <w:t xml:space="preserve">Mytilus edulis, Mactra veneriformis, Nuttallia olivacea, </w:t>
            </w:r>
            <w:r w:rsidRPr="000418C7">
              <w:rPr>
                <w:sz w:val="16"/>
              </w:rPr>
              <w:t>and</w:t>
            </w:r>
            <w:r w:rsidRPr="000418C7">
              <w:rPr>
                <w:i/>
                <w:sz w:val="16"/>
              </w:rPr>
              <w:t xml:space="preserve"> Sinonovacula constricta)</w:t>
            </w:r>
          </w:p>
        </w:tc>
        <w:tc>
          <w:tcPr>
            <w:tcW w:w="1163" w:type="dxa"/>
          </w:tcPr>
          <w:p w14:paraId="09B8A39D" w14:textId="77777777" w:rsidR="00CD27CC" w:rsidRPr="000418C7" w:rsidRDefault="00CD27CC" w:rsidP="00CD27CC">
            <w:pPr>
              <w:rPr>
                <w:sz w:val="16"/>
              </w:rPr>
            </w:pPr>
          </w:p>
        </w:tc>
        <w:tc>
          <w:tcPr>
            <w:tcW w:w="850" w:type="dxa"/>
          </w:tcPr>
          <w:p w14:paraId="09B8A39E" w14:textId="77777777" w:rsidR="00CD27CC" w:rsidRPr="000418C7" w:rsidRDefault="00CD27CC" w:rsidP="00CD27CC">
            <w:pPr>
              <w:rPr>
                <w:sz w:val="16"/>
              </w:rPr>
            </w:pPr>
          </w:p>
        </w:tc>
        <w:tc>
          <w:tcPr>
            <w:tcW w:w="993" w:type="dxa"/>
          </w:tcPr>
          <w:p w14:paraId="09B8A39F" w14:textId="77777777" w:rsidR="00CD27CC" w:rsidRPr="000418C7" w:rsidRDefault="00CD27CC" w:rsidP="00CD27CC">
            <w:pPr>
              <w:jc w:val="center"/>
              <w:rPr>
                <w:rFonts w:eastAsia="Calibri"/>
                <w:sz w:val="16"/>
              </w:rPr>
            </w:pPr>
          </w:p>
        </w:tc>
        <w:tc>
          <w:tcPr>
            <w:tcW w:w="1134" w:type="dxa"/>
          </w:tcPr>
          <w:p w14:paraId="09B8A3A0" w14:textId="77777777" w:rsidR="00CD27CC" w:rsidRPr="000418C7" w:rsidRDefault="00CD27CC" w:rsidP="00CD27CC">
            <w:pPr>
              <w:jc w:val="center"/>
              <w:rPr>
                <w:rFonts w:eastAsia="Calibri"/>
                <w:sz w:val="16"/>
              </w:rPr>
            </w:pPr>
          </w:p>
        </w:tc>
        <w:tc>
          <w:tcPr>
            <w:tcW w:w="1134" w:type="dxa"/>
          </w:tcPr>
          <w:p w14:paraId="09B8A3A1" w14:textId="77777777" w:rsidR="00CD27CC" w:rsidRPr="000418C7" w:rsidRDefault="00CD27CC" w:rsidP="00CD27CC">
            <w:pPr>
              <w:jc w:val="center"/>
              <w:rPr>
                <w:rFonts w:eastAsia="Calibri"/>
                <w:sz w:val="16"/>
              </w:rPr>
            </w:pPr>
          </w:p>
        </w:tc>
        <w:tc>
          <w:tcPr>
            <w:tcW w:w="992" w:type="dxa"/>
          </w:tcPr>
          <w:p w14:paraId="09B8A3A2" w14:textId="77777777" w:rsidR="00CD27CC" w:rsidRPr="000418C7" w:rsidRDefault="00CD27CC" w:rsidP="00CD27CC">
            <w:pPr>
              <w:rPr>
                <w:rFonts w:eastAsia="Calibri"/>
                <w:sz w:val="16"/>
              </w:rPr>
            </w:pPr>
          </w:p>
        </w:tc>
        <w:tc>
          <w:tcPr>
            <w:tcW w:w="992" w:type="dxa"/>
          </w:tcPr>
          <w:p w14:paraId="09B8A3A3" w14:textId="77777777" w:rsidR="00CD27CC" w:rsidRPr="000418C7" w:rsidRDefault="00CD27CC" w:rsidP="00CD27CC">
            <w:pPr>
              <w:rPr>
                <w:rFonts w:eastAsia="Calibri"/>
                <w:sz w:val="16"/>
              </w:rPr>
            </w:pPr>
          </w:p>
        </w:tc>
        <w:tc>
          <w:tcPr>
            <w:tcW w:w="1134" w:type="dxa"/>
          </w:tcPr>
          <w:p w14:paraId="09B8A3A4" w14:textId="77777777" w:rsidR="00CD27CC" w:rsidRPr="000418C7" w:rsidRDefault="00CD27CC" w:rsidP="00CD27CC">
            <w:pPr>
              <w:rPr>
                <w:rFonts w:eastAsia="Calibri"/>
                <w:sz w:val="16"/>
              </w:rPr>
            </w:pPr>
          </w:p>
        </w:tc>
        <w:tc>
          <w:tcPr>
            <w:tcW w:w="1134" w:type="dxa"/>
          </w:tcPr>
          <w:p w14:paraId="09B8A3A5" w14:textId="77777777" w:rsidR="00CD27CC" w:rsidRPr="000418C7" w:rsidRDefault="00CD27CC" w:rsidP="00CD27CC">
            <w:pPr>
              <w:rPr>
                <w:rFonts w:eastAsia="Calibri"/>
                <w:sz w:val="16"/>
              </w:rPr>
            </w:pPr>
          </w:p>
        </w:tc>
        <w:tc>
          <w:tcPr>
            <w:tcW w:w="1276" w:type="dxa"/>
          </w:tcPr>
          <w:p w14:paraId="09B8A3A6" w14:textId="77777777" w:rsidR="00CD27CC" w:rsidRPr="000418C7" w:rsidRDefault="00CD27CC" w:rsidP="00CD27CC">
            <w:pPr>
              <w:rPr>
                <w:rFonts w:eastAsia="Calibri"/>
                <w:sz w:val="16"/>
              </w:rPr>
            </w:pPr>
          </w:p>
        </w:tc>
        <w:tc>
          <w:tcPr>
            <w:tcW w:w="1417" w:type="dxa"/>
          </w:tcPr>
          <w:p w14:paraId="09B8A3A7" w14:textId="77777777" w:rsidR="00CD27CC" w:rsidRPr="000418C7" w:rsidRDefault="00CD27CC" w:rsidP="00CD27CC">
            <w:pPr>
              <w:rPr>
                <w:sz w:val="16"/>
              </w:rPr>
            </w:pPr>
          </w:p>
        </w:tc>
        <w:tc>
          <w:tcPr>
            <w:tcW w:w="1418" w:type="dxa"/>
          </w:tcPr>
          <w:p w14:paraId="09B8A3A8" w14:textId="77777777" w:rsidR="00CD27CC" w:rsidRPr="000418C7" w:rsidRDefault="00CD27CC" w:rsidP="00CD27CC">
            <w:pPr>
              <w:rPr>
                <w:rFonts w:eastAsia="Calibri"/>
                <w:sz w:val="16"/>
              </w:rPr>
            </w:pPr>
          </w:p>
        </w:tc>
      </w:tr>
      <w:tr w:rsidR="00CD27CC" w:rsidRPr="000418C7" w14:paraId="09B8A3C0" w14:textId="77777777" w:rsidTr="00612F1E">
        <w:tc>
          <w:tcPr>
            <w:tcW w:w="1418" w:type="dxa"/>
          </w:tcPr>
          <w:p w14:paraId="09B8A3AA" w14:textId="77777777" w:rsidR="00CD27CC" w:rsidRPr="000418C7" w:rsidRDefault="00CD27CC" w:rsidP="00CD27CC">
            <w:pPr>
              <w:jc w:val="right"/>
              <w:rPr>
                <w:sz w:val="16"/>
              </w:rPr>
            </w:pPr>
          </w:p>
        </w:tc>
        <w:tc>
          <w:tcPr>
            <w:tcW w:w="1163" w:type="dxa"/>
          </w:tcPr>
          <w:p w14:paraId="09B8A3AB" w14:textId="77777777" w:rsidR="00CD27CC" w:rsidRPr="000418C7" w:rsidRDefault="00CD27CC" w:rsidP="00CD27CC">
            <w:pPr>
              <w:rPr>
                <w:sz w:val="16"/>
              </w:rPr>
            </w:pPr>
            <w:r w:rsidRPr="000418C7">
              <w:rPr>
                <w:sz w:val="16"/>
              </w:rPr>
              <w:t>West coast of Korea, Yellow Sea</w:t>
            </w:r>
          </w:p>
        </w:tc>
        <w:tc>
          <w:tcPr>
            <w:tcW w:w="850" w:type="dxa"/>
          </w:tcPr>
          <w:p w14:paraId="09B8A3AC" w14:textId="77777777" w:rsidR="00CD27CC" w:rsidRPr="000418C7" w:rsidRDefault="00CD27CC" w:rsidP="00CD27CC">
            <w:pPr>
              <w:rPr>
                <w:sz w:val="16"/>
              </w:rPr>
            </w:pPr>
            <w:r w:rsidRPr="000418C7">
              <w:rPr>
                <w:sz w:val="16"/>
              </w:rPr>
              <w:t>2009</w:t>
            </w:r>
          </w:p>
        </w:tc>
        <w:tc>
          <w:tcPr>
            <w:tcW w:w="993" w:type="dxa"/>
          </w:tcPr>
          <w:p w14:paraId="09B8A3AD" w14:textId="77777777" w:rsidR="00CD27CC" w:rsidRPr="000418C7" w:rsidRDefault="00CD27CC" w:rsidP="00CD27CC">
            <w:pPr>
              <w:jc w:val="center"/>
              <w:rPr>
                <w:sz w:val="16"/>
              </w:rPr>
            </w:pPr>
            <w:r w:rsidRPr="000418C7">
              <w:rPr>
                <w:sz w:val="16"/>
              </w:rPr>
              <w:t xml:space="preserve">0.47/0.19 </w:t>
            </w:r>
          </w:p>
          <w:p w14:paraId="09B8A3AE" w14:textId="77777777" w:rsidR="00CD27CC" w:rsidRPr="000418C7" w:rsidRDefault="00CD27CC" w:rsidP="00CD27CC">
            <w:pPr>
              <w:jc w:val="center"/>
              <w:rPr>
                <w:sz w:val="16"/>
              </w:rPr>
            </w:pPr>
            <w:r w:rsidRPr="000418C7">
              <w:rPr>
                <w:sz w:val="16"/>
              </w:rPr>
              <w:t>(0.073 - 1.4)</w:t>
            </w:r>
          </w:p>
          <w:p w14:paraId="09B8A3AF" w14:textId="77777777" w:rsidR="00CD27CC" w:rsidRPr="000418C7" w:rsidRDefault="00CD27CC" w:rsidP="00CD27CC">
            <w:pPr>
              <w:jc w:val="center"/>
              <w:rPr>
                <w:rFonts w:eastAsia="Calibri"/>
                <w:sz w:val="16"/>
              </w:rPr>
            </w:pPr>
            <w:r w:rsidRPr="000418C7">
              <w:rPr>
                <w:sz w:val="16"/>
              </w:rPr>
              <w:t>5/5</w:t>
            </w:r>
          </w:p>
        </w:tc>
        <w:tc>
          <w:tcPr>
            <w:tcW w:w="1134" w:type="dxa"/>
          </w:tcPr>
          <w:p w14:paraId="09B8A3B0" w14:textId="77777777" w:rsidR="00CD27CC" w:rsidRPr="000418C7" w:rsidRDefault="00CD27CC" w:rsidP="00CD27CC">
            <w:pPr>
              <w:jc w:val="center"/>
              <w:rPr>
                <w:sz w:val="16"/>
              </w:rPr>
            </w:pPr>
            <w:r w:rsidRPr="000418C7">
              <w:rPr>
                <w:sz w:val="16"/>
              </w:rPr>
              <w:t xml:space="preserve">0.13/0.12 </w:t>
            </w:r>
          </w:p>
          <w:p w14:paraId="09B8A3B1" w14:textId="77777777" w:rsidR="00CD27CC" w:rsidRPr="000418C7" w:rsidRDefault="00CD27CC" w:rsidP="00CD27CC">
            <w:pPr>
              <w:jc w:val="center"/>
              <w:rPr>
                <w:sz w:val="16"/>
              </w:rPr>
            </w:pPr>
            <w:r w:rsidRPr="000418C7">
              <w:rPr>
                <w:sz w:val="16"/>
              </w:rPr>
              <w:t>(0.11 - 0.17)</w:t>
            </w:r>
          </w:p>
          <w:p w14:paraId="09B8A3B2" w14:textId="77777777" w:rsidR="00CD27CC" w:rsidRPr="000418C7" w:rsidRDefault="00CD27CC" w:rsidP="00CD27CC">
            <w:pPr>
              <w:jc w:val="center"/>
              <w:rPr>
                <w:rFonts w:eastAsia="Calibri"/>
                <w:sz w:val="16"/>
              </w:rPr>
            </w:pPr>
            <w:r w:rsidRPr="000418C7">
              <w:rPr>
                <w:sz w:val="16"/>
              </w:rPr>
              <w:t>5/5</w:t>
            </w:r>
          </w:p>
        </w:tc>
        <w:tc>
          <w:tcPr>
            <w:tcW w:w="1134" w:type="dxa"/>
          </w:tcPr>
          <w:p w14:paraId="09B8A3B3" w14:textId="77777777" w:rsidR="00CD27CC" w:rsidRPr="000418C7" w:rsidRDefault="00CD27CC" w:rsidP="00CD27CC">
            <w:pPr>
              <w:jc w:val="center"/>
              <w:rPr>
                <w:rFonts w:eastAsia="Calibri"/>
                <w:sz w:val="16"/>
              </w:rPr>
            </w:pPr>
            <w:r w:rsidRPr="000418C7">
              <w:rPr>
                <w:sz w:val="16"/>
              </w:rPr>
              <w:t>0.12/0.042 (&lt;0.036 - 0.29) 3/5</w:t>
            </w:r>
          </w:p>
        </w:tc>
        <w:tc>
          <w:tcPr>
            <w:tcW w:w="992" w:type="dxa"/>
          </w:tcPr>
          <w:p w14:paraId="09B8A3B4" w14:textId="77777777" w:rsidR="00CD27CC" w:rsidRPr="000418C7" w:rsidRDefault="00CD27CC" w:rsidP="00CD27CC">
            <w:pPr>
              <w:rPr>
                <w:rFonts w:eastAsia="Calibri"/>
                <w:sz w:val="16"/>
              </w:rPr>
            </w:pPr>
            <w:r w:rsidRPr="000418C7">
              <w:rPr>
                <w:rFonts w:eastAsia="Calibri"/>
                <w:sz w:val="16"/>
              </w:rPr>
              <w:t>0.062/0.040</w:t>
            </w:r>
          </w:p>
          <w:p w14:paraId="09B8A3B5" w14:textId="77777777" w:rsidR="00CD27CC" w:rsidRPr="000418C7" w:rsidRDefault="00CD27CC" w:rsidP="00CD27CC">
            <w:pPr>
              <w:rPr>
                <w:rFonts w:eastAsia="Calibri"/>
                <w:sz w:val="16"/>
              </w:rPr>
            </w:pPr>
            <w:r w:rsidRPr="000418C7">
              <w:rPr>
                <w:rFonts w:eastAsia="Calibri"/>
                <w:sz w:val="16"/>
              </w:rPr>
              <w:t>(&lt;0.036-0.15)</w:t>
            </w:r>
          </w:p>
          <w:p w14:paraId="09B8A3B6" w14:textId="77777777" w:rsidR="00CD27CC" w:rsidRPr="000418C7" w:rsidRDefault="00CD27CC" w:rsidP="00CD27CC">
            <w:pPr>
              <w:rPr>
                <w:rFonts w:eastAsia="Calibri"/>
                <w:sz w:val="16"/>
              </w:rPr>
            </w:pPr>
            <w:r w:rsidRPr="000418C7">
              <w:rPr>
                <w:rFonts w:eastAsia="Calibri"/>
                <w:sz w:val="16"/>
              </w:rPr>
              <w:t>4/5</w:t>
            </w:r>
          </w:p>
        </w:tc>
        <w:tc>
          <w:tcPr>
            <w:tcW w:w="992" w:type="dxa"/>
          </w:tcPr>
          <w:p w14:paraId="09B8A3B7" w14:textId="77777777" w:rsidR="00CD27CC" w:rsidRPr="000418C7" w:rsidRDefault="00CD27CC" w:rsidP="00CD27CC">
            <w:pPr>
              <w:rPr>
                <w:rFonts w:eastAsia="Calibri"/>
                <w:sz w:val="16"/>
              </w:rPr>
            </w:pPr>
            <w:r w:rsidRPr="000418C7">
              <w:rPr>
                <w:rFonts w:eastAsia="Calibri"/>
                <w:sz w:val="16"/>
              </w:rPr>
              <w:t>0.022</w:t>
            </w:r>
          </w:p>
          <w:p w14:paraId="09B8A3B8" w14:textId="77777777" w:rsidR="00CD27CC" w:rsidRPr="000418C7" w:rsidRDefault="00CD27CC" w:rsidP="00CD27CC">
            <w:pPr>
              <w:rPr>
                <w:rFonts w:eastAsia="Calibri"/>
                <w:sz w:val="16"/>
              </w:rPr>
            </w:pPr>
            <w:r w:rsidRPr="000418C7">
              <w:rPr>
                <w:rFonts w:eastAsia="Calibri"/>
                <w:sz w:val="16"/>
              </w:rPr>
              <w:t>(&lt;0.036-0.028)</w:t>
            </w:r>
          </w:p>
          <w:p w14:paraId="09B8A3B9" w14:textId="77777777" w:rsidR="00CD27CC" w:rsidRPr="000418C7" w:rsidRDefault="00CD27CC" w:rsidP="00CD27CC">
            <w:pPr>
              <w:rPr>
                <w:rFonts w:eastAsia="Calibri"/>
                <w:sz w:val="16"/>
              </w:rPr>
            </w:pPr>
            <w:r w:rsidRPr="000418C7">
              <w:rPr>
                <w:rFonts w:eastAsia="Calibri"/>
                <w:sz w:val="16"/>
              </w:rPr>
              <w:t>2/5</w:t>
            </w:r>
          </w:p>
        </w:tc>
        <w:tc>
          <w:tcPr>
            <w:tcW w:w="1134" w:type="dxa"/>
          </w:tcPr>
          <w:p w14:paraId="09B8A3BA" w14:textId="77777777" w:rsidR="00CD27CC" w:rsidRPr="000418C7" w:rsidRDefault="00CD27CC" w:rsidP="00CD27CC">
            <w:pPr>
              <w:rPr>
                <w:rFonts w:eastAsia="Calibri"/>
                <w:sz w:val="16"/>
              </w:rPr>
            </w:pPr>
            <w:r w:rsidRPr="000418C7">
              <w:rPr>
                <w:rFonts w:eastAsia="Calibri"/>
                <w:sz w:val="16"/>
              </w:rPr>
              <w:t>-</w:t>
            </w:r>
          </w:p>
        </w:tc>
        <w:tc>
          <w:tcPr>
            <w:tcW w:w="1134" w:type="dxa"/>
          </w:tcPr>
          <w:p w14:paraId="09B8A3BB" w14:textId="77777777" w:rsidR="00CD27CC" w:rsidRPr="000418C7" w:rsidRDefault="00CD27CC" w:rsidP="00CD27CC">
            <w:pPr>
              <w:rPr>
                <w:rFonts w:eastAsia="Calibri"/>
                <w:sz w:val="16"/>
              </w:rPr>
            </w:pPr>
            <w:r w:rsidRPr="000418C7">
              <w:rPr>
                <w:rFonts w:eastAsia="Calibri"/>
                <w:sz w:val="16"/>
              </w:rPr>
              <w:t>-</w:t>
            </w:r>
          </w:p>
        </w:tc>
        <w:tc>
          <w:tcPr>
            <w:tcW w:w="1276" w:type="dxa"/>
          </w:tcPr>
          <w:p w14:paraId="09B8A3BC" w14:textId="77777777" w:rsidR="00CD27CC" w:rsidRPr="000418C7" w:rsidRDefault="00CD27CC" w:rsidP="00CD27CC">
            <w:pPr>
              <w:rPr>
                <w:rFonts w:eastAsia="Calibri"/>
                <w:sz w:val="16"/>
              </w:rPr>
            </w:pPr>
            <w:r w:rsidRPr="000418C7">
              <w:rPr>
                <w:rFonts w:eastAsia="Calibri"/>
                <w:sz w:val="16"/>
              </w:rPr>
              <w:t>Arithm,. mean/ median, (range) amount of sample &gt;LOD</w:t>
            </w:r>
          </w:p>
          <w:p w14:paraId="09B8A3BD" w14:textId="77777777" w:rsidR="00CD27CC" w:rsidRPr="000418C7" w:rsidRDefault="00CD27CC" w:rsidP="00CD27CC">
            <w:pPr>
              <w:rPr>
                <w:rFonts w:eastAsia="Calibri"/>
                <w:sz w:val="16"/>
              </w:rPr>
            </w:pPr>
            <w:r w:rsidRPr="000418C7">
              <w:rPr>
                <w:rFonts w:eastAsia="Calibri"/>
                <w:sz w:val="16"/>
              </w:rPr>
              <w:t>n = 5</w:t>
            </w:r>
          </w:p>
        </w:tc>
        <w:tc>
          <w:tcPr>
            <w:tcW w:w="1417" w:type="dxa"/>
          </w:tcPr>
          <w:p w14:paraId="09B8A3BE" w14:textId="77777777" w:rsidR="00CD27CC" w:rsidRPr="000418C7" w:rsidRDefault="00CD27CC" w:rsidP="00CD27CC">
            <w:pPr>
              <w:rPr>
                <w:rFonts w:eastAsia="Calibri"/>
                <w:sz w:val="16"/>
              </w:rPr>
            </w:pPr>
            <w:r w:rsidRPr="000418C7">
              <w:rPr>
                <w:rFonts w:eastAsia="Calibri"/>
                <w:noProof/>
                <w:sz w:val="16"/>
              </w:rPr>
              <w:t>(Naile et al., 2013)</w:t>
            </w:r>
          </w:p>
        </w:tc>
        <w:tc>
          <w:tcPr>
            <w:tcW w:w="1418" w:type="dxa"/>
          </w:tcPr>
          <w:p w14:paraId="09B8A3BF"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3CF" w14:textId="77777777" w:rsidTr="00612F1E">
        <w:tc>
          <w:tcPr>
            <w:tcW w:w="1418" w:type="dxa"/>
          </w:tcPr>
          <w:p w14:paraId="09B8A3C1" w14:textId="77777777" w:rsidR="00CD27CC" w:rsidRPr="000418C7" w:rsidRDefault="00CD27CC" w:rsidP="00CD27CC">
            <w:pPr>
              <w:rPr>
                <w:sz w:val="16"/>
              </w:rPr>
            </w:pPr>
            <w:r w:rsidRPr="000418C7">
              <w:rPr>
                <w:sz w:val="16"/>
              </w:rPr>
              <w:t>Crabs</w:t>
            </w:r>
          </w:p>
          <w:p w14:paraId="09B8A3C2" w14:textId="77777777" w:rsidR="00CD27CC" w:rsidRPr="000418C7" w:rsidRDefault="00CD27CC" w:rsidP="00CD27CC">
            <w:pPr>
              <w:rPr>
                <w:sz w:val="16"/>
              </w:rPr>
            </w:pPr>
            <w:r w:rsidRPr="000418C7">
              <w:rPr>
                <w:sz w:val="16"/>
              </w:rPr>
              <w:t>(</w:t>
            </w:r>
            <w:r w:rsidRPr="000418C7">
              <w:rPr>
                <w:i/>
                <w:sz w:val="16"/>
              </w:rPr>
              <w:t>Hemigrapsus sanguineus</w:t>
            </w:r>
            <w:r w:rsidRPr="000418C7">
              <w:rPr>
                <w:sz w:val="16"/>
              </w:rPr>
              <w:t xml:space="preserve">, </w:t>
            </w:r>
            <w:r w:rsidRPr="000418C7">
              <w:rPr>
                <w:i/>
                <w:sz w:val="16"/>
              </w:rPr>
              <w:t>Sesarma pictum</w:t>
            </w:r>
            <w:r w:rsidRPr="000418C7">
              <w:rPr>
                <w:sz w:val="16"/>
              </w:rPr>
              <w:t xml:space="preserve">, </w:t>
            </w:r>
            <w:r w:rsidRPr="000418C7">
              <w:rPr>
                <w:i/>
                <w:sz w:val="16"/>
              </w:rPr>
              <w:t>Hemigrapsus penicillatus</w:t>
            </w:r>
            <w:r w:rsidRPr="000418C7">
              <w:rPr>
                <w:sz w:val="16"/>
              </w:rPr>
              <w:t xml:space="preserve">, </w:t>
            </w:r>
            <w:r w:rsidRPr="000418C7">
              <w:rPr>
                <w:i/>
                <w:sz w:val="16"/>
              </w:rPr>
              <w:t>Helice tridens tridens</w:t>
            </w:r>
            <w:r w:rsidRPr="000418C7">
              <w:rPr>
                <w:sz w:val="16"/>
              </w:rPr>
              <w:t xml:space="preserve">, and </w:t>
            </w:r>
            <w:r w:rsidRPr="000418C7">
              <w:rPr>
                <w:i/>
                <w:sz w:val="16"/>
              </w:rPr>
              <w:t>Philyra pisum</w:t>
            </w:r>
            <w:r w:rsidRPr="000418C7">
              <w:rPr>
                <w:sz w:val="16"/>
              </w:rPr>
              <w:t>)</w:t>
            </w:r>
          </w:p>
        </w:tc>
        <w:tc>
          <w:tcPr>
            <w:tcW w:w="1163" w:type="dxa"/>
          </w:tcPr>
          <w:p w14:paraId="09B8A3C3" w14:textId="77777777" w:rsidR="00CD27CC" w:rsidRPr="000418C7" w:rsidRDefault="00CD27CC" w:rsidP="00CD27CC">
            <w:pPr>
              <w:rPr>
                <w:sz w:val="16"/>
              </w:rPr>
            </w:pPr>
          </w:p>
        </w:tc>
        <w:tc>
          <w:tcPr>
            <w:tcW w:w="850" w:type="dxa"/>
          </w:tcPr>
          <w:p w14:paraId="09B8A3C4" w14:textId="77777777" w:rsidR="00CD27CC" w:rsidRPr="000418C7" w:rsidRDefault="00CD27CC" w:rsidP="00CD27CC">
            <w:pPr>
              <w:rPr>
                <w:sz w:val="16"/>
              </w:rPr>
            </w:pPr>
          </w:p>
        </w:tc>
        <w:tc>
          <w:tcPr>
            <w:tcW w:w="993" w:type="dxa"/>
          </w:tcPr>
          <w:p w14:paraId="09B8A3C5" w14:textId="77777777" w:rsidR="00CD27CC" w:rsidRPr="000418C7" w:rsidRDefault="00CD27CC" w:rsidP="00CD27CC">
            <w:pPr>
              <w:jc w:val="center"/>
              <w:rPr>
                <w:rFonts w:eastAsia="Calibri"/>
                <w:sz w:val="16"/>
              </w:rPr>
            </w:pPr>
          </w:p>
        </w:tc>
        <w:tc>
          <w:tcPr>
            <w:tcW w:w="1134" w:type="dxa"/>
          </w:tcPr>
          <w:p w14:paraId="09B8A3C6" w14:textId="77777777" w:rsidR="00CD27CC" w:rsidRPr="000418C7" w:rsidRDefault="00CD27CC" w:rsidP="00CD27CC">
            <w:pPr>
              <w:jc w:val="center"/>
              <w:rPr>
                <w:rFonts w:eastAsia="Calibri"/>
                <w:sz w:val="16"/>
              </w:rPr>
            </w:pPr>
          </w:p>
        </w:tc>
        <w:tc>
          <w:tcPr>
            <w:tcW w:w="1134" w:type="dxa"/>
          </w:tcPr>
          <w:p w14:paraId="09B8A3C7" w14:textId="77777777" w:rsidR="00CD27CC" w:rsidRPr="000418C7" w:rsidRDefault="00CD27CC" w:rsidP="00CD27CC">
            <w:pPr>
              <w:jc w:val="center"/>
              <w:rPr>
                <w:rFonts w:eastAsia="Calibri"/>
                <w:sz w:val="16"/>
              </w:rPr>
            </w:pPr>
          </w:p>
        </w:tc>
        <w:tc>
          <w:tcPr>
            <w:tcW w:w="992" w:type="dxa"/>
          </w:tcPr>
          <w:p w14:paraId="09B8A3C8" w14:textId="77777777" w:rsidR="00CD27CC" w:rsidRPr="000418C7" w:rsidRDefault="00CD27CC" w:rsidP="00CD27CC">
            <w:pPr>
              <w:rPr>
                <w:rFonts w:eastAsia="Calibri"/>
                <w:sz w:val="16"/>
              </w:rPr>
            </w:pPr>
          </w:p>
        </w:tc>
        <w:tc>
          <w:tcPr>
            <w:tcW w:w="992" w:type="dxa"/>
          </w:tcPr>
          <w:p w14:paraId="09B8A3C9" w14:textId="77777777" w:rsidR="00CD27CC" w:rsidRPr="000418C7" w:rsidRDefault="00CD27CC" w:rsidP="00CD27CC">
            <w:pPr>
              <w:rPr>
                <w:rFonts w:eastAsia="Calibri"/>
                <w:sz w:val="16"/>
              </w:rPr>
            </w:pPr>
          </w:p>
        </w:tc>
        <w:tc>
          <w:tcPr>
            <w:tcW w:w="1134" w:type="dxa"/>
          </w:tcPr>
          <w:p w14:paraId="09B8A3CA" w14:textId="77777777" w:rsidR="00CD27CC" w:rsidRPr="000418C7" w:rsidRDefault="00CD27CC" w:rsidP="00CD27CC">
            <w:pPr>
              <w:rPr>
                <w:rFonts w:eastAsia="Calibri"/>
                <w:sz w:val="16"/>
              </w:rPr>
            </w:pPr>
          </w:p>
        </w:tc>
        <w:tc>
          <w:tcPr>
            <w:tcW w:w="1134" w:type="dxa"/>
          </w:tcPr>
          <w:p w14:paraId="09B8A3CB" w14:textId="77777777" w:rsidR="00CD27CC" w:rsidRPr="000418C7" w:rsidRDefault="00CD27CC" w:rsidP="00CD27CC">
            <w:pPr>
              <w:rPr>
                <w:rFonts w:eastAsia="Calibri"/>
                <w:sz w:val="16"/>
              </w:rPr>
            </w:pPr>
          </w:p>
        </w:tc>
        <w:tc>
          <w:tcPr>
            <w:tcW w:w="1276" w:type="dxa"/>
          </w:tcPr>
          <w:p w14:paraId="09B8A3CC" w14:textId="77777777" w:rsidR="00CD27CC" w:rsidRPr="000418C7" w:rsidRDefault="00CD27CC" w:rsidP="00CD27CC">
            <w:pPr>
              <w:rPr>
                <w:rFonts w:eastAsia="Calibri"/>
                <w:sz w:val="16"/>
              </w:rPr>
            </w:pPr>
          </w:p>
        </w:tc>
        <w:tc>
          <w:tcPr>
            <w:tcW w:w="1417" w:type="dxa"/>
          </w:tcPr>
          <w:p w14:paraId="09B8A3CD" w14:textId="77777777" w:rsidR="00CD27CC" w:rsidRPr="000418C7" w:rsidRDefault="00CD27CC" w:rsidP="00CD27CC">
            <w:pPr>
              <w:rPr>
                <w:rFonts w:eastAsia="Calibri"/>
                <w:sz w:val="16"/>
              </w:rPr>
            </w:pPr>
          </w:p>
        </w:tc>
        <w:tc>
          <w:tcPr>
            <w:tcW w:w="1418" w:type="dxa"/>
          </w:tcPr>
          <w:p w14:paraId="09B8A3CE" w14:textId="77777777" w:rsidR="00CD27CC" w:rsidRPr="000418C7" w:rsidRDefault="00CD27CC" w:rsidP="00CD27CC">
            <w:pPr>
              <w:rPr>
                <w:rFonts w:eastAsia="Calibri"/>
                <w:sz w:val="16"/>
              </w:rPr>
            </w:pPr>
          </w:p>
        </w:tc>
      </w:tr>
      <w:tr w:rsidR="00CD27CC" w:rsidRPr="000418C7" w14:paraId="09B8A3E4" w14:textId="77777777" w:rsidTr="00612F1E">
        <w:tc>
          <w:tcPr>
            <w:tcW w:w="1418" w:type="dxa"/>
          </w:tcPr>
          <w:p w14:paraId="09B8A3D0" w14:textId="77777777" w:rsidR="00CD27CC" w:rsidRPr="000418C7" w:rsidRDefault="00CD27CC" w:rsidP="00CD27CC">
            <w:pPr>
              <w:jc w:val="right"/>
              <w:rPr>
                <w:sz w:val="16"/>
              </w:rPr>
            </w:pPr>
          </w:p>
        </w:tc>
        <w:tc>
          <w:tcPr>
            <w:tcW w:w="1163" w:type="dxa"/>
          </w:tcPr>
          <w:p w14:paraId="09B8A3D1" w14:textId="77777777" w:rsidR="00CD27CC" w:rsidRPr="000418C7" w:rsidRDefault="00CD27CC" w:rsidP="00CD27CC">
            <w:pPr>
              <w:rPr>
                <w:sz w:val="16"/>
              </w:rPr>
            </w:pPr>
            <w:r w:rsidRPr="000418C7">
              <w:rPr>
                <w:sz w:val="16"/>
              </w:rPr>
              <w:t>West coast of Korea, Yellow Sea</w:t>
            </w:r>
          </w:p>
        </w:tc>
        <w:tc>
          <w:tcPr>
            <w:tcW w:w="850" w:type="dxa"/>
          </w:tcPr>
          <w:p w14:paraId="09B8A3D2" w14:textId="77777777" w:rsidR="00CD27CC" w:rsidRPr="000418C7" w:rsidRDefault="00CD27CC" w:rsidP="00CD27CC">
            <w:pPr>
              <w:rPr>
                <w:sz w:val="16"/>
              </w:rPr>
            </w:pPr>
            <w:r w:rsidRPr="000418C7">
              <w:rPr>
                <w:sz w:val="16"/>
              </w:rPr>
              <w:t>2009</w:t>
            </w:r>
          </w:p>
        </w:tc>
        <w:tc>
          <w:tcPr>
            <w:tcW w:w="993" w:type="dxa"/>
          </w:tcPr>
          <w:p w14:paraId="09B8A3D3" w14:textId="77777777" w:rsidR="00CD27CC" w:rsidRPr="000418C7" w:rsidRDefault="00CD27CC" w:rsidP="00CD27CC">
            <w:pPr>
              <w:jc w:val="center"/>
              <w:rPr>
                <w:sz w:val="16"/>
              </w:rPr>
            </w:pPr>
            <w:r w:rsidRPr="000418C7">
              <w:rPr>
                <w:sz w:val="16"/>
              </w:rPr>
              <w:t xml:space="preserve">0.30/0.15 </w:t>
            </w:r>
          </w:p>
          <w:p w14:paraId="09B8A3D4" w14:textId="77777777" w:rsidR="00CD27CC" w:rsidRPr="000418C7" w:rsidRDefault="00CD27CC" w:rsidP="00CD27CC">
            <w:pPr>
              <w:jc w:val="center"/>
              <w:rPr>
                <w:rFonts w:eastAsia="Calibri"/>
                <w:sz w:val="16"/>
              </w:rPr>
            </w:pPr>
            <w:r w:rsidRPr="000418C7">
              <w:rPr>
                <w:sz w:val="16"/>
              </w:rPr>
              <w:t>(0.039 - 3.3) 44/44</w:t>
            </w:r>
          </w:p>
        </w:tc>
        <w:tc>
          <w:tcPr>
            <w:tcW w:w="1134" w:type="dxa"/>
          </w:tcPr>
          <w:p w14:paraId="09B8A3D5" w14:textId="77777777" w:rsidR="00CD27CC" w:rsidRPr="000418C7" w:rsidRDefault="00CD27CC" w:rsidP="00CD27CC">
            <w:pPr>
              <w:jc w:val="center"/>
              <w:rPr>
                <w:sz w:val="16"/>
              </w:rPr>
            </w:pPr>
            <w:r w:rsidRPr="000418C7">
              <w:rPr>
                <w:sz w:val="16"/>
              </w:rPr>
              <w:t xml:space="preserve">1.1/0.83 </w:t>
            </w:r>
          </w:p>
          <w:p w14:paraId="09B8A3D6" w14:textId="77777777" w:rsidR="00CD27CC" w:rsidRPr="000418C7" w:rsidRDefault="00CD27CC" w:rsidP="00CD27CC">
            <w:pPr>
              <w:jc w:val="center"/>
              <w:rPr>
                <w:rFonts w:eastAsia="Calibri"/>
                <w:sz w:val="16"/>
              </w:rPr>
            </w:pPr>
            <w:r w:rsidRPr="000418C7">
              <w:rPr>
                <w:sz w:val="16"/>
              </w:rPr>
              <w:t>(0.089 - 3.7) 44/44</w:t>
            </w:r>
          </w:p>
        </w:tc>
        <w:tc>
          <w:tcPr>
            <w:tcW w:w="1134" w:type="dxa"/>
          </w:tcPr>
          <w:p w14:paraId="09B8A3D7" w14:textId="77777777" w:rsidR="00CD27CC" w:rsidRPr="000418C7" w:rsidRDefault="00CD27CC" w:rsidP="00CD27CC">
            <w:pPr>
              <w:jc w:val="center"/>
              <w:rPr>
                <w:rFonts w:eastAsia="Calibri"/>
                <w:sz w:val="16"/>
              </w:rPr>
            </w:pPr>
            <w:r w:rsidRPr="000418C7">
              <w:rPr>
                <w:sz w:val="16"/>
              </w:rPr>
              <w:t>0.33/0.26 (&lt;0.068 - 1.8) 40/44</w:t>
            </w:r>
          </w:p>
        </w:tc>
        <w:tc>
          <w:tcPr>
            <w:tcW w:w="992" w:type="dxa"/>
          </w:tcPr>
          <w:p w14:paraId="09B8A3D8" w14:textId="77777777" w:rsidR="00CD27CC" w:rsidRPr="000418C7" w:rsidRDefault="00CD27CC" w:rsidP="00CD27CC">
            <w:pPr>
              <w:rPr>
                <w:rFonts w:eastAsia="Calibri"/>
                <w:sz w:val="16"/>
              </w:rPr>
            </w:pPr>
            <w:r w:rsidRPr="000418C7">
              <w:rPr>
                <w:rFonts w:eastAsia="Calibri"/>
                <w:sz w:val="16"/>
              </w:rPr>
              <w:t>0.20/0.11</w:t>
            </w:r>
          </w:p>
          <w:p w14:paraId="09B8A3D9" w14:textId="77777777" w:rsidR="00CD27CC" w:rsidRPr="000418C7" w:rsidRDefault="00CD27CC" w:rsidP="00CD27CC">
            <w:pPr>
              <w:rPr>
                <w:rFonts w:eastAsia="Calibri"/>
                <w:sz w:val="16"/>
              </w:rPr>
            </w:pPr>
            <w:r w:rsidRPr="000418C7">
              <w:rPr>
                <w:rFonts w:eastAsia="Calibri"/>
                <w:sz w:val="16"/>
              </w:rPr>
              <w:t>(&lt;0.068-0.96)</w:t>
            </w:r>
          </w:p>
          <w:p w14:paraId="09B8A3DA" w14:textId="77777777" w:rsidR="00CD27CC" w:rsidRPr="000418C7" w:rsidRDefault="00CD27CC" w:rsidP="00CD27CC">
            <w:pPr>
              <w:rPr>
                <w:rFonts w:eastAsia="Calibri"/>
                <w:sz w:val="16"/>
              </w:rPr>
            </w:pPr>
            <w:r w:rsidRPr="000418C7">
              <w:rPr>
                <w:rFonts w:eastAsia="Calibri"/>
                <w:sz w:val="16"/>
              </w:rPr>
              <w:t>43/44</w:t>
            </w:r>
          </w:p>
        </w:tc>
        <w:tc>
          <w:tcPr>
            <w:tcW w:w="992" w:type="dxa"/>
          </w:tcPr>
          <w:p w14:paraId="09B8A3DB" w14:textId="77777777" w:rsidR="00CD27CC" w:rsidRPr="000418C7" w:rsidRDefault="00CD27CC" w:rsidP="00CD27CC">
            <w:pPr>
              <w:rPr>
                <w:rFonts w:eastAsia="Calibri"/>
                <w:sz w:val="16"/>
              </w:rPr>
            </w:pPr>
            <w:r w:rsidRPr="000418C7">
              <w:rPr>
                <w:rFonts w:eastAsia="Calibri"/>
                <w:sz w:val="16"/>
              </w:rPr>
              <w:t>0.089/0.053</w:t>
            </w:r>
          </w:p>
          <w:p w14:paraId="09B8A3DC" w14:textId="77777777" w:rsidR="00CD27CC" w:rsidRPr="000418C7" w:rsidRDefault="00CD27CC" w:rsidP="00CD27CC">
            <w:pPr>
              <w:rPr>
                <w:rFonts w:eastAsia="Calibri"/>
                <w:sz w:val="16"/>
              </w:rPr>
            </w:pPr>
            <w:r w:rsidRPr="000418C7">
              <w:rPr>
                <w:rFonts w:eastAsia="Calibri"/>
                <w:sz w:val="16"/>
              </w:rPr>
              <w:t>(&lt;0.068-0.40)</w:t>
            </w:r>
          </w:p>
          <w:p w14:paraId="09B8A3DD" w14:textId="77777777" w:rsidR="00CD27CC" w:rsidRPr="000418C7" w:rsidRDefault="00CD27CC" w:rsidP="00CD27CC">
            <w:pPr>
              <w:rPr>
                <w:rFonts w:eastAsia="Calibri"/>
                <w:sz w:val="16"/>
              </w:rPr>
            </w:pPr>
            <w:r w:rsidRPr="000418C7">
              <w:rPr>
                <w:rFonts w:eastAsia="Calibri"/>
                <w:sz w:val="16"/>
              </w:rPr>
              <w:t>37/44</w:t>
            </w:r>
          </w:p>
        </w:tc>
        <w:tc>
          <w:tcPr>
            <w:tcW w:w="1134" w:type="dxa"/>
          </w:tcPr>
          <w:p w14:paraId="09B8A3DE" w14:textId="77777777" w:rsidR="00CD27CC" w:rsidRPr="000418C7" w:rsidRDefault="00CD27CC" w:rsidP="00CD27CC">
            <w:pPr>
              <w:rPr>
                <w:rFonts w:eastAsia="Calibri"/>
                <w:sz w:val="16"/>
              </w:rPr>
            </w:pPr>
            <w:r w:rsidRPr="000418C7">
              <w:rPr>
                <w:rFonts w:eastAsia="Calibri"/>
                <w:sz w:val="16"/>
              </w:rPr>
              <w:t>-</w:t>
            </w:r>
          </w:p>
        </w:tc>
        <w:tc>
          <w:tcPr>
            <w:tcW w:w="1134" w:type="dxa"/>
          </w:tcPr>
          <w:p w14:paraId="09B8A3DF" w14:textId="77777777" w:rsidR="00CD27CC" w:rsidRPr="000418C7" w:rsidRDefault="00CD27CC" w:rsidP="00CD27CC">
            <w:pPr>
              <w:rPr>
                <w:rFonts w:eastAsia="Calibri"/>
                <w:sz w:val="16"/>
              </w:rPr>
            </w:pPr>
            <w:r w:rsidRPr="000418C7">
              <w:rPr>
                <w:rFonts w:eastAsia="Calibri"/>
                <w:sz w:val="16"/>
              </w:rPr>
              <w:t>-</w:t>
            </w:r>
          </w:p>
        </w:tc>
        <w:tc>
          <w:tcPr>
            <w:tcW w:w="1276" w:type="dxa"/>
          </w:tcPr>
          <w:p w14:paraId="09B8A3E0" w14:textId="77777777" w:rsidR="00CD27CC" w:rsidRPr="000418C7" w:rsidRDefault="00CD27CC" w:rsidP="00CD27CC">
            <w:pPr>
              <w:rPr>
                <w:rFonts w:eastAsia="Calibri"/>
                <w:sz w:val="16"/>
              </w:rPr>
            </w:pPr>
            <w:r w:rsidRPr="000418C7">
              <w:rPr>
                <w:rFonts w:eastAsia="Calibri"/>
                <w:sz w:val="16"/>
              </w:rPr>
              <w:t>Arithm. mean/ median, (range) amount of sample &gt;LOD</w:t>
            </w:r>
          </w:p>
          <w:p w14:paraId="09B8A3E1" w14:textId="77777777" w:rsidR="00CD27CC" w:rsidRPr="000418C7" w:rsidRDefault="00CD27CC" w:rsidP="00CD27CC">
            <w:pPr>
              <w:rPr>
                <w:rFonts w:eastAsia="Calibri"/>
                <w:sz w:val="16"/>
              </w:rPr>
            </w:pPr>
            <w:r w:rsidRPr="000418C7">
              <w:rPr>
                <w:rFonts w:eastAsia="Calibri"/>
                <w:sz w:val="16"/>
              </w:rPr>
              <w:t>n = 44</w:t>
            </w:r>
          </w:p>
        </w:tc>
        <w:tc>
          <w:tcPr>
            <w:tcW w:w="1417" w:type="dxa"/>
          </w:tcPr>
          <w:p w14:paraId="09B8A3E2" w14:textId="77777777" w:rsidR="00CD27CC" w:rsidRPr="000418C7" w:rsidRDefault="00CD27CC" w:rsidP="00CD27CC">
            <w:pPr>
              <w:rPr>
                <w:rFonts w:eastAsia="Calibri"/>
                <w:sz w:val="16"/>
              </w:rPr>
            </w:pPr>
            <w:r w:rsidRPr="000418C7">
              <w:rPr>
                <w:rFonts w:eastAsia="Calibri"/>
                <w:noProof/>
                <w:sz w:val="16"/>
              </w:rPr>
              <w:t>(Naile et al., 2013)</w:t>
            </w:r>
          </w:p>
        </w:tc>
        <w:tc>
          <w:tcPr>
            <w:tcW w:w="1418" w:type="dxa"/>
          </w:tcPr>
          <w:p w14:paraId="09B8A3E3"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3F3" w14:textId="77777777" w:rsidTr="00612F1E">
        <w:tc>
          <w:tcPr>
            <w:tcW w:w="1418" w:type="dxa"/>
          </w:tcPr>
          <w:p w14:paraId="09B8A3E5" w14:textId="77777777" w:rsidR="00CD27CC" w:rsidRPr="000418C7" w:rsidRDefault="00CD27CC" w:rsidP="00CD27CC">
            <w:pPr>
              <w:rPr>
                <w:sz w:val="16"/>
              </w:rPr>
            </w:pPr>
            <w:r w:rsidRPr="000418C7">
              <w:rPr>
                <w:sz w:val="16"/>
              </w:rPr>
              <w:t>Gastropods</w:t>
            </w:r>
          </w:p>
          <w:p w14:paraId="09B8A3E6" w14:textId="77777777" w:rsidR="00CD27CC" w:rsidRPr="000418C7" w:rsidRDefault="00CD27CC" w:rsidP="00CD27CC">
            <w:pPr>
              <w:rPr>
                <w:sz w:val="16"/>
              </w:rPr>
            </w:pPr>
            <w:r w:rsidRPr="000418C7">
              <w:rPr>
                <w:sz w:val="16"/>
              </w:rPr>
              <w:t>(</w:t>
            </w:r>
            <w:r w:rsidRPr="000418C7">
              <w:rPr>
                <w:i/>
                <w:sz w:val="16"/>
              </w:rPr>
              <w:t>Littorina brevicula</w:t>
            </w:r>
            <w:r w:rsidRPr="000418C7">
              <w:rPr>
                <w:sz w:val="16"/>
              </w:rPr>
              <w:t xml:space="preserve">, </w:t>
            </w:r>
            <w:r w:rsidRPr="000418C7">
              <w:rPr>
                <w:i/>
                <w:sz w:val="16"/>
              </w:rPr>
              <w:t>Monodonta labio</w:t>
            </w:r>
            <w:r w:rsidRPr="000418C7">
              <w:rPr>
                <w:sz w:val="16"/>
              </w:rPr>
              <w:t xml:space="preserve">, </w:t>
            </w:r>
            <w:r w:rsidRPr="000418C7">
              <w:rPr>
                <w:i/>
                <w:sz w:val="16"/>
              </w:rPr>
              <w:t>Umbonium thomasi</w:t>
            </w:r>
            <w:r w:rsidRPr="000418C7">
              <w:rPr>
                <w:sz w:val="16"/>
              </w:rPr>
              <w:t xml:space="preserve">, and </w:t>
            </w:r>
            <w:r w:rsidRPr="000418C7">
              <w:rPr>
                <w:i/>
                <w:sz w:val="16"/>
              </w:rPr>
              <w:t>Glossaulax didyma</w:t>
            </w:r>
            <w:r w:rsidRPr="000418C7">
              <w:rPr>
                <w:sz w:val="16"/>
              </w:rPr>
              <w:t>)</w:t>
            </w:r>
          </w:p>
        </w:tc>
        <w:tc>
          <w:tcPr>
            <w:tcW w:w="1163" w:type="dxa"/>
          </w:tcPr>
          <w:p w14:paraId="09B8A3E7" w14:textId="77777777" w:rsidR="00CD27CC" w:rsidRPr="000418C7" w:rsidRDefault="00CD27CC" w:rsidP="00CD27CC">
            <w:pPr>
              <w:rPr>
                <w:sz w:val="16"/>
              </w:rPr>
            </w:pPr>
          </w:p>
        </w:tc>
        <w:tc>
          <w:tcPr>
            <w:tcW w:w="850" w:type="dxa"/>
          </w:tcPr>
          <w:p w14:paraId="09B8A3E8" w14:textId="77777777" w:rsidR="00CD27CC" w:rsidRPr="000418C7" w:rsidRDefault="00CD27CC" w:rsidP="00CD27CC">
            <w:pPr>
              <w:rPr>
                <w:sz w:val="16"/>
              </w:rPr>
            </w:pPr>
          </w:p>
        </w:tc>
        <w:tc>
          <w:tcPr>
            <w:tcW w:w="993" w:type="dxa"/>
          </w:tcPr>
          <w:p w14:paraId="09B8A3E9" w14:textId="77777777" w:rsidR="00CD27CC" w:rsidRPr="000418C7" w:rsidRDefault="00CD27CC" w:rsidP="00CD27CC">
            <w:pPr>
              <w:jc w:val="center"/>
              <w:rPr>
                <w:rFonts w:eastAsia="Calibri"/>
                <w:sz w:val="16"/>
              </w:rPr>
            </w:pPr>
          </w:p>
        </w:tc>
        <w:tc>
          <w:tcPr>
            <w:tcW w:w="1134" w:type="dxa"/>
          </w:tcPr>
          <w:p w14:paraId="09B8A3EA" w14:textId="77777777" w:rsidR="00CD27CC" w:rsidRPr="000418C7" w:rsidRDefault="00CD27CC" w:rsidP="00CD27CC">
            <w:pPr>
              <w:jc w:val="center"/>
              <w:rPr>
                <w:rFonts w:eastAsia="Calibri"/>
                <w:sz w:val="16"/>
              </w:rPr>
            </w:pPr>
          </w:p>
        </w:tc>
        <w:tc>
          <w:tcPr>
            <w:tcW w:w="1134" w:type="dxa"/>
          </w:tcPr>
          <w:p w14:paraId="09B8A3EB" w14:textId="77777777" w:rsidR="00CD27CC" w:rsidRPr="000418C7" w:rsidRDefault="00CD27CC" w:rsidP="00CD27CC">
            <w:pPr>
              <w:jc w:val="center"/>
              <w:rPr>
                <w:rFonts w:eastAsia="Calibri"/>
                <w:sz w:val="16"/>
              </w:rPr>
            </w:pPr>
          </w:p>
        </w:tc>
        <w:tc>
          <w:tcPr>
            <w:tcW w:w="992" w:type="dxa"/>
          </w:tcPr>
          <w:p w14:paraId="09B8A3EC" w14:textId="77777777" w:rsidR="00CD27CC" w:rsidRPr="000418C7" w:rsidRDefault="00CD27CC" w:rsidP="00CD27CC">
            <w:pPr>
              <w:rPr>
                <w:rFonts w:eastAsia="Calibri"/>
                <w:sz w:val="16"/>
              </w:rPr>
            </w:pPr>
          </w:p>
        </w:tc>
        <w:tc>
          <w:tcPr>
            <w:tcW w:w="992" w:type="dxa"/>
          </w:tcPr>
          <w:p w14:paraId="09B8A3ED" w14:textId="77777777" w:rsidR="00CD27CC" w:rsidRPr="000418C7" w:rsidRDefault="00CD27CC" w:rsidP="00CD27CC">
            <w:pPr>
              <w:rPr>
                <w:rFonts w:eastAsia="Calibri"/>
                <w:sz w:val="16"/>
              </w:rPr>
            </w:pPr>
          </w:p>
        </w:tc>
        <w:tc>
          <w:tcPr>
            <w:tcW w:w="1134" w:type="dxa"/>
          </w:tcPr>
          <w:p w14:paraId="09B8A3EE" w14:textId="77777777" w:rsidR="00CD27CC" w:rsidRPr="000418C7" w:rsidRDefault="00CD27CC" w:rsidP="00CD27CC">
            <w:pPr>
              <w:rPr>
                <w:rFonts w:eastAsia="Calibri"/>
                <w:sz w:val="16"/>
              </w:rPr>
            </w:pPr>
          </w:p>
        </w:tc>
        <w:tc>
          <w:tcPr>
            <w:tcW w:w="1134" w:type="dxa"/>
          </w:tcPr>
          <w:p w14:paraId="09B8A3EF" w14:textId="77777777" w:rsidR="00CD27CC" w:rsidRPr="000418C7" w:rsidRDefault="00CD27CC" w:rsidP="00CD27CC">
            <w:pPr>
              <w:rPr>
                <w:rFonts w:eastAsia="Calibri"/>
                <w:sz w:val="16"/>
              </w:rPr>
            </w:pPr>
          </w:p>
        </w:tc>
        <w:tc>
          <w:tcPr>
            <w:tcW w:w="1276" w:type="dxa"/>
          </w:tcPr>
          <w:p w14:paraId="09B8A3F0" w14:textId="77777777" w:rsidR="00CD27CC" w:rsidRPr="000418C7" w:rsidRDefault="00CD27CC" w:rsidP="00CD27CC">
            <w:pPr>
              <w:rPr>
                <w:rFonts w:eastAsia="Calibri"/>
                <w:sz w:val="16"/>
              </w:rPr>
            </w:pPr>
          </w:p>
        </w:tc>
        <w:tc>
          <w:tcPr>
            <w:tcW w:w="1417" w:type="dxa"/>
          </w:tcPr>
          <w:p w14:paraId="09B8A3F1" w14:textId="77777777" w:rsidR="00CD27CC" w:rsidRPr="000418C7" w:rsidRDefault="00CD27CC" w:rsidP="00CD27CC">
            <w:pPr>
              <w:rPr>
                <w:rFonts w:eastAsia="Calibri"/>
                <w:sz w:val="16"/>
              </w:rPr>
            </w:pPr>
          </w:p>
        </w:tc>
        <w:tc>
          <w:tcPr>
            <w:tcW w:w="1418" w:type="dxa"/>
          </w:tcPr>
          <w:p w14:paraId="09B8A3F2" w14:textId="77777777" w:rsidR="00CD27CC" w:rsidRPr="000418C7" w:rsidRDefault="00CD27CC" w:rsidP="00CD27CC">
            <w:pPr>
              <w:rPr>
                <w:rFonts w:eastAsia="Calibri"/>
                <w:sz w:val="16"/>
              </w:rPr>
            </w:pPr>
          </w:p>
        </w:tc>
      </w:tr>
      <w:tr w:rsidR="00CD27CC" w:rsidRPr="000418C7" w14:paraId="09B8A408" w14:textId="77777777" w:rsidTr="00612F1E">
        <w:tc>
          <w:tcPr>
            <w:tcW w:w="1418" w:type="dxa"/>
          </w:tcPr>
          <w:p w14:paraId="09B8A3F4" w14:textId="77777777" w:rsidR="00CD27CC" w:rsidRPr="000418C7" w:rsidRDefault="00CD27CC" w:rsidP="00CD27CC">
            <w:pPr>
              <w:jc w:val="right"/>
              <w:rPr>
                <w:sz w:val="16"/>
              </w:rPr>
            </w:pPr>
          </w:p>
        </w:tc>
        <w:tc>
          <w:tcPr>
            <w:tcW w:w="1163" w:type="dxa"/>
          </w:tcPr>
          <w:p w14:paraId="09B8A3F5" w14:textId="77777777" w:rsidR="00CD27CC" w:rsidRPr="000418C7" w:rsidRDefault="00CD27CC" w:rsidP="00CD27CC">
            <w:pPr>
              <w:rPr>
                <w:sz w:val="16"/>
              </w:rPr>
            </w:pPr>
            <w:r w:rsidRPr="000418C7">
              <w:rPr>
                <w:sz w:val="16"/>
              </w:rPr>
              <w:t>West coast of Korea, Yellow Sea</w:t>
            </w:r>
          </w:p>
        </w:tc>
        <w:tc>
          <w:tcPr>
            <w:tcW w:w="850" w:type="dxa"/>
          </w:tcPr>
          <w:p w14:paraId="09B8A3F6" w14:textId="77777777" w:rsidR="00CD27CC" w:rsidRPr="000418C7" w:rsidRDefault="00CD27CC" w:rsidP="00CD27CC">
            <w:pPr>
              <w:rPr>
                <w:sz w:val="16"/>
              </w:rPr>
            </w:pPr>
            <w:r w:rsidRPr="000418C7">
              <w:rPr>
                <w:sz w:val="16"/>
              </w:rPr>
              <w:t>2009</w:t>
            </w:r>
          </w:p>
        </w:tc>
        <w:tc>
          <w:tcPr>
            <w:tcW w:w="993" w:type="dxa"/>
          </w:tcPr>
          <w:p w14:paraId="09B8A3F7" w14:textId="77777777" w:rsidR="00CD27CC" w:rsidRPr="000418C7" w:rsidRDefault="00CD27CC" w:rsidP="00CD27CC">
            <w:pPr>
              <w:jc w:val="center"/>
              <w:rPr>
                <w:sz w:val="16"/>
              </w:rPr>
            </w:pPr>
            <w:r w:rsidRPr="000418C7">
              <w:rPr>
                <w:sz w:val="16"/>
              </w:rPr>
              <w:t>0.45/0.42</w:t>
            </w:r>
          </w:p>
          <w:p w14:paraId="09B8A3F8" w14:textId="77777777" w:rsidR="00CD27CC" w:rsidRPr="000418C7" w:rsidRDefault="00CD27CC" w:rsidP="00CD27CC">
            <w:pPr>
              <w:jc w:val="center"/>
              <w:rPr>
                <w:sz w:val="16"/>
              </w:rPr>
            </w:pPr>
            <w:r w:rsidRPr="000418C7">
              <w:rPr>
                <w:sz w:val="16"/>
              </w:rPr>
              <w:t>(0.16 - 1.1)</w:t>
            </w:r>
          </w:p>
          <w:p w14:paraId="09B8A3F9" w14:textId="77777777" w:rsidR="00CD27CC" w:rsidRPr="000418C7" w:rsidRDefault="00CD27CC" w:rsidP="00CD27CC">
            <w:pPr>
              <w:jc w:val="center"/>
              <w:rPr>
                <w:rFonts w:eastAsia="Calibri"/>
                <w:sz w:val="16"/>
              </w:rPr>
            </w:pPr>
            <w:r w:rsidRPr="000418C7">
              <w:rPr>
                <w:sz w:val="16"/>
              </w:rPr>
              <w:t>11/11</w:t>
            </w:r>
          </w:p>
        </w:tc>
        <w:tc>
          <w:tcPr>
            <w:tcW w:w="1134" w:type="dxa"/>
          </w:tcPr>
          <w:p w14:paraId="09B8A3FA" w14:textId="77777777" w:rsidR="00CD27CC" w:rsidRPr="000418C7" w:rsidRDefault="00CD27CC" w:rsidP="00CD27CC">
            <w:pPr>
              <w:jc w:val="center"/>
              <w:rPr>
                <w:rFonts w:eastAsia="Calibri"/>
                <w:sz w:val="16"/>
              </w:rPr>
            </w:pPr>
            <w:r w:rsidRPr="000418C7">
              <w:rPr>
                <w:sz w:val="16"/>
              </w:rPr>
              <w:t>0.36/0.27 (&lt;0.046 - 0.95) 7/11</w:t>
            </w:r>
          </w:p>
        </w:tc>
        <w:tc>
          <w:tcPr>
            <w:tcW w:w="1134" w:type="dxa"/>
          </w:tcPr>
          <w:p w14:paraId="09B8A3FB" w14:textId="77777777" w:rsidR="00CD27CC" w:rsidRPr="000418C7" w:rsidRDefault="00CD27CC" w:rsidP="00CD27CC">
            <w:pPr>
              <w:jc w:val="center"/>
              <w:rPr>
                <w:rFonts w:eastAsia="Calibri"/>
                <w:sz w:val="16"/>
              </w:rPr>
            </w:pPr>
            <w:r w:rsidRPr="000418C7">
              <w:rPr>
                <w:sz w:val="16"/>
              </w:rPr>
              <w:t>0.045/0.038 (&lt;0.046 - 0.088) 7/11</w:t>
            </w:r>
          </w:p>
        </w:tc>
        <w:tc>
          <w:tcPr>
            <w:tcW w:w="992" w:type="dxa"/>
          </w:tcPr>
          <w:p w14:paraId="09B8A3FC" w14:textId="77777777" w:rsidR="00CD27CC" w:rsidRPr="000418C7" w:rsidRDefault="00CD27CC" w:rsidP="00CD27CC">
            <w:pPr>
              <w:rPr>
                <w:rFonts w:eastAsia="Calibri"/>
                <w:sz w:val="16"/>
              </w:rPr>
            </w:pPr>
            <w:r w:rsidRPr="000418C7">
              <w:rPr>
                <w:rFonts w:eastAsia="Calibri"/>
                <w:sz w:val="16"/>
              </w:rPr>
              <w:t>0.045/0.027</w:t>
            </w:r>
          </w:p>
          <w:p w14:paraId="09B8A3FD" w14:textId="77777777" w:rsidR="00CD27CC" w:rsidRPr="000418C7" w:rsidRDefault="00CD27CC" w:rsidP="00CD27CC">
            <w:pPr>
              <w:rPr>
                <w:rFonts w:eastAsia="Calibri"/>
                <w:sz w:val="16"/>
              </w:rPr>
            </w:pPr>
            <w:r w:rsidRPr="000418C7">
              <w:rPr>
                <w:rFonts w:eastAsia="Calibri"/>
                <w:sz w:val="16"/>
              </w:rPr>
              <w:t>(&lt;0.046-0.13)</w:t>
            </w:r>
          </w:p>
          <w:p w14:paraId="09B8A3FE" w14:textId="77777777" w:rsidR="00CD27CC" w:rsidRPr="000418C7" w:rsidRDefault="00CD27CC" w:rsidP="00CD27CC">
            <w:pPr>
              <w:rPr>
                <w:rFonts w:eastAsia="Calibri"/>
                <w:sz w:val="16"/>
              </w:rPr>
            </w:pPr>
            <w:r w:rsidRPr="000418C7">
              <w:rPr>
                <w:rFonts w:eastAsia="Calibri"/>
                <w:sz w:val="16"/>
              </w:rPr>
              <w:t>10/11</w:t>
            </w:r>
          </w:p>
        </w:tc>
        <w:tc>
          <w:tcPr>
            <w:tcW w:w="992" w:type="dxa"/>
          </w:tcPr>
          <w:p w14:paraId="09B8A3FF" w14:textId="77777777" w:rsidR="00CD27CC" w:rsidRPr="000418C7" w:rsidRDefault="00CD27CC" w:rsidP="00CD27CC">
            <w:pPr>
              <w:rPr>
                <w:rFonts w:eastAsia="Calibri"/>
                <w:sz w:val="16"/>
              </w:rPr>
            </w:pPr>
            <w:r w:rsidRPr="000418C7">
              <w:rPr>
                <w:rFonts w:eastAsia="Calibri"/>
                <w:sz w:val="16"/>
              </w:rPr>
              <w:t>0.016/0.04</w:t>
            </w:r>
          </w:p>
          <w:p w14:paraId="09B8A400" w14:textId="77777777" w:rsidR="00CD27CC" w:rsidRPr="000418C7" w:rsidRDefault="00CD27CC" w:rsidP="00CD27CC">
            <w:pPr>
              <w:rPr>
                <w:rFonts w:eastAsia="Calibri"/>
                <w:sz w:val="16"/>
              </w:rPr>
            </w:pPr>
            <w:r w:rsidRPr="000418C7">
              <w:rPr>
                <w:rFonts w:eastAsia="Calibri"/>
                <w:sz w:val="16"/>
              </w:rPr>
              <w:t>(&lt;0.046-0.029)</w:t>
            </w:r>
          </w:p>
          <w:p w14:paraId="09B8A401" w14:textId="77777777" w:rsidR="00CD27CC" w:rsidRPr="000418C7" w:rsidRDefault="00CD27CC" w:rsidP="00CD27CC">
            <w:pPr>
              <w:rPr>
                <w:rFonts w:eastAsia="Calibri"/>
                <w:sz w:val="16"/>
              </w:rPr>
            </w:pPr>
            <w:r w:rsidRPr="000418C7">
              <w:rPr>
                <w:rFonts w:eastAsia="Calibri"/>
                <w:sz w:val="16"/>
              </w:rPr>
              <w:t>5/11</w:t>
            </w:r>
          </w:p>
        </w:tc>
        <w:tc>
          <w:tcPr>
            <w:tcW w:w="1134" w:type="dxa"/>
          </w:tcPr>
          <w:p w14:paraId="09B8A402" w14:textId="77777777" w:rsidR="00CD27CC" w:rsidRPr="000418C7" w:rsidRDefault="00CD27CC" w:rsidP="00CD27CC">
            <w:pPr>
              <w:rPr>
                <w:rFonts w:eastAsia="Calibri"/>
                <w:sz w:val="16"/>
              </w:rPr>
            </w:pPr>
            <w:r w:rsidRPr="000418C7">
              <w:rPr>
                <w:rFonts w:eastAsia="Calibri"/>
                <w:sz w:val="16"/>
              </w:rPr>
              <w:t>-</w:t>
            </w:r>
          </w:p>
        </w:tc>
        <w:tc>
          <w:tcPr>
            <w:tcW w:w="1134" w:type="dxa"/>
          </w:tcPr>
          <w:p w14:paraId="09B8A403" w14:textId="77777777" w:rsidR="00CD27CC" w:rsidRPr="000418C7" w:rsidRDefault="00CD27CC" w:rsidP="00CD27CC">
            <w:pPr>
              <w:rPr>
                <w:rFonts w:eastAsia="Calibri"/>
                <w:sz w:val="16"/>
              </w:rPr>
            </w:pPr>
            <w:r w:rsidRPr="000418C7">
              <w:rPr>
                <w:rFonts w:eastAsia="Calibri"/>
                <w:sz w:val="16"/>
              </w:rPr>
              <w:t>-</w:t>
            </w:r>
          </w:p>
        </w:tc>
        <w:tc>
          <w:tcPr>
            <w:tcW w:w="1276" w:type="dxa"/>
          </w:tcPr>
          <w:p w14:paraId="09B8A404" w14:textId="77777777" w:rsidR="00CD27CC" w:rsidRPr="000418C7" w:rsidRDefault="00CD27CC" w:rsidP="00CD27CC">
            <w:pPr>
              <w:rPr>
                <w:rFonts w:eastAsia="Calibri"/>
                <w:sz w:val="16"/>
              </w:rPr>
            </w:pPr>
            <w:r w:rsidRPr="000418C7">
              <w:rPr>
                <w:rFonts w:eastAsia="Calibri"/>
                <w:sz w:val="16"/>
              </w:rPr>
              <w:t>Arithm. mean/ median, (range) amount of sample &gt;LOD</w:t>
            </w:r>
          </w:p>
          <w:p w14:paraId="09B8A405" w14:textId="77777777" w:rsidR="00CD27CC" w:rsidRPr="000418C7" w:rsidRDefault="00CD27CC" w:rsidP="00CD27CC">
            <w:pPr>
              <w:rPr>
                <w:rFonts w:eastAsia="Calibri"/>
                <w:sz w:val="16"/>
              </w:rPr>
            </w:pPr>
            <w:r w:rsidRPr="000418C7">
              <w:rPr>
                <w:rFonts w:eastAsia="Calibri"/>
                <w:sz w:val="16"/>
              </w:rPr>
              <w:t>n = 11</w:t>
            </w:r>
          </w:p>
        </w:tc>
        <w:tc>
          <w:tcPr>
            <w:tcW w:w="1417" w:type="dxa"/>
          </w:tcPr>
          <w:p w14:paraId="09B8A406" w14:textId="77777777" w:rsidR="00CD27CC" w:rsidRPr="000418C7" w:rsidRDefault="00CD27CC" w:rsidP="00CD27CC">
            <w:pPr>
              <w:rPr>
                <w:rFonts w:eastAsia="Calibri"/>
                <w:sz w:val="16"/>
              </w:rPr>
            </w:pPr>
            <w:r w:rsidRPr="000418C7">
              <w:rPr>
                <w:rFonts w:eastAsia="Calibri"/>
                <w:noProof/>
                <w:sz w:val="16"/>
              </w:rPr>
              <w:t>(Naile et al., 2013)</w:t>
            </w:r>
          </w:p>
        </w:tc>
        <w:tc>
          <w:tcPr>
            <w:tcW w:w="1418" w:type="dxa"/>
          </w:tcPr>
          <w:p w14:paraId="09B8A407"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417" w14:textId="77777777" w:rsidTr="00612F1E">
        <w:tc>
          <w:tcPr>
            <w:tcW w:w="1418" w:type="dxa"/>
          </w:tcPr>
          <w:p w14:paraId="09B8A409" w14:textId="77777777" w:rsidR="00CD27CC" w:rsidRPr="000418C7" w:rsidRDefault="00CD27CC" w:rsidP="00CD27CC">
            <w:pPr>
              <w:rPr>
                <w:sz w:val="16"/>
              </w:rPr>
            </w:pPr>
            <w:r w:rsidRPr="000418C7">
              <w:rPr>
                <w:sz w:val="16"/>
              </w:rPr>
              <w:t>Ice amphipod</w:t>
            </w:r>
          </w:p>
          <w:p w14:paraId="09B8A40A" w14:textId="77777777" w:rsidR="00CD27CC" w:rsidRPr="000418C7" w:rsidRDefault="00CD27CC" w:rsidP="00CD27CC">
            <w:pPr>
              <w:rPr>
                <w:sz w:val="16"/>
              </w:rPr>
            </w:pPr>
            <w:r w:rsidRPr="000418C7">
              <w:rPr>
                <w:sz w:val="16"/>
              </w:rPr>
              <w:t>(</w:t>
            </w:r>
            <w:r w:rsidRPr="000418C7">
              <w:rPr>
                <w:i/>
                <w:sz w:val="16"/>
              </w:rPr>
              <w:t>Gammarus wilkitzkii</w:t>
            </w:r>
            <w:r w:rsidRPr="000418C7">
              <w:rPr>
                <w:sz w:val="16"/>
              </w:rPr>
              <w:t>)</w:t>
            </w:r>
          </w:p>
        </w:tc>
        <w:tc>
          <w:tcPr>
            <w:tcW w:w="1163" w:type="dxa"/>
          </w:tcPr>
          <w:p w14:paraId="09B8A40B" w14:textId="77777777" w:rsidR="00CD27CC" w:rsidRPr="000418C7" w:rsidRDefault="00CD27CC" w:rsidP="00CD27CC">
            <w:pPr>
              <w:rPr>
                <w:sz w:val="16"/>
              </w:rPr>
            </w:pPr>
          </w:p>
        </w:tc>
        <w:tc>
          <w:tcPr>
            <w:tcW w:w="850" w:type="dxa"/>
          </w:tcPr>
          <w:p w14:paraId="09B8A40C" w14:textId="77777777" w:rsidR="00CD27CC" w:rsidRPr="000418C7" w:rsidRDefault="00CD27CC" w:rsidP="00CD27CC">
            <w:pPr>
              <w:rPr>
                <w:sz w:val="16"/>
              </w:rPr>
            </w:pPr>
          </w:p>
        </w:tc>
        <w:tc>
          <w:tcPr>
            <w:tcW w:w="993" w:type="dxa"/>
          </w:tcPr>
          <w:p w14:paraId="09B8A40D" w14:textId="77777777" w:rsidR="00CD27CC" w:rsidRPr="000418C7" w:rsidRDefault="00CD27CC" w:rsidP="00CD27CC">
            <w:pPr>
              <w:jc w:val="center"/>
              <w:rPr>
                <w:sz w:val="16"/>
              </w:rPr>
            </w:pPr>
          </w:p>
        </w:tc>
        <w:tc>
          <w:tcPr>
            <w:tcW w:w="1134" w:type="dxa"/>
          </w:tcPr>
          <w:p w14:paraId="09B8A40E" w14:textId="77777777" w:rsidR="00CD27CC" w:rsidRPr="000418C7" w:rsidRDefault="00CD27CC" w:rsidP="00CD27CC">
            <w:pPr>
              <w:jc w:val="center"/>
              <w:rPr>
                <w:sz w:val="16"/>
              </w:rPr>
            </w:pPr>
          </w:p>
        </w:tc>
        <w:tc>
          <w:tcPr>
            <w:tcW w:w="1134" w:type="dxa"/>
          </w:tcPr>
          <w:p w14:paraId="09B8A40F" w14:textId="77777777" w:rsidR="00CD27CC" w:rsidRPr="000418C7" w:rsidRDefault="00CD27CC" w:rsidP="00CD27CC">
            <w:pPr>
              <w:jc w:val="center"/>
              <w:rPr>
                <w:sz w:val="16"/>
              </w:rPr>
            </w:pPr>
          </w:p>
        </w:tc>
        <w:tc>
          <w:tcPr>
            <w:tcW w:w="992" w:type="dxa"/>
          </w:tcPr>
          <w:p w14:paraId="09B8A410" w14:textId="77777777" w:rsidR="00CD27CC" w:rsidRPr="000418C7" w:rsidRDefault="00CD27CC" w:rsidP="00CD27CC">
            <w:pPr>
              <w:rPr>
                <w:sz w:val="16"/>
              </w:rPr>
            </w:pPr>
          </w:p>
        </w:tc>
        <w:tc>
          <w:tcPr>
            <w:tcW w:w="992" w:type="dxa"/>
          </w:tcPr>
          <w:p w14:paraId="09B8A411" w14:textId="77777777" w:rsidR="00CD27CC" w:rsidRPr="000418C7" w:rsidRDefault="00CD27CC" w:rsidP="00CD27CC">
            <w:pPr>
              <w:rPr>
                <w:sz w:val="16"/>
              </w:rPr>
            </w:pPr>
          </w:p>
        </w:tc>
        <w:tc>
          <w:tcPr>
            <w:tcW w:w="1134" w:type="dxa"/>
          </w:tcPr>
          <w:p w14:paraId="09B8A412" w14:textId="77777777" w:rsidR="00CD27CC" w:rsidRPr="000418C7" w:rsidRDefault="00CD27CC" w:rsidP="00CD27CC">
            <w:pPr>
              <w:rPr>
                <w:sz w:val="16"/>
              </w:rPr>
            </w:pPr>
          </w:p>
        </w:tc>
        <w:tc>
          <w:tcPr>
            <w:tcW w:w="1134" w:type="dxa"/>
          </w:tcPr>
          <w:p w14:paraId="09B8A413" w14:textId="77777777" w:rsidR="00CD27CC" w:rsidRPr="000418C7" w:rsidRDefault="00CD27CC" w:rsidP="00CD27CC">
            <w:pPr>
              <w:rPr>
                <w:sz w:val="16"/>
              </w:rPr>
            </w:pPr>
          </w:p>
        </w:tc>
        <w:tc>
          <w:tcPr>
            <w:tcW w:w="1276" w:type="dxa"/>
          </w:tcPr>
          <w:p w14:paraId="09B8A414" w14:textId="77777777" w:rsidR="00CD27CC" w:rsidRPr="000418C7" w:rsidRDefault="00CD27CC" w:rsidP="00CD27CC">
            <w:pPr>
              <w:rPr>
                <w:sz w:val="16"/>
              </w:rPr>
            </w:pPr>
          </w:p>
        </w:tc>
        <w:tc>
          <w:tcPr>
            <w:tcW w:w="1417" w:type="dxa"/>
          </w:tcPr>
          <w:p w14:paraId="09B8A415" w14:textId="77777777" w:rsidR="00CD27CC" w:rsidRPr="000418C7" w:rsidRDefault="00CD27CC" w:rsidP="00CD27CC">
            <w:pPr>
              <w:rPr>
                <w:sz w:val="16"/>
              </w:rPr>
            </w:pPr>
          </w:p>
        </w:tc>
        <w:tc>
          <w:tcPr>
            <w:tcW w:w="1418" w:type="dxa"/>
          </w:tcPr>
          <w:p w14:paraId="09B8A416" w14:textId="77777777" w:rsidR="00CD27CC" w:rsidRPr="000418C7" w:rsidRDefault="00CD27CC" w:rsidP="00CD27CC">
            <w:pPr>
              <w:rPr>
                <w:sz w:val="16"/>
              </w:rPr>
            </w:pPr>
          </w:p>
        </w:tc>
      </w:tr>
      <w:tr w:rsidR="00CD27CC" w:rsidRPr="000418C7" w14:paraId="09B8A42D" w14:textId="77777777" w:rsidTr="00612F1E">
        <w:tc>
          <w:tcPr>
            <w:tcW w:w="1418" w:type="dxa"/>
          </w:tcPr>
          <w:p w14:paraId="09B8A418" w14:textId="77777777" w:rsidR="00CD27CC" w:rsidRPr="000418C7" w:rsidRDefault="00CD27CC" w:rsidP="00CD27CC">
            <w:pPr>
              <w:jc w:val="right"/>
              <w:rPr>
                <w:sz w:val="16"/>
              </w:rPr>
            </w:pPr>
            <w:r w:rsidRPr="000418C7">
              <w:rPr>
                <w:sz w:val="16"/>
              </w:rPr>
              <w:t>-Mass sample</w:t>
            </w:r>
          </w:p>
        </w:tc>
        <w:tc>
          <w:tcPr>
            <w:tcW w:w="1163" w:type="dxa"/>
          </w:tcPr>
          <w:p w14:paraId="09B8A419" w14:textId="77777777" w:rsidR="00CD27CC" w:rsidRPr="000418C7" w:rsidRDefault="00CD27CC" w:rsidP="00CD27CC">
            <w:pPr>
              <w:rPr>
                <w:sz w:val="16"/>
              </w:rPr>
            </w:pPr>
            <w:r w:rsidRPr="000418C7">
              <w:rPr>
                <w:sz w:val="16"/>
              </w:rPr>
              <w:t>Svalbard, Barents Sea</w:t>
            </w:r>
          </w:p>
        </w:tc>
        <w:tc>
          <w:tcPr>
            <w:tcW w:w="850" w:type="dxa"/>
          </w:tcPr>
          <w:p w14:paraId="09B8A41A" w14:textId="77777777" w:rsidR="00CD27CC" w:rsidRPr="000418C7" w:rsidRDefault="00CD27CC" w:rsidP="00CD27CC">
            <w:pPr>
              <w:rPr>
                <w:sz w:val="16"/>
              </w:rPr>
            </w:pPr>
            <w:r w:rsidRPr="000418C7">
              <w:rPr>
                <w:sz w:val="16"/>
              </w:rPr>
              <w:t>2004</w:t>
            </w:r>
          </w:p>
        </w:tc>
        <w:tc>
          <w:tcPr>
            <w:tcW w:w="993" w:type="dxa"/>
          </w:tcPr>
          <w:p w14:paraId="09B8A41B" w14:textId="77777777" w:rsidR="00CD27CC" w:rsidRPr="000418C7" w:rsidRDefault="00CD27CC" w:rsidP="00CD27CC">
            <w:pPr>
              <w:jc w:val="center"/>
              <w:rPr>
                <w:rFonts w:eastAsia="Calibri"/>
                <w:sz w:val="16"/>
              </w:rPr>
            </w:pPr>
            <w:r w:rsidRPr="000418C7">
              <w:rPr>
                <w:rFonts w:eastAsia="Calibri"/>
                <w:sz w:val="16"/>
              </w:rPr>
              <w:t>nd</w:t>
            </w:r>
          </w:p>
          <w:p w14:paraId="09B8A41C" w14:textId="77777777" w:rsidR="00CD27CC" w:rsidRPr="000418C7" w:rsidRDefault="00CD27CC" w:rsidP="00CD27CC">
            <w:pPr>
              <w:jc w:val="center"/>
              <w:rPr>
                <w:rFonts w:eastAsia="Calibri"/>
                <w:sz w:val="16"/>
              </w:rPr>
            </w:pPr>
            <w:r w:rsidRPr="000418C7">
              <w:rPr>
                <w:rFonts w:eastAsia="Calibri"/>
                <w:sz w:val="16"/>
              </w:rPr>
              <w:t>(nd)</w:t>
            </w:r>
          </w:p>
          <w:p w14:paraId="09B8A41D" w14:textId="77777777" w:rsidR="00CD27CC" w:rsidRPr="000418C7" w:rsidRDefault="00CD27CC" w:rsidP="00CD27CC">
            <w:pPr>
              <w:jc w:val="center"/>
              <w:rPr>
                <w:rFonts w:eastAsia="Calibri"/>
                <w:sz w:val="16"/>
              </w:rPr>
            </w:pPr>
            <w:r w:rsidRPr="000418C7">
              <w:rPr>
                <w:rFonts w:eastAsia="Calibri"/>
                <w:sz w:val="16"/>
              </w:rPr>
              <w:t>0/6</w:t>
            </w:r>
          </w:p>
        </w:tc>
        <w:tc>
          <w:tcPr>
            <w:tcW w:w="1134" w:type="dxa"/>
          </w:tcPr>
          <w:p w14:paraId="09B8A41E" w14:textId="77777777" w:rsidR="00CD27CC" w:rsidRPr="000418C7" w:rsidRDefault="00CD27CC" w:rsidP="00CD27CC">
            <w:pPr>
              <w:jc w:val="center"/>
              <w:rPr>
                <w:rFonts w:eastAsia="Calibri"/>
                <w:sz w:val="16"/>
              </w:rPr>
            </w:pPr>
            <w:r w:rsidRPr="000418C7">
              <w:rPr>
                <w:rFonts w:eastAsia="Calibri"/>
                <w:sz w:val="16"/>
              </w:rPr>
              <w:t>3.85 ± 1.17</w:t>
            </w:r>
          </w:p>
          <w:p w14:paraId="09B8A41F" w14:textId="77777777" w:rsidR="00CD27CC" w:rsidRPr="000418C7" w:rsidRDefault="00CD27CC" w:rsidP="00CD27CC">
            <w:pPr>
              <w:jc w:val="center"/>
              <w:rPr>
                <w:rFonts w:eastAsia="Calibri"/>
                <w:sz w:val="16"/>
              </w:rPr>
            </w:pPr>
            <w:r w:rsidRPr="000418C7">
              <w:rPr>
                <w:rFonts w:eastAsia="Calibri"/>
                <w:sz w:val="16"/>
              </w:rPr>
              <w:t>(nd - 7.41)</w:t>
            </w:r>
          </w:p>
          <w:p w14:paraId="09B8A420" w14:textId="77777777" w:rsidR="00CD27CC" w:rsidRPr="000418C7" w:rsidRDefault="00CD27CC" w:rsidP="00CD27CC">
            <w:pPr>
              <w:jc w:val="center"/>
              <w:rPr>
                <w:rFonts w:eastAsia="Calibri"/>
                <w:sz w:val="16"/>
              </w:rPr>
            </w:pPr>
            <w:r w:rsidRPr="000418C7">
              <w:rPr>
                <w:rFonts w:eastAsia="Calibri"/>
                <w:sz w:val="16"/>
              </w:rPr>
              <w:t>5/6</w:t>
            </w:r>
          </w:p>
        </w:tc>
        <w:tc>
          <w:tcPr>
            <w:tcW w:w="1134" w:type="dxa"/>
          </w:tcPr>
          <w:p w14:paraId="09B8A421" w14:textId="77777777" w:rsidR="00CD27CC" w:rsidRPr="000418C7" w:rsidRDefault="00CD27CC" w:rsidP="00CD27CC">
            <w:pPr>
              <w:jc w:val="center"/>
              <w:rPr>
                <w:rFonts w:eastAsia="Calibri"/>
                <w:sz w:val="16"/>
              </w:rPr>
            </w:pPr>
            <w:r w:rsidRPr="000418C7">
              <w:rPr>
                <w:rFonts w:eastAsia="Calibri"/>
                <w:sz w:val="16"/>
              </w:rPr>
              <w:t>3.15 ± 0.34</w:t>
            </w:r>
          </w:p>
          <w:p w14:paraId="09B8A422" w14:textId="77777777" w:rsidR="00CD27CC" w:rsidRPr="000418C7" w:rsidRDefault="00CD27CC" w:rsidP="00CD27CC">
            <w:pPr>
              <w:jc w:val="center"/>
              <w:rPr>
                <w:rFonts w:eastAsia="Calibri"/>
                <w:sz w:val="16"/>
              </w:rPr>
            </w:pPr>
            <w:r w:rsidRPr="000418C7">
              <w:rPr>
                <w:rFonts w:eastAsia="Calibri"/>
                <w:sz w:val="16"/>
              </w:rPr>
              <w:t>(2.07 - 4.33)</w:t>
            </w:r>
          </w:p>
          <w:p w14:paraId="09B8A423" w14:textId="77777777" w:rsidR="00CD27CC" w:rsidRPr="000418C7" w:rsidRDefault="00CD27CC" w:rsidP="00CD27CC">
            <w:pPr>
              <w:jc w:val="center"/>
              <w:rPr>
                <w:rFonts w:eastAsia="Calibri"/>
                <w:sz w:val="16"/>
              </w:rPr>
            </w:pPr>
            <w:r w:rsidRPr="000418C7">
              <w:rPr>
                <w:rFonts w:eastAsia="Calibri"/>
                <w:sz w:val="16"/>
              </w:rPr>
              <w:t>6/6</w:t>
            </w:r>
          </w:p>
        </w:tc>
        <w:tc>
          <w:tcPr>
            <w:tcW w:w="992" w:type="dxa"/>
          </w:tcPr>
          <w:p w14:paraId="09B8A424" w14:textId="77777777" w:rsidR="00CD27CC" w:rsidRPr="000418C7" w:rsidRDefault="00CD27CC" w:rsidP="00CD27CC">
            <w:pPr>
              <w:jc w:val="center"/>
              <w:rPr>
                <w:rFonts w:eastAsia="Calibri"/>
                <w:sz w:val="16"/>
              </w:rPr>
            </w:pPr>
            <w:r w:rsidRPr="000418C7">
              <w:rPr>
                <w:rFonts w:eastAsia="Calibri"/>
                <w:sz w:val="16"/>
              </w:rPr>
              <w:t>nd</w:t>
            </w:r>
          </w:p>
        </w:tc>
        <w:tc>
          <w:tcPr>
            <w:tcW w:w="992" w:type="dxa"/>
          </w:tcPr>
          <w:p w14:paraId="09B8A425" w14:textId="77777777" w:rsidR="00CD27CC" w:rsidRPr="000418C7" w:rsidRDefault="00CD27CC" w:rsidP="00CD27CC">
            <w:pPr>
              <w:jc w:val="center"/>
              <w:rPr>
                <w:rFonts w:eastAsia="Calibri"/>
                <w:sz w:val="16"/>
              </w:rPr>
            </w:pPr>
            <w:r w:rsidRPr="000418C7">
              <w:rPr>
                <w:rFonts w:eastAsia="Calibri"/>
                <w:sz w:val="16"/>
              </w:rPr>
              <w:t>nd</w:t>
            </w:r>
          </w:p>
        </w:tc>
        <w:tc>
          <w:tcPr>
            <w:tcW w:w="1134" w:type="dxa"/>
          </w:tcPr>
          <w:p w14:paraId="09B8A426" w14:textId="77777777" w:rsidR="00CD27CC" w:rsidRPr="000418C7" w:rsidRDefault="00CD27CC" w:rsidP="00CD27CC">
            <w:pPr>
              <w:jc w:val="center"/>
              <w:rPr>
                <w:rFonts w:eastAsia="Calibri"/>
                <w:sz w:val="16"/>
              </w:rPr>
            </w:pPr>
            <w:r w:rsidRPr="000418C7">
              <w:rPr>
                <w:rFonts w:eastAsia="Calibri"/>
                <w:sz w:val="16"/>
              </w:rPr>
              <w:t>-</w:t>
            </w:r>
          </w:p>
        </w:tc>
        <w:tc>
          <w:tcPr>
            <w:tcW w:w="1134" w:type="dxa"/>
          </w:tcPr>
          <w:p w14:paraId="09B8A427" w14:textId="77777777" w:rsidR="00CD27CC" w:rsidRPr="000418C7" w:rsidRDefault="00CD27CC" w:rsidP="00CD27CC">
            <w:pPr>
              <w:jc w:val="center"/>
              <w:rPr>
                <w:rFonts w:eastAsia="Calibri"/>
                <w:sz w:val="16"/>
              </w:rPr>
            </w:pPr>
            <w:r w:rsidRPr="000418C7">
              <w:rPr>
                <w:rFonts w:eastAsia="Calibri"/>
                <w:sz w:val="16"/>
              </w:rPr>
              <w:t>nd</w:t>
            </w:r>
          </w:p>
        </w:tc>
        <w:tc>
          <w:tcPr>
            <w:tcW w:w="1276" w:type="dxa"/>
          </w:tcPr>
          <w:p w14:paraId="09B8A428" w14:textId="77777777" w:rsidR="00CD27CC" w:rsidRPr="000418C7" w:rsidRDefault="00CD27CC" w:rsidP="00CD27CC">
            <w:pPr>
              <w:rPr>
                <w:rFonts w:eastAsia="Calibri"/>
                <w:sz w:val="16"/>
              </w:rPr>
            </w:pPr>
            <w:r w:rsidRPr="000418C7">
              <w:rPr>
                <w:rFonts w:eastAsia="Calibri"/>
                <w:sz w:val="16"/>
              </w:rPr>
              <w:t>Arithm. mean ± SE,</w:t>
            </w:r>
          </w:p>
          <w:p w14:paraId="09B8A429" w14:textId="77777777" w:rsidR="00CD27CC" w:rsidRPr="000418C7" w:rsidRDefault="00CD27CC" w:rsidP="00CD27CC">
            <w:pPr>
              <w:rPr>
                <w:rFonts w:eastAsia="Calibri"/>
                <w:sz w:val="16"/>
              </w:rPr>
            </w:pPr>
            <w:r w:rsidRPr="000418C7">
              <w:rPr>
                <w:rFonts w:eastAsia="Calibri"/>
                <w:sz w:val="16"/>
              </w:rPr>
              <w:t>(range),</w:t>
            </w:r>
          </w:p>
          <w:p w14:paraId="09B8A42A" w14:textId="77777777" w:rsidR="00CD27CC" w:rsidRPr="000418C7" w:rsidRDefault="00CD27CC" w:rsidP="00CD27CC">
            <w:pPr>
              <w:rPr>
                <w:rFonts w:eastAsia="Calibri"/>
                <w:sz w:val="16"/>
              </w:rPr>
            </w:pPr>
            <w:r w:rsidRPr="000418C7">
              <w:rPr>
                <w:rFonts w:eastAsia="Calibri"/>
                <w:sz w:val="16"/>
              </w:rPr>
              <w:t>number detected from a total of n = 6</w:t>
            </w:r>
          </w:p>
        </w:tc>
        <w:tc>
          <w:tcPr>
            <w:tcW w:w="1417" w:type="dxa"/>
          </w:tcPr>
          <w:p w14:paraId="09B8A42B" w14:textId="77777777" w:rsidR="00CD27CC" w:rsidRPr="000418C7" w:rsidRDefault="00CD27CC" w:rsidP="00CD27CC">
            <w:pPr>
              <w:rPr>
                <w:rFonts w:eastAsia="Calibri"/>
                <w:sz w:val="16"/>
              </w:rPr>
            </w:pPr>
            <w:r w:rsidRPr="000418C7">
              <w:rPr>
                <w:rFonts w:eastAsia="Calibri"/>
                <w:noProof/>
                <w:sz w:val="16"/>
              </w:rPr>
              <w:t>(Haukas et al., 2007)</w:t>
            </w:r>
          </w:p>
        </w:tc>
        <w:tc>
          <w:tcPr>
            <w:tcW w:w="1418" w:type="dxa"/>
          </w:tcPr>
          <w:p w14:paraId="09B8A42C"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43B" w14:textId="77777777" w:rsidTr="00612F1E">
        <w:trPr>
          <w:trHeight w:val="411"/>
        </w:trPr>
        <w:tc>
          <w:tcPr>
            <w:tcW w:w="1418" w:type="dxa"/>
          </w:tcPr>
          <w:p w14:paraId="09B8A42E" w14:textId="77777777" w:rsidR="00CD27CC" w:rsidRPr="000418C7" w:rsidRDefault="00CD27CC" w:rsidP="00CD27CC">
            <w:pPr>
              <w:rPr>
                <w:sz w:val="16"/>
              </w:rPr>
            </w:pPr>
            <w:r>
              <w:rPr>
                <w:sz w:val="16"/>
              </w:rPr>
              <w:t>River snail (</w:t>
            </w:r>
            <w:r w:rsidRPr="004F19B0">
              <w:rPr>
                <w:i/>
                <w:sz w:val="16"/>
              </w:rPr>
              <w:t>Viviparus</w:t>
            </w:r>
            <w:r>
              <w:rPr>
                <w:sz w:val="16"/>
              </w:rPr>
              <w:t>)</w:t>
            </w:r>
          </w:p>
        </w:tc>
        <w:tc>
          <w:tcPr>
            <w:tcW w:w="1163" w:type="dxa"/>
          </w:tcPr>
          <w:p w14:paraId="09B8A42F" w14:textId="77777777" w:rsidR="00CD27CC" w:rsidRPr="000418C7" w:rsidRDefault="00CD27CC" w:rsidP="00CD27CC">
            <w:pPr>
              <w:rPr>
                <w:sz w:val="16"/>
              </w:rPr>
            </w:pPr>
          </w:p>
        </w:tc>
        <w:tc>
          <w:tcPr>
            <w:tcW w:w="850" w:type="dxa"/>
          </w:tcPr>
          <w:p w14:paraId="09B8A430" w14:textId="77777777" w:rsidR="00CD27CC" w:rsidRPr="000418C7" w:rsidRDefault="00CD27CC" w:rsidP="00CD27CC">
            <w:pPr>
              <w:rPr>
                <w:sz w:val="16"/>
              </w:rPr>
            </w:pPr>
          </w:p>
        </w:tc>
        <w:tc>
          <w:tcPr>
            <w:tcW w:w="993" w:type="dxa"/>
          </w:tcPr>
          <w:p w14:paraId="09B8A431" w14:textId="77777777" w:rsidR="00CD27CC" w:rsidRPr="000418C7" w:rsidRDefault="00CD27CC" w:rsidP="00CD27CC">
            <w:pPr>
              <w:jc w:val="center"/>
              <w:rPr>
                <w:rFonts w:eastAsia="Calibri"/>
                <w:sz w:val="16"/>
              </w:rPr>
            </w:pPr>
          </w:p>
        </w:tc>
        <w:tc>
          <w:tcPr>
            <w:tcW w:w="1134" w:type="dxa"/>
          </w:tcPr>
          <w:p w14:paraId="09B8A432" w14:textId="77777777" w:rsidR="00CD27CC" w:rsidRPr="000418C7" w:rsidRDefault="00CD27CC" w:rsidP="00CD27CC">
            <w:pPr>
              <w:jc w:val="center"/>
              <w:rPr>
                <w:rFonts w:eastAsia="Calibri"/>
                <w:sz w:val="16"/>
              </w:rPr>
            </w:pPr>
          </w:p>
        </w:tc>
        <w:tc>
          <w:tcPr>
            <w:tcW w:w="1134" w:type="dxa"/>
          </w:tcPr>
          <w:p w14:paraId="09B8A433" w14:textId="77777777" w:rsidR="00CD27CC" w:rsidRPr="000418C7" w:rsidRDefault="00CD27CC" w:rsidP="00CD27CC">
            <w:pPr>
              <w:jc w:val="center"/>
              <w:rPr>
                <w:rFonts w:eastAsia="Calibri"/>
                <w:sz w:val="16"/>
              </w:rPr>
            </w:pPr>
          </w:p>
        </w:tc>
        <w:tc>
          <w:tcPr>
            <w:tcW w:w="992" w:type="dxa"/>
          </w:tcPr>
          <w:p w14:paraId="09B8A434" w14:textId="77777777" w:rsidR="00CD27CC" w:rsidRPr="000418C7" w:rsidRDefault="00CD27CC" w:rsidP="00CD27CC">
            <w:pPr>
              <w:jc w:val="center"/>
              <w:rPr>
                <w:rFonts w:eastAsia="Calibri"/>
                <w:sz w:val="16"/>
              </w:rPr>
            </w:pPr>
          </w:p>
        </w:tc>
        <w:tc>
          <w:tcPr>
            <w:tcW w:w="992" w:type="dxa"/>
          </w:tcPr>
          <w:p w14:paraId="09B8A435" w14:textId="77777777" w:rsidR="00CD27CC" w:rsidRPr="000418C7" w:rsidRDefault="00CD27CC" w:rsidP="00CD27CC">
            <w:pPr>
              <w:jc w:val="center"/>
              <w:rPr>
                <w:rFonts w:eastAsia="Calibri"/>
                <w:sz w:val="16"/>
              </w:rPr>
            </w:pPr>
          </w:p>
        </w:tc>
        <w:tc>
          <w:tcPr>
            <w:tcW w:w="1134" w:type="dxa"/>
          </w:tcPr>
          <w:p w14:paraId="09B8A436" w14:textId="77777777" w:rsidR="00CD27CC" w:rsidRPr="000418C7" w:rsidRDefault="00CD27CC" w:rsidP="00CD27CC">
            <w:pPr>
              <w:jc w:val="center"/>
              <w:rPr>
                <w:rFonts w:eastAsia="Calibri"/>
                <w:sz w:val="16"/>
              </w:rPr>
            </w:pPr>
          </w:p>
        </w:tc>
        <w:tc>
          <w:tcPr>
            <w:tcW w:w="1134" w:type="dxa"/>
          </w:tcPr>
          <w:p w14:paraId="09B8A437" w14:textId="77777777" w:rsidR="00CD27CC" w:rsidRPr="000418C7" w:rsidRDefault="00CD27CC" w:rsidP="00CD27CC">
            <w:pPr>
              <w:jc w:val="center"/>
              <w:rPr>
                <w:rFonts w:eastAsia="Calibri"/>
                <w:sz w:val="16"/>
              </w:rPr>
            </w:pPr>
          </w:p>
        </w:tc>
        <w:tc>
          <w:tcPr>
            <w:tcW w:w="1276" w:type="dxa"/>
          </w:tcPr>
          <w:p w14:paraId="09B8A438" w14:textId="77777777" w:rsidR="00CD27CC" w:rsidRPr="000418C7" w:rsidRDefault="00CD27CC" w:rsidP="00CD27CC">
            <w:pPr>
              <w:rPr>
                <w:rFonts w:eastAsia="Calibri"/>
                <w:sz w:val="16"/>
              </w:rPr>
            </w:pPr>
          </w:p>
        </w:tc>
        <w:tc>
          <w:tcPr>
            <w:tcW w:w="1417" w:type="dxa"/>
          </w:tcPr>
          <w:p w14:paraId="09B8A439" w14:textId="77777777" w:rsidR="00CD27CC" w:rsidRPr="000418C7" w:rsidRDefault="00CD27CC" w:rsidP="00CD27CC">
            <w:pPr>
              <w:rPr>
                <w:rFonts w:eastAsia="Calibri"/>
                <w:sz w:val="16"/>
              </w:rPr>
            </w:pPr>
          </w:p>
        </w:tc>
        <w:tc>
          <w:tcPr>
            <w:tcW w:w="1418" w:type="dxa"/>
          </w:tcPr>
          <w:p w14:paraId="09B8A43A" w14:textId="77777777" w:rsidR="00CD27CC" w:rsidRPr="000418C7" w:rsidRDefault="00CD27CC" w:rsidP="00CD27CC">
            <w:pPr>
              <w:rPr>
                <w:rFonts w:eastAsia="Calibri"/>
                <w:sz w:val="16"/>
              </w:rPr>
            </w:pPr>
          </w:p>
        </w:tc>
      </w:tr>
      <w:tr w:rsidR="00CD27CC" w:rsidRPr="000418C7" w14:paraId="09B8A44D" w14:textId="77777777" w:rsidTr="00612F1E">
        <w:tc>
          <w:tcPr>
            <w:tcW w:w="1418" w:type="dxa"/>
          </w:tcPr>
          <w:p w14:paraId="09B8A43C" w14:textId="77777777" w:rsidR="00CD27CC" w:rsidRPr="000418C7" w:rsidRDefault="00CD27CC" w:rsidP="00CD27CC">
            <w:pPr>
              <w:jc w:val="right"/>
              <w:rPr>
                <w:sz w:val="16"/>
              </w:rPr>
            </w:pPr>
            <w:r>
              <w:rPr>
                <w:sz w:val="16"/>
              </w:rPr>
              <w:t>-soft tissues</w:t>
            </w:r>
          </w:p>
        </w:tc>
        <w:tc>
          <w:tcPr>
            <w:tcW w:w="1163" w:type="dxa"/>
          </w:tcPr>
          <w:p w14:paraId="09B8A43D" w14:textId="77777777" w:rsidR="00CD27CC" w:rsidRPr="000418C7" w:rsidRDefault="00CD27CC" w:rsidP="00CD27CC">
            <w:pPr>
              <w:rPr>
                <w:sz w:val="16"/>
              </w:rPr>
            </w:pPr>
            <w:r>
              <w:rPr>
                <w:sz w:val="16"/>
              </w:rPr>
              <w:t>Lake Tangxun, China</w:t>
            </w:r>
          </w:p>
        </w:tc>
        <w:tc>
          <w:tcPr>
            <w:tcW w:w="850" w:type="dxa"/>
          </w:tcPr>
          <w:p w14:paraId="09B8A43E" w14:textId="77777777" w:rsidR="00CD27CC" w:rsidRPr="000418C7" w:rsidRDefault="00CD27CC" w:rsidP="00CD27CC">
            <w:pPr>
              <w:rPr>
                <w:sz w:val="16"/>
              </w:rPr>
            </w:pPr>
            <w:r>
              <w:rPr>
                <w:sz w:val="16"/>
              </w:rPr>
              <w:t>2011</w:t>
            </w:r>
          </w:p>
        </w:tc>
        <w:tc>
          <w:tcPr>
            <w:tcW w:w="993" w:type="dxa"/>
          </w:tcPr>
          <w:p w14:paraId="09B8A43F" w14:textId="77777777" w:rsidR="00CD27CC" w:rsidRPr="000418C7" w:rsidRDefault="00CD27CC" w:rsidP="00CD27CC">
            <w:pPr>
              <w:jc w:val="center"/>
              <w:rPr>
                <w:rFonts w:eastAsia="Calibri"/>
                <w:sz w:val="16"/>
              </w:rPr>
            </w:pPr>
            <w:r>
              <w:rPr>
                <w:rFonts w:eastAsia="Calibri"/>
                <w:sz w:val="16"/>
              </w:rPr>
              <w:t xml:space="preserve">4.14 </w:t>
            </w:r>
            <w:r w:rsidRPr="000418C7">
              <w:rPr>
                <w:rFonts w:eastAsia="Calibri"/>
                <w:sz w:val="16"/>
              </w:rPr>
              <w:t>±</w:t>
            </w:r>
            <w:r>
              <w:rPr>
                <w:rFonts w:eastAsia="Calibri"/>
                <w:sz w:val="16"/>
              </w:rPr>
              <w:t xml:space="preserve"> 0.48, 3.99, (3.54-4.89). 6/6</w:t>
            </w:r>
          </w:p>
        </w:tc>
        <w:tc>
          <w:tcPr>
            <w:tcW w:w="1134" w:type="dxa"/>
          </w:tcPr>
          <w:p w14:paraId="09B8A440" w14:textId="77777777" w:rsidR="00CD27CC" w:rsidRDefault="00CD27CC" w:rsidP="00CD27CC">
            <w:pPr>
              <w:jc w:val="center"/>
              <w:rPr>
                <w:rFonts w:eastAsia="Calibri"/>
                <w:sz w:val="16"/>
              </w:rPr>
            </w:pPr>
            <w:r>
              <w:rPr>
                <w:rFonts w:eastAsia="Calibri"/>
                <w:sz w:val="16"/>
              </w:rPr>
              <w:t xml:space="preserve">176 </w:t>
            </w:r>
            <w:r w:rsidRPr="000418C7">
              <w:rPr>
                <w:rFonts w:eastAsia="Calibri"/>
                <w:sz w:val="16"/>
              </w:rPr>
              <w:t>±</w:t>
            </w:r>
            <w:r>
              <w:rPr>
                <w:rFonts w:eastAsia="Calibri"/>
                <w:sz w:val="16"/>
              </w:rPr>
              <w:t xml:space="preserve"> 23.8, </w:t>
            </w:r>
          </w:p>
          <w:p w14:paraId="09B8A441" w14:textId="77777777" w:rsidR="00CD27CC" w:rsidRDefault="00CD27CC" w:rsidP="00CD27CC">
            <w:pPr>
              <w:jc w:val="center"/>
              <w:rPr>
                <w:rFonts w:eastAsia="Calibri"/>
                <w:sz w:val="16"/>
              </w:rPr>
            </w:pPr>
            <w:r>
              <w:rPr>
                <w:rFonts w:eastAsia="Calibri"/>
                <w:sz w:val="16"/>
              </w:rPr>
              <w:t xml:space="preserve">174, </w:t>
            </w:r>
          </w:p>
          <w:p w14:paraId="09B8A442" w14:textId="77777777" w:rsidR="00CD27CC" w:rsidRPr="000418C7" w:rsidRDefault="00CD27CC" w:rsidP="00CD27CC">
            <w:pPr>
              <w:jc w:val="center"/>
              <w:rPr>
                <w:rFonts w:eastAsia="Calibri"/>
                <w:sz w:val="16"/>
              </w:rPr>
            </w:pPr>
            <w:r>
              <w:rPr>
                <w:rFonts w:eastAsia="Calibri"/>
                <w:sz w:val="16"/>
              </w:rPr>
              <w:t>(144-216). 6/6</w:t>
            </w:r>
          </w:p>
        </w:tc>
        <w:tc>
          <w:tcPr>
            <w:tcW w:w="1134" w:type="dxa"/>
          </w:tcPr>
          <w:p w14:paraId="09B8A443" w14:textId="77777777" w:rsidR="00CD27CC" w:rsidRDefault="00CD27CC" w:rsidP="00CD27CC">
            <w:pPr>
              <w:jc w:val="center"/>
              <w:rPr>
                <w:rFonts w:eastAsia="Calibri"/>
                <w:sz w:val="16"/>
              </w:rPr>
            </w:pPr>
            <w:r>
              <w:rPr>
                <w:rFonts w:eastAsia="Calibri"/>
                <w:sz w:val="16"/>
              </w:rPr>
              <w:t xml:space="preserve">2.43 </w:t>
            </w:r>
            <w:r w:rsidRPr="000418C7">
              <w:rPr>
                <w:rFonts w:eastAsia="Calibri"/>
                <w:sz w:val="16"/>
              </w:rPr>
              <w:t>±</w:t>
            </w:r>
            <w:r>
              <w:rPr>
                <w:rFonts w:eastAsia="Calibri"/>
                <w:sz w:val="16"/>
              </w:rPr>
              <w:t xml:space="preserve"> 0.63, </w:t>
            </w:r>
          </w:p>
          <w:p w14:paraId="09B8A444" w14:textId="77777777" w:rsidR="00CD27CC" w:rsidRDefault="00CD27CC" w:rsidP="00CD27CC">
            <w:pPr>
              <w:jc w:val="center"/>
              <w:rPr>
                <w:rFonts w:eastAsia="Calibri"/>
                <w:sz w:val="16"/>
              </w:rPr>
            </w:pPr>
            <w:r>
              <w:rPr>
                <w:rFonts w:eastAsia="Calibri"/>
                <w:sz w:val="16"/>
              </w:rPr>
              <w:t xml:space="preserve">2.14, (1.97-3.54). </w:t>
            </w:r>
          </w:p>
          <w:p w14:paraId="09B8A445" w14:textId="77777777" w:rsidR="00CD27CC" w:rsidRPr="000418C7" w:rsidRDefault="00CD27CC" w:rsidP="00CD27CC">
            <w:pPr>
              <w:jc w:val="center"/>
              <w:rPr>
                <w:rFonts w:eastAsia="Calibri"/>
                <w:sz w:val="16"/>
              </w:rPr>
            </w:pPr>
            <w:r>
              <w:rPr>
                <w:rFonts w:eastAsia="Calibri"/>
                <w:sz w:val="16"/>
              </w:rPr>
              <w:t>6/6</w:t>
            </w:r>
          </w:p>
        </w:tc>
        <w:tc>
          <w:tcPr>
            <w:tcW w:w="992" w:type="dxa"/>
          </w:tcPr>
          <w:p w14:paraId="09B8A446" w14:textId="77777777" w:rsidR="00CD27CC" w:rsidRPr="000418C7" w:rsidRDefault="00CD27CC" w:rsidP="00CD27CC">
            <w:pPr>
              <w:jc w:val="center"/>
              <w:rPr>
                <w:rFonts w:eastAsia="Calibri"/>
                <w:sz w:val="16"/>
              </w:rPr>
            </w:pPr>
            <w:r>
              <w:rPr>
                <w:rFonts w:eastAsia="Calibri"/>
                <w:sz w:val="16"/>
              </w:rPr>
              <w:t xml:space="preserve">0.95 </w:t>
            </w:r>
            <w:r w:rsidRPr="000418C7">
              <w:rPr>
                <w:rFonts w:eastAsia="Calibri"/>
                <w:sz w:val="16"/>
              </w:rPr>
              <w:t>±</w:t>
            </w:r>
            <w:r>
              <w:rPr>
                <w:rFonts w:eastAsia="Calibri"/>
                <w:sz w:val="16"/>
              </w:rPr>
              <w:t xml:space="preserve"> 0.23, 0.97, (0.61-1.23). 6/6</w:t>
            </w:r>
          </w:p>
        </w:tc>
        <w:tc>
          <w:tcPr>
            <w:tcW w:w="992" w:type="dxa"/>
          </w:tcPr>
          <w:p w14:paraId="09B8A447" w14:textId="77777777" w:rsidR="00CD27CC" w:rsidRPr="000418C7" w:rsidRDefault="00CD27CC" w:rsidP="00CD27CC">
            <w:pPr>
              <w:jc w:val="center"/>
              <w:rPr>
                <w:rFonts w:eastAsia="Calibri"/>
                <w:sz w:val="16"/>
              </w:rPr>
            </w:pPr>
            <w:r>
              <w:rPr>
                <w:rFonts w:eastAsia="Calibri"/>
                <w:sz w:val="16"/>
              </w:rPr>
              <w:t xml:space="preserve">1.47 </w:t>
            </w:r>
            <w:r w:rsidRPr="000418C7">
              <w:rPr>
                <w:rFonts w:eastAsia="Calibri"/>
                <w:sz w:val="16"/>
              </w:rPr>
              <w:t>±</w:t>
            </w:r>
            <w:r>
              <w:rPr>
                <w:rFonts w:eastAsia="Calibri"/>
                <w:sz w:val="16"/>
              </w:rPr>
              <w:t xml:space="preserve"> 0.13, 1.47, (1.33-1.65). 6/6</w:t>
            </w:r>
          </w:p>
        </w:tc>
        <w:tc>
          <w:tcPr>
            <w:tcW w:w="1134" w:type="dxa"/>
          </w:tcPr>
          <w:p w14:paraId="09B8A448" w14:textId="77777777" w:rsidR="00CD27CC" w:rsidRPr="000418C7" w:rsidRDefault="00CD27CC" w:rsidP="00CD27CC">
            <w:pPr>
              <w:jc w:val="center"/>
              <w:rPr>
                <w:rFonts w:eastAsia="Calibri"/>
                <w:sz w:val="16"/>
              </w:rPr>
            </w:pPr>
            <w:r>
              <w:rPr>
                <w:rFonts w:eastAsia="Calibri"/>
                <w:sz w:val="16"/>
              </w:rPr>
              <w:t>0/6</w:t>
            </w:r>
          </w:p>
        </w:tc>
        <w:tc>
          <w:tcPr>
            <w:tcW w:w="1134" w:type="dxa"/>
          </w:tcPr>
          <w:p w14:paraId="09B8A449" w14:textId="77777777" w:rsidR="00CD27CC" w:rsidRPr="000418C7" w:rsidRDefault="00CD27CC" w:rsidP="00CD27CC">
            <w:pPr>
              <w:jc w:val="center"/>
              <w:rPr>
                <w:rFonts w:eastAsia="Calibri"/>
                <w:sz w:val="16"/>
              </w:rPr>
            </w:pPr>
            <w:r>
              <w:rPr>
                <w:rFonts w:eastAsia="Calibri"/>
                <w:sz w:val="16"/>
              </w:rPr>
              <w:t>-</w:t>
            </w:r>
          </w:p>
        </w:tc>
        <w:tc>
          <w:tcPr>
            <w:tcW w:w="1276" w:type="dxa"/>
          </w:tcPr>
          <w:p w14:paraId="09B8A44A"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6 pooled samples. Each pooled sample consists of n = 25.</w:t>
            </w:r>
          </w:p>
        </w:tc>
        <w:tc>
          <w:tcPr>
            <w:tcW w:w="1417" w:type="dxa"/>
          </w:tcPr>
          <w:p w14:paraId="09B8A44B"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44C" w14:textId="77777777" w:rsidR="00CD27CC" w:rsidRPr="000418C7" w:rsidRDefault="00CD27CC" w:rsidP="00CD27CC">
            <w:pPr>
              <w:rPr>
                <w:rFonts w:eastAsia="Calibri"/>
                <w:sz w:val="16"/>
              </w:rPr>
            </w:pPr>
            <w:r>
              <w:rPr>
                <w:rFonts w:eastAsia="Calibri"/>
                <w:sz w:val="16"/>
              </w:rPr>
              <w:t>2</w:t>
            </w:r>
          </w:p>
        </w:tc>
      </w:tr>
      <w:tr w:rsidR="00CD27CC" w:rsidRPr="000418C7" w14:paraId="09B8A45B" w14:textId="77777777" w:rsidTr="00612F1E">
        <w:trPr>
          <w:trHeight w:val="411"/>
        </w:trPr>
        <w:tc>
          <w:tcPr>
            <w:tcW w:w="1418" w:type="dxa"/>
          </w:tcPr>
          <w:p w14:paraId="09B8A44E" w14:textId="77777777" w:rsidR="00CD27CC" w:rsidRPr="000418C7" w:rsidRDefault="00CD27CC" w:rsidP="00CD27CC">
            <w:pPr>
              <w:rPr>
                <w:sz w:val="16"/>
              </w:rPr>
            </w:pPr>
            <w:r>
              <w:rPr>
                <w:sz w:val="16"/>
              </w:rPr>
              <w:t>Shrimp (</w:t>
            </w:r>
            <w:r>
              <w:rPr>
                <w:i/>
                <w:sz w:val="16"/>
              </w:rPr>
              <w:t>Macrobrachium nipponese</w:t>
            </w:r>
            <w:r>
              <w:rPr>
                <w:sz w:val="16"/>
              </w:rPr>
              <w:t>)</w:t>
            </w:r>
          </w:p>
        </w:tc>
        <w:tc>
          <w:tcPr>
            <w:tcW w:w="1163" w:type="dxa"/>
          </w:tcPr>
          <w:p w14:paraId="09B8A44F" w14:textId="77777777" w:rsidR="00CD27CC" w:rsidRPr="000418C7" w:rsidRDefault="00CD27CC" w:rsidP="00CD27CC">
            <w:pPr>
              <w:rPr>
                <w:sz w:val="16"/>
              </w:rPr>
            </w:pPr>
          </w:p>
        </w:tc>
        <w:tc>
          <w:tcPr>
            <w:tcW w:w="850" w:type="dxa"/>
          </w:tcPr>
          <w:p w14:paraId="09B8A450" w14:textId="77777777" w:rsidR="00CD27CC" w:rsidRPr="000418C7" w:rsidRDefault="00CD27CC" w:rsidP="00CD27CC">
            <w:pPr>
              <w:rPr>
                <w:sz w:val="16"/>
              </w:rPr>
            </w:pPr>
          </w:p>
        </w:tc>
        <w:tc>
          <w:tcPr>
            <w:tcW w:w="993" w:type="dxa"/>
          </w:tcPr>
          <w:p w14:paraId="09B8A451" w14:textId="77777777" w:rsidR="00CD27CC" w:rsidRPr="000418C7" w:rsidRDefault="00CD27CC" w:rsidP="00CD27CC">
            <w:pPr>
              <w:jc w:val="center"/>
              <w:rPr>
                <w:rFonts w:eastAsia="Calibri"/>
                <w:sz w:val="16"/>
              </w:rPr>
            </w:pPr>
          </w:p>
        </w:tc>
        <w:tc>
          <w:tcPr>
            <w:tcW w:w="1134" w:type="dxa"/>
          </w:tcPr>
          <w:p w14:paraId="09B8A452" w14:textId="77777777" w:rsidR="00CD27CC" w:rsidRPr="000418C7" w:rsidRDefault="00CD27CC" w:rsidP="00CD27CC">
            <w:pPr>
              <w:jc w:val="center"/>
              <w:rPr>
                <w:rFonts w:eastAsia="Calibri"/>
                <w:sz w:val="16"/>
              </w:rPr>
            </w:pPr>
          </w:p>
        </w:tc>
        <w:tc>
          <w:tcPr>
            <w:tcW w:w="1134" w:type="dxa"/>
          </w:tcPr>
          <w:p w14:paraId="09B8A453" w14:textId="77777777" w:rsidR="00CD27CC" w:rsidRPr="000418C7" w:rsidRDefault="00CD27CC" w:rsidP="00CD27CC">
            <w:pPr>
              <w:jc w:val="center"/>
              <w:rPr>
                <w:rFonts w:eastAsia="Calibri"/>
                <w:sz w:val="16"/>
              </w:rPr>
            </w:pPr>
          </w:p>
        </w:tc>
        <w:tc>
          <w:tcPr>
            <w:tcW w:w="992" w:type="dxa"/>
          </w:tcPr>
          <w:p w14:paraId="09B8A454" w14:textId="77777777" w:rsidR="00CD27CC" w:rsidRPr="000418C7" w:rsidRDefault="00CD27CC" w:rsidP="00CD27CC">
            <w:pPr>
              <w:jc w:val="center"/>
              <w:rPr>
                <w:rFonts w:eastAsia="Calibri"/>
                <w:sz w:val="16"/>
              </w:rPr>
            </w:pPr>
          </w:p>
        </w:tc>
        <w:tc>
          <w:tcPr>
            <w:tcW w:w="992" w:type="dxa"/>
          </w:tcPr>
          <w:p w14:paraId="09B8A455" w14:textId="77777777" w:rsidR="00CD27CC" w:rsidRPr="000418C7" w:rsidRDefault="00CD27CC" w:rsidP="00CD27CC">
            <w:pPr>
              <w:jc w:val="center"/>
              <w:rPr>
                <w:rFonts w:eastAsia="Calibri"/>
                <w:sz w:val="16"/>
              </w:rPr>
            </w:pPr>
          </w:p>
        </w:tc>
        <w:tc>
          <w:tcPr>
            <w:tcW w:w="1134" w:type="dxa"/>
          </w:tcPr>
          <w:p w14:paraId="09B8A456" w14:textId="77777777" w:rsidR="00CD27CC" w:rsidRPr="000418C7" w:rsidRDefault="00CD27CC" w:rsidP="00CD27CC">
            <w:pPr>
              <w:jc w:val="center"/>
              <w:rPr>
                <w:rFonts w:eastAsia="Calibri"/>
                <w:sz w:val="16"/>
              </w:rPr>
            </w:pPr>
          </w:p>
        </w:tc>
        <w:tc>
          <w:tcPr>
            <w:tcW w:w="1134" w:type="dxa"/>
          </w:tcPr>
          <w:p w14:paraId="09B8A457" w14:textId="77777777" w:rsidR="00CD27CC" w:rsidRPr="000418C7" w:rsidRDefault="00CD27CC" w:rsidP="00CD27CC">
            <w:pPr>
              <w:jc w:val="center"/>
              <w:rPr>
                <w:rFonts w:eastAsia="Calibri"/>
                <w:sz w:val="16"/>
              </w:rPr>
            </w:pPr>
          </w:p>
        </w:tc>
        <w:tc>
          <w:tcPr>
            <w:tcW w:w="1276" w:type="dxa"/>
          </w:tcPr>
          <w:p w14:paraId="09B8A458" w14:textId="77777777" w:rsidR="00CD27CC" w:rsidRPr="000418C7" w:rsidRDefault="00CD27CC" w:rsidP="00CD27CC">
            <w:pPr>
              <w:rPr>
                <w:rFonts w:eastAsia="Calibri"/>
                <w:sz w:val="16"/>
              </w:rPr>
            </w:pPr>
          </w:p>
        </w:tc>
        <w:tc>
          <w:tcPr>
            <w:tcW w:w="1417" w:type="dxa"/>
          </w:tcPr>
          <w:p w14:paraId="09B8A459" w14:textId="77777777" w:rsidR="00CD27CC" w:rsidRPr="000418C7" w:rsidRDefault="00CD27CC" w:rsidP="00CD27CC">
            <w:pPr>
              <w:rPr>
                <w:rFonts w:eastAsia="Calibri"/>
                <w:sz w:val="16"/>
              </w:rPr>
            </w:pPr>
          </w:p>
        </w:tc>
        <w:tc>
          <w:tcPr>
            <w:tcW w:w="1418" w:type="dxa"/>
          </w:tcPr>
          <w:p w14:paraId="09B8A45A" w14:textId="77777777" w:rsidR="00CD27CC" w:rsidRPr="000418C7" w:rsidRDefault="00CD27CC" w:rsidP="00CD27CC">
            <w:pPr>
              <w:rPr>
                <w:rFonts w:eastAsia="Calibri"/>
                <w:sz w:val="16"/>
              </w:rPr>
            </w:pPr>
          </w:p>
        </w:tc>
      </w:tr>
      <w:tr w:rsidR="00CD27CC" w:rsidRPr="000418C7" w14:paraId="09B8A46F" w14:textId="77777777" w:rsidTr="00612F1E">
        <w:tc>
          <w:tcPr>
            <w:tcW w:w="1418" w:type="dxa"/>
          </w:tcPr>
          <w:p w14:paraId="09B8A45C" w14:textId="77777777" w:rsidR="00CD27CC" w:rsidRPr="000418C7" w:rsidRDefault="00CD27CC" w:rsidP="00CD27CC">
            <w:pPr>
              <w:jc w:val="right"/>
              <w:rPr>
                <w:sz w:val="16"/>
              </w:rPr>
            </w:pPr>
            <w:r>
              <w:rPr>
                <w:sz w:val="16"/>
              </w:rPr>
              <w:t>-whole-body</w:t>
            </w:r>
          </w:p>
        </w:tc>
        <w:tc>
          <w:tcPr>
            <w:tcW w:w="1163" w:type="dxa"/>
          </w:tcPr>
          <w:p w14:paraId="09B8A45D" w14:textId="77777777" w:rsidR="00CD27CC" w:rsidRPr="000418C7" w:rsidRDefault="00CD27CC" w:rsidP="00CD27CC">
            <w:pPr>
              <w:rPr>
                <w:sz w:val="16"/>
              </w:rPr>
            </w:pPr>
            <w:r>
              <w:rPr>
                <w:sz w:val="16"/>
              </w:rPr>
              <w:t>Lake Tangxun, China</w:t>
            </w:r>
          </w:p>
        </w:tc>
        <w:tc>
          <w:tcPr>
            <w:tcW w:w="850" w:type="dxa"/>
          </w:tcPr>
          <w:p w14:paraId="09B8A45E" w14:textId="77777777" w:rsidR="00CD27CC" w:rsidRPr="000418C7" w:rsidRDefault="00CD27CC" w:rsidP="00CD27CC">
            <w:pPr>
              <w:rPr>
                <w:sz w:val="16"/>
              </w:rPr>
            </w:pPr>
            <w:r>
              <w:rPr>
                <w:sz w:val="16"/>
              </w:rPr>
              <w:t>2011</w:t>
            </w:r>
          </w:p>
        </w:tc>
        <w:tc>
          <w:tcPr>
            <w:tcW w:w="993" w:type="dxa"/>
          </w:tcPr>
          <w:p w14:paraId="09B8A45F" w14:textId="77777777" w:rsidR="00CD27CC" w:rsidRPr="000418C7" w:rsidRDefault="00CD27CC" w:rsidP="00CD27CC">
            <w:pPr>
              <w:jc w:val="center"/>
              <w:rPr>
                <w:rFonts w:eastAsia="Calibri"/>
                <w:sz w:val="16"/>
              </w:rPr>
            </w:pPr>
            <w:r>
              <w:rPr>
                <w:rFonts w:eastAsia="Calibri"/>
                <w:sz w:val="16"/>
              </w:rPr>
              <w:t xml:space="preserve">12.6 </w:t>
            </w:r>
            <w:r w:rsidRPr="000418C7">
              <w:rPr>
                <w:rFonts w:eastAsia="Calibri"/>
                <w:sz w:val="16"/>
              </w:rPr>
              <w:t>±</w:t>
            </w:r>
            <w:r>
              <w:rPr>
                <w:rFonts w:eastAsia="Calibri"/>
                <w:sz w:val="16"/>
              </w:rPr>
              <w:t xml:space="preserve"> 4.99, 11.2, (8.45-18.1). 3/3</w:t>
            </w:r>
          </w:p>
        </w:tc>
        <w:tc>
          <w:tcPr>
            <w:tcW w:w="1134" w:type="dxa"/>
          </w:tcPr>
          <w:p w14:paraId="09B8A460" w14:textId="77777777" w:rsidR="00CD27CC" w:rsidRDefault="00CD27CC" w:rsidP="00CD27CC">
            <w:pPr>
              <w:jc w:val="center"/>
              <w:rPr>
                <w:rFonts w:eastAsia="Calibri"/>
                <w:sz w:val="16"/>
              </w:rPr>
            </w:pPr>
            <w:r>
              <w:rPr>
                <w:rFonts w:eastAsia="Calibri"/>
                <w:sz w:val="16"/>
              </w:rPr>
              <w:t xml:space="preserve">218 </w:t>
            </w:r>
            <w:r w:rsidRPr="000418C7">
              <w:rPr>
                <w:rFonts w:eastAsia="Calibri"/>
                <w:sz w:val="16"/>
              </w:rPr>
              <w:t>±</w:t>
            </w:r>
            <w:r>
              <w:rPr>
                <w:rFonts w:eastAsia="Calibri"/>
                <w:sz w:val="16"/>
              </w:rPr>
              <w:t xml:space="preserve"> 62.7, </w:t>
            </w:r>
          </w:p>
          <w:p w14:paraId="09B8A461" w14:textId="77777777" w:rsidR="00CD27CC" w:rsidRDefault="00CD27CC" w:rsidP="00CD27CC">
            <w:pPr>
              <w:jc w:val="center"/>
              <w:rPr>
                <w:rFonts w:eastAsia="Calibri"/>
                <w:sz w:val="16"/>
              </w:rPr>
            </w:pPr>
            <w:r>
              <w:rPr>
                <w:rFonts w:eastAsia="Calibri"/>
                <w:sz w:val="16"/>
              </w:rPr>
              <w:t xml:space="preserve">202, </w:t>
            </w:r>
          </w:p>
          <w:p w14:paraId="09B8A462" w14:textId="77777777" w:rsidR="00CD27CC" w:rsidRPr="000418C7" w:rsidRDefault="00CD27CC" w:rsidP="00CD27CC">
            <w:pPr>
              <w:jc w:val="center"/>
              <w:rPr>
                <w:rFonts w:eastAsia="Calibri"/>
                <w:sz w:val="16"/>
              </w:rPr>
            </w:pPr>
            <w:r>
              <w:rPr>
                <w:rFonts w:eastAsia="Calibri"/>
                <w:sz w:val="16"/>
              </w:rPr>
              <w:t>(165-287). 3/3</w:t>
            </w:r>
          </w:p>
        </w:tc>
        <w:tc>
          <w:tcPr>
            <w:tcW w:w="1134" w:type="dxa"/>
          </w:tcPr>
          <w:p w14:paraId="09B8A463" w14:textId="77777777" w:rsidR="00CD27CC" w:rsidRDefault="00CD27CC" w:rsidP="00CD27CC">
            <w:pPr>
              <w:jc w:val="center"/>
              <w:rPr>
                <w:rFonts w:eastAsia="Calibri"/>
                <w:sz w:val="16"/>
              </w:rPr>
            </w:pPr>
            <w:r>
              <w:rPr>
                <w:rFonts w:eastAsia="Calibri"/>
                <w:sz w:val="16"/>
              </w:rPr>
              <w:t xml:space="preserve">0.34 </w:t>
            </w:r>
            <w:r w:rsidRPr="000418C7">
              <w:rPr>
                <w:rFonts w:eastAsia="Calibri"/>
                <w:sz w:val="16"/>
              </w:rPr>
              <w:t>±</w:t>
            </w:r>
            <w:r>
              <w:rPr>
                <w:rFonts w:eastAsia="Calibri"/>
                <w:sz w:val="16"/>
              </w:rPr>
              <w:t xml:space="preserve"> 0.05, </w:t>
            </w:r>
          </w:p>
          <w:p w14:paraId="09B8A464" w14:textId="77777777" w:rsidR="00CD27CC" w:rsidRDefault="00CD27CC" w:rsidP="00CD27CC">
            <w:pPr>
              <w:jc w:val="center"/>
              <w:rPr>
                <w:rFonts w:eastAsia="Calibri"/>
                <w:sz w:val="16"/>
              </w:rPr>
            </w:pPr>
            <w:r>
              <w:rPr>
                <w:rFonts w:eastAsia="Calibri"/>
                <w:sz w:val="16"/>
              </w:rPr>
              <w:t xml:space="preserve">0.37, (0.28-0.37). </w:t>
            </w:r>
          </w:p>
          <w:p w14:paraId="09B8A465" w14:textId="77777777" w:rsidR="00CD27CC" w:rsidRPr="000418C7" w:rsidRDefault="00CD27CC" w:rsidP="00CD27CC">
            <w:pPr>
              <w:jc w:val="center"/>
              <w:rPr>
                <w:rFonts w:eastAsia="Calibri"/>
                <w:sz w:val="16"/>
              </w:rPr>
            </w:pPr>
            <w:r>
              <w:rPr>
                <w:rFonts w:eastAsia="Calibri"/>
                <w:sz w:val="16"/>
              </w:rPr>
              <w:t>3/3</w:t>
            </w:r>
          </w:p>
        </w:tc>
        <w:tc>
          <w:tcPr>
            <w:tcW w:w="992" w:type="dxa"/>
          </w:tcPr>
          <w:p w14:paraId="09B8A466" w14:textId="77777777" w:rsidR="00CD27CC" w:rsidRPr="000418C7" w:rsidRDefault="00CD27CC" w:rsidP="00CD27CC">
            <w:pPr>
              <w:jc w:val="center"/>
              <w:rPr>
                <w:rFonts w:eastAsia="Calibri"/>
                <w:sz w:val="16"/>
              </w:rPr>
            </w:pPr>
            <w:r>
              <w:rPr>
                <w:rFonts w:eastAsia="Calibri"/>
                <w:sz w:val="16"/>
              </w:rPr>
              <w:t xml:space="preserve">3.12 </w:t>
            </w:r>
            <w:r w:rsidRPr="000418C7">
              <w:rPr>
                <w:rFonts w:eastAsia="Calibri"/>
                <w:sz w:val="16"/>
              </w:rPr>
              <w:t>±</w:t>
            </w:r>
            <w:r>
              <w:rPr>
                <w:rFonts w:eastAsia="Calibri"/>
                <w:sz w:val="16"/>
              </w:rPr>
              <w:t xml:space="preserve"> 0.61, 3.07, (2.54-3.75). 3/3</w:t>
            </w:r>
          </w:p>
        </w:tc>
        <w:tc>
          <w:tcPr>
            <w:tcW w:w="992" w:type="dxa"/>
          </w:tcPr>
          <w:p w14:paraId="09B8A467" w14:textId="77777777" w:rsidR="00CD27CC" w:rsidRPr="000418C7" w:rsidRDefault="00CD27CC" w:rsidP="00CD27CC">
            <w:pPr>
              <w:jc w:val="center"/>
              <w:rPr>
                <w:rFonts w:eastAsia="Calibri"/>
                <w:sz w:val="16"/>
              </w:rPr>
            </w:pPr>
            <w:r>
              <w:rPr>
                <w:rFonts w:eastAsia="Calibri"/>
                <w:sz w:val="16"/>
              </w:rPr>
              <w:t xml:space="preserve">5.82 </w:t>
            </w:r>
            <w:r w:rsidRPr="000418C7">
              <w:rPr>
                <w:rFonts w:eastAsia="Calibri"/>
                <w:sz w:val="16"/>
              </w:rPr>
              <w:t>±</w:t>
            </w:r>
            <w:r>
              <w:rPr>
                <w:rFonts w:eastAsia="Calibri"/>
                <w:sz w:val="16"/>
              </w:rPr>
              <w:t xml:space="preserve"> 0.94, 5.29, (5.26-6.90). 3/3</w:t>
            </w:r>
          </w:p>
        </w:tc>
        <w:tc>
          <w:tcPr>
            <w:tcW w:w="1134" w:type="dxa"/>
          </w:tcPr>
          <w:p w14:paraId="09B8A468" w14:textId="77777777" w:rsidR="00CD27CC" w:rsidRDefault="00CD27CC" w:rsidP="00CD27CC">
            <w:pPr>
              <w:jc w:val="center"/>
              <w:rPr>
                <w:rFonts w:eastAsia="Calibri"/>
                <w:sz w:val="16"/>
              </w:rPr>
            </w:pPr>
            <w:r>
              <w:rPr>
                <w:rFonts w:eastAsia="Calibri"/>
                <w:sz w:val="16"/>
              </w:rPr>
              <w:t xml:space="preserve">1.44 </w:t>
            </w:r>
            <w:r w:rsidRPr="000418C7">
              <w:rPr>
                <w:rFonts w:eastAsia="Calibri"/>
                <w:sz w:val="16"/>
              </w:rPr>
              <w:t>±</w:t>
            </w:r>
            <w:r>
              <w:rPr>
                <w:rFonts w:eastAsia="Calibri"/>
                <w:sz w:val="16"/>
              </w:rPr>
              <w:t xml:space="preserve"> 0.29, </w:t>
            </w:r>
          </w:p>
          <w:p w14:paraId="09B8A469" w14:textId="77777777" w:rsidR="00CD27CC" w:rsidRDefault="00CD27CC" w:rsidP="00CD27CC">
            <w:pPr>
              <w:jc w:val="center"/>
              <w:rPr>
                <w:rFonts w:eastAsia="Calibri"/>
                <w:sz w:val="16"/>
              </w:rPr>
            </w:pPr>
            <w:r>
              <w:rPr>
                <w:rFonts w:eastAsia="Calibri"/>
                <w:sz w:val="16"/>
              </w:rPr>
              <w:t xml:space="preserve">1.56, (1.11-1.64). </w:t>
            </w:r>
          </w:p>
          <w:p w14:paraId="09B8A46A" w14:textId="77777777" w:rsidR="00CD27CC" w:rsidRPr="000418C7" w:rsidRDefault="00CD27CC" w:rsidP="00CD27CC">
            <w:pPr>
              <w:jc w:val="center"/>
              <w:rPr>
                <w:rFonts w:eastAsia="Calibri"/>
                <w:sz w:val="16"/>
              </w:rPr>
            </w:pPr>
            <w:r>
              <w:rPr>
                <w:rFonts w:eastAsia="Calibri"/>
                <w:sz w:val="16"/>
              </w:rPr>
              <w:t>3/3</w:t>
            </w:r>
          </w:p>
        </w:tc>
        <w:tc>
          <w:tcPr>
            <w:tcW w:w="1134" w:type="dxa"/>
          </w:tcPr>
          <w:p w14:paraId="09B8A46B" w14:textId="77777777" w:rsidR="00CD27CC" w:rsidRPr="000418C7" w:rsidRDefault="00CD27CC" w:rsidP="00CD27CC">
            <w:pPr>
              <w:jc w:val="center"/>
              <w:rPr>
                <w:rFonts w:eastAsia="Calibri"/>
                <w:sz w:val="16"/>
              </w:rPr>
            </w:pPr>
            <w:r>
              <w:rPr>
                <w:rFonts w:eastAsia="Calibri"/>
                <w:sz w:val="16"/>
              </w:rPr>
              <w:t>-</w:t>
            </w:r>
          </w:p>
        </w:tc>
        <w:tc>
          <w:tcPr>
            <w:tcW w:w="1276" w:type="dxa"/>
          </w:tcPr>
          <w:p w14:paraId="09B8A46C"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3 pooled samples. Each pooled sample consists of n = 6.</w:t>
            </w:r>
          </w:p>
        </w:tc>
        <w:tc>
          <w:tcPr>
            <w:tcW w:w="1417" w:type="dxa"/>
          </w:tcPr>
          <w:p w14:paraId="09B8A46D"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46E" w14:textId="77777777" w:rsidR="00CD27CC" w:rsidRPr="000418C7" w:rsidRDefault="00CD27CC" w:rsidP="00CD27CC">
            <w:pPr>
              <w:rPr>
                <w:rFonts w:eastAsia="Calibri"/>
                <w:sz w:val="16"/>
              </w:rPr>
            </w:pPr>
            <w:r>
              <w:rPr>
                <w:rFonts w:eastAsia="Calibri"/>
                <w:sz w:val="16"/>
              </w:rPr>
              <w:t>2</w:t>
            </w:r>
          </w:p>
        </w:tc>
      </w:tr>
      <w:tr w:rsidR="00CD27CC" w:rsidRPr="000418C7" w14:paraId="09B8A47D" w14:textId="77777777" w:rsidTr="00612F1E">
        <w:tc>
          <w:tcPr>
            <w:tcW w:w="1418" w:type="dxa"/>
          </w:tcPr>
          <w:p w14:paraId="09B8A470" w14:textId="77777777" w:rsidR="00CD27CC" w:rsidRPr="000418C7" w:rsidRDefault="00CD27CC" w:rsidP="00CD27CC">
            <w:pPr>
              <w:rPr>
                <w:sz w:val="16"/>
              </w:rPr>
            </w:pPr>
            <w:r w:rsidRPr="000418C7">
              <w:rPr>
                <w:sz w:val="16"/>
              </w:rPr>
              <w:t>Zooplankton</w:t>
            </w:r>
          </w:p>
        </w:tc>
        <w:tc>
          <w:tcPr>
            <w:tcW w:w="1163" w:type="dxa"/>
          </w:tcPr>
          <w:p w14:paraId="09B8A471" w14:textId="77777777" w:rsidR="00CD27CC" w:rsidRPr="000418C7" w:rsidRDefault="00CD27CC" w:rsidP="00CD27CC">
            <w:pPr>
              <w:rPr>
                <w:sz w:val="16"/>
              </w:rPr>
            </w:pPr>
          </w:p>
        </w:tc>
        <w:tc>
          <w:tcPr>
            <w:tcW w:w="850" w:type="dxa"/>
          </w:tcPr>
          <w:p w14:paraId="09B8A472" w14:textId="77777777" w:rsidR="00CD27CC" w:rsidRPr="000418C7" w:rsidRDefault="00CD27CC" w:rsidP="00CD27CC">
            <w:pPr>
              <w:rPr>
                <w:sz w:val="16"/>
              </w:rPr>
            </w:pPr>
          </w:p>
        </w:tc>
        <w:tc>
          <w:tcPr>
            <w:tcW w:w="993" w:type="dxa"/>
          </w:tcPr>
          <w:p w14:paraId="09B8A473" w14:textId="77777777" w:rsidR="00CD27CC" w:rsidRPr="000418C7" w:rsidRDefault="00CD27CC" w:rsidP="00CD27CC">
            <w:pPr>
              <w:jc w:val="center"/>
              <w:rPr>
                <w:sz w:val="16"/>
              </w:rPr>
            </w:pPr>
          </w:p>
        </w:tc>
        <w:tc>
          <w:tcPr>
            <w:tcW w:w="1134" w:type="dxa"/>
          </w:tcPr>
          <w:p w14:paraId="09B8A474" w14:textId="77777777" w:rsidR="00CD27CC" w:rsidRPr="000418C7" w:rsidRDefault="00CD27CC" w:rsidP="00CD27CC">
            <w:pPr>
              <w:jc w:val="center"/>
              <w:rPr>
                <w:sz w:val="16"/>
              </w:rPr>
            </w:pPr>
          </w:p>
        </w:tc>
        <w:tc>
          <w:tcPr>
            <w:tcW w:w="1134" w:type="dxa"/>
          </w:tcPr>
          <w:p w14:paraId="09B8A475" w14:textId="77777777" w:rsidR="00CD27CC" w:rsidRPr="000418C7" w:rsidRDefault="00CD27CC" w:rsidP="00CD27CC">
            <w:pPr>
              <w:jc w:val="center"/>
              <w:rPr>
                <w:sz w:val="16"/>
              </w:rPr>
            </w:pPr>
          </w:p>
        </w:tc>
        <w:tc>
          <w:tcPr>
            <w:tcW w:w="992" w:type="dxa"/>
          </w:tcPr>
          <w:p w14:paraId="09B8A476" w14:textId="77777777" w:rsidR="00CD27CC" w:rsidRPr="000418C7" w:rsidRDefault="00CD27CC" w:rsidP="00CD27CC">
            <w:pPr>
              <w:jc w:val="center"/>
              <w:rPr>
                <w:rFonts w:eastAsia="Calibri"/>
                <w:sz w:val="16"/>
              </w:rPr>
            </w:pPr>
          </w:p>
        </w:tc>
        <w:tc>
          <w:tcPr>
            <w:tcW w:w="992" w:type="dxa"/>
          </w:tcPr>
          <w:p w14:paraId="09B8A477" w14:textId="77777777" w:rsidR="00CD27CC" w:rsidRPr="000418C7" w:rsidRDefault="00CD27CC" w:rsidP="00CD27CC">
            <w:pPr>
              <w:jc w:val="center"/>
              <w:rPr>
                <w:rFonts w:eastAsia="Calibri"/>
                <w:sz w:val="16"/>
              </w:rPr>
            </w:pPr>
          </w:p>
        </w:tc>
        <w:tc>
          <w:tcPr>
            <w:tcW w:w="1134" w:type="dxa"/>
          </w:tcPr>
          <w:p w14:paraId="09B8A478" w14:textId="77777777" w:rsidR="00CD27CC" w:rsidRPr="000418C7" w:rsidRDefault="00CD27CC" w:rsidP="00CD27CC">
            <w:pPr>
              <w:jc w:val="center"/>
              <w:rPr>
                <w:rFonts w:eastAsia="Calibri"/>
                <w:sz w:val="16"/>
              </w:rPr>
            </w:pPr>
          </w:p>
        </w:tc>
        <w:tc>
          <w:tcPr>
            <w:tcW w:w="1134" w:type="dxa"/>
          </w:tcPr>
          <w:p w14:paraId="09B8A479" w14:textId="77777777" w:rsidR="00CD27CC" w:rsidRPr="000418C7" w:rsidRDefault="00CD27CC" w:rsidP="00CD27CC">
            <w:pPr>
              <w:jc w:val="center"/>
              <w:rPr>
                <w:rFonts w:eastAsia="Calibri"/>
                <w:sz w:val="16"/>
              </w:rPr>
            </w:pPr>
          </w:p>
        </w:tc>
        <w:tc>
          <w:tcPr>
            <w:tcW w:w="1276" w:type="dxa"/>
          </w:tcPr>
          <w:p w14:paraId="09B8A47A" w14:textId="77777777" w:rsidR="00CD27CC" w:rsidRPr="000418C7" w:rsidRDefault="00CD27CC" w:rsidP="00CD27CC">
            <w:pPr>
              <w:rPr>
                <w:rFonts w:eastAsia="Calibri"/>
                <w:sz w:val="16"/>
              </w:rPr>
            </w:pPr>
          </w:p>
        </w:tc>
        <w:tc>
          <w:tcPr>
            <w:tcW w:w="1417" w:type="dxa"/>
          </w:tcPr>
          <w:p w14:paraId="09B8A47B" w14:textId="77777777" w:rsidR="00CD27CC" w:rsidRPr="000418C7" w:rsidRDefault="00CD27CC" w:rsidP="00CD27CC">
            <w:pPr>
              <w:rPr>
                <w:sz w:val="16"/>
              </w:rPr>
            </w:pPr>
          </w:p>
        </w:tc>
        <w:tc>
          <w:tcPr>
            <w:tcW w:w="1418" w:type="dxa"/>
          </w:tcPr>
          <w:p w14:paraId="09B8A47C" w14:textId="77777777" w:rsidR="00CD27CC" w:rsidRPr="000418C7" w:rsidRDefault="00CD27CC" w:rsidP="00CD27CC">
            <w:pPr>
              <w:rPr>
                <w:rFonts w:eastAsia="Calibri"/>
                <w:sz w:val="16"/>
              </w:rPr>
            </w:pPr>
          </w:p>
        </w:tc>
      </w:tr>
      <w:tr w:rsidR="00CD27CC" w:rsidRPr="000418C7" w14:paraId="09B8A48C" w14:textId="77777777" w:rsidTr="00612F1E">
        <w:tc>
          <w:tcPr>
            <w:tcW w:w="1418" w:type="dxa"/>
          </w:tcPr>
          <w:p w14:paraId="09B8A47E" w14:textId="77777777" w:rsidR="00CD27CC" w:rsidRPr="000418C7" w:rsidRDefault="00CD27CC" w:rsidP="00CD27CC">
            <w:pPr>
              <w:jc w:val="right"/>
              <w:rPr>
                <w:sz w:val="16"/>
              </w:rPr>
            </w:pPr>
            <w:r w:rsidRPr="000418C7">
              <w:rPr>
                <w:sz w:val="16"/>
              </w:rPr>
              <w:t>-Mass sample</w:t>
            </w:r>
          </w:p>
        </w:tc>
        <w:tc>
          <w:tcPr>
            <w:tcW w:w="1163" w:type="dxa"/>
          </w:tcPr>
          <w:p w14:paraId="09B8A47F" w14:textId="77777777" w:rsidR="00CD27CC" w:rsidRPr="000418C7" w:rsidRDefault="00CD27CC" w:rsidP="00CD27CC">
            <w:pPr>
              <w:rPr>
                <w:sz w:val="16"/>
              </w:rPr>
            </w:pPr>
            <w:r w:rsidRPr="000418C7">
              <w:rPr>
                <w:sz w:val="16"/>
              </w:rPr>
              <w:t>Sarasota Bay, Florida, USA</w:t>
            </w:r>
          </w:p>
        </w:tc>
        <w:tc>
          <w:tcPr>
            <w:tcW w:w="850" w:type="dxa"/>
          </w:tcPr>
          <w:p w14:paraId="09B8A480" w14:textId="77777777" w:rsidR="00CD27CC" w:rsidRPr="000418C7" w:rsidRDefault="00CD27CC" w:rsidP="00CD27CC">
            <w:pPr>
              <w:rPr>
                <w:sz w:val="16"/>
              </w:rPr>
            </w:pPr>
            <w:r w:rsidRPr="000418C7">
              <w:rPr>
                <w:sz w:val="16"/>
              </w:rPr>
              <w:t>2004</w:t>
            </w:r>
          </w:p>
        </w:tc>
        <w:tc>
          <w:tcPr>
            <w:tcW w:w="993" w:type="dxa"/>
          </w:tcPr>
          <w:p w14:paraId="09B8A481" w14:textId="77777777" w:rsidR="00CD27CC" w:rsidRPr="000418C7" w:rsidRDefault="00CD27CC" w:rsidP="00CD27CC">
            <w:pPr>
              <w:jc w:val="center"/>
              <w:rPr>
                <w:sz w:val="16"/>
              </w:rPr>
            </w:pPr>
            <w:r w:rsidRPr="000418C7">
              <w:rPr>
                <w:sz w:val="16"/>
              </w:rPr>
              <w:t>0.1 ± 0.07</w:t>
            </w:r>
          </w:p>
        </w:tc>
        <w:tc>
          <w:tcPr>
            <w:tcW w:w="1134" w:type="dxa"/>
          </w:tcPr>
          <w:p w14:paraId="09B8A482" w14:textId="77777777" w:rsidR="00CD27CC" w:rsidRPr="000418C7" w:rsidRDefault="00CD27CC" w:rsidP="00CD27CC">
            <w:pPr>
              <w:jc w:val="center"/>
              <w:rPr>
                <w:sz w:val="16"/>
              </w:rPr>
            </w:pPr>
            <w:r w:rsidRPr="000418C7">
              <w:rPr>
                <w:sz w:val="16"/>
              </w:rPr>
              <w:t>0.2 ± 0.2</w:t>
            </w:r>
          </w:p>
        </w:tc>
        <w:tc>
          <w:tcPr>
            <w:tcW w:w="1134" w:type="dxa"/>
          </w:tcPr>
          <w:p w14:paraId="09B8A483" w14:textId="77777777" w:rsidR="00CD27CC" w:rsidRPr="000418C7" w:rsidRDefault="00CD27CC" w:rsidP="00CD27CC">
            <w:pPr>
              <w:jc w:val="center"/>
              <w:rPr>
                <w:sz w:val="16"/>
              </w:rPr>
            </w:pPr>
            <w:r w:rsidRPr="000418C7">
              <w:rPr>
                <w:sz w:val="16"/>
              </w:rPr>
              <w:t>0.3 ± 0.5</w:t>
            </w:r>
          </w:p>
        </w:tc>
        <w:tc>
          <w:tcPr>
            <w:tcW w:w="992" w:type="dxa"/>
          </w:tcPr>
          <w:p w14:paraId="09B8A484" w14:textId="77777777" w:rsidR="00CD27CC" w:rsidRPr="000418C7" w:rsidRDefault="00CD27CC" w:rsidP="00CD27CC">
            <w:pPr>
              <w:jc w:val="center"/>
              <w:rPr>
                <w:rFonts w:eastAsia="Calibri"/>
                <w:sz w:val="16"/>
              </w:rPr>
            </w:pPr>
            <w:r w:rsidRPr="000418C7">
              <w:rPr>
                <w:rFonts w:eastAsia="Calibri"/>
                <w:sz w:val="16"/>
              </w:rPr>
              <w:t>0.1 ± 0.1</w:t>
            </w:r>
          </w:p>
        </w:tc>
        <w:tc>
          <w:tcPr>
            <w:tcW w:w="992" w:type="dxa"/>
          </w:tcPr>
          <w:p w14:paraId="09B8A485" w14:textId="77777777" w:rsidR="00CD27CC" w:rsidRPr="000418C7" w:rsidRDefault="00CD27CC" w:rsidP="00CD27CC">
            <w:pPr>
              <w:jc w:val="center"/>
              <w:rPr>
                <w:rFonts w:eastAsia="Calibri"/>
                <w:sz w:val="16"/>
              </w:rPr>
            </w:pPr>
            <w:r w:rsidRPr="000418C7">
              <w:rPr>
                <w:rFonts w:eastAsia="Calibri"/>
                <w:sz w:val="16"/>
              </w:rPr>
              <w:t>0.1 ± 0.03</w:t>
            </w:r>
          </w:p>
        </w:tc>
        <w:tc>
          <w:tcPr>
            <w:tcW w:w="1134" w:type="dxa"/>
          </w:tcPr>
          <w:p w14:paraId="09B8A486" w14:textId="77777777" w:rsidR="00CD27CC" w:rsidRPr="000418C7" w:rsidRDefault="00CD27CC" w:rsidP="00CD27CC">
            <w:pPr>
              <w:jc w:val="center"/>
              <w:rPr>
                <w:rFonts w:eastAsia="Calibri"/>
                <w:sz w:val="16"/>
              </w:rPr>
            </w:pPr>
            <w:r w:rsidRPr="000418C7">
              <w:rPr>
                <w:rFonts w:eastAsia="Calibri"/>
                <w:sz w:val="16"/>
              </w:rPr>
              <w:t>-</w:t>
            </w:r>
          </w:p>
        </w:tc>
        <w:tc>
          <w:tcPr>
            <w:tcW w:w="1134" w:type="dxa"/>
          </w:tcPr>
          <w:p w14:paraId="09B8A487" w14:textId="77777777" w:rsidR="00CD27CC" w:rsidRPr="000418C7" w:rsidRDefault="00CD27CC" w:rsidP="00CD27CC">
            <w:pPr>
              <w:jc w:val="center"/>
              <w:rPr>
                <w:rFonts w:eastAsia="Calibri"/>
                <w:sz w:val="16"/>
              </w:rPr>
            </w:pPr>
            <w:r w:rsidRPr="000418C7">
              <w:rPr>
                <w:rFonts w:eastAsia="Calibri"/>
                <w:sz w:val="16"/>
              </w:rPr>
              <w:t>0.06 ± 0.03</w:t>
            </w:r>
          </w:p>
        </w:tc>
        <w:tc>
          <w:tcPr>
            <w:tcW w:w="1276" w:type="dxa"/>
          </w:tcPr>
          <w:p w14:paraId="09B8A488" w14:textId="77777777" w:rsidR="00CD27CC" w:rsidRPr="000418C7" w:rsidRDefault="00CD27CC" w:rsidP="00CD27CC">
            <w:pPr>
              <w:rPr>
                <w:rFonts w:eastAsia="Calibri"/>
                <w:sz w:val="16"/>
              </w:rPr>
            </w:pPr>
            <w:r w:rsidRPr="000418C7">
              <w:rPr>
                <w:rFonts w:eastAsia="Calibri"/>
                <w:sz w:val="16"/>
              </w:rPr>
              <w:t xml:space="preserve">n = 3 </w:t>
            </w:r>
          </w:p>
          <w:p w14:paraId="09B8A489" w14:textId="77777777" w:rsidR="00CD27CC" w:rsidRPr="000418C7" w:rsidRDefault="00CD27CC" w:rsidP="00CD27CC">
            <w:pPr>
              <w:rPr>
                <w:rFonts w:eastAsia="Calibri"/>
                <w:sz w:val="16"/>
              </w:rPr>
            </w:pPr>
            <w:r w:rsidRPr="000418C7">
              <w:rPr>
                <w:rFonts w:eastAsia="Calibri"/>
                <w:sz w:val="16"/>
              </w:rPr>
              <w:t>Samples from trawling using 100 µm mesh-size net</w:t>
            </w:r>
          </w:p>
        </w:tc>
        <w:tc>
          <w:tcPr>
            <w:tcW w:w="1417" w:type="dxa"/>
          </w:tcPr>
          <w:p w14:paraId="09B8A48A" w14:textId="77777777" w:rsidR="00CD27CC" w:rsidRPr="000418C7" w:rsidRDefault="00CD27CC" w:rsidP="00CD27CC">
            <w:pPr>
              <w:rPr>
                <w:sz w:val="16"/>
              </w:rPr>
            </w:pPr>
            <w:r w:rsidRPr="000418C7">
              <w:rPr>
                <w:noProof/>
                <w:sz w:val="16"/>
              </w:rPr>
              <w:t>(Houde et al., 2006)</w:t>
            </w:r>
          </w:p>
        </w:tc>
        <w:tc>
          <w:tcPr>
            <w:tcW w:w="1418" w:type="dxa"/>
          </w:tcPr>
          <w:p w14:paraId="09B8A48B"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490" w14:textId="77777777" w:rsidTr="00612F1E">
        <w:tc>
          <w:tcPr>
            <w:tcW w:w="15055" w:type="dxa"/>
            <w:gridSpan w:val="13"/>
          </w:tcPr>
          <w:p w14:paraId="09B8A48D" w14:textId="77777777" w:rsidR="00CD27CC" w:rsidRPr="000418C7" w:rsidRDefault="00CD27CC" w:rsidP="00CD27CC">
            <w:pPr>
              <w:jc w:val="center"/>
              <w:rPr>
                <w:b/>
                <w:sz w:val="16"/>
              </w:rPr>
            </w:pPr>
          </w:p>
          <w:p w14:paraId="09B8A48E" w14:textId="77777777" w:rsidR="00CD27CC" w:rsidRPr="000418C7" w:rsidRDefault="00CD27CC" w:rsidP="00CD27CC">
            <w:pPr>
              <w:jc w:val="center"/>
              <w:rPr>
                <w:b/>
                <w:sz w:val="16"/>
              </w:rPr>
            </w:pPr>
            <w:r w:rsidRPr="000418C7">
              <w:rPr>
                <w:b/>
                <w:sz w:val="16"/>
              </w:rPr>
              <w:t>Fish</w:t>
            </w:r>
          </w:p>
          <w:p w14:paraId="09B8A48F" w14:textId="77777777" w:rsidR="00CD27CC" w:rsidRPr="000418C7" w:rsidRDefault="00CD27CC" w:rsidP="00CD27CC">
            <w:pPr>
              <w:jc w:val="center"/>
              <w:rPr>
                <w:sz w:val="16"/>
              </w:rPr>
            </w:pPr>
          </w:p>
        </w:tc>
      </w:tr>
      <w:tr w:rsidR="00CD27CC" w:rsidRPr="000418C7" w14:paraId="09B8A49F" w14:textId="77777777" w:rsidTr="00612F1E">
        <w:tc>
          <w:tcPr>
            <w:tcW w:w="1418" w:type="dxa"/>
          </w:tcPr>
          <w:p w14:paraId="09B8A491" w14:textId="77777777" w:rsidR="00CD27CC" w:rsidRPr="000418C7" w:rsidRDefault="00CD27CC" w:rsidP="00CD27CC">
            <w:pPr>
              <w:rPr>
                <w:sz w:val="16"/>
              </w:rPr>
            </w:pPr>
            <w:r w:rsidRPr="000418C7">
              <w:rPr>
                <w:sz w:val="16"/>
              </w:rPr>
              <w:t>Fish</w:t>
            </w:r>
          </w:p>
          <w:p w14:paraId="09B8A492" w14:textId="77777777" w:rsidR="00CD27CC" w:rsidRPr="000418C7" w:rsidRDefault="00CD27CC" w:rsidP="00CD27CC">
            <w:pPr>
              <w:rPr>
                <w:sz w:val="16"/>
              </w:rPr>
            </w:pPr>
            <w:r w:rsidRPr="000418C7">
              <w:rPr>
                <w:sz w:val="16"/>
              </w:rPr>
              <w:t>(</w:t>
            </w:r>
            <w:r w:rsidRPr="000418C7">
              <w:rPr>
                <w:i/>
                <w:sz w:val="16"/>
              </w:rPr>
              <w:t>Acanthogobius flavimanus</w:t>
            </w:r>
            <w:r w:rsidRPr="000418C7">
              <w:rPr>
                <w:sz w:val="16"/>
              </w:rPr>
              <w:t xml:space="preserve">, </w:t>
            </w:r>
            <w:r w:rsidRPr="000418C7">
              <w:rPr>
                <w:i/>
                <w:sz w:val="16"/>
              </w:rPr>
              <w:t>Sebastes schlegeli</w:t>
            </w:r>
            <w:r w:rsidRPr="000418C7">
              <w:rPr>
                <w:sz w:val="16"/>
              </w:rPr>
              <w:t xml:space="preserve">, </w:t>
            </w:r>
            <w:r w:rsidRPr="000418C7">
              <w:rPr>
                <w:i/>
                <w:sz w:val="16"/>
              </w:rPr>
              <w:t>Tridentiger obscurus</w:t>
            </w:r>
            <w:r w:rsidRPr="000418C7">
              <w:rPr>
                <w:sz w:val="16"/>
              </w:rPr>
              <w:t xml:space="preserve">, </w:t>
            </w:r>
            <w:r w:rsidRPr="000418C7">
              <w:rPr>
                <w:i/>
                <w:sz w:val="16"/>
              </w:rPr>
              <w:t>Hexagrammos otakii</w:t>
            </w:r>
            <w:r w:rsidRPr="000418C7">
              <w:rPr>
                <w:sz w:val="16"/>
              </w:rPr>
              <w:t xml:space="preserve">, and </w:t>
            </w:r>
            <w:r w:rsidRPr="000418C7">
              <w:rPr>
                <w:i/>
                <w:sz w:val="16"/>
              </w:rPr>
              <w:t>Mugil cephalus</w:t>
            </w:r>
            <w:r w:rsidRPr="000418C7">
              <w:rPr>
                <w:sz w:val="16"/>
              </w:rPr>
              <w:t>)</w:t>
            </w:r>
          </w:p>
        </w:tc>
        <w:tc>
          <w:tcPr>
            <w:tcW w:w="1163" w:type="dxa"/>
          </w:tcPr>
          <w:p w14:paraId="09B8A493" w14:textId="77777777" w:rsidR="00CD27CC" w:rsidRPr="000418C7" w:rsidRDefault="00CD27CC" w:rsidP="00CD27CC">
            <w:pPr>
              <w:rPr>
                <w:sz w:val="16"/>
              </w:rPr>
            </w:pPr>
          </w:p>
        </w:tc>
        <w:tc>
          <w:tcPr>
            <w:tcW w:w="850" w:type="dxa"/>
          </w:tcPr>
          <w:p w14:paraId="09B8A494" w14:textId="77777777" w:rsidR="00CD27CC" w:rsidRPr="000418C7" w:rsidRDefault="00CD27CC" w:rsidP="00CD27CC">
            <w:pPr>
              <w:rPr>
                <w:sz w:val="16"/>
              </w:rPr>
            </w:pPr>
          </w:p>
        </w:tc>
        <w:tc>
          <w:tcPr>
            <w:tcW w:w="993" w:type="dxa"/>
          </w:tcPr>
          <w:p w14:paraId="09B8A495" w14:textId="77777777" w:rsidR="00CD27CC" w:rsidRPr="000418C7" w:rsidRDefault="00CD27CC" w:rsidP="00CD27CC">
            <w:pPr>
              <w:jc w:val="center"/>
              <w:rPr>
                <w:sz w:val="16"/>
              </w:rPr>
            </w:pPr>
          </w:p>
        </w:tc>
        <w:tc>
          <w:tcPr>
            <w:tcW w:w="1134" w:type="dxa"/>
          </w:tcPr>
          <w:p w14:paraId="09B8A496" w14:textId="77777777" w:rsidR="00CD27CC" w:rsidRPr="000418C7" w:rsidRDefault="00CD27CC" w:rsidP="00CD27CC">
            <w:pPr>
              <w:jc w:val="center"/>
              <w:rPr>
                <w:sz w:val="16"/>
              </w:rPr>
            </w:pPr>
          </w:p>
        </w:tc>
        <w:tc>
          <w:tcPr>
            <w:tcW w:w="1134" w:type="dxa"/>
          </w:tcPr>
          <w:p w14:paraId="09B8A497" w14:textId="77777777" w:rsidR="00CD27CC" w:rsidRPr="000418C7" w:rsidRDefault="00CD27CC" w:rsidP="00CD27CC">
            <w:pPr>
              <w:jc w:val="center"/>
              <w:rPr>
                <w:sz w:val="16"/>
              </w:rPr>
            </w:pPr>
          </w:p>
        </w:tc>
        <w:tc>
          <w:tcPr>
            <w:tcW w:w="992" w:type="dxa"/>
          </w:tcPr>
          <w:p w14:paraId="09B8A498" w14:textId="77777777" w:rsidR="00CD27CC" w:rsidRPr="000418C7" w:rsidRDefault="00CD27CC" w:rsidP="00CD27CC">
            <w:pPr>
              <w:rPr>
                <w:sz w:val="16"/>
              </w:rPr>
            </w:pPr>
          </w:p>
        </w:tc>
        <w:tc>
          <w:tcPr>
            <w:tcW w:w="992" w:type="dxa"/>
          </w:tcPr>
          <w:p w14:paraId="09B8A499" w14:textId="77777777" w:rsidR="00CD27CC" w:rsidRPr="000418C7" w:rsidRDefault="00CD27CC" w:rsidP="00CD27CC">
            <w:pPr>
              <w:rPr>
                <w:sz w:val="16"/>
              </w:rPr>
            </w:pPr>
          </w:p>
        </w:tc>
        <w:tc>
          <w:tcPr>
            <w:tcW w:w="1134" w:type="dxa"/>
          </w:tcPr>
          <w:p w14:paraId="09B8A49A" w14:textId="77777777" w:rsidR="00CD27CC" w:rsidRPr="000418C7" w:rsidRDefault="00CD27CC" w:rsidP="00CD27CC">
            <w:pPr>
              <w:rPr>
                <w:sz w:val="16"/>
              </w:rPr>
            </w:pPr>
          </w:p>
        </w:tc>
        <w:tc>
          <w:tcPr>
            <w:tcW w:w="1134" w:type="dxa"/>
          </w:tcPr>
          <w:p w14:paraId="09B8A49B" w14:textId="77777777" w:rsidR="00CD27CC" w:rsidRPr="000418C7" w:rsidRDefault="00CD27CC" w:rsidP="00CD27CC">
            <w:pPr>
              <w:rPr>
                <w:sz w:val="16"/>
              </w:rPr>
            </w:pPr>
          </w:p>
        </w:tc>
        <w:tc>
          <w:tcPr>
            <w:tcW w:w="1276" w:type="dxa"/>
          </w:tcPr>
          <w:p w14:paraId="09B8A49C" w14:textId="77777777" w:rsidR="00CD27CC" w:rsidRPr="000418C7" w:rsidRDefault="00CD27CC" w:rsidP="00CD27CC">
            <w:pPr>
              <w:rPr>
                <w:sz w:val="16"/>
              </w:rPr>
            </w:pPr>
          </w:p>
        </w:tc>
        <w:tc>
          <w:tcPr>
            <w:tcW w:w="1417" w:type="dxa"/>
          </w:tcPr>
          <w:p w14:paraId="09B8A49D" w14:textId="77777777" w:rsidR="00CD27CC" w:rsidRPr="000418C7" w:rsidRDefault="00CD27CC" w:rsidP="00CD27CC">
            <w:pPr>
              <w:rPr>
                <w:sz w:val="16"/>
              </w:rPr>
            </w:pPr>
          </w:p>
        </w:tc>
        <w:tc>
          <w:tcPr>
            <w:tcW w:w="1418" w:type="dxa"/>
          </w:tcPr>
          <w:p w14:paraId="09B8A49E" w14:textId="77777777" w:rsidR="00CD27CC" w:rsidRPr="000418C7" w:rsidRDefault="00CD27CC" w:rsidP="00CD27CC">
            <w:pPr>
              <w:rPr>
                <w:sz w:val="16"/>
              </w:rPr>
            </w:pPr>
          </w:p>
        </w:tc>
      </w:tr>
      <w:tr w:rsidR="00CD27CC" w:rsidRPr="000418C7" w14:paraId="09B8A4B4" w14:textId="77777777" w:rsidTr="00612F1E">
        <w:tc>
          <w:tcPr>
            <w:tcW w:w="1418" w:type="dxa"/>
          </w:tcPr>
          <w:p w14:paraId="09B8A4A0" w14:textId="77777777" w:rsidR="00CD27CC" w:rsidRPr="000418C7" w:rsidRDefault="00CD27CC" w:rsidP="00CD27CC">
            <w:pPr>
              <w:rPr>
                <w:sz w:val="16"/>
              </w:rPr>
            </w:pPr>
          </w:p>
        </w:tc>
        <w:tc>
          <w:tcPr>
            <w:tcW w:w="1163" w:type="dxa"/>
          </w:tcPr>
          <w:p w14:paraId="09B8A4A1" w14:textId="77777777" w:rsidR="00CD27CC" w:rsidRPr="000418C7" w:rsidRDefault="00CD27CC" w:rsidP="00CD27CC">
            <w:pPr>
              <w:rPr>
                <w:sz w:val="16"/>
              </w:rPr>
            </w:pPr>
            <w:r w:rsidRPr="000418C7">
              <w:rPr>
                <w:sz w:val="16"/>
              </w:rPr>
              <w:t>West coast of Korea, Yellow Sea</w:t>
            </w:r>
          </w:p>
        </w:tc>
        <w:tc>
          <w:tcPr>
            <w:tcW w:w="850" w:type="dxa"/>
          </w:tcPr>
          <w:p w14:paraId="09B8A4A2" w14:textId="77777777" w:rsidR="00CD27CC" w:rsidRPr="000418C7" w:rsidRDefault="00CD27CC" w:rsidP="00CD27CC">
            <w:pPr>
              <w:rPr>
                <w:sz w:val="16"/>
              </w:rPr>
            </w:pPr>
            <w:r w:rsidRPr="000418C7">
              <w:rPr>
                <w:sz w:val="16"/>
              </w:rPr>
              <w:t>2009</w:t>
            </w:r>
          </w:p>
        </w:tc>
        <w:tc>
          <w:tcPr>
            <w:tcW w:w="993" w:type="dxa"/>
          </w:tcPr>
          <w:p w14:paraId="09B8A4A3" w14:textId="77777777" w:rsidR="00CD27CC" w:rsidRPr="000418C7" w:rsidRDefault="00CD27CC" w:rsidP="00CD27CC">
            <w:pPr>
              <w:jc w:val="center"/>
              <w:rPr>
                <w:sz w:val="16"/>
              </w:rPr>
            </w:pPr>
            <w:r w:rsidRPr="000418C7">
              <w:rPr>
                <w:sz w:val="16"/>
              </w:rPr>
              <w:t xml:space="preserve">0.28/0.17 </w:t>
            </w:r>
          </w:p>
          <w:p w14:paraId="09B8A4A4" w14:textId="77777777" w:rsidR="00CD27CC" w:rsidRPr="000418C7" w:rsidRDefault="00CD27CC" w:rsidP="00CD27CC">
            <w:pPr>
              <w:jc w:val="center"/>
              <w:rPr>
                <w:sz w:val="16"/>
              </w:rPr>
            </w:pPr>
            <w:r w:rsidRPr="000418C7">
              <w:rPr>
                <w:sz w:val="16"/>
              </w:rPr>
              <w:t>(0.020 - 1.2) 15/15</w:t>
            </w:r>
          </w:p>
        </w:tc>
        <w:tc>
          <w:tcPr>
            <w:tcW w:w="1134" w:type="dxa"/>
          </w:tcPr>
          <w:p w14:paraId="09B8A4A5" w14:textId="77777777" w:rsidR="00CD27CC" w:rsidRPr="000418C7" w:rsidRDefault="00CD27CC" w:rsidP="00CD27CC">
            <w:pPr>
              <w:jc w:val="center"/>
              <w:rPr>
                <w:sz w:val="16"/>
              </w:rPr>
            </w:pPr>
            <w:r w:rsidRPr="000418C7">
              <w:rPr>
                <w:sz w:val="16"/>
              </w:rPr>
              <w:t>13/9.3</w:t>
            </w:r>
          </w:p>
          <w:p w14:paraId="09B8A4A6" w14:textId="77777777" w:rsidR="00CD27CC" w:rsidRPr="000418C7" w:rsidRDefault="00CD27CC" w:rsidP="00CD27CC">
            <w:pPr>
              <w:jc w:val="center"/>
              <w:rPr>
                <w:sz w:val="16"/>
              </w:rPr>
            </w:pPr>
            <w:r w:rsidRPr="000418C7">
              <w:rPr>
                <w:sz w:val="16"/>
              </w:rPr>
              <w:t>(0.73 - 51) 15/15</w:t>
            </w:r>
          </w:p>
        </w:tc>
        <w:tc>
          <w:tcPr>
            <w:tcW w:w="1134" w:type="dxa"/>
          </w:tcPr>
          <w:p w14:paraId="09B8A4A7" w14:textId="77777777" w:rsidR="00CD27CC" w:rsidRPr="000418C7" w:rsidRDefault="00CD27CC" w:rsidP="00CD27CC">
            <w:pPr>
              <w:jc w:val="center"/>
              <w:rPr>
                <w:sz w:val="16"/>
              </w:rPr>
            </w:pPr>
            <w:r w:rsidRPr="000418C7">
              <w:rPr>
                <w:sz w:val="16"/>
              </w:rPr>
              <w:t>0.062/0.021 (&lt;0.044 - 0.23) 5/15</w:t>
            </w:r>
          </w:p>
        </w:tc>
        <w:tc>
          <w:tcPr>
            <w:tcW w:w="992" w:type="dxa"/>
          </w:tcPr>
          <w:p w14:paraId="09B8A4A8" w14:textId="77777777" w:rsidR="00CD27CC" w:rsidRPr="000418C7" w:rsidRDefault="00CD27CC" w:rsidP="00CD27CC">
            <w:pPr>
              <w:rPr>
                <w:rFonts w:eastAsia="Calibri"/>
                <w:sz w:val="16"/>
              </w:rPr>
            </w:pPr>
            <w:r w:rsidRPr="000418C7">
              <w:rPr>
                <w:rFonts w:eastAsia="Calibri"/>
                <w:sz w:val="16"/>
              </w:rPr>
              <w:t>0.043/ 0.033</w:t>
            </w:r>
          </w:p>
          <w:p w14:paraId="09B8A4A9" w14:textId="77777777" w:rsidR="00CD27CC" w:rsidRPr="000418C7" w:rsidRDefault="00CD27CC" w:rsidP="00CD27CC">
            <w:pPr>
              <w:rPr>
                <w:rFonts w:eastAsia="Calibri"/>
                <w:sz w:val="16"/>
              </w:rPr>
            </w:pPr>
            <w:r w:rsidRPr="000418C7">
              <w:rPr>
                <w:rFonts w:eastAsia="Calibri"/>
                <w:sz w:val="16"/>
              </w:rPr>
              <w:t>(0.014 – 0.10)</w:t>
            </w:r>
          </w:p>
          <w:p w14:paraId="09B8A4AA" w14:textId="77777777" w:rsidR="00CD27CC" w:rsidRPr="000418C7" w:rsidRDefault="00CD27CC" w:rsidP="00CD27CC">
            <w:pPr>
              <w:rPr>
                <w:rFonts w:eastAsia="Calibri"/>
                <w:sz w:val="16"/>
              </w:rPr>
            </w:pPr>
            <w:r w:rsidRPr="000418C7">
              <w:rPr>
                <w:rFonts w:eastAsia="Calibri"/>
                <w:sz w:val="16"/>
              </w:rPr>
              <w:t>15/15</w:t>
            </w:r>
          </w:p>
        </w:tc>
        <w:tc>
          <w:tcPr>
            <w:tcW w:w="992" w:type="dxa"/>
          </w:tcPr>
          <w:p w14:paraId="09B8A4AB" w14:textId="77777777" w:rsidR="00CD27CC" w:rsidRPr="000418C7" w:rsidRDefault="00CD27CC" w:rsidP="00CD27CC">
            <w:pPr>
              <w:rPr>
                <w:rFonts w:eastAsia="Calibri"/>
                <w:sz w:val="16"/>
              </w:rPr>
            </w:pPr>
            <w:r w:rsidRPr="000418C7">
              <w:rPr>
                <w:rFonts w:eastAsia="Calibri"/>
                <w:sz w:val="16"/>
              </w:rPr>
              <w:t>0.032/ 0.029</w:t>
            </w:r>
          </w:p>
          <w:p w14:paraId="09B8A4AC" w14:textId="77777777" w:rsidR="00CD27CC" w:rsidRPr="000418C7" w:rsidRDefault="00CD27CC" w:rsidP="00CD27CC">
            <w:pPr>
              <w:rPr>
                <w:rFonts w:eastAsia="Calibri"/>
                <w:sz w:val="16"/>
              </w:rPr>
            </w:pPr>
            <w:r w:rsidRPr="000418C7">
              <w:rPr>
                <w:rFonts w:eastAsia="Calibri"/>
                <w:sz w:val="16"/>
              </w:rPr>
              <w:t>(&lt;0.044 – 0.060)</w:t>
            </w:r>
          </w:p>
          <w:p w14:paraId="09B8A4AD" w14:textId="77777777" w:rsidR="00CD27CC" w:rsidRPr="000418C7" w:rsidRDefault="00CD27CC" w:rsidP="00CD27CC">
            <w:pPr>
              <w:rPr>
                <w:rFonts w:eastAsia="Calibri"/>
                <w:sz w:val="16"/>
              </w:rPr>
            </w:pPr>
            <w:r w:rsidRPr="000418C7">
              <w:rPr>
                <w:rFonts w:eastAsia="Calibri"/>
                <w:sz w:val="16"/>
              </w:rPr>
              <w:t>11/15</w:t>
            </w:r>
          </w:p>
        </w:tc>
        <w:tc>
          <w:tcPr>
            <w:tcW w:w="1134" w:type="dxa"/>
          </w:tcPr>
          <w:p w14:paraId="09B8A4AE" w14:textId="77777777" w:rsidR="00CD27CC" w:rsidRPr="000418C7" w:rsidRDefault="00CD27CC" w:rsidP="00CD27CC">
            <w:pPr>
              <w:rPr>
                <w:rFonts w:eastAsia="Calibri"/>
                <w:sz w:val="16"/>
              </w:rPr>
            </w:pPr>
            <w:r w:rsidRPr="000418C7">
              <w:rPr>
                <w:rFonts w:eastAsia="Calibri"/>
                <w:sz w:val="16"/>
              </w:rPr>
              <w:t>-</w:t>
            </w:r>
          </w:p>
        </w:tc>
        <w:tc>
          <w:tcPr>
            <w:tcW w:w="1134" w:type="dxa"/>
          </w:tcPr>
          <w:p w14:paraId="09B8A4AF" w14:textId="77777777" w:rsidR="00CD27CC" w:rsidRPr="000418C7" w:rsidRDefault="00CD27CC" w:rsidP="00CD27CC">
            <w:pPr>
              <w:rPr>
                <w:rFonts w:eastAsia="Calibri"/>
                <w:sz w:val="16"/>
              </w:rPr>
            </w:pPr>
            <w:r w:rsidRPr="000418C7">
              <w:rPr>
                <w:rFonts w:eastAsia="Calibri"/>
                <w:sz w:val="16"/>
              </w:rPr>
              <w:t>-</w:t>
            </w:r>
          </w:p>
        </w:tc>
        <w:tc>
          <w:tcPr>
            <w:tcW w:w="1276" w:type="dxa"/>
          </w:tcPr>
          <w:p w14:paraId="09B8A4B0" w14:textId="77777777" w:rsidR="00CD27CC" w:rsidRPr="000418C7" w:rsidRDefault="00CD27CC" w:rsidP="00CD27CC">
            <w:pPr>
              <w:rPr>
                <w:rFonts w:eastAsia="Calibri"/>
                <w:sz w:val="16"/>
              </w:rPr>
            </w:pPr>
            <w:r w:rsidRPr="000418C7">
              <w:rPr>
                <w:rFonts w:eastAsia="Calibri"/>
                <w:sz w:val="16"/>
              </w:rPr>
              <w:t>Arithm. mean/ median, (range) amount of sample &gt;LOD</w:t>
            </w:r>
          </w:p>
          <w:p w14:paraId="09B8A4B1" w14:textId="77777777" w:rsidR="00CD27CC" w:rsidRPr="000418C7" w:rsidRDefault="00CD27CC" w:rsidP="00CD27CC">
            <w:pPr>
              <w:rPr>
                <w:rFonts w:eastAsia="Calibri"/>
                <w:sz w:val="16"/>
              </w:rPr>
            </w:pPr>
            <w:r w:rsidRPr="000418C7">
              <w:rPr>
                <w:rFonts w:eastAsia="Calibri"/>
                <w:sz w:val="16"/>
              </w:rPr>
              <w:t>n = 15</w:t>
            </w:r>
          </w:p>
        </w:tc>
        <w:tc>
          <w:tcPr>
            <w:tcW w:w="1417" w:type="dxa"/>
          </w:tcPr>
          <w:p w14:paraId="09B8A4B2" w14:textId="77777777" w:rsidR="00CD27CC" w:rsidRPr="000418C7" w:rsidRDefault="00CD27CC" w:rsidP="00CD27CC">
            <w:pPr>
              <w:rPr>
                <w:rFonts w:eastAsia="Calibri"/>
                <w:sz w:val="16"/>
              </w:rPr>
            </w:pPr>
            <w:r w:rsidRPr="000418C7">
              <w:rPr>
                <w:rFonts w:eastAsia="Calibri"/>
                <w:noProof/>
                <w:sz w:val="16"/>
              </w:rPr>
              <w:t>(Naile et al., 2013)</w:t>
            </w:r>
          </w:p>
        </w:tc>
        <w:tc>
          <w:tcPr>
            <w:tcW w:w="1418" w:type="dxa"/>
          </w:tcPr>
          <w:p w14:paraId="09B8A4B3"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4C3" w14:textId="77777777" w:rsidTr="00612F1E">
        <w:tc>
          <w:tcPr>
            <w:tcW w:w="1418" w:type="dxa"/>
          </w:tcPr>
          <w:p w14:paraId="09B8A4B5" w14:textId="77777777" w:rsidR="00CD27CC" w:rsidRPr="000418C7" w:rsidRDefault="00CD27CC" w:rsidP="00CD27CC">
            <w:pPr>
              <w:rPr>
                <w:sz w:val="16"/>
              </w:rPr>
            </w:pPr>
            <w:r w:rsidRPr="000418C7">
              <w:rPr>
                <w:sz w:val="16"/>
              </w:rPr>
              <w:t>Atlantic croaker</w:t>
            </w:r>
          </w:p>
          <w:p w14:paraId="09B8A4B6" w14:textId="77777777" w:rsidR="00CD27CC" w:rsidRPr="000418C7" w:rsidRDefault="00CD27CC" w:rsidP="00CD27CC">
            <w:pPr>
              <w:rPr>
                <w:sz w:val="16"/>
              </w:rPr>
            </w:pPr>
            <w:r w:rsidRPr="000418C7">
              <w:rPr>
                <w:sz w:val="16"/>
              </w:rPr>
              <w:t>(</w:t>
            </w:r>
            <w:r w:rsidRPr="000418C7">
              <w:rPr>
                <w:i/>
                <w:sz w:val="16"/>
              </w:rPr>
              <w:t>Micropogonias undulates</w:t>
            </w:r>
            <w:r w:rsidRPr="000418C7">
              <w:rPr>
                <w:sz w:val="16"/>
              </w:rPr>
              <w:t>)</w:t>
            </w:r>
          </w:p>
        </w:tc>
        <w:tc>
          <w:tcPr>
            <w:tcW w:w="1163" w:type="dxa"/>
          </w:tcPr>
          <w:p w14:paraId="09B8A4B7" w14:textId="77777777" w:rsidR="00CD27CC" w:rsidRPr="000418C7" w:rsidRDefault="00CD27CC" w:rsidP="00CD27CC">
            <w:pPr>
              <w:rPr>
                <w:sz w:val="16"/>
              </w:rPr>
            </w:pPr>
          </w:p>
        </w:tc>
        <w:tc>
          <w:tcPr>
            <w:tcW w:w="850" w:type="dxa"/>
          </w:tcPr>
          <w:p w14:paraId="09B8A4B8" w14:textId="77777777" w:rsidR="00CD27CC" w:rsidRPr="000418C7" w:rsidRDefault="00CD27CC" w:rsidP="00CD27CC">
            <w:pPr>
              <w:rPr>
                <w:sz w:val="16"/>
              </w:rPr>
            </w:pPr>
          </w:p>
        </w:tc>
        <w:tc>
          <w:tcPr>
            <w:tcW w:w="993" w:type="dxa"/>
          </w:tcPr>
          <w:p w14:paraId="09B8A4B9" w14:textId="77777777" w:rsidR="00CD27CC" w:rsidRPr="000418C7" w:rsidRDefault="00CD27CC" w:rsidP="00CD27CC">
            <w:pPr>
              <w:jc w:val="center"/>
              <w:rPr>
                <w:sz w:val="16"/>
              </w:rPr>
            </w:pPr>
          </w:p>
        </w:tc>
        <w:tc>
          <w:tcPr>
            <w:tcW w:w="1134" w:type="dxa"/>
          </w:tcPr>
          <w:p w14:paraId="09B8A4BA" w14:textId="77777777" w:rsidR="00CD27CC" w:rsidRPr="000418C7" w:rsidRDefault="00CD27CC" w:rsidP="00CD27CC">
            <w:pPr>
              <w:jc w:val="center"/>
              <w:rPr>
                <w:sz w:val="16"/>
              </w:rPr>
            </w:pPr>
          </w:p>
        </w:tc>
        <w:tc>
          <w:tcPr>
            <w:tcW w:w="1134" w:type="dxa"/>
          </w:tcPr>
          <w:p w14:paraId="09B8A4BB" w14:textId="77777777" w:rsidR="00CD27CC" w:rsidRPr="000418C7" w:rsidRDefault="00CD27CC" w:rsidP="00CD27CC">
            <w:pPr>
              <w:jc w:val="center"/>
              <w:rPr>
                <w:sz w:val="16"/>
              </w:rPr>
            </w:pPr>
          </w:p>
        </w:tc>
        <w:tc>
          <w:tcPr>
            <w:tcW w:w="992" w:type="dxa"/>
          </w:tcPr>
          <w:p w14:paraId="09B8A4BC" w14:textId="77777777" w:rsidR="00CD27CC" w:rsidRPr="000418C7" w:rsidRDefault="00CD27CC" w:rsidP="00CD27CC">
            <w:pPr>
              <w:rPr>
                <w:sz w:val="16"/>
              </w:rPr>
            </w:pPr>
          </w:p>
        </w:tc>
        <w:tc>
          <w:tcPr>
            <w:tcW w:w="992" w:type="dxa"/>
          </w:tcPr>
          <w:p w14:paraId="09B8A4BD" w14:textId="77777777" w:rsidR="00CD27CC" w:rsidRPr="000418C7" w:rsidRDefault="00CD27CC" w:rsidP="00CD27CC">
            <w:pPr>
              <w:rPr>
                <w:sz w:val="16"/>
              </w:rPr>
            </w:pPr>
          </w:p>
        </w:tc>
        <w:tc>
          <w:tcPr>
            <w:tcW w:w="1134" w:type="dxa"/>
          </w:tcPr>
          <w:p w14:paraId="09B8A4BE" w14:textId="77777777" w:rsidR="00CD27CC" w:rsidRPr="000418C7" w:rsidRDefault="00CD27CC" w:rsidP="00CD27CC">
            <w:pPr>
              <w:rPr>
                <w:sz w:val="16"/>
              </w:rPr>
            </w:pPr>
          </w:p>
        </w:tc>
        <w:tc>
          <w:tcPr>
            <w:tcW w:w="1134" w:type="dxa"/>
          </w:tcPr>
          <w:p w14:paraId="09B8A4BF" w14:textId="77777777" w:rsidR="00CD27CC" w:rsidRPr="000418C7" w:rsidRDefault="00CD27CC" w:rsidP="00CD27CC">
            <w:pPr>
              <w:rPr>
                <w:sz w:val="16"/>
              </w:rPr>
            </w:pPr>
          </w:p>
        </w:tc>
        <w:tc>
          <w:tcPr>
            <w:tcW w:w="1276" w:type="dxa"/>
          </w:tcPr>
          <w:p w14:paraId="09B8A4C0" w14:textId="77777777" w:rsidR="00CD27CC" w:rsidRPr="000418C7" w:rsidRDefault="00CD27CC" w:rsidP="00CD27CC">
            <w:pPr>
              <w:rPr>
                <w:sz w:val="16"/>
              </w:rPr>
            </w:pPr>
          </w:p>
        </w:tc>
        <w:tc>
          <w:tcPr>
            <w:tcW w:w="1417" w:type="dxa"/>
          </w:tcPr>
          <w:p w14:paraId="09B8A4C1" w14:textId="77777777" w:rsidR="00CD27CC" w:rsidRPr="000418C7" w:rsidRDefault="00CD27CC" w:rsidP="00CD27CC">
            <w:pPr>
              <w:rPr>
                <w:sz w:val="16"/>
              </w:rPr>
            </w:pPr>
          </w:p>
        </w:tc>
        <w:tc>
          <w:tcPr>
            <w:tcW w:w="1418" w:type="dxa"/>
          </w:tcPr>
          <w:p w14:paraId="09B8A4C2" w14:textId="77777777" w:rsidR="00CD27CC" w:rsidRPr="000418C7" w:rsidRDefault="00CD27CC" w:rsidP="00CD27CC">
            <w:pPr>
              <w:rPr>
                <w:sz w:val="16"/>
              </w:rPr>
            </w:pPr>
          </w:p>
        </w:tc>
      </w:tr>
      <w:tr w:rsidR="00CD27CC" w:rsidRPr="000418C7" w14:paraId="09B8A4D1" w14:textId="77777777" w:rsidTr="00612F1E">
        <w:tc>
          <w:tcPr>
            <w:tcW w:w="1418" w:type="dxa"/>
          </w:tcPr>
          <w:p w14:paraId="09B8A4C4" w14:textId="77777777" w:rsidR="00CD27CC" w:rsidRPr="000418C7" w:rsidRDefault="00CD27CC" w:rsidP="00CD27CC">
            <w:pPr>
              <w:rPr>
                <w:sz w:val="16"/>
              </w:rPr>
            </w:pPr>
            <w:r>
              <w:rPr>
                <w:sz w:val="16"/>
              </w:rPr>
              <w:t>-homogenate</w:t>
            </w:r>
          </w:p>
        </w:tc>
        <w:tc>
          <w:tcPr>
            <w:tcW w:w="1163" w:type="dxa"/>
          </w:tcPr>
          <w:p w14:paraId="09B8A4C5" w14:textId="77777777" w:rsidR="00CD27CC" w:rsidRPr="000418C7" w:rsidRDefault="00CD27CC" w:rsidP="00CD27CC">
            <w:pPr>
              <w:rPr>
                <w:sz w:val="16"/>
              </w:rPr>
            </w:pPr>
            <w:r w:rsidRPr="000418C7">
              <w:rPr>
                <w:sz w:val="16"/>
              </w:rPr>
              <w:t>Charleston Harbour, South Carolina, USA</w:t>
            </w:r>
          </w:p>
        </w:tc>
        <w:tc>
          <w:tcPr>
            <w:tcW w:w="850" w:type="dxa"/>
          </w:tcPr>
          <w:p w14:paraId="09B8A4C6" w14:textId="77777777" w:rsidR="00CD27CC" w:rsidRPr="000418C7" w:rsidRDefault="00CD27CC" w:rsidP="00CD27CC">
            <w:pPr>
              <w:rPr>
                <w:sz w:val="16"/>
              </w:rPr>
            </w:pPr>
            <w:r w:rsidRPr="000418C7">
              <w:rPr>
                <w:sz w:val="16"/>
              </w:rPr>
              <w:t>2002/ 2003</w:t>
            </w:r>
          </w:p>
        </w:tc>
        <w:tc>
          <w:tcPr>
            <w:tcW w:w="993" w:type="dxa"/>
          </w:tcPr>
          <w:p w14:paraId="09B8A4C7" w14:textId="77777777" w:rsidR="00CD27CC" w:rsidRPr="000418C7" w:rsidRDefault="00CD27CC" w:rsidP="00CD27CC">
            <w:pPr>
              <w:jc w:val="center"/>
              <w:rPr>
                <w:sz w:val="16"/>
              </w:rPr>
            </w:pPr>
            <w:r w:rsidRPr="000418C7">
              <w:rPr>
                <w:sz w:val="16"/>
              </w:rPr>
              <w:t>nd</w:t>
            </w:r>
          </w:p>
        </w:tc>
        <w:tc>
          <w:tcPr>
            <w:tcW w:w="1134" w:type="dxa"/>
          </w:tcPr>
          <w:p w14:paraId="09B8A4C8" w14:textId="77777777" w:rsidR="00CD27CC" w:rsidRPr="000418C7" w:rsidRDefault="00CD27CC" w:rsidP="00CD27CC">
            <w:pPr>
              <w:jc w:val="center"/>
              <w:rPr>
                <w:sz w:val="16"/>
              </w:rPr>
            </w:pPr>
            <w:r w:rsidRPr="000418C7">
              <w:rPr>
                <w:sz w:val="16"/>
              </w:rPr>
              <w:t>34 ± 9</w:t>
            </w:r>
          </w:p>
        </w:tc>
        <w:tc>
          <w:tcPr>
            <w:tcW w:w="1134" w:type="dxa"/>
          </w:tcPr>
          <w:p w14:paraId="09B8A4C9" w14:textId="77777777" w:rsidR="00CD27CC" w:rsidRPr="000418C7" w:rsidRDefault="00CD27CC" w:rsidP="00CD27CC">
            <w:pPr>
              <w:jc w:val="center"/>
              <w:rPr>
                <w:sz w:val="16"/>
              </w:rPr>
            </w:pPr>
            <w:r w:rsidRPr="000418C7">
              <w:rPr>
                <w:sz w:val="16"/>
              </w:rPr>
              <w:t>1.4 ± 1.6</w:t>
            </w:r>
          </w:p>
        </w:tc>
        <w:tc>
          <w:tcPr>
            <w:tcW w:w="992" w:type="dxa"/>
          </w:tcPr>
          <w:p w14:paraId="09B8A4CA" w14:textId="77777777" w:rsidR="00CD27CC" w:rsidRPr="000418C7" w:rsidRDefault="00CD27CC" w:rsidP="00CD27CC">
            <w:pPr>
              <w:rPr>
                <w:rFonts w:eastAsia="Calibri"/>
                <w:sz w:val="16"/>
              </w:rPr>
            </w:pPr>
            <w:r w:rsidRPr="000418C7">
              <w:rPr>
                <w:rFonts w:eastAsia="Calibri"/>
                <w:sz w:val="16"/>
              </w:rPr>
              <w:t>5.6 ± 6.5</w:t>
            </w:r>
          </w:p>
        </w:tc>
        <w:tc>
          <w:tcPr>
            <w:tcW w:w="992" w:type="dxa"/>
          </w:tcPr>
          <w:p w14:paraId="09B8A4CB" w14:textId="77777777" w:rsidR="00CD27CC" w:rsidRPr="000418C7" w:rsidRDefault="00CD27CC" w:rsidP="00CD27CC">
            <w:pPr>
              <w:rPr>
                <w:rFonts w:eastAsia="Calibri"/>
                <w:sz w:val="16"/>
              </w:rPr>
            </w:pPr>
            <w:r w:rsidRPr="000418C7">
              <w:rPr>
                <w:rFonts w:eastAsia="Calibri"/>
                <w:sz w:val="16"/>
              </w:rPr>
              <w:t>1.1 ± 0.9</w:t>
            </w:r>
          </w:p>
        </w:tc>
        <w:tc>
          <w:tcPr>
            <w:tcW w:w="1134" w:type="dxa"/>
          </w:tcPr>
          <w:p w14:paraId="09B8A4CC" w14:textId="77777777" w:rsidR="00CD27CC" w:rsidRPr="000418C7" w:rsidRDefault="00CD27CC" w:rsidP="00CD27CC">
            <w:pPr>
              <w:rPr>
                <w:rFonts w:eastAsia="Calibri"/>
                <w:sz w:val="16"/>
              </w:rPr>
            </w:pPr>
            <w:r w:rsidRPr="000418C7">
              <w:rPr>
                <w:rFonts w:eastAsia="Calibri"/>
                <w:sz w:val="16"/>
              </w:rPr>
              <w:t>-</w:t>
            </w:r>
          </w:p>
        </w:tc>
        <w:tc>
          <w:tcPr>
            <w:tcW w:w="1134" w:type="dxa"/>
          </w:tcPr>
          <w:p w14:paraId="09B8A4CD"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4CE" w14:textId="77777777" w:rsidR="00CD27CC" w:rsidRPr="000418C7" w:rsidRDefault="00CD27CC" w:rsidP="00CD27CC">
            <w:pPr>
              <w:rPr>
                <w:rFonts w:eastAsia="Calibri"/>
                <w:sz w:val="16"/>
              </w:rPr>
            </w:pPr>
            <w:r w:rsidRPr="000418C7">
              <w:rPr>
                <w:rFonts w:eastAsia="Calibri"/>
                <w:sz w:val="16"/>
              </w:rPr>
              <w:t xml:space="preserve">n = 3 </w:t>
            </w:r>
          </w:p>
        </w:tc>
        <w:tc>
          <w:tcPr>
            <w:tcW w:w="1417" w:type="dxa"/>
          </w:tcPr>
          <w:p w14:paraId="09B8A4CF" w14:textId="77777777" w:rsidR="00CD27CC" w:rsidRPr="000418C7" w:rsidRDefault="00CD27CC" w:rsidP="00CD27CC">
            <w:pPr>
              <w:rPr>
                <w:sz w:val="16"/>
              </w:rPr>
            </w:pPr>
            <w:r w:rsidRPr="000418C7">
              <w:rPr>
                <w:rFonts w:eastAsia="Calibri"/>
                <w:noProof/>
                <w:sz w:val="16"/>
              </w:rPr>
              <w:t>(Houde et al., 2006)</w:t>
            </w:r>
          </w:p>
        </w:tc>
        <w:tc>
          <w:tcPr>
            <w:tcW w:w="1418" w:type="dxa"/>
          </w:tcPr>
          <w:p w14:paraId="09B8A4D0"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4DF" w14:textId="77777777" w:rsidTr="00612F1E">
        <w:trPr>
          <w:trHeight w:val="411"/>
        </w:trPr>
        <w:tc>
          <w:tcPr>
            <w:tcW w:w="1418" w:type="dxa"/>
          </w:tcPr>
          <w:p w14:paraId="09B8A4D2" w14:textId="77777777" w:rsidR="00CD27CC" w:rsidRPr="000418C7" w:rsidRDefault="00CD27CC" w:rsidP="00CD27CC">
            <w:pPr>
              <w:rPr>
                <w:sz w:val="16"/>
              </w:rPr>
            </w:pPr>
            <w:r>
              <w:rPr>
                <w:sz w:val="16"/>
              </w:rPr>
              <w:t>Bighead carp (</w:t>
            </w:r>
            <w:r>
              <w:rPr>
                <w:i/>
                <w:sz w:val="16"/>
              </w:rPr>
              <w:t>Hypophthalmichthys nobilis</w:t>
            </w:r>
            <w:r>
              <w:rPr>
                <w:sz w:val="16"/>
              </w:rPr>
              <w:t>)</w:t>
            </w:r>
          </w:p>
        </w:tc>
        <w:tc>
          <w:tcPr>
            <w:tcW w:w="1163" w:type="dxa"/>
          </w:tcPr>
          <w:p w14:paraId="09B8A4D3" w14:textId="77777777" w:rsidR="00CD27CC" w:rsidRPr="000418C7" w:rsidRDefault="00CD27CC" w:rsidP="00CD27CC">
            <w:pPr>
              <w:rPr>
                <w:sz w:val="16"/>
              </w:rPr>
            </w:pPr>
          </w:p>
        </w:tc>
        <w:tc>
          <w:tcPr>
            <w:tcW w:w="850" w:type="dxa"/>
          </w:tcPr>
          <w:p w14:paraId="09B8A4D4" w14:textId="77777777" w:rsidR="00CD27CC" w:rsidRPr="000418C7" w:rsidRDefault="00CD27CC" w:rsidP="00CD27CC">
            <w:pPr>
              <w:rPr>
                <w:sz w:val="16"/>
              </w:rPr>
            </w:pPr>
          </w:p>
        </w:tc>
        <w:tc>
          <w:tcPr>
            <w:tcW w:w="993" w:type="dxa"/>
          </w:tcPr>
          <w:p w14:paraId="09B8A4D5" w14:textId="77777777" w:rsidR="00CD27CC" w:rsidRPr="000418C7" w:rsidRDefault="00CD27CC" w:rsidP="00CD27CC">
            <w:pPr>
              <w:jc w:val="center"/>
              <w:rPr>
                <w:rFonts w:eastAsia="Calibri"/>
                <w:sz w:val="16"/>
              </w:rPr>
            </w:pPr>
          </w:p>
        </w:tc>
        <w:tc>
          <w:tcPr>
            <w:tcW w:w="1134" w:type="dxa"/>
          </w:tcPr>
          <w:p w14:paraId="09B8A4D6" w14:textId="77777777" w:rsidR="00CD27CC" w:rsidRPr="000418C7" w:rsidRDefault="00CD27CC" w:rsidP="00CD27CC">
            <w:pPr>
              <w:jc w:val="center"/>
              <w:rPr>
                <w:rFonts w:eastAsia="Calibri"/>
                <w:sz w:val="16"/>
              </w:rPr>
            </w:pPr>
          </w:p>
        </w:tc>
        <w:tc>
          <w:tcPr>
            <w:tcW w:w="1134" w:type="dxa"/>
          </w:tcPr>
          <w:p w14:paraId="09B8A4D7" w14:textId="77777777" w:rsidR="00CD27CC" w:rsidRPr="000418C7" w:rsidRDefault="00CD27CC" w:rsidP="00CD27CC">
            <w:pPr>
              <w:jc w:val="center"/>
              <w:rPr>
                <w:rFonts w:eastAsia="Calibri"/>
                <w:sz w:val="16"/>
              </w:rPr>
            </w:pPr>
          </w:p>
        </w:tc>
        <w:tc>
          <w:tcPr>
            <w:tcW w:w="992" w:type="dxa"/>
          </w:tcPr>
          <w:p w14:paraId="09B8A4D8" w14:textId="77777777" w:rsidR="00CD27CC" w:rsidRPr="000418C7" w:rsidRDefault="00CD27CC" w:rsidP="00CD27CC">
            <w:pPr>
              <w:jc w:val="center"/>
              <w:rPr>
                <w:rFonts w:eastAsia="Calibri"/>
                <w:sz w:val="16"/>
              </w:rPr>
            </w:pPr>
          </w:p>
        </w:tc>
        <w:tc>
          <w:tcPr>
            <w:tcW w:w="992" w:type="dxa"/>
          </w:tcPr>
          <w:p w14:paraId="09B8A4D9" w14:textId="77777777" w:rsidR="00CD27CC" w:rsidRPr="000418C7" w:rsidRDefault="00CD27CC" w:rsidP="00CD27CC">
            <w:pPr>
              <w:jc w:val="center"/>
              <w:rPr>
                <w:rFonts w:eastAsia="Calibri"/>
                <w:sz w:val="16"/>
              </w:rPr>
            </w:pPr>
          </w:p>
        </w:tc>
        <w:tc>
          <w:tcPr>
            <w:tcW w:w="1134" w:type="dxa"/>
          </w:tcPr>
          <w:p w14:paraId="09B8A4DA" w14:textId="77777777" w:rsidR="00CD27CC" w:rsidRPr="000418C7" w:rsidRDefault="00CD27CC" w:rsidP="00CD27CC">
            <w:pPr>
              <w:jc w:val="center"/>
              <w:rPr>
                <w:rFonts w:eastAsia="Calibri"/>
                <w:sz w:val="16"/>
              </w:rPr>
            </w:pPr>
          </w:p>
        </w:tc>
        <w:tc>
          <w:tcPr>
            <w:tcW w:w="1134" w:type="dxa"/>
          </w:tcPr>
          <w:p w14:paraId="09B8A4DB" w14:textId="77777777" w:rsidR="00CD27CC" w:rsidRPr="000418C7" w:rsidRDefault="00CD27CC" w:rsidP="00CD27CC">
            <w:pPr>
              <w:jc w:val="center"/>
              <w:rPr>
                <w:rFonts w:eastAsia="Calibri"/>
                <w:sz w:val="16"/>
              </w:rPr>
            </w:pPr>
          </w:p>
        </w:tc>
        <w:tc>
          <w:tcPr>
            <w:tcW w:w="1276" w:type="dxa"/>
          </w:tcPr>
          <w:p w14:paraId="09B8A4DC" w14:textId="77777777" w:rsidR="00CD27CC" w:rsidRPr="000418C7" w:rsidRDefault="00CD27CC" w:rsidP="00CD27CC">
            <w:pPr>
              <w:rPr>
                <w:rFonts w:eastAsia="Calibri"/>
                <w:sz w:val="16"/>
              </w:rPr>
            </w:pPr>
          </w:p>
        </w:tc>
        <w:tc>
          <w:tcPr>
            <w:tcW w:w="1417" w:type="dxa"/>
          </w:tcPr>
          <w:p w14:paraId="09B8A4DD" w14:textId="77777777" w:rsidR="00CD27CC" w:rsidRPr="000418C7" w:rsidRDefault="00CD27CC" w:rsidP="00CD27CC">
            <w:pPr>
              <w:rPr>
                <w:rFonts w:eastAsia="Calibri"/>
                <w:sz w:val="16"/>
              </w:rPr>
            </w:pPr>
          </w:p>
        </w:tc>
        <w:tc>
          <w:tcPr>
            <w:tcW w:w="1418" w:type="dxa"/>
          </w:tcPr>
          <w:p w14:paraId="09B8A4DE" w14:textId="77777777" w:rsidR="00CD27CC" w:rsidRPr="000418C7" w:rsidRDefault="00CD27CC" w:rsidP="00CD27CC">
            <w:pPr>
              <w:rPr>
                <w:rFonts w:eastAsia="Calibri"/>
                <w:sz w:val="16"/>
              </w:rPr>
            </w:pPr>
          </w:p>
        </w:tc>
      </w:tr>
      <w:tr w:rsidR="00CD27CC" w:rsidRPr="000418C7" w14:paraId="09B8A4F3" w14:textId="77777777" w:rsidTr="00612F1E">
        <w:tc>
          <w:tcPr>
            <w:tcW w:w="1418" w:type="dxa"/>
          </w:tcPr>
          <w:p w14:paraId="09B8A4E0" w14:textId="77777777" w:rsidR="00CD27CC" w:rsidRPr="000418C7" w:rsidRDefault="00CD27CC" w:rsidP="00CD27CC">
            <w:pPr>
              <w:jc w:val="right"/>
              <w:rPr>
                <w:sz w:val="16"/>
              </w:rPr>
            </w:pPr>
            <w:r>
              <w:rPr>
                <w:sz w:val="16"/>
              </w:rPr>
              <w:t>-muscle</w:t>
            </w:r>
          </w:p>
        </w:tc>
        <w:tc>
          <w:tcPr>
            <w:tcW w:w="1163" w:type="dxa"/>
          </w:tcPr>
          <w:p w14:paraId="09B8A4E1" w14:textId="77777777" w:rsidR="00CD27CC" w:rsidRPr="000418C7" w:rsidRDefault="00CD27CC" w:rsidP="00CD27CC">
            <w:pPr>
              <w:rPr>
                <w:sz w:val="16"/>
              </w:rPr>
            </w:pPr>
            <w:r>
              <w:rPr>
                <w:sz w:val="16"/>
              </w:rPr>
              <w:t>Lake Tangxun, China</w:t>
            </w:r>
          </w:p>
        </w:tc>
        <w:tc>
          <w:tcPr>
            <w:tcW w:w="850" w:type="dxa"/>
          </w:tcPr>
          <w:p w14:paraId="09B8A4E2" w14:textId="77777777" w:rsidR="00CD27CC" w:rsidRPr="000418C7" w:rsidRDefault="00CD27CC" w:rsidP="00CD27CC">
            <w:pPr>
              <w:rPr>
                <w:sz w:val="16"/>
              </w:rPr>
            </w:pPr>
            <w:r>
              <w:rPr>
                <w:sz w:val="16"/>
              </w:rPr>
              <w:t>2011</w:t>
            </w:r>
          </w:p>
        </w:tc>
        <w:tc>
          <w:tcPr>
            <w:tcW w:w="993" w:type="dxa"/>
          </w:tcPr>
          <w:p w14:paraId="09B8A4E3" w14:textId="77777777" w:rsidR="00CD27CC" w:rsidRPr="000418C7" w:rsidRDefault="00CD27CC" w:rsidP="00CD27CC">
            <w:pPr>
              <w:jc w:val="center"/>
              <w:rPr>
                <w:rFonts w:eastAsia="Calibri"/>
                <w:sz w:val="16"/>
              </w:rPr>
            </w:pPr>
            <w:r>
              <w:rPr>
                <w:rFonts w:eastAsia="Calibri"/>
                <w:sz w:val="16"/>
              </w:rPr>
              <w:t xml:space="preserve">1.15 </w:t>
            </w:r>
            <w:r w:rsidRPr="000418C7">
              <w:rPr>
                <w:rFonts w:eastAsia="Calibri"/>
                <w:sz w:val="16"/>
              </w:rPr>
              <w:t>±</w:t>
            </w:r>
            <w:r>
              <w:rPr>
                <w:rFonts w:eastAsia="Calibri"/>
                <w:sz w:val="16"/>
              </w:rPr>
              <w:t xml:space="preserve"> 1.25, 0.73, (0.19-3.57). 6/8</w:t>
            </w:r>
          </w:p>
        </w:tc>
        <w:tc>
          <w:tcPr>
            <w:tcW w:w="1134" w:type="dxa"/>
          </w:tcPr>
          <w:p w14:paraId="09B8A4E4" w14:textId="77777777" w:rsidR="00CD27CC" w:rsidRDefault="00CD27CC" w:rsidP="00CD27CC">
            <w:pPr>
              <w:jc w:val="center"/>
              <w:rPr>
                <w:rFonts w:eastAsia="Calibri"/>
                <w:sz w:val="16"/>
              </w:rPr>
            </w:pPr>
            <w:r>
              <w:rPr>
                <w:rFonts w:eastAsia="Calibri"/>
                <w:sz w:val="16"/>
              </w:rPr>
              <w:t xml:space="preserve">246 </w:t>
            </w:r>
            <w:r w:rsidRPr="000418C7">
              <w:rPr>
                <w:rFonts w:eastAsia="Calibri"/>
                <w:sz w:val="16"/>
              </w:rPr>
              <w:t>±</w:t>
            </w:r>
            <w:r>
              <w:rPr>
                <w:rFonts w:eastAsia="Calibri"/>
                <w:sz w:val="16"/>
              </w:rPr>
              <w:t xml:space="preserve"> 86.6, </w:t>
            </w:r>
          </w:p>
          <w:p w14:paraId="09B8A4E5" w14:textId="77777777" w:rsidR="00CD27CC" w:rsidRDefault="00CD27CC" w:rsidP="00CD27CC">
            <w:pPr>
              <w:jc w:val="center"/>
              <w:rPr>
                <w:rFonts w:eastAsia="Calibri"/>
                <w:sz w:val="16"/>
              </w:rPr>
            </w:pPr>
            <w:r>
              <w:rPr>
                <w:rFonts w:eastAsia="Calibri"/>
                <w:sz w:val="16"/>
              </w:rPr>
              <w:t xml:space="preserve">214, </w:t>
            </w:r>
          </w:p>
          <w:p w14:paraId="09B8A4E6" w14:textId="77777777" w:rsidR="00CD27CC" w:rsidRPr="000418C7" w:rsidRDefault="00CD27CC" w:rsidP="00CD27CC">
            <w:pPr>
              <w:jc w:val="center"/>
              <w:rPr>
                <w:rFonts w:eastAsia="Calibri"/>
                <w:sz w:val="16"/>
              </w:rPr>
            </w:pPr>
            <w:r>
              <w:rPr>
                <w:rFonts w:eastAsia="Calibri"/>
                <w:sz w:val="16"/>
              </w:rPr>
              <w:t>(170-413). 6/8</w:t>
            </w:r>
          </w:p>
        </w:tc>
        <w:tc>
          <w:tcPr>
            <w:tcW w:w="1134" w:type="dxa"/>
          </w:tcPr>
          <w:p w14:paraId="09B8A4E7" w14:textId="77777777" w:rsidR="00CD27CC" w:rsidRDefault="00CD27CC" w:rsidP="00CD27CC">
            <w:pPr>
              <w:jc w:val="center"/>
              <w:rPr>
                <w:rFonts w:eastAsia="Calibri"/>
                <w:sz w:val="16"/>
              </w:rPr>
            </w:pPr>
            <w:r>
              <w:rPr>
                <w:rFonts w:eastAsia="Calibri"/>
                <w:sz w:val="16"/>
              </w:rPr>
              <w:t xml:space="preserve">0.43 </w:t>
            </w:r>
            <w:r w:rsidRPr="000418C7">
              <w:rPr>
                <w:rFonts w:eastAsia="Calibri"/>
                <w:sz w:val="16"/>
              </w:rPr>
              <w:t>±</w:t>
            </w:r>
            <w:r>
              <w:rPr>
                <w:rFonts w:eastAsia="Calibri"/>
                <w:sz w:val="16"/>
              </w:rPr>
              <w:t xml:space="preserve"> 0.35, </w:t>
            </w:r>
          </w:p>
          <w:p w14:paraId="09B8A4E8" w14:textId="77777777" w:rsidR="00CD27CC" w:rsidRDefault="00CD27CC" w:rsidP="00CD27CC">
            <w:pPr>
              <w:jc w:val="center"/>
              <w:rPr>
                <w:rFonts w:eastAsia="Calibri"/>
                <w:sz w:val="16"/>
              </w:rPr>
            </w:pPr>
            <w:r>
              <w:rPr>
                <w:rFonts w:eastAsia="Calibri"/>
                <w:sz w:val="16"/>
              </w:rPr>
              <w:t xml:space="preserve">0.32, (0.19-1.28). </w:t>
            </w:r>
          </w:p>
          <w:p w14:paraId="09B8A4E9" w14:textId="77777777" w:rsidR="00CD27CC" w:rsidRPr="000418C7" w:rsidRDefault="00CD27CC" w:rsidP="00CD27CC">
            <w:pPr>
              <w:jc w:val="center"/>
              <w:rPr>
                <w:rFonts w:eastAsia="Calibri"/>
                <w:sz w:val="16"/>
              </w:rPr>
            </w:pPr>
            <w:r>
              <w:rPr>
                <w:rFonts w:eastAsia="Calibri"/>
                <w:sz w:val="16"/>
              </w:rPr>
              <w:t>8/8</w:t>
            </w:r>
          </w:p>
        </w:tc>
        <w:tc>
          <w:tcPr>
            <w:tcW w:w="992" w:type="dxa"/>
          </w:tcPr>
          <w:p w14:paraId="09B8A4EA" w14:textId="77777777" w:rsidR="00CD27CC" w:rsidRPr="000418C7" w:rsidRDefault="00CD27CC" w:rsidP="00CD27CC">
            <w:pPr>
              <w:jc w:val="center"/>
              <w:rPr>
                <w:rFonts w:eastAsia="Calibri"/>
                <w:sz w:val="16"/>
              </w:rPr>
            </w:pPr>
            <w:r>
              <w:rPr>
                <w:rFonts w:eastAsia="Calibri"/>
                <w:sz w:val="16"/>
              </w:rPr>
              <w:t xml:space="preserve">2.08 </w:t>
            </w:r>
            <w:r w:rsidRPr="000418C7">
              <w:rPr>
                <w:rFonts w:eastAsia="Calibri"/>
                <w:sz w:val="16"/>
              </w:rPr>
              <w:t>±</w:t>
            </w:r>
            <w:r>
              <w:rPr>
                <w:rFonts w:eastAsia="Calibri"/>
                <w:sz w:val="16"/>
              </w:rPr>
              <w:t xml:space="preserve"> 0.96, 1.79, (1.18-3.77). 8/8</w:t>
            </w:r>
          </w:p>
        </w:tc>
        <w:tc>
          <w:tcPr>
            <w:tcW w:w="992" w:type="dxa"/>
          </w:tcPr>
          <w:p w14:paraId="09B8A4EB" w14:textId="77777777" w:rsidR="00CD27CC" w:rsidRPr="000418C7" w:rsidRDefault="00CD27CC" w:rsidP="00CD27CC">
            <w:pPr>
              <w:jc w:val="center"/>
              <w:rPr>
                <w:rFonts w:eastAsia="Calibri"/>
                <w:sz w:val="16"/>
              </w:rPr>
            </w:pPr>
            <w:r>
              <w:rPr>
                <w:rFonts w:eastAsia="Calibri"/>
                <w:sz w:val="16"/>
              </w:rPr>
              <w:t xml:space="preserve">3.17 </w:t>
            </w:r>
            <w:r w:rsidRPr="000418C7">
              <w:rPr>
                <w:rFonts w:eastAsia="Calibri"/>
                <w:sz w:val="16"/>
              </w:rPr>
              <w:t>±</w:t>
            </w:r>
            <w:r>
              <w:rPr>
                <w:rFonts w:eastAsia="Calibri"/>
                <w:sz w:val="16"/>
              </w:rPr>
              <w:t xml:space="preserve"> 0.94, 5.29, (5.26-6.90). 8/8</w:t>
            </w:r>
          </w:p>
        </w:tc>
        <w:tc>
          <w:tcPr>
            <w:tcW w:w="1134" w:type="dxa"/>
          </w:tcPr>
          <w:p w14:paraId="09B8A4EC" w14:textId="77777777" w:rsidR="00CD27CC" w:rsidRDefault="00CD27CC" w:rsidP="00CD27CC">
            <w:pPr>
              <w:jc w:val="center"/>
              <w:rPr>
                <w:rFonts w:eastAsia="Calibri"/>
                <w:sz w:val="16"/>
              </w:rPr>
            </w:pPr>
            <w:r>
              <w:rPr>
                <w:rFonts w:eastAsia="Calibri"/>
                <w:sz w:val="16"/>
              </w:rPr>
              <w:t xml:space="preserve">0.83 </w:t>
            </w:r>
            <w:r w:rsidRPr="000418C7">
              <w:rPr>
                <w:rFonts w:eastAsia="Calibri"/>
                <w:sz w:val="16"/>
              </w:rPr>
              <w:t>±</w:t>
            </w:r>
            <w:r>
              <w:rPr>
                <w:rFonts w:eastAsia="Calibri"/>
                <w:sz w:val="16"/>
              </w:rPr>
              <w:t xml:space="preserve"> 0.33, </w:t>
            </w:r>
          </w:p>
          <w:p w14:paraId="09B8A4ED" w14:textId="77777777" w:rsidR="00CD27CC" w:rsidRDefault="00CD27CC" w:rsidP="00CD27CC">
            <w:pPr>
              <w:jc w:val="center"/>
              <w:rPr>
                <w:rFonts w:eastAsia="Calibri"/>
                <w:sz w:val="16"/>
              </w:rPr>
            </w:pPr>
            <w:r>
              <w:rPr>
                <w:rFonts w:eastAsia="Calibri"/>
                <w:sz w:val="16"/>
              </w:rPr>
              <w:t xml:space="preserve">0.83, (0.60-1.06). </w:t>
            </w:r>
          </w:p>
          <w:p w14:paraId="09B8A4EE" w14:textId="77777777" w:rsidR="00CD27CC" w:rsidRPr="000418C7" w:rsidRDefault="00CD27CC" w:rsidP="00CD27CC">
            <w:pPr>
              <w:jc w:val="center"/>
              <w:rPr>
                <w:rFonts w:eastAsia="Calibri"/>
                <w:sz w:val="16"/>
              </w:rPr>
            </w:pPr>
            <w:r>
              <w:rPr>
                <w:rFonts w:eastAsia="Calibri"/>
                <w:sz w:val="16"/>
              </w:rPr>
              <w:t>2/8</w:t>
            </w:r>
          </w:p>
        </w:tc>
        <w:tc>
          <w:tcPr>
            <w:tcW w:w="1134" w:type="dxa"/>
          </w:tcPr>
          <w:p w14:paraId="09B8A4EF" w14:textId="77777777" w:rsidR="00CD27CC" w:rsidRPr="000418C7" w:rsidRDefault="00CD27CC" w:rsidP="00CD27CC">
            <w:pPr>
              <w:jc w:val="center"/>
              <w:rPr>
                <w:rFonts w:eastAsia="Calibri"/>
                <w:sz w:val="16"/>
              </w:rPr>
            </w:pPr>
            <w:r>
              <w:rPr>
                <w:rFonts w:eastAsia="Calibri"/>
                <w:sz w:val="16"/>
              </w:rPr>
              <w:t>-</w:t>
            </w:r>
          </w:p>
        </w:tc>
        <w:tc>
          <w:tcPr>
            <w:tcW w:w="1276" w:type="dxa"/>
          </w:tcPr>
          <w:p w14:paraId="09B8A4F0"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8</w:t>
            </w:r>
          </w:p>
        </w:tc>
        <w:tc>
          <w:tcPr>
            <w:tcW w:w="1417" w:type="dxa"/>
          </w:tcPr>
          <w:p w14:paraId="09B8A4F1"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4F2" w14:textId="77777777" w:rsidR="00CD27CC" w:rsidRPr="000418C7" w:rsidRDefault="00CD27CC" w:rsidP="00CD27CC">
            <w:pPr>
              <w:rPr>
                <w:rFonts w:eastAsia="Calibri"/>
                <w:sz w:val="16"/>
              </w:rPr>
            </w:pPr>
            <w:r>
              <w:rPr>
                <w:rFonts w:eastAsia="Calibri"/>
                <w:sz w:val="16"/>
              </w:rPr>
              <w:t>2</w:t>
            </w:r>
          </w:p>
        </w:tc>
      </w:tr>
      <w:tr w:rsidR="00CD27CC" w:rsidRPr="000418C7" w14:paraId="09B8A502" w14:textId="77777777" w:rsidTr="00612F1E">
        <w:tc>
          <w:tcPr>
            <w:tcW w:w="1418" w:type="dxa"/>
          </w:tcPr>
          <w:p w14:paraId="09B8A4F4" w14:textId="77777777" w:rsidR="00CD27CC" w:rsidRPr="000418C7" w:rsidRDefault="00CD27CC" w:rsidP="00CD27CC">
            <w:pPr>
              <w:rPr>
                <w:sz w:val="16"/>
              </w:rPr>
            </w:pPr>
            <w:r w:rsidRPr="000418C7">
              <w:rPr>
                <w:sz w:val="16"/>
              </w:rPr>
              <w:t xml:space="preserve">Cod </w:t>
            </w:r>
          </w:p>
          <w:p w14:paraId="09B8A4F5" w14:textId="77777777" w:rsidR="00CD27CC" w:rsidRPr="000418C7" w:rsidRDefault="00CD27CC" w:rsidP="00CD27CC">
            <w:pPr>
              <w:rPr>
                <w:sz w:val="16"/>
              </w:rPr>
            </w:pPr>
            <w:r w:rsidRPr="000418C7">
              <w:rPr>
                <w:sz w:val="16"/>
              </w:rPr>
              <w:t>(</w:t>
            </w:r>
            <w:r w:rsidRPr="000418C7">
              <w:rPr>
                <w:i/>
                <w:sz w:val="16"/>
              </w:rPr>
              <w:t>Gadus morhua</w:t>
            </w:r>
            <w:r w:rsidRPr="000418C7">
              <w:rPr>
                <w:sz w:val="16"/>
              </w:rPr>
              <w:t>)</w:t>
            </w:r>
          </w:p>
        </w:tc>
        <w:tc>
          <w:tcPr>
            <w:tcW w:w="1163" w:type="dxa"/>
          </w:tcPr>
          <w:p w14:paraId="09B8A4F6" w14:textId="77777777" w:rsidR="00CD27CC" w:rsidRPr="000418C7" w:rsidRDefault="00CD27CC" w:rsidP="00CD27CC">
            <w:pPr>
              <w:rPr>
                <w:sz w:val="16"/>
              </w:rPr>
            </w:pPr>
          </w:p>
        </w:tc>
        <w:tc>
          <w:tcPr>
            <w:tcW w:w="850" w:type="dxa"/>
          </w:tcPr>
          <w:p w14:paraId="09B8A4F7" w14:textId="77777777" w:rsidR="00CD27CC" w:rsidRPr="000418C7" w:rsidRDefault="00CD27CC" w:rsidP="00CD27CC">
            <w:pPr>
              <w:rPr>
                <w:sz w:val="16"/>
              </w:rPr>
            </w:pPr>
          </w:p>
        </w:tc>
        <w:tc>
          <w:tcPr>
            <w:tcW w:w="993" w:type="dxa"/>
          </w:tcPr>
          <w:p w14:paraId="09B8A4F8" w14:textId="77777777" w:rsidR="00CD27CC" w:rsidRPr="000418C7" w:rsidRDefault="00CD27CC" w:rsidP="00CD27CC">
            <w:pPr>
              <w:jc w:val="center"/>
              <w:rPr>
                <w:sz w:val="16"/>
              </w:rPr>
            </w:pPr>
          </w:p>
        </w:tc>
        <w:tc>
          <w:tcPr>
            <w:tcW w:w="1134" w:type="dxa"/>
          </w:tcPr>
          <w:p w14:paraId="09B8A4F9" w14:textId="77777777" w:rsidR="00CD27CC" w:rsidRPr="000418C7" w:rsidRDefault="00CD27CC" w:rsidP="00CD27CC">
            <w:pPr>
              <w:jc w:val="center"/>
              <w:rPr>
                <w:sz w:val="16"/>
              </w:rPr>
            </w:pPr>
          </w:p>
        </w:tc>
        <w:tc>
          <w:tcPr>
            <w:tcW w:w="1134" w:type="dxa"/>
          </w:tcPr>
          <w:p w14:paraId="09B8A4FA" w14:textId="77777777" w:rsidR="00CD27CC" w:rsidRPr="000418C7" w:rsidRDefault="00CD27CC" w:rsidP="00CD27CC">
            <w:pPr>
              <w:jc w:val="center"/>
              <w:rPr>
                <w:sz w:val="16"/>
              </w:rPr>
            </w:pPr>
          </w:p>
        </w:tc>
        <w:tc>
          <w:tcPr>
            <w:tcW w:w="992" w:type="dxa"/>
          </w:tcPr>
          <w:p w14:paraId="09B8A4FB" w14:textId="77777777" w:rsidR="00CD27CC" w:rsidRPr="000418C7" w:rsidRDefault="00CD27CC" w:rsidP="00CD27CC">
            <w:pPr>
              <w:rPr>
                <w:sz w:val="16"/>
              </w:rPr>
            </w:pPr>
          </w:p>
        </w:tc>
        <w:tc>
          <w:tcPr>
            <w:tcW w:w="992" w:type="dxa"/>
          </w:tcPr>
          <w:p w14:paraId="09B8A4FC" w14:textId="77777777" w:rsidR="00CD27CC" w:rsidRPr="000418C7" w:rsidRDefault="00CD27CC" w:rsidP="00CD27CC">
            <w:pPr>
              <w:rPr>
                <w:sz w:val="16"/>
              </w:rPr>
            </w:pPr>
          </w:p>
        </w:tc>
        <w:tc>
          <w:tcPr>
            <w:tcW w:w="1134" w:type="dxa"/>
          </w:tcPr>
          <w:p w14:paraId="09B8A4FD" w14:textId="77777777" w:rsidR="00CD27CC" w:rsidRPr="000418C7" w:rsidRDefault="00CD27CC" w:rsidP="00CD27CC">
            <w:pPr>
              <w:rPr>
                <w:sz w:val="16"/>
              </w:rPr>
            </w:pPr>
          </w:p>
        </w:tc>
        <w:tc>
          <w:tcPr>
            <w:tcW w:w="1134" w:type="dxa"/>
          </w:tcPr>
          <w:p w14:paraId="09B8A4FE" w14:textId="77777777" w:rsidR="00CD27CC" w:rsidRPr="000418C7" w:rsidRDefault="00CD27CC" w:rsidP="00CD27CC">
            <w:pPr>
              <w:rPr>
                <w:sz w:val="16"/>
              </w:rPr>
            </w:pPr>
          </w:p>
        </w:tc>
        <w:tc>
          <w:tcPr>
            <w:tcW w:w="1276" w:type="dxa"/>
          </w:tcPr>
          <w:p w14:paraId="09B8A4FF" w14:textId="77777777" w:rsidR="00CD27CC" w:rsidRPr="000418C7" w:rsidRDefault="00CD27CC" w:rsidP="00CD27CC">
            <w:pPr>
              <w:rPr>
                <w:sz w:val="16"/>
              </w:rPr>
            </w:pPr>
          </w:p>
        </w:tc>
        <w:tc>
          <w:tcPr>
            <w:tcW w:w="1417" w:type="dxa"/>
          </w:tcPr>
          <w:p w14:paraId="09B8A500" w14:textId="77777777" w:rsidR="00CD27CC" w:rsidRPr="000418C7" w:rsidRDefault="00CD27CC" w:rsidP="00CD27CC">
            <w:pPr>
              <w:rPr>
                <w:sz w:val="16"/>
              </w:rPr>
            </w:pPr>
          </w:p>
        </w:tc>
        <w:tc>
          <w:tcPr>
            <w:tcW w:w="1418" w:type="dxa"/>
          </w:tcPr>
          <w:p w14:paraId="09B8A501" w14:textId="77777777" w:rsidR="00CD27CC" w:rsidRPr="000418C7" w:rsidRDefault="00CD27CC" w:rsidP="00CD27CC">
            <w:pPr>
              <w:rPr>
                <w:sz w:val="16"/>
              </w:rPr>
            </w:pPr>
          </w:p>
        </w:tc>
      </w:tr>
      <w:tr w:rsidR="00CD27CC" w:rsidRPr="000418C7" w14:paraId="09B8A514" w14:textId="77777777" w:rsidTr="00612F1E">
        <w:tc>
          <w:tcPr>
            <w:tcW w:w="1418" w:type="dxa"/>
          </w:tcPr>
          <w:p w14:paraId="09B8A503" w14:textId="77777777" w:rsidR="00CD27CC" w:rsidRPr="000418C7" w:rsidRDefault="00CD27CC" w:rsidP="00CD27CC">
            <w:pPr>
              <w:jc w:val="right"/>
              <w:rPr>
                <w:sz w:val="16"/>
              </w:rPr>
            </w:pPr>
            <w:r w:rsidRPr="000418C7">
              <w:rPr>
                <w:sz w:val="16"/>
              </w:rPr>
              <w:t>-whole blood</w:t>
            </w:r>
          </w:p>
        </w:tc>
        <w:tc>
          <w:tcPr>
            <w:tcW w:w="1163" w:type="dxa"/>
          </w:tcPr>
          <w:p w14:paraId="09B8A504" w14:textId="77777777" w:rsidR="00CD27CC" w:rsidRPr="000418C7" w:rsidRDefault="00CD27CC" w:rsidP="00CD27CC">
            <w:pPr>
              <w:rPr>
                <w:sz w:val="16"/>
              </w:rPr>
            </w:pPr>
            <w:r w:rsidRPr="000418C7">
              <w:rPr>
                <w:sz w:val="16"/>
              </w:rPr>
              <w:t>Baltic Sea, Gulf of Gdansk, Poland</w:t>
            </w:r>
          </w:p>
        </w:tc>
        <w:tc>
          <w:tcPr>
            <w:tcW w:w="850" w:type="dxa"/>
          </w:tcPr>
          <w:p w14:paraId="09B8A505" w14:textId="77777777" w:rsidR="00CD27CC" w:rsidRPr="000418C7" w:rsidRDefault="00CD27CC" w:rsidP="00CD27CC">
            <w:pPr>
              <w:rPr>
                <w:sz w:val="16"/>
              </w:rPr>
            </w:pPr>
            <w:r w:rsidRPr="000418C7">
              <w:rPr>
                <w:sz w:val="16"/>
              </w:rPr>
              <w:t>2003</w:t>
            </w:r>
          </w:p>
        </w:tc>
        <w:tc>
          <w:tcPr>
            <w:tcW w:w="993" w:type="dxa"/>
          </w:tcPr>
          <w:p w14:paraId="09B8A506" w14:textId="77777777" w:rsidR="00CD27CC" w:rsidRPr="000418C7" w:rsidRDefault="00CD27CC" w:rsidP="00CD27CC">
            <w:pPr>
              <w:jc w:val="center"/>
              <w:rPr>
                <w:sz w:val="16"/>
              </w:rPr>
            </w:pPr>
            <w:r w:rsidRPr="000418C7">
              <w:rPr>
                <w:sz w:val="16"/>
              </w:rPr>
              <w:t>0.10 ± 0.17</w:t>
            </w:r>
          </w:p>
          <w:p w14:paraId="09B8A507" w14:textId="77777777" w:rsidR="00CD27CC" w:rsidRPr="000418C7" w:rsidRDefault="00CD27CC" w:rsidP="00CD27CC">
            <w:pPr>
              <w:jc w:val="center"/>
              <w:rPr>
                <w:sz w:val="16"/>
              </w:rPr>
            </w:pPr>
            <w:r w:rsidRPr="000418C7">
              <w:rPr>
                <w:sz w:val="16"/>
              </w:rPr>
              <w:t>(0.05 -0.80)</w:t>
            </w:r>
          </w:p>
        </w:tc>
        <w:tc>
          <w:tcPr>
            <w:tcW w:w="1134" w:type="dxa"/>
          </w:tcPr>
          <w:p w14:paraId="09B8A508" w14:textId="77777777" w:rsidR="00CD27CC" w:rsidRPr="000418C7" w:rsidRDefault="00CD27CC" w:rsidP="00CD27CC">
            <w:pPr>
              <w:jc w:val="center"/>
              <w:rPr>
                <w:sz w:val="16"/>
              </w:rPr>
            </w:pPr>
            <w:r w:rsidRPr="000418C7">
              <w:rPr>
                <w:sz w:val="16"/>
              </w:rPr>
              <w:t>17 ± 12</w:t>
            </w:r>
          </w:p>
          <w:p w14:paraId="09B8A509" w14:textId="77777777" w:rsidR="00CD27CC" w:rsidRPr="000418C7" w:rsidRDefault="00CD27CC" w:rsidP="00CD27CC">
            <w:pPr>
              <w:jc w:val="center"/>
              <w:rPr>
                <w:sz w:val="16"/>
              </w:rPr>
            </w:pPr>
            <w:r w:rsidRPr="000418C7">
              <w:rPr>
                <w:sz w:val="16"/>
              </w:rPr>
              <w:t>(6.1 -52)</w:t>
            </w:r>
          </w:p>
        </w:tc>
        <w:tc>
          <w:tcPr>
            <w:tcW w:w="1134" w:type="dxa"/>
          </w:tcPr>
          <w:p w14:paraId="09B8A50A" w14:textId="77777777" w:rsidR="00CD27CC" w:rsidRPr="000418C7" w:rsidRDefault="00CD27CC" w:rsidP="00CD27CC">
            <w:pPr>
              <w:jc w:val="center"/>
              <w:rPr>
                <w:sz w:val="16"/>
              </w:rPr>
            </w:pPr>
            <w:r w:rsidRPr="000418C7">
              <w:rPr>
                <w:sz w:val="16"/>
              </w:rPr>
              <w:t>0.20 ± 0.16</w:t>
            </w:r>
          </w:p>
          <w:p w14:paraId="09B8A50B" w14:textId="77777777" w:rsidR="00CD27CC" w:rsidRPr="000418C7" w:rsidRDefault="00CD27CC" w:rsidP="00CD27CC">
            <w:pPr>
              <w:jc w:val="center"/>
              <w:rPr>
                <w:sz w:val="16"/>
              </w:rPr>
            </w:pPr>
            <w:r w:rsidRPr="000418C7">
              <w:rPr>
                <w:sz w:val="16"/>
              </w:rPr>
              <w:t>(0.05 - 0.70)</w:t>
            </w:r>
          </w:p>
        </w:tc>
        <w:tc>
          <w:tcPr>
            <w:tcW w:w="992" w:type="dxa"/>
          </w:tcPr>
          <w:p w14:paraId="09B8A50C" w14:textId="77777777" w:rsidR="00CD27CC" w:rsidRPr="000418C7" w:rsidRDefault="00CD27CC" w:rsidP="00CD27CC">
            <w:pPr>
              <w:rPr>
                <w:sz w:val="16"/>
              </w:rPr>
            </w:pPr>
            <w:r w:rsidRPr="000418C7">
              <w:rPr>
                <w:sz w:val="16"/>
              </w:rPr>
              <w:t>-</w:t>
            </w:r>
          </w:p>
        </w:tc>
        <w:tc>
          <w:tcPr>
            <w:tcW w:w="992" w:type="dxa"/>
          </w:tcPr>
          <w:p w14:paraId="09B8A50D" w14:textId="77777777" w:rsidR="00CD27CC" w:rsidRPr="000418C7" w:rsidRDefault="00CD27CC" w:rsidP="00CD27CC">
            <w:pPr>
              <w:rPr>
                <w:sz w:val="16"/>
              </w:rPr>
            </w:pPr>
            <w:r w:rsidRPr="000418C7">
              <w:rPr>
                <w:sz w:val="16"/>
              </w:rPr>
              <w:t>-</w:t>
            </w:r>
          </w:p>
        </w:tc>
        <w:tc>
          <w:tcPr>
            <w:tcW w:w="1134" w:type="dxa"/>
          </w:tcPr>
          <w:p w14:paraId="09B8A50E" w14:textId="77777777" w:rsidR="00CD27CC" w:rsidRPr="000418C7" w:rsidRDefault="00CD27CC" w:rsidP="00CD27CC">
            <w:pPr>
              <w:rPr>
                <w:sz w:val="16"/>
              </w:rPr>
            </w:pPr>
            <w:r w:rsidRPr="000418C7">
              <w:rPr>
                <w:sz w:val="16"/>
              </w:rPr>
              <w:t>-</w:t>
            </w:r>
          </w:p>
        </w:tc>
        <w:tc>
          <w:tcPr>
            <w:tcW w:w="1134" w:type="dxa"/>
          </w:tcPr>
          <w:p w14:paraId="09B8A50F" w14:textId="77777777" w:rsidR="00CD27CC" w:rsidRPr="000418C7" w:rsidRDefault="00CD27CC" w:rsidP="00CD27CC">
            <w:pPr>
              <w:rPr>
                <w:sz w:val="16"/>
              </w:rPr>
            </w:pPr>
            <w:r w:rsidRPr="000418C7">
              <w:rPr>
                <w:sz w:val="16"/>
              </w:rPr>
              <w:t>-</w:t>
            </w:r>
          </w:p>
        </w:tc>
        <w:tc>
          <w:tcPr>
            <w:tcW w:w="1276" w:type="dxa"/>
          </w:tcPr>
          <w:p w14:paraId="09B8A510" w14:textId="77777777" w:rsidR="00CD27CC" w:rsidRPr="000418C7" w:rsidRDefault="00CD27CC" w:rsidP="00CD27CC">
            <w:pPr>
              <w:rPr>
                <w:sz w:val="16"/>
              </w:rPr>
            </w:pPr>
            <w:r w:rsidRPr="000418C7">
              <w:rPr>
                <w:sz w:val="16"/>
              </w:rPr>
              <w:t xml:space="preserve">Arithm. mean ± SD, (range) </w:t>
            </w:r>
          </w:p>
          <w:p w14:paraId="09B8A511" w14:textId="77777777" w:rsidR="00CD27CC" w:rsidRPr="000418C7" w:rsidRDefault="00CD27CC" w:rsidP="00CD27CC">
            <w:pPr>
              <w:rPr>
                <w:sz w:val="16"/>
              </w:rPr>
            </w:pPr>
            <w:r w:rsidRPr="000418C7">
              <w:rPr>
                <w:sz w:val="16"/>
              </w:rPr>
              <w:t>n = 18</w:t>
            </w:r>
          </w:p>
        </w:tc>
        <w:tc>
          <w:tcPr>
            <w:tcW w:w="1417" w:type="dxa"/>
          </w:tcPr>
          <w:p w14:paraId="09B8A512" w14:textId="77777777" w:rsidR="00CD27CC" w:rsidRPr="000418C7" w:rsidRDefault="00CD27CC" w:rsidP="00CD27CC">
            <w:pPr>
              <w:rPr>
                <w:sz w:val="16"/>
              </w:rPr>
            </w:pPr>
            <w:r w:rsidRPr="000418C7">
              <w:rPr>
                <w:noProof/>
                <w:sz w:val="16"/>
              </w:rPr>
              <w:t>(Falandysz et al., 2007)</w:t>
            </w:r>
          </w:p>
        </w:tc>
        <w:tc>
          <w:tcPr>
            <w:tcW w:w="1418" w:type="dxa"/>
          </w:tcPr>
          <w:p w14:paraId="09B8A513" w14:textId="77777777" w:rsidR="00CD27CC" w:rsidRPr="000418C7" w:rsidRDefault="00CD27CC" w:rsidP="00CD27CC">
            <w:pPr>
              <w:rPr>
                <w:sz w:val="16"/>
              </w:rPr>
            </w:pPr>
            <w:r w:rsidRPr="000418C7">
              <w:rPr>
                <w:sz w:val="16"/>
              </w:rPr>
              <w:t>2</w:t>
            </w:r>
          </w:p>
        </w:tc>
      </w:tr>
      <w:tr w:rsidR="00CD27CC" w:rsidRPr="000418C7" w14:paraId="09B8A522" w14:textId="77777777" w:rsidTr="00612F1E">
        <w:trPr>
          <w:trHeight w:val="411"/>
        </w:trPr>
        <w:tc>
          <w:tcPr>
            <w:tcW w:w="1418" w:type="dxa"/>
          </w:tcPr>
          <w:p w14:paraId="09B8A515" w14:textId="77777777" w:rsidR="00CD27CC" w:rsidRPr="000418C7" w:rsidRDefault="00CD27CC" w:rsidP="00CD27CC">
            <w:pPr>
              <w:rPr>
                <w:sz w:val="16"/>
              </w:rPr>
            </w:pPr>
            <w:r>
              <w:rPr>
                <w:sz w:val="16"/>
              </w:rPr>
              <w:t>Common carp (</w:t>
            </w:r>
            <w:r>
              <w:rPr>
                <w:i/>
                <w:sz w:val="16"/>
              </w:rPr>
              <w:t>Cyprinus carpio</w:t>
            </w:r>
            <w:r>
              <w:rPr>
                <w:sz w:val="16"/>
              </w:rPr>
              <w:t>)</w:t>
            </w:r>
          </w:p>
        </w:tc>
        <w:tc>
          <w:tcPr>
            <w:tcW w:w="1163" w:type="dxa"/>
          </w:tcPr>
          <w:p w14:paraId="09B8A516" w14:textId="77777777" w:rsidR="00CD27CC" w:rsidRPr="000418C7" w:rsidRDefault="00CD27CC" w:rsidP="00CD27CC">
            <w:pPr>
              <w:rPr>
                <w:sz w:val="16"/>
              </w:rPr>
            </w:pPr>
          </w:p>
        </w:tc>
        <w:tc>
          <w:tcPr>
            <w:tcW w:w="850" w:type="dxa"/>
          </w:tcPr>
          <w:p w14:paraId="09B8A517" w14:textId="77777777" w:rsidR="00CD27CC" w:rsidRPr="000418C7" w:rsidRDefault="00CD27CC" w:rsidP="00CD27CC">
            <w:pPr>
              <w:rPr>
                <w:sz w:val="16"/>
              </w:rPr>
            </w:pPr>
          </w:p>
        </w:tc>
        <w:tc>
          <w:tcPr>
            <w:tcW w:w="993" w:type="dxa"/>
          </w:tcPr>
          <w:p w14:paraId="09B8A518" w14:textId="77777777" w:rsidR="00CD27CC" w:rsidRPr="000418C7" w:rsidRDefault="00CD27CC" w:rsidP="00CD27CC">
            <w:pPr>
              <w:jc w:val="center"/>
              <w:rPr>
                <w:rFonts w:eastAsia="Calibri"/>
                <w:sz w:val="16"/>
              </w:rPr>
            </w:pPr>
          </w:p>
        </w:tc>
        <w:tc>
          <w:tcPr>
            <w:tcW w:w="1134" w:type="dxa"/>
          </w:tcPr>
          <w:p w14:paraId="09B8A519" w14:textId="77777777" w:rsidR="00CD27CC" w:rsidRPr="000418C7" w:rsidRDefault="00CD27CC" w:rsidP="00CD27CC">
            <w:pPr>
              <w:jc w:val="center"/>
              <w:rPr>
                <w:rFonts w:eastAsia="Calibri"/>
                <w:sz w:val="16"/>
              </w:rPr>
            </w:pPr>
          </w:p>
        </w:tc>
        <w:tc>
          <w:tcPr>
            <w:tcW w:w="1134" w:type="dxa"/>
          </w:tcPr>
          <w:p w14:paraId="09B8A51A" w14:textId="77777777" w:rsidR="00CD27CC" w:rsidRPr="000418C7" w:rsidRDefault="00CD27CC" w:rsidP="00CD27CC">
            <w:pPr>
              <w:jc w:val="center"/>
              <w:rPr>
                <w:rFonts w:eastAsia="Calibri"/>
                <w:sz w:val="16"/>
              </w:rPr>
            </w:pPr>
          </w:p>
        </w:tc>
        <w:tc>
          <w:tcPr>
            <w:tcW w:w="992" w:type="dxa"/>
          </w:tcPr>
          <w:p w14:paraId="09B8A51B" w14:textId="77777777" w:rsidR="00CD27CC" w:rsidRPr="000418C7" w:rsidRDefault="00CD27CC" w:rsidP="00CD27CC">
            <w:pPr>
              <w:jc w:val="center"/>
              <w:rPr>
                <w:rFonts w:eastAsia="Calibri"/>
                <w:sz w:val="16"/>
              </w:rPr>
            </w:pPr>
          </w:p>
        </w:tc>
        <w:tc>
          <w:tcPr>
            <w:tcW w:w="992" w:type="dxa"/>
          </w:tcPr>
          <w:p w14:paraId="09B8A51C" w14:textId="77777777" w:rsidR="00CD27CC" w:rsidRPr="000418C7" w:rsidRDefault="00CD27CC" w:rsidP="00CD27CC">
            <w:pPr>
              <w:jc w:val="center"/>
              <w:rPr>
                <w:rFonts w:eastAsia="Calibri"/>
                <w:sz w:val="16"/>
              </w:rPr>
            </w:pPr>
          </w:p>
        </w:tc>
        <w:tc>
          <w:tcPr>
            <w:tcW w:w="1134" w:type="dxa"/>
          </w:tcPr>
          <w:p w14:paraId="09B8A51D" w14:textId="77777777" w:rsidR="00CD27CC" w:rsidRPr="000418C7" w:rsidRDefault="00CD27CC" w:rsidP="00CD27CC">
            <w:pPr>
              <w:jc w:val="center"/>
              <w:rPr>
                <w:rFonts w:eastAsia="Calibri"/>
                <w:sz w:val="16"/>
              </w:rPr>
            </w:pPr>
          </w:p>
        </w:tc>
        <w:tc>
          <w:tcPr>
            <w:tcW w:w="1134" w:type="dxa"/>
          </w:tcPr>
          <w:p w14:paraId="09B8A51E" w14:textId="77777777" w:rsidR="00CD27CC" w:rsidRPr="000418C7" w:rsidRDefault="00CD27CC" w:rsidP="00CD27CC">
            <w:pPr>
              <w:jc w:val="center"/>
              <w:rPr>
                <w:rFonts w:eastAsia="Calibri"/>
                <w:sz w:val="16"/>
              </w:rPr>
            </w:pPr>
          </w:p>
        </w:tc>
        <w:tc>
          <w:tcPr>
            <w:tcW w:w="1276" w:type="dxa"/>
          </w:tcPr>
          <w:p w14:paraId="09B8A51F" w14:textId="77777777" w:rsidR="00CD27CC" w:rsidRPr="000418C7" w:rsidRDefault="00CD27CC" w:rsidP="00CD27CC">
            <w:pPr>
              <w:rPr>
                <w:rFonts w:eastAsia="Calibri"/>
                <w:sz w:val="16"/>
              </w:rPr>
            </w:pPr>
          </w:p>
        </w:tc>
        <w:tc>
          <w:tcPr>
            <w:tcW w:w="1417" w:type="dxa"/>
          </w:tcPr>
          <w:p w14:paraId="09B8A520" w14:textId="77777777" w:rsidR="00CD27CC" w:rsidRPr="000418C7" w:rsidRDefault="00CD27CC" w:rsidP="00CD27CC">
            <w:pPr>
              <w:rPr>
                <w:rFonts w:eastAsia="Calibri"/>
                <w:sz w:val="16"/>
              </w:rPr>
            </w:pPr>
          </w:p>
        </w:tc>
        <w:tc>
          <w:tcPr>
            <w:tcW w:w="1418" w:type="dxa"/>
          </w:tcPr>
          <w:p w14:paraId="09B8A521" w14:textId="77777777" w:rsidR="00CD27CC" w:rsidRPr="000418C7" w:rsidRDefault="00CD27CC" w:rsidP="00CD27CC">
            <w:pPr>
              <w:rPr>
                <w:rFonts w:eastAsia="Calibri"/>
                <w:sz w:val="16"/>
              </w:rPr>
            </w:pPr>
          </w:p>
        </w:tc>
      </w:tr>
      <w:tr w:rsidR="00CD27CC" w:rsidRPr="000418C7" w14:paraId="09B8A535" w14:textId="77777777" w:rsidTr="00612F1E">
        <w:tc>
          <w:tcPr>
            <w:tcW w:w="1418" w:type="dxa"/>
          </w:tcPr>
          <w:p w14:paraId="09B8A523" w14:textId="77777777" w:rsidR="00CD27CC" w:rsidRPr="000418C7" w:rsidRDefault="00CD27CC" w:rsidP="00CD27CC">
            <w:pPr>
              <w:jc w:val="right"/>
              <w:rPr>
                <w:sz w:val="16"/>
              </w:rPr>
            </w:pPr>
            <w:r>
              <w:rPr>
                <w:sz w:val="16"/>
              </w:rPr>
              <w:t>-muscle</w:t>
            </w:r>
          </w:p>
        </w:tc>
        <w:tc>
          <w:tcPr>
            <w:tcW w:w="1163" w:type="dxa"/>
          </w:tcPr>
          <w:p w14:paraId="09B8A524" w14:textId="77777777" w:rsidR="00CD27CC" w:rsidRPr="000418C7" w:rsidRDefault="00CD27CC" w:rsidP="00CD27CC">
            <w:pPr>
              <w:rPr>
                <w:sz w:val="16"/>
              </w:rPr>
            </w:pPr>
            <w:r>
              <w:rPr>
                <w:sz w:val="16"/>
              </w:rPr>
              <w:t>Lake Tangxun, China</w:t>
            </w:r>
          </w:p>
        </w:tc>
        <w:tc>
          <w:tcPr>
            <w:tcW w:w="850" w:type="dxa"/>
          </w:tcPr>
          <w:p w14:paraId="09B8A525" w14:textId="77777777" w:rsidR="00CD27CC" w:rsidRPr="000418C7" w:rsidRDefault="00CD27CC" w:rsidP="00CD27CC">
            <w:pPr>
              <w:rPr>
                <w:sz w:val="16"/>
              </w:rPr>
            </w:pPr>
            <w:r>
              <w:rPr>
                <w:sz w:val="16"/>
              </w:rPr>
              <w:t>2011</w:t>
            </w:r>
          </w:p>
        </w:tc>
        <w:tc>
          <w:tcPr>
            <w:tcW w:w="993" w:type="dxa"/>
          </w:tcPr>
          <w:p w14:paraId="09B8A526" w14:textId="77777777" w:rsidR="00CD27CC" w:rsidRPr="000418C7" w:rsidRDefault="00CD27CC" w:rsidP="00CD27CC">
            <w:pPr>
              <w:jc w:val="center"/>
              <w:rPr>
                <w:rFonts w:eastAsia="Calibri"/>
                <w:sz w:val="16"/>
              </w:rPr>
            </w:pPr>
            <w:r>
              <w:rPr>
                <w:rFonts w:eastAsia="Calibri"/>
                <w:sz w:val="16"/>
              </w:rPr>
              <w:t xml:space="preserve">31.2 </w:t>
            </w:r>
            <w:r w:rsidRPr="000418C7">
              <w:rPr>
                <w:rFonts w:eastAsia="Calibri"/>
                <w:sz w:val="16"/>
              </w:rPr>
              <w:t>±</w:t>
            </w:r>
            <w:r>
              <w:rPr>
                <w:rFonts w:eastAsia="Calibri"/>
                <w:sz w:val="16"/>
              </w:rPr>
              <w:t xml:space="preserve"> 18.8, 26.6, (15.5-74.0). 8/8</w:t>
            </w:r>
          </w:p>
        </w:tc>
        <w:tc>
          <w:tcPr>
            <w:tcW w:w="1134" w:type="dxa"/>
          </w:tcPr>
          <w:p w14:paraId="09B8A527" w14:textId="77777777" w:rsidR="00CD27CC" w:rsidRDefault="00CD27CC" w:rsidP="00CD27CC">
            <w:pPr>
              <w:jc w:val="center"/>
              <w:rPr>
                <w:rFonts w:eastAsia="Calibri"/>
                <w:sz w:val="16"/>
              </w:rPr>
            </w:pPr>
            <w:r>
              <w:rPr>
                <w:rFonts w:eastAsia="Calibri"/>
                <w:sz w:val="16"/>
              </w:rPr>
              <w:t xml:space="preserve">777 </w:t>
            </w:r>
            <w:r w:rsidRPr="000418C7">
              <w:rPr>
                <w:rFonts w:eastAsia="Calibri"/>
                <w:sz w:val="16"/>
              </w:rPr>
              <w:t>±</w:t>
            </w:r>
            <w:r>
              <w:rPr>
                <w:rFonts w:eastAsia="Calibri"/>
                <w:sz w:val="16"/>
              </w:rPr>
              <w:t xml:space="preserve"> 222, </w:t>
            </w:r>
          </w:p>
          <w:p w14:paraId="09B8A528" w14:textId="77777777" w:rsidR="00CD27CC" w:rsidRDefault="00CD27CC" w:rsidP="00CD27CC">
            <w:pPr>
              <w:jc w:val="center"/>
              <w:rPr>
                <w:rFonts w:eastAsia="Calibri"/>
                <w:sz w:val="16"/>
              </w:rPr>
            </w:pPr>
            <w:r>
              <w:rPr>
                <w:rFonts w:eastAsia="Calibri"/>
                <w:sz w:val="16"/>
              </w:rPr>
              <w:t xml:space="preserve">684, </w:t>
            </w:r>
          </w:p>
          <w:p w14:paraId="09B8A529" w14:textId="77777777" w:rsidR="00CD27CC" w:rsidRDefault="00CD27CC" w:rsidP="00CD27CC">
            <w:pPr>
              <w:jc w:val="center"/>
              <w:rPr>
                <w:rFonts w:eastAsia="Calibri"/>
                <w:sz w:val="16"/>
              </w:rPr>
            </w:pPr>
            <w:r>
              <w:rPr>
                <w:rFonts w:eastAsia="Calibri"/>
                <w:sz w:val="16"/>
              </w:rPr>
              <w:t xml:space="preserve">(527-1140). </w:t>
            </w:r>
          </w:p>
          <w:p w14:paraId="09B8A52A" w14:textId="77777777" w:rsidR="00CD27CC" w:rsidRPr="000418C7" w:rsidRDefault="00CD27CC" w:rsidP="00CD27CC">
            <w:pPr>
              <w:jc w:val="center"/>
              <w:rPr>
                <w:rFonts w:eastAsia="Calibri"/>
                <w:sz w:val="16"/>
              </w:rPr>
            </w:pPr>
            <w:r>
              <w:rPr>
                <w:rFonts w:eastAsia="Calibri"/>
                <w:sz w:val="16"/>
              </w:rPr>
              <w:t>6/8</w:t>
            </w:r>
          </w:p>
        </w:tc>
        <w:tc>
          <w:tcPr>
            <w:tcW w:w="1134" w:type="dxa"/>
          </w:tcPr>
          <w:p w14:paraId="09B8A52B" w14:textId="77777777" w:rsidR="00CD27CC" w:rsidRDefault="00CD27CC" w:rsidP="00CD27CC">
            <w:pPr>
              <w:jc w:val="center"/>
              <w:rPr>
                <w:rFonts w:eastAsia="Calibri"/>
                <w:sz w:val="16"/>
              </w:rPr>
            </w:pPr>
            <w:r>
              <w:rPr>
                <w:rFonts w:eastAsia="Calibri"/>
                <w:sz w:val="16"/>
              </w:rPr>
              <w:t xml:space="preserve">1.06 </w:t>
            </w:r>
            <w:r w:rsidRPr="000418C7">
              <w:rPr>
                <w:rFonts w:eastAsia="Calibri"/>
                <w:sz w:val="16"/>
              </w:rPr>
              <w:t>±</w:t>
            </w:r>
            <w:r>
              <w:rPr>
                <w:rFonts w:eastAsia="Calibri"/>
                <w:sz w:val="16"/>
              </w:rPr>
              <w:t xml:space="preserve"> 0.67, </w:t>
            </w:r>
          </w:p>
          <w:p w14:paraId="09B8A52C" w14:textId="77777777" w:rsidR="00CD27CC" w:rsidRDefault="00CD27CC" w:rsidP="00CD27CC">
            <w:pPr>
              <w:jc w:val="center"/>
              <w:rPr>
                <w:rFonts w:eastAsia="Calibri"/>
                <w:sz w:val="16"/>
              </w:rPr>
            </w:pPr>
            <w:r>
              <w:rPr>
                <w:rFonts w:eastAsia="Calibri"/>
                <w:sz w:val="16"/>
              </w:rPr>
              <w:t xml:space="preserve">0.94, (0.30-2.5). </w:t>
            </w:r>
          </w:p>
          <w:p w14:paraId="09B8A52D" w14:textId="77777777" w:rsidR="00CD27CC" w:rsidRPr="000418C7" w:rsidRDefault="00CD27CC" w:rsidP="00CD27CC">
            <w:pPr>
              <w:jc w:val="center"/>
              <w:rPr>
                <w:rFonts w:eastAsia="Calibri"/>
                <w:sz w:val="16"/>
              </w:rPr>
            </w:pPr>
            <w:r>
              <w:rPr>
                <w:rFonts w:eastAsia="Calibri"/>
                <w:sz w:val="16"/>
              </w:rPr>
              <w:t>8/8</w:t>
            </w:r>
          </w:p>
        </w:tc>
        <w:tc>
          <w:tcPr>
            <w:tcW w:w="992" w:type="dxa"/>
          </w:tcPr>
          <w:p w14:paraId="09B8A52E" w14:textId="77777777" w:rsidR="00CD27CC" w:rsidRPr="000418C7" w:rsidRDefault="00CD27CC" w:rsidP="00CD27CC">
            <w:pPr>
              <w:jc w:val="center"/>
              <w:rPr>
                <w:rFonts w:eastAsia="Calibri"/>
                <w:sz w:val="16"/>
              </w:rPr>
            </w:pPr>
            <w:r>
              <w:rPr>
                <w:rFonts w:eastAsia="Calibri"/>
                <w:sz w:val="16"/>
              </w:rPr>
              <w:t xml:space="preserve">1.48 </w:t>
            </w:r>
            <w:r w:rsidRPr="000418C7">
              <w:rPr>
                <w:rFonts w:eastAsia="Calibri"/>
                <w:sz w:val="16"/>
              </w:rPr>
              <w:t>±</w:t>
            </w:r>
            <w:r>
              <w:rPr>
                <w:rFonts w:eastAsia="Calibri"/>
                <w:sz w:val="16"/>
              </w:rPr>
              <w:t xml:space="preserve"> 0.53, 1.37, (0.98-2.54). 8/8</w:t>
            </w:r>
          </w:p>
        </w:tc>
        <w:tc>
          <w:tcPr>
            <w:tcW w:w="992" w:type="dxa"/>
          </w:tcPr>
          <w:p w14:paraId="09B8A52F" w14:textId="77777777" w:rsidR="00CD27CC" w:rsidRPr="000418C7" w:rsidRDefault="00CD27CC" w:rsidP="00CD27CC">
            <w:pPr>
              <w:jc w:val="center"/>
              <w:rPr>
                <w:rFonts w:eastAsia="Calibri"/>
                <w:sz w:val="16"/>
              </w:rPr>
            </w:pPr>
            <w:r>
              <w:rPr>
                <w:rFonts w:eastAsia="Calibri"/>
                <w:sz w:val="16"/>
              </w:rPr>
              <w:t xml:space="preserve">1.79 </w:t>
            </w:r>
            <w:r w:rsidRPr="000418C7">
              <w:rPr>
                <w:rFonts w:eastAsia="Calibri"/>
                <w:sz w:val="16"/>
              </w:rPr>
              <w:t>±</w:t>
            </w:r>
            <w:r>
              <w:rPr>
                <w:rFonts w:eastAsia="Calibri"/>
                <w:sz w:val="16"/>
              </w:rPr>
              <w:t xml:space="preserve"> 0.74, 1.48, (1.12-3.17). 8/8</w:t>
            </w:r>
          </w:p>
        </w:tc>
        <w:tc>
          <w:tcPr>
            <w:tcW w:w="1134" w:type="dxa"/>
          </w:tcPr>
          <w:p w14:paraId="09B8A530" w14:textId="77777777" w:rsidR="00CD27CC" w:rsidRPr="000418C7" w:rsidRDefault="00CD27CC" w:rsidP="00CD27CC">
            <w:pPr>
              <w:jc w:val="center"/>
              <w:rPr>
                <w:rFonts w:eastAsia="Calibri"/>
                <w:sz w:val="16"/>
              </w:rPr>
            </w:pPr>
            <w:r>
              <w:rPr>
                <w:rFonts w:eastAsia="Calibri"/>
                <w:sz w:val="16"/>
              </w:rPr>
              <w:t>0/8</w:t>
            </w:r>
          </w:p>
        </w:tc>
        <w:tc>
          <w:tcPr>
            <w:tcW w:w="1134" w:type="dxa"/>
          </w:tcPr>
          <w:p w14:paraId="09B8A531" w14:textId="77777777" w:rsidR="00CD27CC" w:rsidRPr="000418C7" w:rsidRDefault="00CD27CC" w:rsidP="00CD27CC">
            <w:pPr>
              <w:jc w:val="center"/>
              <w:rPr>
                <w:rFonts w:eastAsia="Calibri"/>
                <w:sz w:val="16"/>
              </w:rPr>
            </w:pPr>
            <w:r>
              <w:rPr>
                <w:rFonts w:eastAsia="Calibri"/>
                <w:sz w:val="16"/>
              </w:rPr>
              <w:t>-</w:t>
            </w:r>
          </w:p>
        </w:tc>
        <w:tc>
          <w:tcPr>
            <w:tcW w:w="1276" w:type="dxa"/>
          </w:tcPr>
          <w:p w14:paraId="09B8A532"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8</w:t>
            </w:r>
          </w:p>
        </w:tc>
        <w:tc>
          <w:tcPr>
            <w:tcW w:w="1417" w:type="dxa"/>
          </w:tcPr>
          <w:p w14:paraId="09B8A533"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534" w14:textId="77777777" w:rsidR="00CD27CC" w:rsidRPr="000418C7" w:rsidRDefault="00CD27CC" w:rsidP="00CD27CC">
            <w:pPr>
              <w:rPr>
                <w:rFonts w:eastAsia="Calibri"/>
                <w:sz w:val="16"/>
              </w:rPr>
            </w:pPr>
            <w:r>
              <w:rPr>
                <w:rFonts w:eastAsia="Calibri"/>
                <w:sz w:val="16"/>
              </w:rPr>
              <w:t>2</w:t>
            </w:r>
          </w:p>
        </w:tc>
      </w:tr>
      <w:tr w:rsidR="00CD27CC" w:rsidRPr="000418C7" w14:paraId="09B8A543" w14:textId="77777777" w:rsidTr="00612F1E">
        <w:tc>
          <w:tcPr>
            <w:tcW w:w="1418" w:type="dxa"/>
          </w:tcPr>
          <w:p w14:paraId="09B8A536" w14:textId="77777777" w:rsidR="00CD27CC" w:rsidRPr="000418C7" w:rsidRDefault="00CD27CC" w:rsidP="00CD27CC">
            <w:pPr>
              <w:rPr>
                <w:sz w:val="16"/>
              </w:rPr>
            </w:pPr>
            <w:r w:rsidRPr="000418C7">
              <w:rPr>
                <w:sz w:val="16"/>
              </w:rPr>
              <w:t>Flounder</w:t>
            </w:r>
          </w:p>
        </w:tc>
        <w:tc>
          <w:tcPr>
            <w:tcW w:w="1163" w:type="dxa"/>
          </w:tcPr>
          <w:p w14:paraId="09B8A537" w14:textId="77777777" w:rsidR="00CD27CC" w:rsidRPr="000418C7" w:rsidRDefault="00CD27CC" w:rsidP="00CD27CC">
            <w:pPr>
              <w:rPr>
                <w:sz w:val="16"/>
              </w:rPr>
            </w:pPr>
          </w:p>
        </w:tc>
        <w:tc>
          <w:tcPr>
            <w:tcW w:w="850" w:type="dxa"/>
          </w:tcPr>
          <w:p w14:paraId="09B8A538" w14:textId="77777777" w:rsidR="00CD27CC" w:rsidRPr="000418C7" w:rsidRDefault="00CD27CC" w:rsidP="00CD27CC">
            <w:pPr>
              <w:rPr>
                <w:sz w:val="16"/>
              </w:rPr>
            </w:pPr>
          </w:p>
        </w:tc>
        <w:tc>
          <w:tcPr>
            <w:tcW w:w="993" w:type="dxa"/>
          </w:tcPr>
          <w:p w14:paraId="09B8A539" w14:textId="77777777" w:rsidR="00CD27CC" w:rsidRPr="000418C7" w:rsidRDefault="00CD27CC" w:rsidP="00CD27CC">
            <w:pPr>
              <w:jc w:val="center"/>
              <w:rPr>
                <w:sz w:val="16"/>
              </w:rPr>
            </w:pPr>
          </w:p>
        </w:tc>
        <w:tc>
          <w:tcPr>
            <w:tcW w:w="1134" w:type="dxa"/>
          </w:tcPr>
          <w:p w14:paraId="09B8A53A" w14:textId="77777777" w:rsidR="00CD27CC" w:rsidRPr="000418C7" w:rsidRDefault="00CD27CC" w:rsidP="00CD27CC">
            <w:pPr>
              <w:jc w:val="center"/>
              <w:rPr>
                <w:sz w:val="16"/>
              </w:rPr>
            </w:pPr>
          </w:p>
        </w:tc>
        <w:tc>
          <w:tcPr>
            <w:tcW w:w="1134" w:type="dxa"/>
          </w:tcPr>
          <w:p w14:paraId="09B8A53B" w14:textId="77777777" w:rsidR="00CD27CC" w:rsidRPr="000418C7" w:rsidRDefault="00CD27CC" w:rsidP="00CD27CC">
            <w:pPr>
              <w:jc w:val="center"/>
              <w:rPr>
                <w:sz w:val="16"/>
              </w:rPr>
            </w:pPr>
          </w:p>
        </w:tc>
        <w:tc>
          <w:tcPr>
            <w:tcW w:w="992" w:type="dxa"/>
          </w:tcPr>
          <w:p w14:paraId="09B8A53C" w14:textId="77777777" w:rsidR="00CD27CC" w:rsidRPr="000418C7" w:rsidRDefault="00CD27CC" w:rsidP="00CD27CC">
            <w:pPr>
              <w:rPr>
                <w:sz w:val="16"/>
              </w:rPr>
            </w:pPr>
          </w:p>
        </w:tc>
        <w:tc>
          <w:tcPr>
            <w:tcW w:w="992" w:type="dxa"/>
          </w:tcPr>
          <w:p w14:paraId="09B8A53D" w14:textId="77777777" w:rsidR="00CD27CC" w:rsidRPr="000418C7" w:rsidRDefault="00CD27CC" w:rsidP="00CD27CC">
            <w:pPr>
              <w:rPr>
                <w:sz w:val="16"/>
              </w:rPr>
            </w:pPr>
          </w:p>
        </w:tc>
        <w:tc>
          <w:tcPr>
            <w:tcW w:w="1134" w:type="dxa"/>
          </w:tcPr>
          <w:p w14:paraId="09B8A53E" w14:textId="77777777" w:rsidR="00CD27CC" w:rsidRPr="000418C7" w:rsidRDefault="00CD27CC" w:rsidP="00CD27CC">
            <w:pPr>
              <w:rPr>
                <w:sz w:val="16"/>
              </w:rPr>
            </w:pPr>
          </w:p>
        </w:tc>
        <w:tc>
          <w:tcPr>
            <w:tcW w:w="1134" w:type="dxa"/>
          </w:tcPr>
          <w:p w14:paraId="09B8A53F" w14:textId="77777777" w:rsidR="00CD27CC" w:rsidRPr="000418C7" w:rsidRDefault="00CD27CC" w:rsidP="00CD27CC">
            <w:pPr>
              <w:rPr>
                <w:sz w:val="16"/>
              </w:rPr>
            </w:pPr>
          </w:p>
        </w:tc>
        <w:tc>
          <w:tcPr>
            <w:tcW w:w="1276" w:type="dxa"/>
          </w:tcPr>
          <w:p w14:paraId="09B8A540" w14:textId="77777777" w:rsidR="00CD27CC" w:rsidRPr="000418C7" w:rsidRDefault="00CD27CC" w:rsidP="00CD27CC">
            <w:pPr>
              <w:rPr>
                <w:sz w:val="16"/>
              </w:rPr>
            </w:pPr>
          </w:p>
        </w:tc>
        <w:tc>
          <w:tcPr>
            <w:tcW w:w="1417" w:type="dxa"/>
          </w:tcPr>
          <w:p w14:paraId="09B8A541" w14:textId="77777777" w:rsidR="00CD27CC" w:rsidRPr="000418C7" w:rsidRDefault="00CD27CC" w:rsidP="00CD27CC">
            <w:pPr>
              <w:rPr>
                <w:sz w:val="16"/>
              </w:rPr>
            </w:pPr>
          </w:p>
        </w:tc>
        <w:tc>
          <w:tcPr>
            <w:tcW w:w="1418" w:type="dxa"/>
          </w:tcPr>
          <w:p w14:paraId="09B8A542" w14:textId="77777777" w:rsidR="00CD27CC" w:rsidRPr="000418C7" w:rsidRDefault="00CD27CC" w:rsidP="00CD27CC">
            <w:pPr>
              <w:rPr>
                <w:sz w:val="16"/>
              </w:rPr>
            </w:pPr>
          </w:p>
        </w:tc>
      </w:tr>
      <w:tr w:rsidR="00CD27CC" w:rsidRPr="000418C7" w14:paraId="09B8A551" w14:textId="77777777" w:rsidTr="00612F1E">
        <w:tc>
          <w:tcPr>
            <w:tcW w:w="1418" w:type="dxa"/>
            <w:vMerge w:val="restart"/>
          </w:tcPr>
          <w:p w14:paraId="09B8A544" w14:textId="77777777" w:rsidR="00CD27CC" w:rsidRPr="000418C7" w:rsidRDefault="00CD27CC" w:rsidP="00CD27CC">
            <w:pPr>
              <w:jc w:val="right"/>
              <w:rPr>
                <w:sz w:val="16"/>
              </w:rPr>
            </w:pPr>
            <w:r w:rsidRPr="000418C7">
              <w:rPr>
                <w:sz w:val="16"/>
              </w:rPr>
              <w:t>-liver</w:t>
            </w:r>
          </w:p>
        </w:tc>
        <w:tc>
          <w:tcPr>
            <w:tcW w:w="1163" w:type="dxa"/>
          </w:tcPr>
          <w:p w14:paraId="09B8A545" w14:textId="77777777" w:rsidR="00CD27CC" w:rsidRPr="000418C7" w:rsidRDefault="00CD27CC" w:rsidP="00CD27CC">
            <w:pPr>
              <w:rPr>
                <w:sz w:val="16"/>
              </w:rPr>
            </w:pPr>
            <w:r w:rsidRPr="000418C7">
              <w:rPr>
                <w:sz w:val="16"/>
              </w:rPr>
              <w:t>Baltic Sea, Estonian coast</w:t>
            </w:r>
          </w:p>
        </w:tc>
        <w:tc>
          <w:tcPr>
            <w:tcW w:w="850" w:type="dxa"/>
            <w:vMerge w:val="restart"/>
          </w:tcPr>
          <w:p w14:paraId="09B8A546" w14:textId="77777777" w:rsidR="00CD27CC" w:rsidRPr="000418C7" w:rsidRDefault="00CD27CC" w:rsidP="00CD27CC">
            <w:pPr>
              <w:rPr>
                <w:sz w:val="16"/>
              </w:rPr>
            </w:pPr>
            <w:r w:rsidRPr="000418C7">
              <w:rPr>
                <w:sz w:val="16"/>
              </w:rPr>
              <w:t>2008/ 2009</w:t>
            </w:r>
          </w:p>
        </w:tc>
        <w:tc>
          <w:tcPr>
            <w:tcW w:w="993" w:type="dxa"/>
          </w:tcPr>
          <w:p w14:paraId="09B8A547" w14:textId="77777777" w:rsidR="00CD27CC" w:rsidRPr="000418C7" w:rsidRDefault="00CD27CC" w:rsidP="00CD27CC">
            <w:pPr>
              <w:jc w:val="center"/>
              <w:rPr>
                <w:sz w:val="16"/>
              </w:rPr>
            </w:pPr>
            <w:r w:rsidRPr="000418C7">
              <w:rPr>
                <w:sz w:val="16"/>
              </w:rPr>
              <w:t>0.10</w:t>
            </w:r>
          </w:p>
        </w:tc>
        <w:tc>
          <w:tcPr>
            <w:tcW w:w="1134" w:type="dxa"/>
          </w:tcPr>
          <w:p w14:paraId="09B8A548" w14:textId="77777777" w:rsidR="00CD27CC" w:rsidRPr="000418C7" w:rsidRDefault="00CD27CC" w:rsidP="00CD27CC">
            <w:pPr>
              <w:jc w:val="center"/>
              <w:rPr>
                <w:sz w:val="16"/>
              </w:rPr>
            </w:pPr>
            <w:r w:rsidRPr="000418C7">
              <w:rPr>
                <w:sz w:val="16"/>
              </w:rPr>
              <w:t>7.1</w:t>
            </w:r>
          </w:p>
        </w:tc>
        <w:tc>
          <w:tcPr>
            <w:tcW w:w="1134" w:type="dxa"/>
          </w:tcPr>
          <w:p w14:paraId="09B8A549" w14:textId="77777777" w:rsidR="00CD27CC" w:rsidRPr="000418C7" w:rsidRDefault="00CD27CC" w:rsidP="00CD27CC">
            <w:pPr>
              <w:jc w:val="center"/>
              <w:rPr>
                <w:sz w:val="16"/>
              </w:rPr>
            </w:pPr>
            <w:r w:rsidRPr="000418C7">
              <w:rPr>
                <w:sz w:val="16"/>
              </w:rPr>
              <w:t>&lt;1.2</w:t>
            </w:r>
          </w:p>
        </w:tc>
        <w:tc>
          <w:tcPr>
            <w:tcW w:w="992" w:type="dxa"/>
          </w:tcPr>
          <w:p w14:paraId="09B8A54A" w14:textId="77777777" w:rsidR="00CD27CC" w:rsidRPr="000418C7" w:rsidRDefault="00CD27CC" w:rsidP="00CD27CC">
            <w:pPr>
              <w:rPr>
                <w:sz w:val="16"/>
              </w:rPr>
            </w:pPr>
            <w:r w:rsidRPr="000418C7">
              <w:rPr>
                <w:sz w:val="16"/>
              </w:rPr>
              <w:t>0.46</w:t>
            </w:r>
          </w:p>
        </w:tc>
        <w:tc>
          <w:tcPr>
            <w:tcW w:w="992" w:type="dxa"/>
          </w:tcPr>
          <w:p w14:paraId="09B8A54B" w14:textId="77777777" w:rsidR="00CD27CC" w:rsidRPr="000418C7" w:rsidRDefault="00CD27CC" w:rsidP="00CD27CC">
            <w:pPr>
              <w:rPr>
                <w:sz w:val="16"/>
              </w:rPr>
            </w:pPr>
            <w:r w:rsidRPr="000418C7">
              <w:rPr>
                <w:sz w:val="16"/>
              </w:rPr>
              <w:t>-</w:t>
            </w:r>
          </w:p>
        </w:tc>
        <w:tc>
          <w:tcPr>
            <w:tcW w:w="1134" w:type="dxa"/>
          </w:tcPr>
          <w:p w14:paraId="09B8A54C" w14:textId="77777777" w:rsidR="00CD27CC" w:rsidRPr="000418C7" w:rsidRDefault="00CD27CC" w:rsidP="00CD27CC">
            <w:pPr>
              <w:rPr>
                <w:sz w:val="16"/>
              </w:rPr>
            </w:pPr>
            <w:r w:rsidRPr="000418C7">
              <w:rPr>
                <w:sz w:val="16"/>
              </w:rPr>
              <w:t>-</w:t>
            </w:r>
          </w:p>
        </w:tc>
        <w:tc>
          <w:tcPr>
            <w:tcW w:w="1134" w:type="dxa"/>
          </w:tcPr>
          <w:p w14:paraId="09B8A54D" w14:textId="77777777" w:rsidR="00CD27CC" w:rsidRPr="000418C7" w:rsidRDefault="00CD27CC" w:rsidP="00CD27CC">
            <w:pPr>
              <w:rPr>
                <w:sz w:val="16"/>
              </w:rPr>
            </w:pPr>
            <w:r w:rsidRPr="000418C7">
              <w:rPr>
                <w:sz w:val="16"/>
              </w:rPr>
              <w:t>-</w:t>
            </w:r>
          </w:p>
        </w:tc>
        <w:tc>
          <w:tcPr>
            <w:tcW w:w="1276" w:type="dxa"/>
          </w:tcPr>
          <w:p w14:paraId="09B8A54E" w14:textId="77777777" w:rsidR="00CD27CC" w:rsidRPr="000418C7" w:rsidRDefault="00CD27CC" w:rsidP="00CD27CC">
            <w:pPr>
              <w:rPr>
                <w:sz w:val="16"/>
              </w:rPr>
            </w:pPr>
          </w:p>
        </w:tc>
        <w:tc>
          <w:tcPr>
            <w:tcW w:w="1417" w:type="dxa"/>
            <w:vMerge w:val="restart"/>
          </w:tcPr>
          <w:p w14:paraId="09B8A54F" w14:textId="77777777" w:rsidR="00CD27CC" w:rsidRPr="000418C7" w:rsidRDefault="00CD27CC" w:rsidP="00CD27CC">
            <w:pPr>
              <w:rPr>
                <w:sz w:val="16"/>
              </w:rPr>
            </w:pPr>
            <w:r w:rsidRPr="000418C7">
              <w:rPr>
                <w:noProof/>
                <w:sz w:val="16"/>
              </w:rPr>
              <w:t>(Lilja K., 2009)</w:t>
            </w:r>
          </w:p>
        </w:tc>
        <w:tc>
          <w:tcPr>
            <w:tcW w:w="1418" w:type="dxa"/>
            <w:vMerge w:val="restart"/>
          </w:tcPr>
          <w:p w14:paraId="09B8A550" w14:textId="77777777" w:rsidR="00CD27CC" w:rsidRPr="000418C7" w:rsidRDefault="00CD27CC" w:rsidP="00CD27CC">
            <w:pPr>
              <w:rPr>
                <w:sz w:val="16"/>
              </w:rPr>
            </w:pPr>
            <w:r w:rsidRPr="000418C7">
              <w:rPr>
                <w:sz w:val="16"/>
              </w:rPr>
              <w:t>2</w:t>
            </w:r>
          </w:p>
        </w:tc>
      </w:tr>
      <w:tr w:rsidR="00CD27CC" w:rsidRPr="000418C7" w14:paraId="09B8A56B" w14:textId="77777777" w:rsidTr="00612F1E">
        <w:tc>
          <w:tcPr>
            <w:tcW w:w="1418" w:type="dxa"/>
            <w:vMerge/>
          </w:tcPr>
          <w:p w14:paraId="09B8A552" w14:textId="77777777" w:rsidR="00CD27CC" w:rsidRPr="000418C7" w:rsidRDefault="00CD27CC" w:rsidP="00CD27CC">
            <w:pPr>
              <w:rPr>
                <w:sz w:val="16"/>
              </w:rPr>
            </w:pPr>
          </w:p>
        </w:tc>
        <w:tc>
          <w:tcPr>
            <w:tcW w:w="1163" w:type="dxa"/>
          </w:tcPr>
          <w:p w14:paraId="09B8A553" w14:textId="77777777" w:rsidR="00CD27CC" w:rsidRPr="000418C7" w:rsidRDefault="00CD27CC" w:rsidP="00CD27CC">
            <w:pPr>
              <w:rPr>
                <w:sz w:val="16"/>
              </w:rPr>
            </w:pPr>
            <w:r w:rsidRPr="000418C7">
              <w:rPr>
                <w:sz w:val="16"/>
              </w:rPr>
              <w:t>Baltic Sea, Lithuanian coast</w:t>
            </w:r>
          </w:p>
        </w:tc>
        <w:tc>
          <w:tcPr>
            <w:tcW w:w="850" w:type="dxa"/>
            <w:vMerge/>
          </w:tcPr>
          <w:p w14:paraId="09B8A554" w14:textId="77777777" w:rsidR="00CD27CC" w:rsidRPr="000418C7" w:rsidRDefault="00CD27CC" w:rsidP="00CD27CC">
            <w:pPr>
              <w:rPr>
                <w:sz w:val="16"/>
              </w:rPr>
            </w:pPr>
          </w:p>
        </w:tc>
        <w:tc>
          <w:tcPr>
            <w:tcW w:w="993" w:type="dxa"/>
          </w:tcPr>
          <w:p w14:paraId="09B8A555" w14:textId="77777777" w:rsidR="00CD27CC" w:rsidRPr="000418C7" w:rsidRDefault="00CD27CC" w:rsidP="00CD27CC">
            <w:pPr>
              <w:jc w:val="center"/>
              <w:rPr>
                <w:sz w:val="16"/>
              </w:rPr>
            </w:pPr>
            <w:r w:rsidRPr="000418C7">
              <w:rPr>
                <w:sz w:val="16"/>
              </w:rPr>
              <w:t>0.40</w:t>
            </w:r>
          </w:p>
          <w:p w14:paraId="09B8A556" w14:textId="77777777" w:rsidR="00CD27CC" w:rsidRPr="000418C7" w:rsidRDefault="00CD27CC" w:rsidP="00CD27CC">
            <w:pPr>
              <w:jc w:val="center"/>
              <w:rPr>
                <w:sz w:val="16"/>
              </w:rPr>
            </w:pPr>
            <w:r w:rsidRPr="000418C7">
              <w:rPr>
                <w:sz w:val="16"/>
              </w:rPr>
              <w:t>0.59</w:t>
            </w:r>
          </w:p>
          <w:p w14:paraId="09B8A557" w14:textId="77777777" w:rsidR="00CD27CC" w:rsidRPr="000418C7" w:rsidRDefault="00CD27CC" w:rsidP="00CD27CC">
            <w:pPr>
              <w:jc w:val="center"/>
              <w:rPr>
                <w:sz w:val="16"/>
              </w:rPr>
            </w:pPr>
            <w:r w:rsidRPr="000418C7">
              <w:rPr>
                <w:sz w:val="16"/>
              </w:rPr>
              <w:t>1.1</w:t>
            </w:r>
          </w:p>
          <w:p w14:paraId="09B8A558" w14:textId="77777777" w:rsidR="00CD27CC" w:rsidRPr="000418C7" w:rsidRDefault="00CD27CC" w:rsidP="00CD27CC">
            <w:pPr>
              <w:jc w:val="center"/>
              <w:rPr>
                <w:sz w:val="16"/>
              </w:rPr>
            </w:pPr>
            <w:r w:rsidRPr="000418C7">
              <w:rPr>
                <w:sz w:val="16"/>
              </w:rPr>
              <w:t>0.26</w:t>
            </w:r>
          </w:p>
        </w:tc>
        <w:tc>
          <w:tcPr>
            <w:tcW w:w="1134" w:type="dxa"/>
          </w:tcPr>
          <w:p w14:paraId="09B8A559" w14:textId="77777777" w:rsidR="00CD27CC" w:rsidRPr="000418C7" w:rsidRDefault="00CD27CC" w:rsidP="00CD27CC">
            <w:pPr>
              <w:jc w:val="center"/>
              <w:rPr>
                <w:sz w:val="16"/>
              </w:rPr>
            </w:pPr>
            <w:r w:rsidRPr="000418C7">
              <w:rPr>
                <w:sz w:val="16"/>
              </w:rPr>
              <w:t>11</w:t>
            </w:r>
          </w:p>
          <w:p w14:paraId="09B8A55A" w14:textId="77777777" w:rsidR="00CD27CC" w:rsidRPr="000418C7" w:rsidRDefault="00CD27CC" w:rsidP="00CD27CC">
            <w:pPr>
              <w:jc w:val="center"/>
              <w:rPr>
                <w:sz w:val="16"/>
              </w:rPr>
            </w:pPr>
            <w:r w:rsidRPr="000418C7">
              <w:rPr>
                <w:sz w:val="16"/>
              </w:rPr>
              <w:t>15</w:t>
            </w:r>
          </w:p>
          <w:p w14:paraId="09B8A55B" w14:textId="77777777" w:rsidR="00CD27CC" w:rsidRPr="000418C7" w:rsidRDefault="00CD27CC" w:rsidP="00CD27CC">
            <w:pPr>
              <w:jc w:val="center"/>
              <w:rPr>
                <w:sz w:val="16"/>
              </w:rPr>
            </w:pPr>
            <w:r w:rsidRPr="000418C7">
              <w:rPr>
                <w:sz w:val="16"/>
              </w:rPr>
              <w:t>20</w:t>
            </w:r>
          </w:p>
          <w:p w14:paraId="09B8A55C" w14:textId="77777777" w:rsidR="00CD27CC" w:rsidRPr="000418C7" w:rsidRDefault="00CD27CC" w:rsidP="00CD27CC">
            <w:pPr>
              <w:jc w:val="center"/>
              <w:rPr>
                <w:sz w:val="16"/>
              </w:rPr>
            </w:pPr>
            <w:r w:rsidRPr="000418C7">
              <w:rPr>
                <w:sz w:val="16"/>
              </w:rPr>
              <w:t>6.9</w:t>
            </w:r>
          </w:p>
        </w:tc>
        <w:tc>
          <w:tcPr>
            <w:tcW w:w="1134" w:type="dxa"/>
          </w:tcPr>
          <w:p w14:paraId="09B8A55D" w14:textId="77777777" w:rsidR="00CD27CC" w:rsidRPr="000418C7" w:rsidRDefault="00CD27CC" w:rsidP="00CD27CC">
            <w:pPr>
              <w:jc w:val="center"/>
              <w:rPr>
                <w:sz w:val="16"/>
              </w:rPr>
            </w:pPr>
            <w:r w:rsidRPr="000418C7">
              <w:rPr>
                <w:sz w:val="16"/>
              </w:rPr>
              <w:t>&lt;1.8</w:t>
            </w:r>
          </w:p>
          <w:p w14:paraId="09B8A55E" w14:textId="77777777" w:rsidR="00CD27CC" w:rsidRPr="000418C7" w:rsidRDefault="00CD27CC" w:rsidP="00CD27CC">
            <w:pPr>
              <w:jc w:val="center"/>
              <w:rPr>
                <w:sz w:val="16"/>
              </w:rPr>
            </w:pPr>
            <w:r w:rsidRPr="000418C7">
              <w:rPr>
                <w:sz w:val="16"/>
              </w:rPr>
              <w:t>&lt;2.1</w:t>
            </w:r>
          </w:p>
          <w:p w14:paraId="09B8A55F" w14:textId="77777777" w:rsidR="00CD27CC" w:rsidRPr="000418C7" w:rsidRDefault="00CD27CC" w:rsidP="00CD27CC">
            <w:pPr>
              <w:jc w:val="center"/>
              <w:rPr>
                <w:sz w:val="16"/>
              </w:rPr>
            </w:pPr>
            <w:r w:rsidRPr="000418C7">
              <w:rPr>
                <w:sz w:val="16"/>
              </w:rPr>
              <w:t>&lt;3.1</w:t>
            </w:r>
          </w:p>
          <w:p w14:paraId="09B8A560" w14:textId="77777777" w:rsidR="00CD27CC" w:rsidRPr="000418C7" w:rsidRDefault="00CD27CC" w:rsidP="00CD27CC">
            <w:pPr>
              <w:jc w:val="center"/>
              <w:rPr>
                <w:sz w:val="16"/>
              </w:rPr>
            </w:pPr>
            <w:r w:rsidRPr="000418C7">
              <w:rPr>
                <w:sz w:val="16"/>
              </w:rPr>
              <w:t>&lt;1.9</w:t>
            </w:r>
          </w:p>
        </w:tc>
        <w:tc>
          <w:tcPr>
            <w:tcW w:w="992" w:type="dxa"/>
          </w:tcPr>
          <w:p w14:paraId="09B8A561" w14:textId="77777777" w:rsidR="00CD27CC" w:rsidRPr="000418C7" w:rsidRDefault="00CD27CC" w:rsidP="00CD27CC">
            <w:pPr>
              <w:rPr>
                <w:sz w:val="16"/>
              </w:rPr>
            </w:pPr>
            <w:r w:rsidRPr="000418C7">
              <w:rPr>
                <w:sz w:val="16"/>
              </w:rPr>
              <w:t>1.5</w:t>
            </w:r>
          </w:p>
          <w:p w14:paraId="09B8A562" w14:textId="77777777" w:rsidR="00CD27CC" w:rsidRPr="000418C7" w:rsidRDefault="00CD27CC" w:rsidP="00CD27CC">
            <w:pPr>
              <w:rPr>
                <w:sz w:val="16"/>
              </w:rPr>
            </w:pPr>
            <w:r w:rsidRPr="000418C7">
              <w:rPr>
                <w:sz w:val="16"/>
              </w:rPr>
              <w:t>1.0</w:t>
            </w:r>
          </w:p>
          <w:p w14:paraId="09B8A563" w14:textId="77777777" w:rsidR="00CD27CC" w:rsidRPr="000418C7" w:rsidRDefault="00CD27CC" w:rsidP="00CD27CC">
            <w:pPr>
              <w:rPr>
                <w:sz w:val="16"/>
              </w:rPr>
            </w:pPr>
            <w:r w:rsidRPr="000418C7">
              <w:rPr>
                <w:sz w:val="16"/>
              </w:rPr>
              <w:t>&lt;2.4</w:t>
            </w:r>
          </w:p>
          <w:p w14:paraId="09B8A564" w14:textId="77777777" w:rsidR="00CD27CC" w:rsidRPr="000418C7" w:rsidRDefault="00CD27CC" w:rsidP="00CD27CC">
            <w:pPr>
              <w:rPr>
                <w:sz w:val="16"/>
              </w:rPr>
            </w:pPr>
            <w:r w:rsidRPr="000418C7">
              <w:rPr>
                <w:sz w:val="16"/>
              </w:rPr>
              <w:t>&lt;1.2</w:t>
            </w:r>
          </w:p>
        </w:tc>
        <w:tc>
          <w:tcPr>
            <w:tcW w:w="992" w:type="dxa"/>
          </w:tcPr>
          <w:p w14:paraId="09B8A565" w14:textId="77777777" w:rsidR="00CD27CC" w:rsidRPr="000418C7" w:rsidRDefault="00CD27CC" w:rsidP="00CD27CC">
            <w:pPr>
              <w:rPr>
                <w:sz w:val="16"/>
              </w:rPr>
            </w:pPr>
            <w:r w:rsidRPr="000418C7">
              <w:rPr>
                <w:sz w:val="16"/>
              </w:rPr>
              <w:t>-</w:t>
            </w:r>
          </w:p>
        </w:tc>
        <w:tc>
          <w:tcPr>
            <w:tcW w:w="1134" w:type="dxa"/>
          </w:tcPr>
          <w:p w14:paraId="09B8A566" w14:textId="77777777" w:rsidR="00CD27CC" w:rsidRPr="000418C7" w:rsidRDefault="00CD27CC" w:rsidP="00CD27CC">
            <w:pPr>
              <w:rPr>
                <w:sz w:val="16"/>
              </w:rPr>
            </w:pPr>
            <w:r w:rsidRPr="000418C7">
              <w:rPr>
                <w:sz w:val="16"/>
              </w:rPr>
              <w:t>-</w:t>
            </w:r>
          </w:p>
        </w:tc>
        <w:tc>
          <w:tcPr>
            <w:tcW w:w="1134" w:type="dxa"/>
          </w:tcPr>
          <w:p w14:paraId="09B8A567" w14:textId="77777777" w:rsidR="00CD27CC" w:rsidRPr="000418C7" w:rsidRDefault="00CD27CC" w:rsidP="00CD27CC">
            <w:pPr>
              <w:rPr>
                <w:sz w:val="16"/>
              </w:rPr>
            </w:pPr>
            <w:r w:rsidRPr="000418C7">
              <w:rPr>
                <w:sz w:val="16"/>
              </w:rPr>
              <w:t>-</w:t>
            </w:r>
          </w:p>
        </w:tc>
        <w:tc>
          <w:tcPr>
            <w:tcW w:w="1276" w:type="dxa"/>
          </w:tcPr>
          <w:p w14:paraId="09B8A568" w14:textId="77777777" w:rsidR="00CD27CC" w:rsidRPr="000418C7" w:rsidRDefault="00CD27CC" w:rsidP="00CD27CC">
            <w:pPr>
              <w:rPr>
                <w:sz w:val="16"/>
              </w:rPr>
            </w:pPr>
          </w:p>
        </w:tc>
        <w:tc>
          <w:tcPr>
            <w:tcW w:w="1417" w:type="dxa"/>
            <w:vMerge/>
          </w:tcPr>
          <w:p w14:paraId="09B8A569" w14:textId="77777777" w:rsidR="00CD27CC" w:rsidRPr="000418C7" w:rsidRDefault="00CD27CC" w:rsidP="00CD27CC">
            <w:pPr>
              <w:rPr>
                <w:sz w:val="16"/>
              </w:rPr>
            </w:pPr>
          </w:p>
        </w:tc>
        <w:tc>
          <w:tcPr>
            <w:tcW w:w="1418" w:type="dxa"/>
            <w:vMerge/>
          </w:tcPr>
          <w:p w14:paraId="09B8A56A" w14:textId="77777777" w:rsidR="00CD27CC" w:rsidRPr="000418C7" w:rsidRDefault="00CD27CC" w:rsidP="00CD27CC">
            <w:pPr>
              <w:rPr>
                <w:sz w:val="16"/>
              </w:rPr>
            </w:pPr>
          </w:p>
        </w:tc>
      </w:tr>
      <w:tr w:rsidR="00CD27CC" w:rsidRPr="000418C7" w14:paraId="09B8A57D" w14:textId="77777777" w:rsidTr="00612F1E">
        <w:tc>
          <w:tcPr>
            <w:tcW w:w="1418" w:type="dxa"/>
            <w:vMerge/>
          </w:tcPr>
          <w:p w14:paraId="09B8A56C" w14:textId="77777777" w:rsidR="00CD27CC" w:rsidRPr="000418C7" w:rsidRDefault="00CD27CC" w:rsidP="00CD27CC">
            <w:pPr>
              <w:rPr>
                <w:sz w:val="16"/>
              </w:rPr>
            </w:pPr>
          </w:p>
        </w:tc>
        <w:tc>
          <w:tcPr>
            <w:tcW w:w="1163" w:type="dxa"/>
          </w:tcPr>
          <w:p w14:paraId="09B8A56D" w14:textId="77777777" w:rsidR="00CD27CC" w:rsidRPr="000418C7" w:rsidRDefault="00CD27CC" w:rsidP="00CD27CC">
            <w:pPr>
              <w:rPr>
                <w:sz w:val="16"/>
              </w:rPr>
            </w:pPr>
            <w:r w:rsidRPr="000418C7">
              <w:rPr>
                <w:sz w:val="16"/>
              </w:rPr>
              <w:t>Baltic Sea, Polish coast</w:t>
            </w:r>
          </w:p>
        </w:tc>
        <w:tc>
          <w:tcPr>
            <w:tcW w:w="850" w:type="dxa"/>
            <w:vMerge/>
          </w:tcPr>
          <w:p w14:paraId="09B8A56E" w14:textId="77777777" w:rsidR="00CD27CC" w:rsidRPr="000418C7" w:rsidRDefault="00CD27CC" w:rsidP="00CD27CC">
            <w:pPr>
              <w:rPr>
                <w:sz w:val="16"/>
              </w:rPr>
            </w:pPr>
          </w:p>
        </w:tc>
        <w:tc>
          <w:tcPr>
            <w:tcW w:w="993" w:type="dxa"/>
          </w:tcPr>
          <w:p w14:paraId="09B8A56F" w14:textId="77777777" w:rsidR="00CD27CC" w:rsidRPr="000418C7" w:rsidRDefault="00CD27CC" w:rsidP="00CD27CC">
            <w:pPr>
              <w:jc w:val="center"/>
              <w:rPr>
                <w:sz w:val="16"/>
              </w:rPr>
            </w:pPr>
            <w:r w:rsidRPr="000418C7">
              <w:rPr>
                <w:sz w:val="16"/>
              </w:rPr>
              <w:t>0.16</w:t>
            </w:r>
          </w:p>
          <w:p w14:paraId="09B8A570" w14:textId="77777777" w:rsidR="00CD27CC" w:rsidRPr="000418C7" w:rsidRDefault="00CD27CC" w:rsidP="00CD27CC">
            <w:pPr>
              <w:jc w:val="center"/>
              <w:rPr>
                <w:sz w:val="16"/>
              </w:rPr>
            </w:pPr>
            <w:r w:rsidRPr="000418C7">
              <w:rPr>
                <w:sz w:val="16"/>
              </w:rPr>
              <w:t>0.45</w:t>
            </w:r>
          </w:p>
        </w:tc>
        <w:tc>
          <w:tcPr>
            <w:tcW w:w="1134" w:type="dxa"/>
          </w:tcPr>
          <w:p w14:paraId="09B8A571" w14:textId="77777777" w:rsidR="00CD27CC" w:rsidRPr="000418C7" w:rsidRDefault="00CD27CC" w:rsidP="00CD27CC">
            <w:pPr>
              <w:jc w:val="center"/>
              <w:rPr>
                <w:sz w:val="16"/>
              </w:rPr>
            </w:pPr>
            <w:r w:rsidRPr="000418C7">
              <w:rPr>
                <w:sz w:val="16"/>
              </w:rPr>
              <w:t>6.8</w:t>
            </w:r>
          </w:p>
          <w:p w14:paraId="09B8A572" w14:textId="77777777" w:rsidR="00CD27CC" w:rsidRPr="000418C7" w:rsidRDefault="00CD27CC" w:rsidP="00CD27CC">
            <w:pPr>
              <w:jc w:val="center"/>
              <w:rPr>
                <w:sz w:val="16"/>
              </w:rPr>
            </w:pPr>
            <w:r w:rsidRPr="000418C7">
              <w:rPr>
                <w:sz w:val="16"/>
              </w:rPr>
              <w:t>48</w:t>
            </w:r>
          </w:p>
        </w:tc>
        <w:tc>
          <w:tcPr>
            <w:tcW w:w="1134" w:type="dxa"/>
          </w:tcPr>
          <w:p w14:paraId="09B8A573" w14:textId="77777777" w:rsidR="00CD27CC" w:rsidRPr="000418C7" w:rsidRDefault="00CD27CC" w:rsidP="00CD27CC">
            <w:pPr>
              <w:jc w:val="center"/>
              <w:rPr>
                <w:sz w:val="16"/>
              </w:rPr>
            </w:pPr>
            <w:r w:rsidRPr="000418C7">
              <w:rPr>
                <w:sz w:val="16"/>
              </w:rPr>
              <w:t>&lt;1.6</w:t>
            </w:r>
          </w:p>
          <w:p w14:paraId="09B8A574" w14:textId="77777777" w:rsidR="00CD27CC" w:rsidRPr="000418C7" w:rsidRDefault="00CD27CC" w:rsidP="00CD27CC">
            <w:pPr>
              <w:jc w:val="center"/>
              <w:rPr>
                <w:sz w:val="16"/>
              </w:rPr>
            </w:pPr>
            <w:r w:rsidRPr="000418C7">
              <w:rPr>
                <w:sz w:val="16"/>
              </w:rPr>
              <w:t>&lt;3.1</w:t>
            </w:r>
          </w:p>
        </w:tc>
        <w:tc>
          <w:tcPr>
            <w:tcW w:w="992" w:type="dxa"/>
          </w:tcPr>
          <w:p w14:paraId="09B8A575" w14:textId="77777777" w:rsidR="00CD27CC" w:rsidRPr="000418C7" w:rsidRDefault="00CD27CC" w:rsidP="00CD27CC">
            <w:pPr>
              <w:rPr>
                <w:sz w:val="16"/>
              </w:rPr>
            </w:pPr>
            <w:r w:rsidRPr="000418C7">
              <w:rPr>
                <w:sz w:val="16"/>
              </w:rPr>
              <w:t>&lt;0.9</w:t>
            </w:r>
          </w:p>
          <w:p w14:paraId="09B8A576" w14:textId="77777777" w:rsidR="00CD27CC" w:rsidRPr="000418C7" w:rsidRDefault="00CD27CC" w:rsidP="00CD27CC">
            <w:pPr>
              <w:rPr>
                <w:sz w:val="16"/>
              </w:rPr>
            </w:pPr>
            <w:r w:rsidRPr="000418C7">
              <w:rPr>
                <w:sz w:val="16"/>
              </w:rPr>
              <w:t>15</w:t>
            </w:r>
          </w:p>
        </w:tc>
        <w:tc>
          <w:tcPr>
            <w:tcW w:w="992" w:type="dxa"/>
          </w:tcPr>
          <w:p w14:paraId="09B8A577" w14:textId="77777777" w:rsidR="00CD27CC" w:rsidRPr="000418C7" w:rsidRDefault="00CD27CC" w:rsidP="00CD27CC">
            <w:pPr>
              <w:rPr>
                <w:sz w:val="16"/>
              </w:rPr>
            </w:pPr>
            <w:r w:rsidRPr="000418C7">
              <w:rPr>
                <w:sz w:val="16"/>
              </w:rPr>
              <w:t>-</w:t>
            </w:r>
          </w:p>
        </w:tc>
        <w:tc>
          <w:tcPr>
            <w:tcW w:w="1134" w:type="dxa"/>
          </w:tcPr>
          <w:p w14:paraId="09B8A578" w14:textId="77777777" w:rsidR="00CD27CC" w:rsidRPr="000418C7" w:rsidRDefault="00CD27CC" w:rsidP="00CD27CC">
            <w:pPr>
              <w:rPr>
                <w:sz w:val="16"/>
              </w:rPr>
            </w:pPr>
            <w:r w:rsidRPr="000418C7">
              <w:rPr>
                <w:sz w:val="16"/>
              </w:rPr>
              <w:t>-</w:t>
            </w:r>
          </w:p>
        </w:tc>
        <w:tc>
          <w:tcPr>
            <w:tcW w:w="1134" w:type="dxa"/>
          </w:tcPr>
          <w:p w14:paraId="09B8A579" w14:textId="77777777" w:rsidR="00CD27CC" w:rsidRPr="000418C7" w:rsidRDefault="00CD27CC" w:rsidP="00CD27CC">
            <w:pPr>
              <w:rPr>
                <w:sz w:val="16"/>
              </w:rPr>
            </w:pPr>
            <w:r w:rsidRPr="000418C7">
              <w:rPr>
                <w:sz w:val="16"/>
              </w:rPr>
              <w:t>-</w:t>
            </w:r>
          </w:p>
        </w:tc>
        <w:tc>
          <w:tcPr>
            <w:tcW w:w="1276" w:type="dxa"/>
          </w:tcPr>
          <w:p w14:paraId="09B8A57A" w14:textId="77777777" w:rsidR="00CD27CC" w:rsidRPr="000418C7" w:rsidRDefault="00CD27CC" w:rsidP="00CD27CC">
            <w:pPr>
              <w:rPr>
                <w:sz w:val="16"/>
              </w:rPr>
            </w:pPr>
          </w:p>
        </w:tc>
        <w:tc>
          <w:tcPr>
            <w:tcW w:w="1417" w:type="dxa"/>
            <w:vMerge/>
          </w:tcPr>
          <w:p w14:paraId="09B8A57B" w14:textId="77777777" w:rsidR="00CD27CC" w:rsidRPr="000418C7" w:rsidRDefault="00CD27CC" w:rsidP="00CD27CC">
            <w:pPr>
              <w:rPr>
                <w:sz w:val="16"/>
              </w:rPr>
            </w:pPr>
          </w:p>
        </w:tc>
        <w:tc>
          <w:tcPr>
            <w:tcW w:w="1418" w:type="dxa"/>
            <w:vMerge/>
          </w:tcPr>
          <w:p w14:paraId="09B8A57C" w14:textId="77777777" w:rsidR="00CD27CC" w:rsidRPr="000418C7" w:rsidRDefault="00CD27CC" w:rsidP="00CD27CC">
            <w:pPr>
              <w:rPr>
                <w:sz w:val="16"/>
              </w:rPr>
            </w:pPr>
          </w:p>
        </w:tc>
      </w:tr>
      <w:tr w:rsidR="00CD27CC" w:rsidRPr="000418C7" w14:paraId="09B8A58B" w14:textId="77777777" w:rsidTr="00612F1E">
        <w:tc>
          <w:tcPr>
            <w:tcW w:w="1418" w:type="dxa"/>
            <w:vMerge/>
          </w:tcPr>
          <w:p w14:paraId="09B8A57E" w14:textId="77777777" w:rsidR="00CD27CC" w:rsidRPr="000418C7" w:rsidRDefault="00CD27CC" w:rsidP="00CD27CC">
            <w:pPr>
              <w:rPr>
                <w:sz w:val="16"/>
              </w:rPr>
            </w:pPr>
          </w:p>
        </w:tc>
        <w:tc>
          <w:tcPr>
            <w:tcW w:w="1163" w:type="dxa"/>
          </w:tcPr>
          <w:p w14:paraId="09B8A57F" w14:textId="77777777" w:rsidR="00CD27CC" w:rsidRPr="000418C7" w:rsidRDefault="00CD27CC" w:rsidP="00CD27CC">
            <w:pPr>
              <w:rPr>
                <w:sz w:val="16"/>
              </w:rPr>
            </w:pPr>
            <w:r w:rsidRPr="000418C7">
              <w:rPr>
                <w:sz w:val="16"/>
              </w:rPr>
              <w:t>Baltic Sea, Swedish coast</w:t>
            </w:r>
          </w:p>
        </w:tc>
        <w:tc>
          <w:tcPr>
            <w:tcW w:w="850" w:type="dxa"/>
            <w:vMerge/>
          </w:tcPr>
          <w:p w14:paraId="09B8A580" w14:textId="77777777" w:rsidR="00CD27CC" w:rsidRPr="000418C7" w:rsidRDefault="00CD27CC" w:rsidP="00CD27CC">
            <w:pPr>
              <w:rPr>
                <w:sz w:val="16"/>
              </w:rPr>
            </w:pPr>
          </w:p>
        </w:tc>
        <w:tc>
          <w:tcPr>
            <w:tcW w:w="993" w:type="dxa"/>
          </w:tcPr>
          <w:p w14:paraId="09B8A581" w14:textId="77777777" w:rsidR="00CD27CC" w:rsidRPr="000418C7" w:rsidRDefault="00CD27CC" w:rsidP="00CD27CC">
            <w:pPr>
              <w:jc w:val="center"/>
              <w:rPr>
                <w:sz w:val="16"/>
              </w:rPr>
            </w:pPr>
            <w:r w:rsidRPr="000418C7">
              <w:rPr>
                <w:sz w:val="16"/>
              </w:rPr>
              <w:t>0.25</w:t>
            </w:r>
          </w:p>
        </w:tc>
        <w:tc>
          <w:tcPr>
            <w:tcW w:w="1134" w:type="dxa"/>
          </w:tcPr>
          <w:p w14:paraId="09B8A582" w14:textId="77777777" w:rsidR="00CD27CC" w:rsidRPr="000418C7" w:rsidRDefault="00CD27CC" w:rsidP="00CD27CC">
            <w:pPr>
              <w:jc w:val="center"/>
              <w:rPr>
                <w:sz w:val="16"/>
              </w:rPr>
            </w:pPr>
            <w:r w:rsidRPr="000418C7">
              <w:rPr>
                <w:sz w:val="16"/>
              </w:rPr>
              <w:t>8.9</w:t>
            </w:r>
          </w:p>
        </w:tc>
        <w:tc>
          <w:tcPr>
            <w:tcW w:w="1134" w:type="dxa"/>
          </w:tcPr>
          <w:p w14:paraId="09B8A583" w14:textId="77777777" w:rsidR="00CD27CC" w:rsidRPr="000418C7" w:rsidRDefault="00CD27CC" w:rsidP="00CD27CC">
            <w:pPr>
              <w:jc w:val="center"/>
              <w:rPr>
                <w:sz w:val="16"/>
              </w:rPr>
            </w:pPr>
            <w:r w:rsidRPr="000418C7">
              <w:rPr>
                <w:sz w:val="16"/>
              </w:rPr>
              <w:t>&lt;1.2</w:t>
            </w:r>
          </w:p>
        </w:tc>
        <w:tc>
          <w:tcPr>
            <w:tcW w:w="992" w:type="dxa"/>
          </w:tcPr>
          <w:p w14:paraId="09B8A584" w14:textId="77777777" w:rsidR="00CD27CC" w:rsidRPr="000418C7" w:rsidRDefault="00CD27CC" w:rsidP="00CD27CC">
            <w:pPr>
              <w:rPr>
                <w:sz w:val="16"/>
              </w:rPr>
            </w:pPr>
            <w:r w:rsidRPr="000418C7">
              <w:rPr>
                <w:sz w:val="16"/>
              </w:rPr>
              <w:t>0.88</w:t>
            </w:r>
          </w:p>
        </w:tc>
        <w:tc>
          <w:tcPr>
            <w:tcW w:w="992" w:type="dxa"/>
          </w:tcPr>
          <w:p w14:paraId="09B8A585" w14:textId="77777777" w:rsidR="00CD27CC" w:rsidRPr="000418C7" w:rsidRDefault="00CD27CC" w:rsidP="00CD27CC">
            <w:pPr>
              <w:rPr>
                <w:sz w:val="16"/>
              </w:rPr>
            </w:pPr>
            <w:r w:rsidRPr="000418C7">
              <w:rPr>
                <w:sz w:val="16"/>
              </w:rPr>
              <w:t>-</w:t>
            </w:r>
          </w:p>
        </w:tc>
        <w:tc>
          <w:tcPr>
            <w:tcW w:w="1134" w:type="dxa"/>
          </w:tcPr>
          <w:p w14:paraId="09B8A586" w14:textId="77777777" w:rsidR="00CD27CC" w:rsidRPr="000418C7" w:rsidRDefault="00CD27CC" w:rsidP="00CD27CC">
            <w:pPr>
              <w:rPr>
                <w:sz w:val="16"/>
              </w:rPr>
            </w:pPr>
            <w:r w:rsidRPr="000418C7">
              <w:rPr>
                <w:sz w:val="16"/>
              </w:rPr>
              <w:t>-</w:t>
            </w:r>
          </w:p>
        </w:tc>
        <w:tc>
          <w:tcPr>
            <w:tcW w:w="1134" w:type="dxa"/>
          </w:tcPr>
          <w:p w14:paraId="09B8A587" w14:textId="77777777" w:rsidR="00CD27CC" w:rsidRPr="000418C7" w:rsidRDefault="00CD27CC" w:rsidP="00CD27CC">
            <w:pPr>
              <w:rPr>
                <w:sz w:val="16"/>
              </w:rPr>
            </w:pPr>
            <w:r w:rsidRPr="000418C7">
              <w:rPr>
                <w:sz w:val="16"/>
              </w:rPr>
              <w:t>-</w:t>
            </w:r>
          </w:p>
        </w:tc>
        <w:tc>
          <w:tcPr>
            <w:tcW w:w="1276" w:type="dxa"/>
          </w:tcPr>
          <w:p w14:paraId="09B8A588" w14:textId="77777777" w:rsidR="00CD27CC" w:rsidRPr="000418C7" w:rsidRDefault="00CD27CC" w:rsidP="00CD27CC">
            <w:pPr>
              <w:rPr>
                <w:sz w:val="16"/>
              </w:rPr>
            </w:pPr>
          </w:p>
        </w:tc>
        <w:tc>
          <w:tcPr>
            <w:tcW w:w="1417" w:type="dxa"/>
            <w:vMerge/>
          </w:tcPr>
          <w:p w14:paraId="09B8A589" w14:textId="77777777" w:rsidR="00CD27CC" w:rsidRPr="000418C7" w:rsidRDefault="00CD27CC" w:rsidP="00CD27CC">
            <w:pPr>
              <w:rPr>
                <w:sz w:val="16"/>
              </w:rPr>
            </w:pPr>
          </w:p>
        </w:tc>
        <w:tc>
          <w:tcPr>
            <w:tcW w:w="1418" w:type="dxa"/>
          </w:tcPr>
          <w:p w14:paraId="09B8A58A" w14:textId="77777777" w:rsidR="00CD27CC" w:rsidRPr="000418C7" w:rsidRDefault="00CD27CC" w:rsidP="00CD27CC">
            <w:pPr>
              <w:rPr>
                <w:sz w:val="16"/>
              </w:rPr>
            </w:pPr>
          </w:p>
        </w:tc>
      </w:tr>
      <w:tr w:rsidR="00CD27CC" w:rsidRPr="000418C7" w14:paraId="09B8A599" w14:textId="77777777" w:rsidTr="00612F1E">
        <w:trPr>
          <w:trHeight w:val="411"/>
        </w:trPr>
        <w:tc>
          <w:tcPr>
            <w:tcW w:w="1418" w:type="dxa"/>
          </w:tcPr>
          <w:p w14:paraId="09B8A58C" w14:textId="77777777" w:rsidR="00CD27CC" w:rsidRPr="000418C7" w:rsidRDefault="00CD27CC" w:rsidP="00CD27CC">
            <w:pPr>
              <w:rPr>
                <w:sz w:val="16"/>
              </w:rPr>
            </w:pPr>
            <w:r>
              <w:rPr>
                <w:sz w:val="16"/>
              </w:rPr>
              <w:t>Grass carp (</w:t>
            </w:r>
            <w:r>
              <w:rPr>
                <w:i/>
                <w:sz w:val="16"/>
              </w:rPr>
              <w:t>Ctenopharyngodon idellawere</w:t>
            </w:r>
            <w:r>
              <w:rPr>
                <w:sz w:val="16"/>
              </w:rPr>
              <w:t>)</w:t>
            </w:r>
          </w:p>
        </w:tc>
        <w:tc>
          <w:tcPr>
            <w:tcW w:w="1163" w:type="dxa"/>
          </w:tcPr>
          <w:p w14:paraId="09B8A58D" w14:textId="77777777" w:rsidR="00CD27CC" w:rsidRPr="000418C7" w:rsidRDefault="00CD27CC" w:rsidP="00CD27CC">
            <w:pPr>
              <w:rPr>
                <w:sz w:val="16"/>
              </w:rPr>
            </w:pPr>
          </w:p>
        </w:tc>
        <w:tc>
          <w:tcPr>
            <w:tcW w:w="850" w:type="dxa"/>
          </w:tcPr>
          <w:p w14:paraId="09B8A58E" w14:textId="77777777" w:rsidR="00CD27CC" w:rsidRPr="000418C7" w:rsidRDefault="00CD27CC" w:rsidP="00CD27CC">
            <w:pPr>
              <w:rPr>
                <w:sz w:val="16"/>
              </w:rPr>
            </w:pPr>
          </w:p>
        </w:tc>
        <w:tc>
          <w:tcPr>
            <w:tcW w:w="993" w:type="dxa"/>
          </w:tcPr>
          <w:p w14:paraId="09B8A58F" w14:textId="77777777" w:rsidR="00CD27CC" w:rsidRPr="000418C7" w:rsidRDefault="00CD27CC" w:rsidP="00CD27CC">
            <w:pPr>
              <w:jc w:val="center"/>
              <w:rPr>
                <w:rFonts w:eastAsia="Calibri"/>
                <w:sz w:val="16"/>
              </w:rPr>
            </w:pPr>
          </w:p>
        </w:tc>
        <w:tc>
          <w:tcPr>
            <w:tcW w:w="1134" w:type="dxa"/>
          </w:tcPr>
          <w:p w14:paraId="09B8A590" w14:textId="77777777" w:rsidR="00CD27CC" w:rsidRPr="000418C7" w:rsidRDefault="00CD27CC" w:rsidP="00CD27CC">
            <w:pPr>
              <w:jc w:val="center"/>
              <w:rPr>
                <w:rFonts w:eastAsia="Calibri"/>
                <w:sz w:val="16"/>
              </w:rPr>
            </w:pPr>
          </w:p>
        </w:tc>
        <w:tc>
          <w:tcPr>
            <w:tcW w:w="1134" w:type="dxa"/>
          </w:tcPr>
          <w:p w14:paraId="09B8A591" w14:textId="77777777" w:rsidR="00CD27CC" w:rsidRPr="000418C7" w:rsidRDefault="00CD27CC" w:rsidP="00CD27CC">
            <w:pPr>
              <w:jc w:val="center"/>
              <w:rPr>
                <w:rFonts w:eastAsia="Calibri"/>
                <w:sz w:val="16"/>
              </w:rPr>
            </w:pPr>
          </w:p>
        </w:tc>
        <w:tc>
          <w:tcPr>
            <w:tcW w:w="992" w:type="dxa"/>
          </w:tcPr>
          <w:p w14:paraId="09B8A592" w14:textId="77777777" w:rsidR="00CD27CC" w:rsidRPr="000418C7" w:rsidRDefault="00CD27CC" w:rsidP="00CD27CC">
            <w:pPr>
              <w:jc w:val="center"/>
              <w:rPr>
                <w:rFonts w:eastAsia="Calibri"/>
                <w:sz w:val="16"/>
              </w:rPr>
            </w:pPr>
          </w:p>
        </w:tc>
        <w:tc>
          <w:tcPr>
            <w:tcW w:w="992" w:type="dxa"/>
          </w:tcPr>
          <w:p w14:paraId="09B8A593" w14:textId="77777777" w:rsidR="00CD27CC" w:rsidRPr="000418C7" w:rsidRDefault="00CD27CC" w:rsidP="00CD27CC">
            <w:pPr>
              <w:jc w:val="center"/>
              <w:rPr>
                <w:rFonts w:eastAsia="Calibri"/>
                <w:sz w:val="16"/>
              </w:rPr>
            </w:pPr>
          </w:p>
        </w:tc>
        <w:tc>
          <w:tcPr>
            <w:tcW w:w="1134" w:type="dxa"/>
          </w:tcPr>
          <w:p w14:paraId="09B8A594" w14:textId="77777777" w:rsidR="00CD27CC" w:rsidRPr="000418C7" w:rsidRDefault="00CD27CC" w:rsidP="00CD27CC">
            <w:pPr>
              <w:jc w:val="center"/>
              <w:rPr>
                <w:rFonts w:eastAsia="Calibri"/>
                <w:sz w:val="16"/>
              </w:rPr>
            </w:pPr>
          </w:p>
        </w:tc>
        <w:tc>
          <w:tcPr>
            <w:tcW w:w="1134" w:type="dxa"/>
          </w:tcPr>
          <w:p w14:paraId="09B8A595" w14:textId="77777777" w:rsidR="00CD27CC" w:rsidRPr="000418C7" w:rsidRDefault="00CD27CC" w:rsidP="00CD27CC">
            <w:pPr>
              <w:jc w:val="center"/>
              <w:rPr>
                <w:rFonts w:eastAsia="Calibri"/>
                <w:sz w:val="16"/>
              </w:rPr>
            </w:pPr>
          </w:p>
        </w:tc>
        <w:tc>
          <w:tcPr>
            <w:tcW w:w="1276" w:type="dxa"/>
          </w:tcPr>
          <w:p w14:paraId="09B8A596" w14:textId="77777777" w:rsidR="00CD27CC" w:rsidRPr="000418C7" w:rsidRDefault="00CD27CC" w:rsidP="00CD27CC">
            <w:pPr>
              <w:rPr>
                <w:rFonts w:eastAsia="Calibri"/>
                <w:sz w:val="16"/>
              </w:rPr>
            </w:pPr>
          </w:p>
        </w:tc>
        <w:tc>
          <w:tcPr>
            <w:tcW w:w="1417" w:type="dxa"/>
          </w:tcPr>
          <w:p w14:paraId="09B8A597" w14:textId="77777777" w:rsidR="00CD27CC" w:rsidRPr="000418C7" w:rsidRDefault="00CD27CC" w:rsidP="00CD27CC">
            <w:pPr>
              <w:rPr>
                <w:rFonts w:eastAsia="Calibri"/>
                <w:sz w:val="16"/>
              </w:rPr>
            </w:pPr>
          </w:p>
        </w:tc>
        <w:tc>
          <w:tcPr>
            <w:tcW w:w="1418" w:type="dxa"/>
          </w:tcPr>
          <w:p w14:paraId="09B8A598" w14:textId="77777777" w:rsidR="00CD27CC" w:rsidRPr="000418C7" w:rsidRDefault="00CD27CC" w:rsidP="00CD27CC">
            <w:pPr>
              <w:rPr>
                <w:rFonts w:eastAsia="Calibri"/>
                <w:sz w:val="16"/>
              </w:rPr>
            </w:pPr>
          </w:p>
        </w:tc>
      </w:tr>
      <w:tr w:rsidR="00CD27CC" w:rsidRPr="000418C7" w14:paraId="09B8A5AD" w14:textId="77777777" w:rsidTr="00612F1E">
        <w:tc>
          <w:tcPr>
            <w:tcW w:w="1418" w:type="dxa"/>
          </w:tcPr>
          <w:p w14:paraId="09B8A59A" w14:textId="77777777" w:rsidR="00CD27CC" w:rsidRPr="000418C7" w:rsidRDefault="00CD27CC" w:rsidP="00CD27CC">
            <w:pPr>
              <w:jc w:val="right"/>
              <w:rPr>
                <w:sz w:val="16"/>
              </w:rPr>
            </w:pPr>
            <w:r>
              <w:rPr>
                <w:sz w:val="16"/>
              </w:rPr>
              <w:t>-muscle</w:t>
            </w:r>
          </w:p>
        </w:tc>
        <w:tc>
          <w:tcPr>
            <w:tcW w:w="1163" w:type="dxa"/>
          </w:tcPr>
          <w:p w14:paraId="09B8A59B" w14:textId="77777777" w:rsidR="00CD27CC" w:rsidRPr="000418C7" w:rsidRDefault="00CD27CC" w:rsidP="00CD27CC">
            <w:pPr>
              <w:rPr>
                <w:sz w:val="16"/>
              </w:rPr>
            </w:pPr>
            <w:r>
              <w:rPr>
                <w:sz w:val="16"/>
              </w:rPr>
              <w:t>Lake Tangxun, China</w:t>
            </w:r>
          </w:p>
        </w:tc>
        <w:tc>
          <w:tcPr>
            <w:tcW w:w="850" w:type="dxa"/>
          </w:tcPr>
          <w:p w14:paraId="09B8A59C" w14:textId="77777777" w:rsidR="00CD27CC" w:rsidRPr="000418C7" w:rsidRDefault="00CD27CC" w:rsidP="00CD27CC">
            <w:pPr>
              <w:rPr>
                <w:sz w:val="16"/>
              </w:rPr>
            </w:pPr>
            <w:r>
              <w:rPr>
                <w:sz w:val="16"/>
              </w:rPr>
              <w:t>2011</w:t>
            </w:r>
          </w:p>
        </w:tc>
        <w:tc>
          <w:tcPr>
            <w:tcW w:w="993" w:type="dxa"/>
          </w:tcPr>
          <w:p w14:paraId="09B8A59D" w14:textId="77777777" w:rsidR="00CD27CC" w:rsidRPr="000418C7" w:rsidRDefault="00CD27CC" w:rsidP="00CD27CC">
            <w:pPr>
              <w:jc w:val="center"/>
              <w:rPr>
                <w:rFonts w:eastAsia="Calibri"/>
                <w:sz w:val="16"/>
              </w:rPr>
            </w:pPr>
            <w:r>
              <w:rPr>
                <w:rFonts w:eastAsia="Calibri"/>
                <w:sz w:val="16"/>
              </w:rPr>
              <w:t xml:space="preserve">4.58 </w:t>
            </w:r>
            <w:r w:rsidRPr="000418C7">
              <w:rPr>
                <w:rFonts w:eastAsia="Calibri"/>
                <w:sz w:val="16"/>
              </w:rPr>
              <w:t>±</w:t>
            </w:r>
            <w:r>
              <w:rPr>
                <w:rFonts w:eastAsia="Calibri"/>
                <w:sz w:val="16"/>
              </w:rPr>
              <w:t xml:space="preserve"> 2.16, 3.87, (2.94-9.45). 8/8</w:t>
            </w:r>
          </w:p>
        </w:tc>
        <w:tc>
          <w:tcPr>
            <w:tcW w:w="1134" w:type="dxa"/>
          </w:tcPr>
          <w:p w14:paraId="09B8A59E" w14:textId="77777777" w:rsidR="00CD27CC" w:rsidRDefault="00CD27CC" w:rsidP="00CD27CC">
            <w:pPr>
              <w:jc w:val="center"/>
              <w:rPr>
                <w:rFonts w:eastAsia="Calibri"/>
                <w:sz w:val="16"/>
              </w:rPr>
            </w:pPr>
            <w:r>
              <w:rPr>
                <w:rFonts w:eastAsia="Calibri"/>
                <w:sz w:val="16"/>
              </w:rPr>
              <w:t xml:space="preserve">390 </w:t>
            </w:r>
            <w:r w:rsidRPr="000418C7">
              <w:rPr>
                <w:rFonts w:eastAsia="Calibri"/>
                <w:sz w:val="16"/>
              </w:rPr>
              <w:t>±</w:t>
            </w:r>
            <w:r>
              <w:rPr>
                <w:rFonts w:eastAsia="Calibri"/>
                <w:sz w:val="16"/>
              </w:rPr>
              <w:t xml:space="preserve"> 60.1, </w:t>
            </w:r>
          </w:p>
          <w:p w14:paraId="09B8A59F" w14:textId="77777777" w:rsidR="00CD27CC" w:rsidRDefault="00CD27CC" w:rsidP="00CD27CC">
            <w:pPr>
              <w:jc w:val="center"/>
              <w:rPr>
                <w:rFonts w:eastAsia="Calibri"/>
                <w:sz w:val="16"/>
              </w:rPr>
            </w:pPr>
            <w:r>
              <w:rPr>
                <w:rFonts w:eastAsia="Calibri"/>
                <w:sz w:val="16"/>
              </w:rPr>
              <w:t xml:space="preserve">374, </w:t>
            </w:r>
          </w:p>
          <w:p w14:paraId="09B8A5A0" w14:textId="77777777" w:rsidR="00CD27CC" w:rsidRDefault="00CD27CC" w:rsidP="00CD27CC">
            <w:pPr>
              <w:jc w:val="center"/>
              <w:rPr>
                <w:rFonts w:eastAsia="Calibri"/>
                <w:sz w:val="16"/>
              </w:rPr>
            </w:pPr>
            <w:r>
              <w:rPr>
                <w:rFonts w:eastAsia="Calibri"/>
                <w:sz w:val="16"/>
              </w:rPr>
              <w:t xml:space="preserve">(312-489). </w:t>
            </w:r>
          </w:p>
          <w:p w14:paraId="09B8A5A1" w14:textId="77777777" w:rsidR="00CD27CC" w:rsidRPr="000418C7" w:rsidRDefault="00CD27CC" w:rsidP="00CD27CC">
            <w:pPr>
              <w:jc w:val="center"/>
              <w:rPr>
                <w:rFonts w:eastAsia="Calibri"/>
                <w:sz w:val="16"/>
              </w:rPr>
            </w:pPr>
            <w:r>
              <w:rPr>
                <w:rFonts w:eastAsia="Calibri"/>
                <w:sz w:val="16"/>
              </w:rPr>
              <w:t>6/8</w:t>
            </w:r>
          </w:p>
        </w:tc>
        <w:tc>
          <w:tcPr>
            <w:tcW w:w="1134" w:type="dxa"/>
          </w:tcPr>
          <w:p w14:paraId="09B8A5A2" w14:textId="77777777" w:rsidR="00CD27CC" w:rsidRDefault="00CD27CC" w:rsidP="00CD27CC">
            <w:pPr>
              <w:jc w:val="center"/>
              <w:rPr>
                <w:rFonts w:eastAsia="Calibri"/>
                <w:sz w:val="16"/>
              </w:rPr>
            </w:pPr>
            <w:r>
              <w:rPr>
                <w:rFonts w:eastAsia="Calibri"/>
                <w:sz w:val="16"/>
              </w:rPr>
              <w:t xml:space="preserve">1.71 </w:t>
            </w:r>
            <w:r w:rsidRPr="000418C7">
              <w:rPr>
                <w:rFonts w:eastAsia="Calibri"/>
                <w:sz w:val="16"/>
              </w:rPr>
              <w:t>±</w:t>
            </w:r>
            <w:r>
              <w:rPr>
                <w:rFonts w:eastAsia="Calibri"/>
                <w:sz w:val="16"/>
              </w:rPr>
              <w:t xml:space="preserve"> 0.52, </w:t>
            </w:r>
          </w:p>
          <w:p w14:paraId="09B8A5A3" w14:textId="77777777" w:rsidR="00CD27CC" w:rsidRDefault="00CD27CC" w:rsidP="00CD27CC">
            <w:pPr>
              <w:jc w:val="center"/>
              <w:rPr>
                <w:rFonts w:eastAsia="Calibri"/>
                <w:sz w:val="16"/>
              </w:rPr>
            </w:pPr>
            <w:r>
              <w:rPr>
                <w:rFonts w:eastAsia="Calibri"/>
                <w:sz w:val="16"/>
              </w:rPr>
              <w:t xml:space="preserve">0.94, (1.12-2.41). </w:t>
            </w:r>
          </w:p>
          <w:p w14:paraId="09B8A5A4" w14:textId="77777777" w:rsidR="00CD27CC" w:rsidRPr="000418C7" w:rsidRDefault="00CD27CC" w:rsidP="00CD27CC">
            <w:pPr>
              <w:jc w:val="center"/>
              <w:rPr>
                <w:rFonts w:eastAsia="Calibri"/>
                <w:sz w:val="16"/>
              </w:rPr>
            </w:pPr>
            <w:r>
              <w:rPr>
                <w:rFonts w:eastAsia="Calibri"/>
                <w:sz w:val="16"/>
              </w:rPr>
              <w:t>8/8</w:t>
            </w:r>
          </w:p>
        </w:tc>
        <w:tc>
          <w:tcPr>
            <w:tcW w:w="992" w:type="dxa"/>
          </w:tcPr>
          <w:p w14:paraId="09B8A5A5" w14:textId="77777777" w:rsidR="00CD27CC" w:rsidRPr="000418C7" w:rsidRDefault="00CD27CC" w:rsidP="00CD27CC">
            <w:pPr>
              <w:jc w:val="center"/>
              <w:rPr>
                <w:rFonts w:eastAsia="Calibri"/>
                <w:sz w:val="16"/>
              </w:rPr>
            </w:pPr>
            <w:r>
              <w:rPr>
                <w:rFonts w:eastAsia="Calibri"/>
                <w:sz w:val="16"/>
              </w:rPr>
              <w:t xml:space="preserve">1.92 </w:t>
            </w:r>
            <w:r w:rsidRPr="000418C7">
              <w:rPr>
                <w:rFonts w:eastAsia="Calibri"/>
                <w:sz w:val="16"/>
              </w:rPr>
              <w:t>±</w:t>
            </w:r>
            <w:r>
              <w:rPr>
                <w:rFonts w:eastAsia="Calibri"/>
                <w:sz w:val="16"/>
              </w:rPr>
              <w:t xml:space="preserve"> 0.32, 1.87, (1.49-2.39). 8/8</w:t>
            </w:r>
          </w:p>
        </w:tc>
        <w:tc>
          <w:tcPr>
            <w:tcW w:w="992" w:type="dxa"/>
          </w:tcPr>
          <w:p w14:paraId="09B8A5A6" w14:textId="77777777" w:rsidR="00CD27CC" w:rsidRPr="000418C7" w:rsidRDefault="00CD27CC" w:rsidP="00CD27CC">
            <w:pPr>
              <w:jc w:val="center"/>
              <w:rPr>
                <w:rFonts w:eastAsia="Calibri"/>
                <w:sz w:val="16"/>
              </w:rPr>
            </w:pPr>
            <w:r>
              <w:rPr>
                <w:rFonts w:eastAsia="Calibri"/>
                <w:sz w:val="16"/>
              </w:rPr>
              <w:t xml:space="preserve">1.56 </w:t>
            </w:r>
            <w:r w:rsidRPr="000418C7">
              <w:rPr>
                <w:rFonts w:eastAsia="Calibri"/>
                <w:sz w:val="16"/>
              </w:rPr>
              <w:t>±</w:t>
            </w:r>
            <w:r>
              <w:rPr>
                <w:rFonts w:eastAsia="Calibri"/>
                <w:sz w:val="16"/>
              </w:rPr>
              <w:t xml:space="preserve"> 0.49, 1.41, (1.07-2.50). 8/8</w:t>
            </w:r>
          </w:p>
        </w:tc>
        <w:tc>
          <w:tcPr>
            <w:tcW w:w="1134" w:type="dxa"/>
          </w:tcPr>
          <w:p w14:paraId="09B8A5A7" w14:textId="77777777" w:rsidR="00CD27CC" w:rsidRDefault="00CD27CC" w:rsidP="00CD27CC">
            <w:pPr>
              <w:jc w:val="center"/>
              <w:rPr>
                <w:rFonts w:eastAsia="Calibri"/>
                <w:sz w:val="16"/>
              </w:rPr>
            </w:pPr>
            <w:r>
              <w:rPr>
                <w:rFonts w:eastAsia="Calibri"/>
                <w:sz w:val="16"/>
              </w:rPr>
              <w:t>0.93</w:t>
            </w:r>
          </w:p>
          <w:p w14:paraId="09B8A5A8" w14:textId="77777777" w:rsidR="00CD27CC" w:rsidRPr="000418C7" w:rsidRDefault="00CD27CC" w:rsidP="00CD27CC">
            <w:pPr>
              <w:jc w:val="center"/>
              <w:rPr>
                <w:rFonts w:eastAsia="Calibri"/>
                <w:sz w:val="16"/>
              </w:rPr>
            </w:pPr>
            <w:r>
              <w:rPr>
                <w:rFonts w:eastAsia="Calibri"/>
                <w:sz w:val="16"/>
              </w:rPr>
              <w:t>1/8</w:t>
            </w:r>
          </w:p>
        </w:tc>
        <w:tc>
          <w:tcPr>
            <w:tcW w:w="1134" w:type="dxa"/>
          </w:tcPr>
          <w:p w14:paraId="09B8A5A9" w14:textId="77777777" w:rsidR="00CD27CC" w:rsidRPr="000418C7" w:rsidRDefault="00CD27CC" w:rsidP="00CD27CC">
            <w:pPr>
              <w:jc w:val="center"/>
              <w:rPr>
                <w:rFonts w:eastAsia="Calibri"/>
                <w:sz w:val="16"/>
              </w:rPr>
            </w:pPr>
            <w:r>
              <w:rPr>
                <w:rFonts w:eastAsia="Calibri"/>
                <w:sz w:val="16"/>
              </w:rPr>
              <w:t>-</w:t>
            </w:r>
          </w:p>
        </w:tc>
        <w:tc>
          <w:tcPr>
            <w:tcW w:w="1276" w:type="dxa"/>
          </w:tcPr>
          <w:p w14:paraId="09B8A5AA"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8</w:t>
            </w:r>
          </w:p>
        </w:tc>
        <w:tc>
          <w:tcPr>
            <w:tcW w:w="1417" w:type="dxa"/>
          </w:tcPr>
          <w:p w14:paraId="09B8A5AB"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5AC" w14:textId="77777777" w:rsidR="00CD27CC" w:rsidRPr="000418C7" w:rsidRDefault="00CD27CC" w:rsidP="00CD27CC">
            <w:pPr>
              <w:rPr>
                <w:rFonts w:eastAsia="Calibri"/>
                <w:sz w:val="16"/>
              </w:rPr>
            </w:pPr>
            <w:r>
              <w:rPr>
                <w:rFonts w:eastAsia="Calibri"/>
                <w:sz w:val="16"/>
              </w:rPr>
              <w:t>2</w:t>
            </w:r>
          </w:p>
        </w:tc>
      </w:tr>
      <w:tr w:rsidR="00CD27CC" w:rsidRPr="000418C7" w14:paraId="09B8A5BB" w14:textId="77777777" w:rsidTr="00612F1E">
        <w:tc>
          <w:tcPr>
            <w:tcW w:w="1418" w:type="dxa"/>
          </w:tcPr>
          <w:p w14:paraId="09B8A5AE" w14:textId="77777777" w:rsidR="00CD27CC" w:rsidRPr="000418C7" w:rsidRDefault="00CD27CC" w:rsidP="00CD27CC">
            <w:pPr>
              <w:rPr>
                <w:sz w:val="16"/>
              </w:rPr>
            </w:pPr>
            <w:r w:rsidRPr="000418C7">
              <w:rPr>
                <w:sz w:val="16"/>
              </w:rPr>
              <w:t>Herring</w:t>
            </w:r>
          </w:p>
        </w:tc>
        <w:tc>
          <w:tcPr>
            <w:tcW w:w="1163" w:type="dxa"/>
          </w:tcPr>
          <w:p w14:paraId="09B8A5AF" w14:textId="77777777" w:rsidR="00CD27CC" w:rsidRPr="000418C7" w:rsidRDefault="00CD27CC" w:rsidP="00CD27CC">
            <w:pPr>
              <w:rPr>
                <w:sz w:val="16"/>
              </w:rPr>
            </w:pPr>
          </w:p>
        </w:tc>
        <w:tc>
          <w:tcPr>
            <w:tcW w:w="850" w:type="dxa"/>
          </w:tcPr>
          <w:p w14:paraId="09B8A5B0" w14:textId="77777777" w:rsidR="00CD27CC" w:rsidRPr="000418C7" w:rsidRDefault="00CD27CC" w:rsidP="00CD27CC">
            <w:pPr>
              <w:rPr>
                <w:sz w:val="16"/>
              </w:rPr>
            </w:pPr>
          </w:p>
        </w:tc>
        <w:tc>
          <w:tcPr>
            <w:tcW w:w="993" w:type="dxa"/>
          </w:tcPr>
          <w:p w14:paraId="09B8A5B1" w14:textId="77777777" w:rsidR="00CD27CC" w:rsidRPr="000418C7" w:rsidRDefault="00CD27CC" w:rsidP="00CD27CC">
            <w:pPr>
              <w:jc w:val="center"/>
              <w:rPr>
                <w:sz w:val="16"/>
              </w:rPr>
            </w:pPr>
          </w:p>
        </w:tc>
        <w:tc>
          <w:tcPr>
            <w:tcW w:w="1134" w:type="dxa"/>
          </w:tcPr>
          <w:p w14:paraId="09B8A5B2" w14:textId="77777777" w:rsidR="00CD27CC" w:rsidRPr="000418C7" w:rsidRDefault="00CD27CC" w:rsidP="00CD27CC">
            <w:pPr>
              <w:jc w:val="center"/>
              <w:rPr>
                <w:sz w:val="16"/>
              </w:rPr>
            </w:pPr>
          </w:p>
        </w:tc>
        <w:tc>
          <w:tcPr>
            <w:tcW w:w="1134" w:type="dxa"/>
          </w:tcPr>
          <w:p w14:paraId="09B8A5B3" w14:textId="77777777" w:rsidR="00CD27CC" w:rsidRPr="000418C7" w:rsidRDefault="00CD27CC" w:rsidP="00CD27CC">
            <w:pPr>
              <w:jc w:val="center"/>
              <w:rPr>
                <w:sz w:val="16"/>
              </w:rPr>
            </w:pPr>
          </w:p>
        </w:tc>
        <w:tc>
          <w:tcPr>
            <w:tcW w:w="992" w:type="dxa"/>
          </w:tcPr>
          <w:p w14:paraId="09B8A5B4" w14:textId="77777777" w:rsidR="00CD27CC" w:rsidRPr="000418C7" w:rsidRDefault="00CD27CC" w:rsidP="00CD27CC">
            <w:pPr>
              <w:rPr>
                <w:sz w:val="16"/>
              </w:rPr>
            </w:pPr>
          </w:p>
        </w:tc>
        <w:tc>
          <w:tcPr>
            <w:tcW w:w="992" w:type="dxa"/>
          </w:tcPr>
          <w:p w14:paraId="09B8A5B5" w14:textId="77777777" w:rsidR="00CD27CC" w:rsidRPr="000418C7" w:rsidRDefault="00CD27CC" w:rsidP="00CD27CC">
            <w:pPr>
              <w:rPr>
                <w:sz w:val="16"/>
              </w:rPr>
            </w:pPr>
          </w:p>
        </w:tc>
        <w:tc>
          <w:tcPr>
            <w:tcW w:w="1134" w:type="dxa"/>
          </w:tcPr>
          <w:p w14:paraId="09B8A5B6" w14:textId="77777777" w:rsidR="00CD27CC" w:rsidRPr="000418C7" w:rsidRDefault="00CD27CC" w:rsidP="00CD27CC">
            <w:pPr>
              <w:rPr>
                <w:sz w:val="16"/>
              </w:rPr>
            </w:pPr>
          </w:p>
        </w:tc>
        <w:tc>
          <w:tcPr>
            <w:tcW w:w="1134" w:type="dxa"/>
          </w:tcPr>
          <w:p w14:paraId="09B8A5B7" w14:textId="77777777" w:rsidR="00CD27CC" w:rsidRPr="000418C7" w:rsidRDefault="00CD27CC" w:rsidP="00CD27CC">
            <w:pPr>
              <w:rPr>
                <w:sz w:val="16"/>
              </w:rPr>
            </w:pPr>
          </w:p>
        </w:tc>
        <w:tc>
          <w:tcPr>
            <w:tcW w:w="1276" w:type="dxa"/>
          </w:tcPr>
          <w:p w14:paraId="09B8A5B8" w14:textId="77777777" w:rsidR="00CD27CC" w:rsidRPr="000418C7" w:rsidRDefault="00CD27CC" w:rsidP="00CD27CC">
            <w:pPr>
              <w:rPr>
                <w:sz w:val="16"/>
              </w:rPr>
            </w:pPr>
          </w:p>
        </w:tc>
        <w:tc>
          <w:tcPr>
            <w:tcW w:w="1417" w:type="dxa"/>
          </w:tcPr>
          <w:p w14:paraId="09B8A5B9" w14:textId="77777777" w:rsidR="00CD27CC" w:rsidRPr="000418C7" w:rsidRDefault="00CD27CC" w:rsidP="00CD27CC">
            <w:pPr>
              <w:rPr>
                <w:sz w:val="16"/>
              </w:rPr>
            </w:pPr>
          </w:p>
        </w:tc>
        <w:tc>
          <w:tcPr>
            <w:tcW w:w="1418" w:type="dxa"/>
          </w:tcPr>
          <w:p w14:paraId="09B8A5BA" w14:textId="77777777" w:rsidR="00CD27CC" w:rsidRPr="000418C7" w:rsidRDefault="00CD27CC" w:rsidP="00CD27CC">
            <w:pPr>
              <w:rPr>
                <w:sz w:val="16"/>
              </w:rPr>
            </w:pPr>
          </w:p>
        </w:tc>
      </w:tr>
      <w:tr w:rsidR="00CD27CC" w:rsidRPr="000418C7" w14:paraId="09B8A5CB" w14:textId="77777777" w:rsidTr="00612F1E">
        <w:tc>
          <w:tcPr>
            <w:tcW w:w="1418" w:type="dxa"/>
            <w:vMerge w:val="restart"/>
          </w:tcPr>
          <w:p w14:paraId="09B8A5BC" w14:textId="77777777" w:rsidR="00CD27CC" w:rsidRPr="000418C7" w:rsidRDefault="00CD27CC" w:rsidP="00CD27CC">
            <w:pPr>
              <w:jc w:val="right"/>
              <w:rPr>
                <w:sz w:val="16"/>
              </w:rPr>
            </w:pPr>
            <w:r w:rsidRPr="000418C7">
              <w:rPr>
                <w:sz w:val="16"/>
              </w:rPr>
              <w:t>-liver</w:t>
            </w:r>
          </w:p>
        </w:tc>
        <w:tc>
          <w:tcPr>
            <w:tcW w:w="1163" w:type="dxa"/>
          </w:tcPr>
          <w:p w14:paraId="09B8A5BD" w14:textId="77777777" w:rsidR="00CD27CC" w:rsidRPr="000418C7" w:rsidRDefault="00CD27CC" w:rsidP="00CD27CC">
            <w:pPr>
              <w:rPr>
                <w:sz w:val="16"/>
              </w:rPr>
            </w:pPr>
            <w:r w:rsidRPr="000418C7">
              <w:rPr>
                <w:sz w:val="16"/>
              </w:rPr>
              <w:t>Swedish East and West coast</w:t>
            </w:r>
          </w:p>
        </w:tc>
        <w:tc>
          <w:tcPr>
            <w:tcW w:w="850" w:type="dxa"/>
          </w:tcPr>
          <w:p w14:paraId="09B8A5BE" w14:textId="77777777" w:rsidR="00CD27CC" w:rsidRPr="000418C7" w:rsidRDefault="00CD27CC" w:rsidP="00CD27CC">
            <w:pPr>
              <w:rPr>
                <w:sz w:val="16"/>
              </w:rPr>
            </w:pPr>
            <w:r w:rsidRPr="000418C7">
              <w:rPr>
                <w:sz w:val="16"/>
              </w:rPr>
              <w:t>2005/ 2006</w:t>
            </w:r>
          </w:p>
        </w:tc>
        <w:tc>
          <w:tcPr>
            <w:tcW w:w="993" w:type="dxa"/>
          </w:tcPr>
          <w:p w14:paraId="09B8A5BF" w14:textId="77777777" w:rsidR="00CD27CC" w:rsidRPr="000418C7" w:rsidRDefault="00CD27CC" w:rsidP="00CD27CC">
            <w:pPr>
              <w:jc w:val="center"/>
              <w:rPr>
                <w:sz w:val="16"/>
              </w:rPr>
            </w:pPr>
            <w:r w:rsidRPr="000418C7">
              <w:rPr>
                <w:sz w:val="16"/>
              </w:rPr>
              <w:t>0.22</w:t>
            </w:r>
          </w:p>
        </w:tc>
        <w:tc>
          <w:tcPr>
            <w:tcW w:w="1134" w:type="dxa"/>
          </w:tcPr>
          <w:p w14:paraId="09B8A5C0" w14:textId="77777777" w:rsidR="00CD27CC" w:rsidRPr="000418C7" w:rsidRDefault="00CD27CC" w:rsidP="00CD27CC">
            <w:pPr>
              <w:jc w:val="center"/>
              <w:rPr>
                <w:sz w:val="16"/>
              </w:rPr>
            </w:pPr>
            <w:r w:rsidRPr="000418C7">
              <w:rPr>
                <w:sz w:val="16"/>
              </w:rPr>
              <w:t>7.85</w:t>
            </w:r>
          </w:p>
        </w:tc>
        <w:tc>
          <w:tcPr>
            <w:tcW w:w="1134" w:type="dxa"/>
          </w:tcPr>
          <w:p w14:paraId="09B8A5C1" w14:textId="77777777" w:rsidR="00CD27CC" w:rsidRPr="000418C7" w:rsidRDefault="00CD27CC" w:rsidP="00CD27CC">
            <w:pPr>
              <w:jc w:val="center"/>
              <w:rPr>
                <w:sz w:val="16"/>
              </w:rPr>
            </w:pPr>
            <w:r w:rsidRPr="000418C7">
              <w:rPr>
                <w:sz w:val="16"/>
              </w:rPr>
              <w:t>0.5</w:t>
            </w:r>
          </w:p>
        </w:tc>
        <w:tc>
          <w:tcPr>
            <w:tcW w:w="992" w:type="dxa"/>
          </w:tcPr>
          <w:p w14:paraId="09B8A5C2" w14:textId="77777777" w:rsidR="00CD27CC" w:rsidRPr="000418C7" w:rsidRDefault="00CD27CC" w:rsidP="00CD27CC">
            <w:pPr>
              <w:rPr>
                <w:sz w:val="16"/>
              </w:rPr>
            </w:pPr>
            <w:r w:rsidRPr="000418C7">
              <w:rPr>
                <w:sz w:val="16"/>
              </w:rPr>
              <w:t>2.59</w:t>
            </w:r>
          </w:p>
        </w:tc>
        <w:tc>
          <w:tcPr>
            <w:tcW w:w="992" w:type="dxa"/>
          </w:tcPr>
          <w:p w14:paraId="09B8A5C3" w14:textId="77777777" w:rsidR="00CD27CC" w:rsidRPr="000418C7" w:rsidRDefault="00CD27CC" w:rsidP="00CD27CC">
            <w:pPr>
              <w:rPr>
                <w:sz w:val="16"/>
              </w:rPr>
            </w:pPr>
            <w:r w:rsidRPr="000418C7">
              <w:rPr>
                <w:sz w:val="16"/>
              </w:rPr>
              <w:t>-</w:t>
            </w:r>
          </w:p>
        </w:tc>
        <w:tc>
          <w:tcPr>
            <w:tcW w:w="1134" w:type="dxa"/>
          </w:tcPr>
          <w:p w14:paraId="09B8A5C4" w14:textId="77777777" w:rsidR="00CD27CC" w:rsidRPr="000418C7" w:rsidRDefault="00CD27CC" w:rsidP="00CD27CC">
            <w:pPr>
              <w:rPr>
                <w:sz w:val="16"/>
              </w:rPr>
            </w:pPr>
            <w:r w:rsidRPr="000418C7">
              <w:rPr>
                <w:sz w:val="16"/>
              </w:rPr>
              <w:t>2.16</w:t>
            </w:r>
          </w:p>
        </w:tc>
        <w:tc>
          <w:tcPr>
            <w:tcW w:w="1134" w:type="dxa"/>
          </w:tcPr>
          <w:p w14:paraId="09B8A5C5" w14:textId="77777777" w:rsidR="00CD27CC" w:rsidRPr="000418C7" w:rsidRDefault="00CD27CC" w:rsidP="00CD27CC">
            <w:pPr>
              <w:rPr>
                <w:sz w:val="16"/>
              </w:rPr>
            </w:pPr>
            <w:r w:rsidRPr="000418C7">
              <w:rPr>
                <w:sz w:val="16"/>
              </w:rPr>
              <w:t>-</w:t>
            </w:r>
          </w:p>
        </w:tc>
        <w:tc>
          <w:tcPr>
            <w:tcW w:w="1276" w:type="dxa"/>
          </w:tcPr>
          <w:p w14:paraId="09B8A5C6" w14:textId="77777777" w:rsidR="00CD27CC" w:rsidRPr="000418C7" w:rsidRDefault="00CD27CC" w:rsidP="00CD27CC">
            <w:pPr>
              <w:rPr>
                <w:sz w:val="16"/>
              </w:rPr>
            </w:pPr>
            <w:r w:rsidRPr="000418C7">
              <w:rPr>
                <w:sz w:val="16"/>
              </w:rPr>
              <w:t xml:space="preserve">Pooled sample, </w:t>
            </w:r>
          </w:p>
          <w:p w14:paraId="09B8A5C7" w14:textId="77777777" w:rsidR="00CD27CC" w:rsidRPr="000418C7" w:rsidRDefault="00CD27CC" w:rsidP="00CD27CC">
            <w:pPr>
              <w:rPr>
                <w:sz w:val="16"/>
              </w:rPr>
            </w:pPr>
            <w:r w:rsidRPr="000418C7">
              <w:rPr>
                <w:sz w:val="16"/>
              </w:rPr>
              <w:t>n = 10/year</w:t>
            </w:r>
          </w:p>
          <w:p w14:paraId="09B8A5C8" w14:textId="77777777" w:rsidR="00CD27CC" w:rsidRPr="000418C7" w:rsidRDefault="00CD27CC" w:rsidP="00CD27CC">
            <w:pPr>
              <w:rPr>
                <w:sz w:val="16"/>
              </w:rPr>
            </w:pPr>
            <w:r w:rsidRPr="000418C7">
              <w:rPr>
                <w:sz w:val="16"/>
              </w:rPr>
              <w:t>Max. value</w:t>
            </w:r>
          </w:p>
        </w:tc>
        <w:tc>
          <w:tcPr>
            <w:tcW w:w="1417" w:type="dxa"/>
          </w:tcPr>
          <w:p w14:paraId="09B8A5C9" w14:textId="77777777" w:rsidR="00CD27CC" w:rsidRPr="000418C7" w:rsidRDefault="00CD27CC" w:rsidP="00CD27CC">
            <w:pPr>
              <w:rPr>
                <w:sz w:val="16"/>
              </w:rPr>
            </w:pPr>
            <w:r w:rsidRPr="000418C7">
              <w:rPr>
                <w:noProof/>
                <w:sz w:val="16"/>
              </w:rPr>
              <w:t>(Bignert et al., 2008)</w:t>
            </w:r>
          </w:p>
        </w:tc>
        <w:tc>
          <w:tcPr>
            <w:tcW w:w="1418" w:type="dxa"/>
          </w:tcPr>
          <w:p w14:paraId="09B8A5CA" w14:textId="77777777" w:rsidR="00CD27CC" w:rsidRPr="000418C7" w:rsidRDefault="00CD27CC" w:rsidP="00CD27CC">
            <w:pPr>
              <w:rPr>
                <w:sz w:val="16"/>
              </w:rPr>
            </w:pPr>
            <w:r w:rsidRPr="000418C7">
              <w:rPr>
                <w:sz w:val="16"/>
              </w:rPr>
              <w:t>2</w:t>
            </w:r>
          </w:p>
        </w:tc>
      </w:tr>
      <w:tr w:rsidR="00CD27CC" w:rsidRPr="000418C7" w14:paraId="09B8A5DB" w14:textId="77777777" w:rsidTr="00612F1E">
        <w:tc>
          <w:tcPr>
            <w:tcW w:w="1418" w:type="dxa"/>
            <w:vMerge/>
          </w:tcPr>
          <w:p w14:paraId="09B8A5CC" w14:textId="77777777" w:rsidR="00CD27CC" w:rsidRPr="000418C7" w:rsidRDefault="00CD27CC" w:rsidP="00CD27CC">
            <w:pPr>
              <w:jc w:val="right"/>
              <w:rPr>
                <w:sz w:val="16"/>
              </w:rPr>
            </w:pPr>
          </w:p>
        </w:tc>
        <w:tc>
          <w:tcPr>
            <w:tcW w:w="1163" w:type="dxa"/>
          </w:tcPr>
          <w:p w14:paraId="09B8A5CD" w14:textId="77777777" w:rsidR="00CD27CC" w:rsidRPr="000418C7" w:rsidRDefault="00CD27CC" w:rsidP="00CD27CC">
            <w:pPr>
              <w:rPr>
                <w:sz w:val="16"/>
              </w:rPr>
            </w:pPr>
            <w:r w:rsidRPr="000418C7">
              <w:rPr>
                <w:sz w:val="16"/>
              </w:rPr>
              <w:t>Swedish East and West coast</w:t>
            </w:r>
          </w:p>
        </w:tc>
        <w:tc>
          <w:tcPr>
            <w:tcW w:w="850" w:type="dxa"/>
          </w:tcPr>
          <w:p w14:paraId="09B8A5CE" w14:textId="77777777" w:rsidR="00CD27CC" w:rsidRPr="000418C7" w:rsidRDefault="00CD27CC" w:rsidP="00CD27CC">
            <w:pPr>
              <w:rPr>
                <w:sz w:val="16"/>
              </w:rPr>
            </w:pPr>
            <w:r w:rsidRPr="000418C7">
              <w:rPr>
                <w:sz w:val="16"/>
              </w:rPr>
              <w:t>2007/ 2008</w:t>
            </w:r>
          </w:p>
        </w:tc>
        <w:tc>
          <w:tcPr>
            <w:tcW w:w="993" w:type="dxa"/>
          </w:tcPr>
          <w:p w14:paraId="09B8A5CF" w14:textId="77777777" w:rsidR="00CD27CC" w:rsidRPr="000418C7" w:rsidRDefault="00CD27CC" w:rsidP="00CD27CC">
            <w:pPr>
              <w:jc w:val="center"/>
              <w:rPr>
                <w:sz w:val="16"/>
              </w:rPr>
            </w:pPr>
            <w:r w:rsidRPr="000418C7">
              <w:rPr>
                <w:sz w:val="16"/>
              </w:rPr>
              <w:t>2.2</w:t>
            </w:r>
          </w:p>
        </w:tc>
        <w:tc>
          <w:tcPr>
            <w:tcW w:w="1134" w:type="dxa"/>
          </w:tcPr>
          <w:p w14:paraId="09B8A5D0" w14:textId="77777777" w:rsidR="00CD27CC" w:rsidRPr="000418C7" w:rsidRDefault="00CD27CC" w:rsidP="00CD27CC">
            <w:pPr>
              <w:jc w:val="center"/>
              <w:rPr>
                <w:sz w:val="16"/>
              </w:rPr>
            </w:pPr>
            <w:r w:rsidRPr="000418C7">
              <w:rPr>
                <w:sz w:val="16"/>
              </w:rPr>
              <w:t>25.6</w:t>
            </w:r>
          </w:p>
        </w:tc>
        <w:tc>
          <w:tcPr>
            <w:tcW w:w="1134" w:type="dxa"/>
          </w:tcPr>
          <w:p w14:paraId="09B8A5D1" w14:textId="77777777" w:rsidR="00CD27CC" w:rsidRPr="000418C7" w:rsidRDefault="00CD27CC" w:rsidP="00CD27CC">
            <w:pPr>
              <w:jc w:val="center"/>
              <w:rPr>
                <w:sz w:val="16"/>
              </w:rPr>
            </w:pPr>
            <w:r w:rsidRPr="000418C7">
              <w:rPr>
                <w:sz w:val="16"/>
              </w:rPr>
              <w:t>2.5</w:t>
            </w:r>
          </w:p>
        </w:tc>
        <w:tc>
          <w:tcPr>
            <w:tcW w:w="992" w:type="dxa"/>
          </w:tcPr>
          <w:p w14:paraId="09B8A5D2" w14:textId="77777777" w:rsidR="00CD27CC" w:rsidRPr="000418C7" w:rsidRDefault="00CD27CC" w:rsidP="00CD27CC">
            <w:pPr>
              <w:rPr>
                <w:sz w:val="16"/>
              </w:rPr>
            </w:pPr>
            <w:r w:rsidRPr="000418C7">
              <w:rPr>
                <w:sz w:val="16"/>
              </w:rPr>
              <w:t>4.63</w:t>
            </w:r>
          </w:p>
        </w:tc>
        <w:tc>
          <w:tcPr>
            <w:tcW w:w="992" w:type="dxa"/>
          </w:tcPr>
          <w:p w14:paraId="09B8A5D3" w14:textId="77777777" w:rsidR="00CD27CC" w:rsidRPr="000418C7" w:rsidRDefault="00CD27CC" w:rsidP="00CD27CC">
            <w:pPr>
              <w:rPr>
                <w:sz w:val="16"/>
              </w:rPr>
            </w:pPr>
            <w:r w:rsidRPr="000418C7">
              <w:rPr>
                <w:sz w:val="16"/>
              </w:rPr>
              <w:t>-</w:t>
            </w:r>
          </w:p>
        </w:tc>
        <w:tc>
          <w:tcPr>
            <w:tcW w:w="1134" w:type="dxa"/>
          </w:tcPr>
          <w:p w14:paraId="09B8A5D4" w14:textId="77777777" w:rsidR="00CD27CC" w:rsidRPr="000418C7" w:rsidRDefault="00CD27CC" w:rsidP="00CD27CC">
            <w:pPr>
              <w:rPr>
                <w:sz w:val="16"/>
              </w:rPr>
            </w:pPr>
            <w:r w:rsidRPr="000418C7">
              <w:rPr>
                <w:sz w:val="16"/>
              </w:rPr>
              <w:t>5.20</w:t>
            </w:r>
          </w:p>
        </w:tc>
        <w:tc>
          <w:tcPr>
            <w:tcW w:w="1134" w:type="dxa"/>
          </w:tcPr>
          <w:p w14:paraId="09B8A5D5" w14:textId="77777777" w:rsidR="00CD27CC" w:rsidRPr="000418C7" w:rsidRDefault="00CD27CC" w:rsidP="00CD27CC">
            <w:pPr>
              <w:rPr>
                <w:sz w:val="16"/>
              </w:rPr>
            </w:pPr>
            <w:r w:rsidRPr="000418C7">
              <w:rPr>
                <w:sz w:val="16"/>
              </w:rPr>
              <w:t>-</w:t>
            </w:r>
          </w:p>
        </w:tc>
        <w:tc>
          <w:tcPr>
            <w:tcW w:w="1276" w:type="dxa"/>
          </w:tcPr>
          <w:p w14:paraId="09B8A5D6" w14:textId="77777777" w:rsidR="00CD27CC" w:rsidRPr="000418C7" w:rsidRDefault="00CD27CC" w:rsidP="00CD27CC">
            <w:pPr>
              <w:rPr>
                <w:sz w:val="16"/>
              </w:rPr>
            </w:pPr>
            <w:r w:rsidRPr="000418C7">
              <w:rPr>
                <w:sz w:val="16"/>
              </w:rPr>
              <w:t xml:space="preserve">Pooled sample, </w:t>
            </w:r>
          </w:p>
          <w:p w14:paraId="09B8A5D7" w14:textId="77777777" w:rsidR="00CD27CC" w:rsidRPr="000418C7" w:rsidRDefault="00CD27CC" w:rsidP="00CD27CC">
            <w:pPr>
              <w:rPr>
                <w:sz w:val="16"/>
              </w:rPr>
            </w:pPr>
            <w:r w:rsidRPr="000418C7">
              <w:rPr>
                <w:sz w:val="16"/>
              </w:rPr>
              <w:t>n = 12/year</w:t>
            </w:r>
          </w:p>
          <w:p w14:paraId="09B8A5D8" w14:textId="77777777" w:rsidR="00CD27CC" w:rsidRPr="000418C7" w:rsidRDefault="00CD27CC" w:rsidP="00CD27CC">
            <w:pPr>
              <w:rPr>
                <w:sz w:val="16"/>
              </w:rPr>
            </w:pPr>
            <w:r w:rsidRPr="000418C7">
              <w:rPr>
                <w:sz w:val="16"/>
              </w:rPr>
              <w:t>Max. value</w:t>
            </w:r>
          </w:p>
        </w:tc>
        <w:tc>
          <w:tcPr>
            <w:tcW w:w="1417" w:type="dxa"/>
          </w:tcPr>
          <w:p w14:paraId="09B8A5D9" w14:textId="77777777" w:rsidR="00CD27CC" w:rsidRPr="000418C7" w:rsidRDefault="00CD27CC" w:rsidP="00CD27CC">
            <w:pPr>
              <w:rPr>
                <w:sz w:val="16"/>
              </w:rPr>
            </w:pPr>
            <w:r w:rsidRPr="000418C7">
              <w:rPr>
                <w:noProof/>
                <w:sz w:val="16"/>
              </w:rPr>
              <w:t>(Bignert et al., 2009)</w:t>
            </w:r>
          </w:p>
        </w:tc>
        <w:tc>
          <w:tcPr>
            <w:tcW w:w="1418" w:type="dxa"/>
          </w:tcPr>
          <w:p w14:paraId="09B8A5DA" w14:textId="77777777" w:rsidR="00CD27CC" w:rsidRPr="000418C7" w:rsidRDefault="00CD27CC" w:rsidP="00CD27CC">
            <w:pPr>
              <w:rPr>
                <w:sz w:val="16"/>
              </w:rPr>
            </w:pPr>
            <w:r w:rsidRPr="000418C7">
              <w:rPr>
                <w:sz w:val="16"/>
              </w:rPr>
              <w:t>2</w:t>
            </w:r>
          </w:p>
        </w:tc>
      </w:tr>
      <w:tr w:rsidR="00CD27CC" w:rsidRPr="000418C7" w14:paraId="09B8A5EB" w14:textId="77777777" w:rsidTr="00612F1E">
        <w:tc>
          <w:tcPr>
            <w:tcW w:w="1418" w:type="dxa"/>
            <w:vMerge/>
          </w:tcPr>
          <w:p w14:paraId="09B8A5DC" w14:textId="77777777" w:rsidR="00CD27CC" w:rsidRPr="000418C7" w:rsidRDefault="00CD27CC" w:rsidP="00CD27CC">
            <w:pPr>
              <w:jc w:val="right"/>
              <w:rPr>
                <w:sz w:val="16"/>
              </w:rPr>
            </w:pPr>
          </w:p>
        </w:tc>
        <w:tc>
          <w:tcPr>
            <w:tcW w:w="1163" w:type="dxa"/>
          </w:tcPr>
          <w:p w14:paraId="09B8A5DD" w14:textId="77777777" w:rsidR="00CD27CC" w:rsidRPr="000418C7" w:rsidRDefault="00CD27CC" w:rsidP="00CD27CC">
            <w:pPr>
              <w:rPr>
                <w:sz w:val="16"/>
              </w:rPr>
            </w:pPr>
            <w:r w:rsidRPr="000418C7">
              <w:rPr>
                <w:sz w:val="16"/>
              </w:rPr>
              <w:t>Swedish East and West coast</w:t>
            </w:r>
          </w:p>
        </w:tc>
        <w:tc>
          <w:tcPr>
            <w:tcW w:w="850" w:type="dxa"/>
          </w:tcPr>
          <w:p w14:paraId="09B8A5DE" w14:textId="77777777" w:rsidR="00CD27CC" w:rsidRPr="000418C7" w:rsidRDefault="00CD27CC" w:rsidP="00CD27CC">
            <w:pPr>
              <w:rPr>
                <w:sz w:val="16"/>
              </w:rPr>
            </w:pPr>
            <w:r w:rsidRPr="000418C7">
              <w:rPr>
                <w:sz w:val="16"/>
              </w:rPr>
              <w:t>2009</w:t>
            </w:r>
          </w:p>
        </w:tc>
        <w:tc>
          <w:tcPr>
            <w:tcW w:w="993" w:type="dxa"/>
          </w:tcPr>
          <w:p w14:paraId="09B8A5DF" w14:textId="77777777" w:rsidR="00CD27CC" w:rsidRPr="000418C7" w:rsidRDefault="00CD27CC" w:rsidP="00CD27CC">
            <w:pPr>
              <w:jc w:val="center"/>
              <w:rPr>
                <w:sz w:val="16"/>
              </w:rPr>
            </w:pPr>
            <w:r w:rsidRPr="000418C7">
              <w:rPr>
                <w:sz w:val="16"/>
              </w:rPr>
              <w:t>1.3</w:t>
            </w:r>
          </w:p>
        </w:tc>
        <w:tc>
          <w:tcPr>
            <w:tcW w:w="1134" w:type="dxa"/>
          </w:tcPr>
          <w:p w14:paraId="09B8A5E0" w14:textId="77777777" w:rsidR="00CD27CC" w:rsidRPr="000418C7" w:rsidRDefault="00CD27CC" w:rsidP="00CD27CC">
            <w:pPr>
              <w:jc w:val="center"/>
              <w:rPr>
                <w:sz w:val="16"/>
              </w:rPr>
            </w:pPr>
            <w:r w:rsidRPr="000418C7">
              <w:rPr>
                <w:sz w:val="16"/>
              </w:rPr>
              <w:t>18.7</w:t>
            </w:r>
          </w:p>
        </w:tc>
        <w:tc>
          <w:tcPr>
            <w:tcW w:w="1134" w:type="dxa"/>
          </w:tcPr>
          <w:p w14:paraId="09B8A5E1" w14:textId="77777777" w:rsidR="00CD27CC" w:rsidRPr="000418C7" w:rsidRDefault="00CD27CC" w:rsidP="00CD27CC">
            <w:pPr>
              <w:jc w:val="center"/>
              <w:rPr>
                <w:sz w:val="16"/>
              </w:rPr>
            </w:pPr>
            <w:r w:rsidRPr="000418C7">
              <w:rPr>
                <w:sz w:val="16"/>
              </w:rPr>
              <w:t>2.0</w:t>
            </w:r>
          </w:p>
        </w:tc>
        <w:tc>
          <w:tcPr>
            <w:tcW w:w="992" w:type="dxa"/>
          </w:tcPr>
          <w:p w14:paraId="09B8A5E2" w14:textId="77777777" w:rsidR="00CD27CC" w:rsidRPr="000418C7" w:rsidRDefault="00CD27CC" w:rsidP="00CD27CC">
            <w:pPr>
              <w:rPr>
                <w:sz w:val="16"/>
              </w:rPr>
            </w:pPr>
            <w:r w:rsidRPr="000418C7">
              <w:rPr>
                <w:sz w:val="16"/>
              </w:rPr>
              <w:t>3.0</w:t>
            </w:r>
          </w:p>
        </w:tc>
        <w:tc>
          <w:tcPr>
            <w:tcW w:w="992" w:type="dxa"/>
          </w:tcPr>
          <w:p w14:paraId="09B8A5E3" w14:textId="77777777" w:rsidR="00CD27CC" w:rsidRPr="000418C7" w:rsidRDefault="00CD27CC" w:rsidP="00CD27CC">
            <w:pPr>
              <w:rPr>
                <w:sz w:val="16"/>
              </w:rPr>
            </w:pPr>
            <w:r w:rsidRPr="000418C7">
              <w:rPr>
                <w:sz w:val="16"/>
              </w:rPr>
              <w:t>-</w:t>
            </w:r>
          </w:p>
        </w:tc>
        <w:tc>
          <w:tcPr>
            <w:tcW w:w="1134" w:type="dxa"/>
          </w:tcPr>
          <w:p w14:paraId="09B8A5E4" w14:textId="77777777" w:rsidR="00CD27CC" w:rsidRPr="000418C7" w:rsidRDefault="00CD27CC" w:rsidP="00CD27CC">
            <w:pPr>
              <w:rPr>
                <w:sz w:val="16"/>
              </w:rPr>
            </w:pPr>
            <w:r w:rsidRPr="000418C7">
              <w:rPr>
                <w:sz w:val="16"/>
              </w:rPr>
              <w:t>3.3</w:t>
            </w:r>
          </w:p>
        </w:tc>
        <w:tc>
          <w:tcPr>
            <w:tcW w:w="1134" w:type="dxa"/>
          </w:tcPr>
          <w:p w14:paraId="09B8A5E5" w14:textId="77777777" w:rsidR="00CD27CC" w:rsidRPr="000418C7" w:rsidRDefault="00CD27CC" w:rsidP="00CD27CC">
            <w:pPr>
              <w:rPr>
                <w:sz w:val="16"/>
              </w:rPr>
            </w:pPr>
            <w:r w:rsidRPr="000418C7">
              <w:rPr>
                <w:sz w:val="16"/>
              </w:rPr>
              <w:t>-</w:t>
            </w:r>
          </w:p>
        </w:tc>
        <w:tc>
          <w:tcPr>
            <w:tcW w:w="1276" w:type="dxa"/>
          </w:tcPr>
          <w:p w14:paraId="09B8A5E6" w14:textId="77777777" w:rsidR="00CD27CC" w:rsidRPr="000418C7" w:rsidRDefault="00CD27CC" w:rsidP="00CD27CC">
            <w:pPr>
              <w:rPr>
                <w:sz w:val="16"/>
              </w:rPr>
            </w:pPr>
            <w:r w:rsidRPr="000418C7">
              <w:rPr>
                <w:sz w:val="16"/>
              </w:rPr>
              <w:t xml:space="preserve">Pooled sample, </w:t>
            </w:r>
          </w:p>
          <w:p w14:paraId="09B8A5E7" w14:textId="77777777" w:rsidR="00CD27CC" w:rsidRPr="000418C7" w:rsidRDefault="00CD27CC" w:rsidP="00CD27CC">
            <w:pPr>
              <w:rPr>
                <w:sz w:val="16"/>
              </w:rPr>
            </w:pPr>
            <w:r w:rsidRPr="000418C7">
              <w:rPr>
                <w:sz w:val="16"/>
              </w:rPr>
              <w:t>n = 10/year</w:t>
            </w:r>
          </w:p>
          <w:p w14:paraId="09B8A5E8" w14:textId="77777777" w:rsidR="00CD27CC" w:rsidRPr="000418C7" w:rsidRDefault="00CD27CC" w:rsidP="00CD27CC">
            <w:pPr>
              <w:rPr>
                <w:sz w:val="16"/>
              </w:rPr>
            </w:pPr>
            <w:r w:rsidRPr="000418C7">
              <w:rPr>
                <w:sz w:val="16"/>
              </w:rPr>
              <w:t>Max. value</w:t>
            </w:r>
          </w:p>
        </w:tc>
        <w:tc>
          <w:tcPr>
            <w:tcW w:w="1417" w:type="dxa"/>
          </w:tcPr>
          <w:p w14:paraId="09B8A5E9" w14:textId="77777777" w:rsidR="00CD27CC" w:rsidRPr="000418C7" w:rsidRDefault="00CD27CC" w:rsidP="00CD27CC">
            <w:pPr>
              <w:rPr>
                <w:sz w:val="16"/>
              </w:rPr>
            </w:pPr>
            <w:r w:rsidRPr="000418C7">
              <w:rPr>
                <w:noProof/>
                <w:sz w:val="16"/>
              </w:rPr>
              <w:t>(Bignert et al., 2011)</w:t>
            </w:r>
          </w:p>
        </w:tc>
        <w:tc>
          <w:tcPr>
            <w:tcW w:w="1418" w:type="dxa"/>
          </w:tcPr>
          <w:p w14:paraId="09B8A5EA" w14:textId="77777777" w:rsidR="00CD27CC" w:rsidRPr="000418C7" w:rsidRDefault="00CD27CC" w:rsidP="00CD27CC">
            <w:pPr>
              <w:rPr>
                <w:sz w:val="16"/>
              </w:rPr>
            </w:pPr>
            <w:r w:rsidRPr="000418C7">
              <w:rPr>
                <w:sz w:val="16"/>
              </w:rPr>
              <w:t>2</w:t>
            </w:r>
          </w:p>
        </w:tc>
      </w:tr>
      <w:tr w:rsidR="00CD27CC" w:rsidRPr="000418C7" w14:paraId="09B8A601" w14:textId="77777777" w:rsidTr="00612F1E">
        <w:tc>
          <w:tcPr>
            <w:tcW w:w="1418" w:type="dxa"/>
            <w:vMerge/>
          </w:tcPr>
          <w:p w14:paraId="09B8A5EC" w14:textId="77777777" w:rsidR="00CD27CC" w:rsidRPr="000418C7" w:rsidRDefault="00CD27CC" w:rsidP="00CD27CC">
            <w:pPr>
              <w:jc w:val="right"/>
              <w:rPr>
                <w:sz w:val="16"/>
              </w:rPr>
            </w:pPr>
          </w:p>
        </w:tc>
        <w:tc>
          <w:tcPr>
            <w:tcW w:w="1163" w:type="dxa"/>
          </w:tcPr>
          <w:p w14:paraId="09B8A5ED" w14:textId="77777777" w:rsidR="00CD27CC" w:rsidRPr="000418C7" w:rsidRDefault="00CD27CC" w:rsidP="00CD27CC">
            <w:pPr>
              <w:rPr>
                <w:sz w:val="16"/>
              </w:rPr>
            </w:pPr>
            <w:r w:rsidRPr="000418C7">
              <w:rPr>
                <w:sz w:val="16"/>
              </w:rPr>
              <w:t>Baltic Sea, Estonian coast</w:t>
            </w:r>
          </w:p>
        </w:tc>
        <w:tc>
          <w:tcPr>
            <w:tcW w:w="850" w:type="dxa"/>
            <w:vMerge w:val="restart"/>
          </w:tcPr>
          <w:p w14:paraId="09B8A5EE" w14:textId="77777777" w:rsidR="00CD27CC" w:rsidRPr="000418C7" w:rsidRDefault="00CD27CC" w:rsidP="00CD27CC">
            <w:pPr>
              <w:rPr>
                <w:sz w:val="16"/>
              </w:rPr>
            </w:pPr>
            <w:r w:rsidRPr="000418C7">
              <w:rPr>
                <w:sz w:val="16"/>
              </w:rPr>
              <w:t>2008/ 2009</w:t>
            </w:r>
          </w:p>
        </w:tc>
        <w:tc>
          <w:tcPr>
            <w:tcW w:w="993" w:type="dxa"/>
          </w:tcPr>
          <w:p w14:paraId="09B8A5EF" w14:textId="77777777" w:rsidR="00CD27CC" w:rsidRPr="000418C7" w:rsidRDefault="00CD27CC" w:rsidP="00CD27CC">
            <w:pPr>
              <w:jc w:val="center"/>
              <w:rPr>
                <w:sz w:val="16"/>
              </w:rPr>
            </w:pPr>
            <w:r w:rsidRPr="000418C7">
              <w:rPr>
                <w:sz w:val="16"/>
              </w:rPr>
              <w:t>&lt;0.1</w:t>
            </w:r>
          </w:p>
          <w:p w14:paraId="09B8A5F0" w14:textId="77777777" w:rsidR="00CD27CC" w:rsidRPr="000418C7" w:rsidRDefault="00CD27CC" w:rsidP="00CD27CC">
            <w:pPr>
              <w:jc w:val="center"/>
              <w:rPr>
                <w:sz w:val="16"/>
              </w:rPr>
            </w:pPr>
            <w:r w:rsidRPr="000418C7">
              <w:rPr>
                <w:sz w:val="16"/>
              </w:rPr>
              <w:t>&lt;0.2</w:t>
            </w:r>
          </w:p>
          <w:p w14:paraId="09B8A5F1" w14:textId="77777777" w:rsidR="00CD27CC" w:rsidRPr="000418C7" w:rsidRDefault="00CD27CC" w:rsidP="00CD27CC">
            <w:pPr>
              <w:jc w:val="center"/>
              <w:rPr>
                <w:sz w:val="16"/>
              </w:rPr>
            </w:pPr>
            <w:r w:rsidRPr="000418C7">
              <w:rPr>
                <w:sz w:val="16"/>
              </w:rPr>
              <w:t>0.24</w:t>
            </w:r>
          </w:p>
        </w:tc>
        <w:tc>
          <w:tcPr>
            <w:tcW w:w="1134" w:type="dxa"/>
          </w:tcPr>
          <w:p w14:paraId="09B8A5F2" w14:textId="77777777" w:rsidR="00CD27CC" w:rsidRPr="000418C7" w:rsidRDefault="00CD27CC" w:rsidP="00CD27CC">
            <w:pPr>
              <w:jc w:val="center"/>
              <w:rPr>
                <w:sz w:val="16"/>
              </w:rPr>
            </w:pPr>
            <w:r w:rsidRPr="000418C7">
              <w:rPr>
                <w:sz w:val="16"/>
              </w:rPr>
              <w:t>7.4</w:t>
            </w:r>
          </w:p>
          <w:p w14:paraId="09B8A5F3" w14:textId="77777777" w:rsidR="00CD27CC" w:rsidRPr="000418C7" w:rsidRDefault="00CD27CC" w:rsidP="00CD27CC">
            <w:pPr>
              <w:jc w:val="center"/>
              <w:rPr>
                <w:sz w:val="16"/>
              </w:rPr>
            </w:pPr>
            <w:r w:rsidRPr="000418C7">
              <w:rPr>
                <w:sz w:val="16"/>
              </w:rPr>
              <w:t>4.3</w:t>
            </w:r>
          </w:p>
          <w:p w14:paraId="09B8A5F4" w14:textId="77777777" w:rsidR="00CD27CC" w:rsidRPr="000418C7" w:rsidRDefault="00CD27CC" w:rsidP="00CD27CC">
            <w:pPr>
              <w:jc w:val="center"/>
              <w:rPr>
                <w:sz w:val="16"/>
              </w:rPr>
            </w:pPr>
            <w:r w:rsidRPr="000418C7">
              <w:rPr>
                <w:sz w:val="16"/>
              </w:rPr>
              <w:t>10</w:t>
            </w:r>
          </w:p>
        </w:tc>
        <w:tc>
          <w:tcPr>
            <w:tcW w:w="1134" w:type="dxa"/>
          </w:tcPr>
          <w:p w14:paraId="09B8A5F5" w14:textId="77777777" w:rsidR="00CD27CC" w:rsidRPr="000418C7" w:rsidRDefault="00CD27CC" w:rsidP="00CD27CC">
            <w:pPr>
              <w:jc w:val="center"/>
              <w:rPr>
                <w:sz w:val="16"/>
              </w:rPr>
            </w:pPr>
            <w:r w:rsidRPr="000418C7">
              <w:rPr>
                <w:sz w:val="16"/>
              </w:rPr>
              <w:t>&lt;2.6</w:t>
            </w:r>
          </w:p>
          <w:p w14:paraId="09B8A5F6" w14:textId="77777777" w:rsidR="00CD27CC" w:rsidRPr="000418C7" w:rsidRDefault="00CD27CC" w:rsidP="00CD27CC">
            <w:pPr>
              <w:jc w:val="center"/>
              <w:rPr>
                <w:sz w:val="16"/>
              </w:rPr>
            </w:pPr>
            <w:r w:rsidRPr="000418C7">
              <w:rPr>
                <w:sz w:val="16"/>
              </w:rPr>
              <w:t>&lt;3.9</w:t>
            </w:r>
          </w:p>
          <w:p w14:paraId="09B8A5F7" w14:textId="77777777" w:rsidR="00CD27CC" w:rsidRPr="000418C7" w:rsidRDefault="00CD27CC" w:rsidP="00CD27CC">
            <w:pPr>
              <w:jc w:val="center"/>
              <w:rPr>
                <w:sz w:val="16"/>
              </w:rPr>
            </w:pPr>
            <w:r w:rsidRPr="000418C7">
              <w:rPr>
                <w:sz w:val="16"/>
              </w:rPr>
              <w:t>&lt;3.3</w:t>
            </w:r>
          </w:p>
        </w:tc>
        <w:tc>
          <w:tcPr>
            <w:tcW w:w="992" w:type="dxa"/>
          </w:tcPr>
          <w:p w14:paraId="09B8A5F8" w14:textId="77777777" w:rsidR="00CD27CC" w:rsidRPr="000418C7" w:rsidRDefault="00CD27CC" w:rsidP="00CD27CC">
            <w:pPr>
              <w:rPr>
                <w:sz w:val="16"/>
              </w:rPr>
            </w:pPr>
            <w:r w:rsidRPr="000418C7">
              <w:rPr>
                <w:sz w:val="16"/>
              </w:rPr>
              <w:t>&lt;1.5</w:t>
            </w:r>
          </w:p>
          <w:p w14:paraId="09B8A5F9" w14:textId="77777777" w:rsidR="00CD27CC" w:rsidRPr="000418C7" w:rsidRDefault="00CD27CC" w:rsidP="00CD27CC">
            <w:pPr>
              <w:rPr>
                <w:sz w:val="16"/>
              </w:rPr>
            </w:pPr>
            <w:r w:rsidRPr="000418C7">
              <w:rPr>
                <w:sz w:val="16"/>
              </w:rPr>
              <w:t>&lt;2.6</w:t>
            </w:r>
          </w:p>
          <w:p w14:paraId="09B8A5FA" w14:textId="77777777" w:rsidR="00CD27CC" w:rsidRPr="000418C7" w:rsidRDefault="00CD27CC" w:rsidP="00CD27CC">
            <w:pPr>
              <w:rPr>
                <w:sz w:val="16"/>
              </w:rPr>
            </w:pPr>
            <w:r w:rsidRPr="000418C7">
              <w:rPr>
                <w:sz w:val="16"/>
              </w:rPr>
              <w:t>&lt;2</w:t>
            </w:r>
          </w:p>
        </w:tc>
        <w:tc>
          <w:tcPr>
            <w:tcW w:w="992" w:type="dxa"/>
          </w:tcPr>
          <w:p w14:paraId="09B8A5FB" w14:textId="77777777" w:rsidR="00CD27CC" w:rsidRPr="000418C7" w:rsidRDefault="00CD27CC" w:rsidP="00CD27CC">
            <w:pPr>
              <w:rPr>
                <w:sz w:val="16"/>
              </w:rPr>
            </w:pPr>
            <w:r w:rsidRPr="000418C7">
              <w:rPr>
                <w:sz w:val="16"/>
              </w:rPr>
              <w:t>-</w:t>
            </w:r>
          </w:p>
        </w:tc>
        <w:tc>
          <w:tcPr>
            <w:tcW w:w="1134" w:type="dxa"/>
          </w:tcPr>
          <w:p w14:paraId="09B8A5FC" w14:textId="77777777" w:rsidR="00CD27CC" w:rsidRPr="000418C7" w:rsidRDefault="00CD27CC" w:rsidP="00CD27CC">
            <w:pPr>
              <w:rPr>
                <w:sz w:val="16"/>
              </w:rPr>
            </w:pPr>
            <w:r w:rsidRPr="000418C7">
              <w:rPr>
                <w:sz w:val="16"/>
              </w:rPr>
              <w:t>-</w:t>
            </w:r>
          </w:p>
        </w:tc>
        <w:tc>
          <w:tcPr>
            <w:tcW w:w="1134" w:type="dxa"/>
          </w:tcPr>
          <w:p w14:paraId="09B8A5FD" w14:textId="77777777" w:rsidR="00CD27CC" w:rsidRPr="000418C7" w:rsidRDefault="00CD27CC" w:rsidP="00CD27CC">
            <w:pPr>
              <w:rPr>
                <w:sz w:val="16"/>
              </w:rPr>
            </w:pPr>
            <w:r w:rsidRPr="000418C7">
              <w:rPr>
                <w:sz w:val="16"/>
              </w:rPr>
              <w:t>-</w:t>
            </w:r>
          </w:p>
        </w:tc>
        <w:tc>
          <w:tcPr>
            <w:tcW w:w="1276" w:type="dxa"/>
          </w:tcPr>
          <w:p w14:paraId="09B8A5FE" w14:textId="77777777" w:rsidR="00CD27CC" w:rsidRPr="000418C7" w:rsidRDefault="00CD27CC" w:rsidP="00CD27CC">
            <w:pPr>
              <w:rPr>
                <w:sz w:val="16"/>
              </w:rPr>
            </w:pPr>
          </w:p>
        </w:tc>
        <w:tc>
          <w:tcPr>
            <w:tcW w:w="1417" w:type="dxa"/>
            <w:vMerge w:val="restart"/>
          </w:tcPr>
          <w:p w14:paraId="09B8A5FF" w14:textId="77777777" w:rsidR="00CD27CC" w:rsidRPr="000418C7" w:rsidRDefault="00CD27CC" w:rsidP="00CD27CC">
            <w:pPr>
              <w:rPr>
                <w:sz w:val="16"/>
              </w:rPr>
            </w:pPr>
            <w:r w:rsidRPr="000418C7">
              <w:rPr>
                <w:noProof/>
                <w:sz w:val="16"/>
              </w:rPr>
              <w:t>(Lilja K., 2009)</w:t>
            </w:r>
          </w:p>
        </w:tc>
        <w:tc>
          <w:tcPr>
            <w:tcW w:w="1418" w:type="dxa"/>
            <w:vMerge w:val="restart"/>
          </w:tcPr>
          <w:p w14:paraId="09B8A600" w14:textId="77777777" w:rsidR="00CD27CC" w:rsidRPr="000418C7" w:rsidRDefault="00CD27CC" w:rsidP="00CD27CC">
            <w:pPr>
              <w:rPr>
                <w:sz w:val="16"/>
              </w:rPr>
            </w:pPr>
            <w:r w:rsidRPr="000418C7">
              <w:rPr>
                <w:sz w:val="16"/>
              </w:rPr>
              <w:t>2</w:t>
            </w:r>
          </w:p>
        </w:tc>
      </w:tr>
      <w:tr w:rsidR="00CD27CC" w:rsidRPr="000418C7" w14:paraId="09B8A60F" w14:textId="77777777" w:rsidTr="00612F1E">
        <w:tc>
          <w:tcPr>
            <w:tcW w:w="1418" w:type="dxa"/>
            <w:vMerge/>
          </w:tcPr>
          <w:p w14:paraId="09B8A602" w14:textId="77777777" w:rsidR="00CD27CC" w:rsidRPr="000418C7" w:rsidRDefault="00CD27CC" w:rsidP="00CD27CC">
            <w:pPr>
              <w:rPr>
                <w:sz w:val="16"/>
              </w:rPr>
            </w:pPr>
          </w:p>
        </w:tc>
        <w:tc>
          <w:tcPr>
            <w:tcW w:w="1163" w:type="dxa"/>
          </w:tcPr>
          <w:p w14:paraId="09B8A603" w14:textId="77777777" w:rsidR="00CD27CC" w:rsidRPr="000418C7" w:rsidRDefault="00CD27CC" w:rsidP="00CD27CC">
            <w:pPr>
              <w:rPr>
                <w:sz w:val="16"/>
              </w:rPr>
            </w:pPr>
            <w:r w:rsidRPr="000418C7">
              <w:rPr>
                <w:sz w:val="16"/>
              </w:rPr>
              <w:t>Baltic Sea, Latvian coast</w:t>
            </w:r>
          </w:p>
        </w:tc>
        <w:tc>
          <w:tcPr>
            <w:tcW w:w="850" w:type="dxa"/>
            <w:vMerge/>
          </w:tcPr>
          <w:p w14:paraId="09B8A604" w14:textId="77777777" w:rsidR="00CD27CC" w:rsidRPr="000418C7" w:rsidRDefault="00CD27CC" w:rsidP="00CD27CC">
            <w:pPr>
              <w:rPr>
                <w:sz w:val="16"/>
              </w:rPr>
            </w:pPr>
          </w:p>
        </w:tc>
        <w:tc>
          <w:tcPr>
            <w:tcW w:w="993" w:type="dxa"/>
          </w:tcPr>
          <w:p w14:paraId="09B8A605" w14:textId="77777777" w:rsidR="00CD27CC" w:rsidRPr="000418C7" w:rsidRDefault="00CD27CC" w:rsidP="00CD27CC">
            <w:pPr>
              <w:jc w:val="center"/>
              <w:rPr>
                <w:sz w:val="16"/>
              </w:rPr>
            </w:pPr>
            <w:r w:rsidRPr="000418C7">
              <w:rPr>
                <w:sz w:val="16"/>
              </w:rPr>
              <w:t>&lt;0.2</w:t>
            </w:r>
          </w:p>
        </w:tc>
        <w:tc>
          <w:tcPr>
            <w:tcW w:w="1134" w:type="dxa"/>
          </w:tcPr>
          <w:p w14:paraId="09B8A606" w14:textId="77777777" w:rsidR="00CD27CC" w:rsidRPr="000418C7" w:rsidRDefault="00CD27CC" w:rsidP="00CD27CC">
            <w:pPr>
              <w:jc w:val="center"/>
              <w:rPr>
                <w:sz w:val="16"/>
              </w:rPr>
            </w:pPr>
            <w:r w:rsidRPr="000418C7">
              <w:rPr>
                <w:sz w:val="16"/>
              </w:rPr>
              <w:t>7.3</w:t>
            </w:r>
          </w:p>
        </w:tc>
        <w:tc>
          <w:tcPr>
            <w:tcW w:w="1134" w:type="dxa"/>
          </w:tcPr>
          <w:p w14:paraId="09B8A607" w14:textId="77777777" w:rsidR="00CD27CC" w:rsidRPr="000418C7" w:rsidRDefault="00CD27CC" w:rsidP="00CD27CC">
            <w:pPr>
              <w:jc w:val="center"/>
              <w:rPr>
                <w:sz w:val="16"/>
              </w:rPr>
            </w:pPr>
            <w:r w:rsidRPr="000418C7">
              <w:rPr>
                <w:sz w:val="16"/>
              </w:rPr>
              <w:t>&lt;4.1</w:t>
            </w:r>
          </w:p>
        </w:tc>
        <w:tc>
          <w:tcPr>
            <w:tcW w:w="992" w:type="dxa"/>
          </w:tcPr>
          <w:p w14:paraId="09B8A608" w14:textId="77777777" w:rsidR="00CD27CC" w:rsidRPr="000418C7" w:rsidRDefault="00CD27CC" w:rsidP="00CD27CC">
            <w:pPr>
              <w:rPr>
                <w:sz w:val="16"/>
              </w:rPr>
            </w:pPr>
            <w:r w:rsidRPr="000418C7">
              <w:rPr>
                <w:sz w:val="16"/>
              </w:rPr>
              <w:t>&lt;3</w:t>
            </w:r>
          </w:p>
        </w:tc>
        <w:tc>
          <w:tcPr>
            <w:tcW w:w="992" w:type="dxa"/>
          </w:tcPr>
          <w:p w14:paraId="09B8A609" w14:textId="77777777" w:rsidR="00CD27CC" w:rsidRPr="000418C7" w:rsidRDefault="00CD27CC" w:rsidP="00CD27CC">
            <w:pPr>
              <w:rPr>
                <w:sz w:val="16"/>
              </w:rPr>
            </w:pPr>
            <w:r w:rsidRPr="000418C7">
              <w:rPr>
                <w:sz w:val="16"/>
              </w:rPr>
              <w:t>-</w:t>
            </w:r>
          </w:p>
        </w:tc>
        <w:tc>
          <w:tcPr>
            <w:tcW w:w="1134" w:type="dxa"/>
          </w:tcPr>
          <w:p w14:paraId="09B8A60A" w14:textId="77777777" w:rsidR="00CD27CC" w:rsidRPr="000418C7" w:rsidRDefault="00CD27CC" w:rsidP="00CD27CC">
            <w:pPr>
              <w:rPr>
                <w:sz w:val="16"/>
              </w:rPr>
            </w:pPr>
            <w:r w:rsidRPr="000418C7">
              <w:rPr>
                <w:sz w:val="16"/>
              </w:rPr>
              <w:t>-</w:t>
            </w:r>
          </w:p>
        </w:tc>
        <w:tc>
          <w:tcPr>
            <w:tcW w:w="1134" w:type="dxa"/>
          </w:tcPr>
          <w:p w14:paraId="09B8A60B" w14:textId="77777777" w:rsidR="00CD27CC" w:rsidRPr="000418C7" w:rsidRDefault="00CD27CC" w:rsidP="00CD27CC">
            <w:pPr>
              <w:rPr>
                <w:sz w:val="16"/>
              </w:rPr>
            </w:pPr>
            <w:r w:rsidRPr="000418C7">
              <w:rPr>
                <w:sz w:val="16"/>
              </w:rPr>
              <w:t>-</w:t>
            </w:r>
          </w:p>
        </w:tc>
        <w:tc>
          <w:tcPr>
            <w:tcW w:w="1276" w:type="dxa"/>
          </w:tcPr>
          <w:p w14:paraId="09B8A60C" w14:textId="77777777" w:rsidR="00CD27CC" w:rsidRPr="000418C7" w:rsidRDefault="00CD27CC" w:rsidP="00CD27CC">
            <w:pPr>
              <w:rPr>
                <w:sz w:val="16"/>
              </w:rPr>
            </w:pPr>
          </w:p>
        </w:tc>
        <w:tc>
          <w:tcPr>
            <w:tcW w:w="1417" w:type="dxa"/>
            <w:vMerge/>
          </w:tcPr>
          <w:p w14:paraId="09B8A60D" w14:textId="77777777" w:rsidR="00CD27CC" w:rsidRPr="000418C7" w:rsidRDefault="00CD27CC" w:rsidP="00CD27CC">
            <w:pPr>
              <w:rPr>
                <w:sz w:val="16"/>
              </w:rPr>
            </w:pPr>
          </w:p>
        </w:tc>
        <w:tc>
          <w:tcPr>
            <w:tcW w:w="1418" w:type="dxa"/>
            <w:vMerge/>
          </w:tcPr>
          <w:p w14:paraId="09B8A60E" w14:textId="77777777" w:rsidR="00CD27CC" w:rsidRPr="000418C7" w:rsidRDefault="00CD27CC" w:rsidP="00CD27CC">
            <w:pPr>
              <w:rPr>
                <w:sz w:val="16"/>
              </w:rPr>
            </w:pPr>
          </w:p>
        </w:tc>
      </w:tr>
      <w:tr w:rsidR="00CD27CC" w:rsidRPr="000418C7" w14:paraId="09B8A629" w14:textId="77777777" w:rsidTr="00612F1E">
        <w:tc>
          <w:tcPr>
            <w:tcW w:w="1418" w:type="dxa"/>
            <w:vMerge/>
          </w:tcPr>
          <w:p w14:paraId="09B8A610" w14:textId="77777777" w:rsidR="00CD27CC" w:rsidRPr="000418C7" w:rsidRDefault="00CD27CC" w:rsidP="00CD27CC">
            <w:pPr>
              <w:rPr>
                <w:sz w:val="16"/>
              </w:rPr>
            </w:pPr>
          </w:p>
        </w:tc>
        <w:tc>
          <w:tcPr>
            <w:tcW w:w="1163" w:type="dxa"/>
          </w:tcPr>
          <w:p w14:paraId="09B8A611" w14:textId="77777777" w:rsidR="00CD27CC" w:rsidRPr="000418C7" w:rsidRDefault="00CD27CC" w:rsidP="00CD27CC">
            <w:pPr>
              <w:rPr>
                <w:sz w:val="16"/>
              </w:rPr>
            </w:pPr>
            <w:r w:rsidRPr="000418C7">
              <w:rPr>
                <w:sz w:val="16"/>
              </w:rPr>
              <w:t>Baltic Sea, Lithuanian coast</w:t>
            </w:r>
          </w:p>
        </w:tc>
        <w:tc>
          <w:tcPr>
            <w:tcW w:w="850" w:type="dxa"/>
            <w:vMerge/>
          </w:tcPr>
          <w:p w14:paraId="09B8A612" w14:textId="77777777" w:rsidR="00CD27CC" w:rsidRPr="000418C7" w:rsidRDefault="00CD27CC" w:rsidP="00CD27CC">
            <w:pPr>
              <w:rPr>
                <w:sz w:val="16"/>
              </w:rPr>
            </w:pPr>
          </w:p>
        </w:tc>
        <w:tc>
          <w:tcPr>
            <w:tcW w:w="993" w:type="dxa"/>
          </w:tcPr>
          <w:p w14:paraId="09B8A613" w14:textId="77777777" w:rsidR="00CD27CC" w:rsidRPr="000418C7" w:rsidRDefault="00CD27CC" w:rsidP="00CD27CC">
            <w:pPr>
              <w:jc w:val="center"/>
              <w:rPr>
                <w:sz w:val="16"/>
              </w:rPr>
            </w:pPr>
            <w:r w:rsidRPr="000418C7">
              <w:rPr>
                <w:sz w:val="16"/>
              </w:rPr>
              <w:t>0.39</w:t>
            </w:r>
          </w:p>
          <w:p w14:paraId="09B8A614" w14:textId="77777777" w:rsidR="00CD27CC" w:rsidRPr="000418C7" w:rsidRDefault="00CD27CC" w:rsidP="00CD27CC">
            <w:pPr>
              <w:jc w:val="center"/>
              <w:rPr>
                <w:sz w:val="16"/>
              </w:rPr>
            </w:pPr>
            <w:r w:rsidRPr="000418C7">
              <w:rPr>
                <w:sz w:val="16"/>
              </w:rPr>
              <w:t>0.25</w:t>
            </w:r>
          </w:p>
          <w:p w14:paraId="09B8A615" w14:textId="77777777" w:rsidR="00CD27CC" w:rsidRPr="000418C7" w:rsidRDefault="00CD27CC" w:rsidP="00CD27CC">
            <w:pPr>
              <w:jc w:val="center"/>
              <w:rPr>
                <w:sz w:val="16"/>
              </w:rPr>
            </w:pPr>
            <w:r w:rsidRPr="000418C7">
              <w:rPr>
                <w:sz w:val="16"/>
              </w:rPr>
              <w:t>0.23</w:t>
            </w:r>
          </w:p>
          <w:p w14:paraId="09B8A616" w14:textId="77777777" w:rsidR="00CD27CC" w:rsidRPr="000418C7" w:rsidRDefault="00CD27CC" w:rsidP="00CD27CC">
            <w:pPr>
              <w:jc w:val="center"/>
              <w:rPr>
                <w:sz w:val="16"/>
              </w:rPr>
            </w:pPr>
            <w:r w:rsidRPr="000418C7">
              <w:rPr>
                <w:sz w:val="16"/>
              </w:rPr>
              <w:t>0.30</w:t>
            </w:r>
          </w:p>
        </w:tc>
        <w:tc>
          <w:tcPr>
            <w:tcW w:w="1134" w:type="dxa"/>
          </w:tcPr>
          <w:p w14:paraId="09B8A617" w14:textId="77777777" w:rsidR="00CD27CC" w:rsidRPr="000418C7" w:rsidRDefault="00CD27CC" w:rsidP="00CD27CC">
            <w:pPr>
              <w:jc w:val="center"/>
              <w:rPr>
                <w:sz w:val="16"/>
              </w:rPr>
            </w:pPr>
            <w:r w:rsidRPr="000418C7">
              <w:rPr>
                <w:sz w:val="16"/>
              </w:rPr>
              <w:t>10</w:t>
            </w:r>
          </w:p>
          <w:p w14:paraId="09B8A618" w14:textId="77777777" w:rsidR="00CD27CC" w:rsidRPr="000418C7" w:rsidRDefault="00CD27CC" w:rsidP="00CD27CC">
            <w:pPr>
              <w:jc w:val="center"/>
              <w:rPr>
                <w:sz w:val="16"/>
              </w:rPr>
            </w:pPr>
            <w:r w:rsidRPr="000418C7">
              <w:rPr>
                <w:sz w:val="16"/>
              </w:rPr>
              <w:t>6.5</w:t>
            </w:r>
          </w:p>
          <w:p w14:paraId="09B8A619" w14:textId="77777777" w:rsidR="00CD27CC" w:rsidRPr="000418C7" w:rsidRDefault="00CD27CC" w:rsidP="00CD27CC">
            <w:pPr>
              <w:jc w:val="center"/>
              <w:rPr>
                <w:sz w:val="16"/>
              </w:rPr>
            </w:pPr>
            <w:r w:rsidRPr="000418C7">
              <w:rPr>
                <w:sz w:val="16"/>
              </w:rPr>
              <w:t>6.1</w:t>
            </w:r>
          </w:p>
          <w:p w14:paraId="09B8A61A" w14:textId="77777777" w:rsidR="00CD27CC" w:rsidRPr="000418C7" w:rsidRDefault="00CD27CC" w:rsidP="00CD27CC">
            <w:pPr>
              <w:jc w:val="center"/>
              <w:rPr>
                <w:sz w:val="16"/>
              </w:rPr>
            </w:pPr>
            <w:r w:rsidRPr="000418C7">
              <w:rPr>
                <w:sz w:val="16"/>
              </w:rPr>
              <w:t>11</w:t>
            </w:r>
          </w:p>
        </w:tc>
        <w:tc>
          <w:tcPr>
            <w:tcW w:w="1134" w:type="dxa"/>
          </w:tcPr>
          <w:p w14:paraId="09B8A61B" w14:textId="77777777" w:rsidR="00CD27CC" w:rsidRPr="000418C7" w:rsidRDefault="00CD27CC" w:rsidP="00CD27CC">
            <w:pPr>
              <w:jc w:val="center"/>
              <w:rPr>
                <w:sz w:val="16"/>
              </w:rPr>
            </w:pPr>
            <w:r w:rsidRPr="000418C7">
              <w:rPr>
                <w:sz w:val="16"/>
              </w:rPr>
              <w:t>&lt;3.3</w:t>
            </w:r>
          </w:p>
          <w:p w14:paraId="09B8A61C" w14:textId="77777777" w:rsidR="00CD27CC" w:rsidRPr="000418C7" w:rsidRDefault="00CD27CC" w:rsidP="00CD27CC">
            <w:pPr>
              <w:jc w:val="center"/>
              <w:rPr>
                <w:sz w:val="16"/>
              </w:rPr>
            </w:pPr>
            <w:r w:rsidRPr="000418C7">
              <w:rPr>
                <w:sz w:val="16"/>
              </w:rPr>
              <w:t>&lt;1.5</w:t>
            </w:r>
          </w:p>
          <w:p w14:paraId="09B8A61D" w14:textId="77777777" w:rsidR="00CD27CC" w:rsidRPr="000418C7" w:rsidRDefault="00CD27CC" w:rsidP="00CD27CC">
            <w:pPr>
              <w:jc w:val="center"/>
              <w:rPr>
                <w:sz w:val="16"/>
              </w:rPr>
            </w:pPr>
            <w:r w:rsidRPr="000418C7">
              <w:rPr>
                <w:sz w:val="16"/>
              </w:rPr>
              <w:t>&lt;1.3</w:t>
            </w:r>
          </w:p>
          <w:p w14:paraId="09B8A61E" w14:textId="77777777" w:rsidR="00CD27CC" w:rsidRPr="000418C7" w:rsidRDefault="00CD27CC" w:rsidP="00CD27CC">
            <w:pPr>
              <w:jc w:val="center"/>
              <w:rPr>
                <w:sz w:val="16"/>
              </w:rPr>
            </w:pPr>
            <w:r w:rsidRPr="000418C7">
              <w:rPr>
                <w:sz w:val="16"/>
              </w:rPr>
              <w:t>&lt;2.7</w:t>
            </w:r>
          </w:p>
        </w:tc>
        <w:tc>
          <w:tcPr>
            <w:tcW w:w="992" w:type="dxa"/>
          </w:tcPr>
          <w:p w14:paraId="09B8A61F" w14:textId="77777777" w:rsidR="00CD27CC" w:rsidRPr="000418C7" w:rsidRDefault="00CD27CC" w:rsidP="00CD27CC">
            <w:pPr>
              <w:rPr>
                <w:sz w:val="16"/>
              </w:rPr>
            </w:pPr>
            <w:r w:rsidRPr="000418C7">
              <w:rPr>
                <w:sz w:val="16"/>
              </w:rPr>
              <w:t>&lt;1.5</w:t>
            </w:r>
          </w:p>
          <w:p w14:paraId="09B8A620" w14:textId="77777777" w:rsidR="00CD27CC" w:rsidRPr="000418C7" w:rsidRDefault="00CD27CC" w:rsidP="00CD27CC">
            <w:pPr>
              <w:rPr>
                <w:sz w:val="16"/>
              </w:rPr>
            </w:pPr>
            <w:r w:rsidRPr="000418C7">
              <w:rPr>
                <w:sz w:val="16"/>
              </w:rPr>
              <w:t>&lt;0.9</w:t>
            </w:r>
          </w:p>
          <w:p w14:paraId="09B8A621" w14:textId="77777777" w:rsidR="00CD27CC" w:rsidRPr="000418C7" w:rsidRDefault="00CD27CC" w:rsidP="00CD27CC">
            <w:pPr>
              <w:rPr>
                <w:sz w:val="16"/>
              </w:rPr>
            </w:pPr>
            <w:r w:rsidRPr="000418C7">
              <w:rPr>
                <w:sz w:val="16"/>
              </w:rPr>
              <w:t>&lt;0.8</w:t>
            </w:r>
          </w:p>
          <w:p w14:paraId="09B8A622" w14:textId="77777777" w:rsidR="00CD27CC" w:rsidRPr="000418C7" w:rsidRDefault="00CD27CC" w:rsidP="00CD27CC">
            <w:pPr>
              <w:rPr>
                <w:sz w:val="16"/>
              </w:rPr>
            </w:pPr>
            <w:r w:rsidRPr="000418C7">
              <w:rPr>
                <w:sz w:val="16"/>
              </w:rPr>
              <w:t>&lt;2</w:t>
            </w:r>
          </w:p>
        </w:tc>
        <w:tc>
          <w:tcPr>
            <w:tcW w:w="992" w:type="dxa"/>
          </w:tcPr>
          <w:p w14:paraId="09B8A623" w14:textId="77777777" w:rsidR="00CD27CC" w:rsidRPr="000418C7" w:rsidRDefault="00CD27CC" w:rsidP="00CD27CC">
            <w:pPr>
              <w:rPr>
                <w:sz w:val="16"/>
              </w:rPr>
            </w:pPr>
            <w:r w:rsidRPr="000418C7">
              <w:rPr>
                <w:sz w:val="16"/>
              </w:rPr>
              <w:t>-</w:t>
            </w:r>
          </w:p>
        </w:tc>
        <w:tc>
          <w:tcPr>
            <w:tcW w:w="1134" w:type="dxa"/>
          </w:tcPr>
          <w:p w14:paraId="09B8A624" w14:textId="77777777" w:rsidR="00CD27CC" w:rsidRPr="000418C7" w:rsidRDefault="00CD27CC" w:rsidP="00CD27CC">
            <w:pPr>
              <w:rPr>
                <w:sz w:val="16"/>
              </w:rPr>
            </w:pPr>
            <w:r w:rsidRPr="000418C7">
              <w:rPr>
                <w:sz w:val="16"/>
              </w:rPr>
              <w:t>-</w:t>
            </w:r>
          </w:p>
        </w:tc>
        <w:tc>
          <w:tcPr>
            <w:tcW w:w="1134" w:type="dxa"/>
          </w:tcPr>
          <w:p w14:paraId="09B8A625" w14:textId="77777777" w:rsidR="00CD27CC" w:rsidRPr="000418C7" w:rsidRDefault="00CD27CC" w:rsidP="00CD27CC">
            <w:pPr>
              <w:rPr>
                <w:sz w:val="16"/>
              </w:rPr>
            </w:pPr>
            <w:r w:rsidRPr="000418C7">
              <w:rPr>
                <w:sz w:val="16"/>
              </w:rPr>
              <w:t>-</w:t>
            </w:r>
          </w:p>
        </w:tc>
        <w:tc>
          <w:tcPr>
            <w:tcW w:w="1276" w:type="dxa"/>
          </w:tcPr>
          <w:p w14:paraId="09B8A626" w14:textId="77777777" w:rsidR="00CD27CC" w:rsidRPr="000418C7" w:rsidRDefault="00CD27CC" w:rsidP="00CD27CC">
            <w:pPr>
              <w:rPr>
                <w:sz w:val="16"/>
              </w:rPr>
            </w:pPr>
          </w:p>
        </w:tc>
        <w:tc>
          <w:tcPr>
            <w:tcW w:w="1417" w:type="dxa"/>
            <w:vMerge/>
          </w:tcPr>
          <w:p w14:paraId="09B8A627" w14:textId="77777777" w:rsidR="00CD27CC" w:rsidRPr="000418C7" w:rsidRDefault="00CD27CC" w:rsidP="00CD27CC">
            <w:pPr>
              <w:rPr>
                <w:sz w:val="16"/>
              </w:rPr>
            </w:pPr>
          </w:p>
        </w:tc>
        <w:tc>
          <w:tcPr>
            <w:tcW w:w="1418" w:type="dxa"/>
            <w:vMerge/>
          </w:tcPr>
          <w:p w14:paraId="09B8A628" w14:textId="77777777" w:rsidR="00CD27CC" w:rsidRPr="000418C7" w:rsidRDefault="00CD27CC" w:rsidP="00CD27CC">
            <w:pPr>
              <w:rPr>
                <w:sz w:val="16"/>
              </w:rPr>
            </w:pPr>
          </w:p>
        </w:tc>
      </w:tr>
      <w:tr w:rsidR="00CD27CC" w:rsidRPr="000418C7" w14:paraId="09B8A637" w14:textId="77777777" w:rsidTr="00612F1E">
        <w:tc>
          <w:tcPr>
            <w:tcW w:w="1418" w:type="dxa"/>
            <w:vMerge/>
          </w:tcPr>
          <w:p w14:paraId="09B8A62A" w14:textId="77777777" w:rsidR="00CD27CC" w:rsidRPr="000418C7" w:rsidRDefault="00CD27CC" w:rsidP="00CD27CC">
            <w:pPr>
              <w:rPr>
                <w:sz w:val="16"/>
              </w:rPr>
            </w:pPr>
          </w:p>
        </w:tc>
        <w:tc>
          <w:tcPr>
            <w:tcW w:w="1163" w:type="dxa"/>
          </w:tcPr>
          <w:p w14:paraId="09B8A62B" w14:textId="77777777" w:rsidR="00CD27CC" w:rsidRPr="000418C7" w:rsidRDefault="00CD27CC" w:rsidP="00CD27CC">
            <w:pPr>
              <w:rPr>
                <w:sz w:val="16"/>
              </w:rPr>
            </w:pPr>
            <w:r w:rsidRPr="000418C7">
              <w:rPr>
                <w:sz w:val="16"/>
              </w:rPr>
              <w:t>Baltic Sea, Polish coast</w:t>
            </w:r>
          </w:p>
        </w:tc>
        <w:tc>
          <w:tcPr>
            <w:tcW w:w="850" w:type="dxa"/>
            <w:vMerge/>
          </w:tcPr>
          <w:p w14:paraId="09B8A62C" w14:textId="77777777" w:rsidR="00CD27CC" w:rsidRPr="000418C7" w:rsidRDefault="00CD27CC" w:rsidP="00CD27CC">
            <w:pPr>
              <w:rPr>
                <w:sz w:val="16"/>
              </w:rPr>
            </w:pPr>
          </w:p>
        </w:tc>
        <w:tc>
          <w:tcPr>
            <w:tcW w:w="993" w:type="dxa"/>
          </w:tcPr>
          <w:p w14:paraId="09B8A62D" w14:textId="77777777" w:rsidR="00CD27CC" w:rsidRPr="000418C7" w:rsidRDefault="00CD27CC" w:rsidP="00CD27CC">
            <w:pPr>
              <w:jc w:val="center"/>
              <w:rPr>
                <w:sz w:val="16"/>
              </w:rPr>
            </w:pPr>
            <w:r w:rsidRPr="000418C7">
              <w:rPr>
                <w:sz w:val="16"/>
              </w:rPr>
              <w:t>0.19</w:t>
            </w:r>
          </w:p>
        </w:tc>
        <w:tc>
          <w:tcPr>
            <w:tcW w:w="1134" w:type="dxa"/>
          </w:tcPr>
          <w:p w14:paraId="09B8A62E" w14:textId="77777777" w:rsidR="00CD27CC" w:rsidRPr="000418C7" w:rsidRDefault="00CD27CC" w:rsidP="00CD27CC">
            <w:pPr>
              <w:jc w:val="center"/>
              <w:rPr>
                <w:sz w:val="16"/>
              </w:rPr>
            </w:pPr>
            <w:r w:rsidRPr="000418C7">
              <w:rPr>
                <w:sz w:val="16"/>
              </w:rPr>
              <w:t>5.5</w:t>
            </w:r>
          </w:p>
        </w:tc>
        <w:tc>
          <w:tcPr>
            <w:tcW w:w="1134" w:type="dxa"/>
          </w:tcPr>
          <w:p w14:paraId="09B8A62F" w14:textId="77777777" w:rsidR="00CD27CC" w:rsidRPr="000418C7" w:rsidRDefault="00CD27CC" w:rsidP="00CD27CC">
            <w:pPr>
              <w:jc w:val="center"/>
              <w:rPr>
                <w:sz w:val="16"/>
              </w:rPr>
            </w:pPr>
            <w:r w:rsidRPr="000418C7">
              <w:rPr>
                <w:sz w:val="16"/>
              </w:rPr>
              <w:t>&lt;1.3</w:t>
            </w:r>
          </w:p>
        </w:tc>
        <w:tc>
          <w:tcPr>
            <w:tcW w:w="992" w:type="dxa"/>
          </w:tcPr>
          <w:p w14:paraId="09B8A630" w14:textId="77777777" w:rsidR="00CD27CC" w:rsidRPr="000418C7" w:rsidRDefault="00CD27CC" w:rsidP="00CD27CC">
            <w:pPr>
              <w:rPr>
                <w:sz w:val="16"/>
              </w:rPr>
            </w:pPr>
            <w:r w:rsidRPr="000418C7">
              <w:rPr>
                <w:sz w:val="16"/>
              </w:rPr>
              <w:t>&lt;0.7</w:t>
            </w:r>
          </w:p>
        </w:tc>
        <w:tc>
          <w:tcPr>
            <w:tcW w:w="992" w:type="dxa"/>
          </w:tcPr>
          <w:p w14:paraId="09B8A631" w14:textId="77777777" w:rsidR="00CD27CC" w:rsidRPr="000418C7" w:rsidRDefault="00CD27CC" w:rsidP="00CD27CC">
            <w:pPr>
              <w:rPr>
                <w:sz w:val="16"/>
              </w:rPr>
            </w:pPr>
            <w:r w:rsidRPr="000418C7">
              <w:rPr>
                <w:sz w:val="16"/>
              </w:rPr>
              <w:t>-</w:t>
            </w:r>
          </w:p>
        </w:tc>
        <w:tc>
          <w:tcPr>
            <w:tcW w:w="1134" w:type="dxa"/>
          </w:tcPr>
          <w:p w14:paraId="09B8A632" w14:textId="77777777" w:rsidR="00CD27CC" w:rsidRPr="000418C7" w:rsidRDefault="00CD27CC" w:rsidP="00CD27CC">
            <w:pPr>
              <w:rPr>
                <w:sz w:val="16"/>
              </w:rPr>
            </w:pPr>
            <w:r w:rsidRPr="000418C7">
              <w:rPr>
                <w:sz w:val="16"/>
              </w:rPr>
              <w:t>-</w:t>
            </w:r>
          </w:p>
        </w:tc>
        <w:tc>
          <w:tcPr>
            <w:tcW w:w="1134" w:type="dxa"/>
          </w:tcPr>
          <w:p w14:paraId="09B8A633" w14:textId="77777777" w:rsidR="00CD27CC" w:rsidRPr="000418C7" w:rsidRDefault="00CD27CC" w:rsidP="00CD27CC">
            <w:pPr>
              <w:rPr>
                <w:sz w:val="16"/>
              </w:rPr>
            </w:pPr>
            <w:r w:rsidRPr="000418C7">
              <w:rPr>
                <w:sz w:val="16"/>
              </w:rPr>
              <w:t>-</w:t>
            </w:r>
          </w:p>
        </w:tc>
        <w:tc>
          <w:tcPr>
            <w:tcW w:w="1276" w:type="dxa"/>
          </w:tcPr>
          <w:p w14:paraId="09B8A634" w14:textId="77777777" w:rsidR="00CD27CC" w:rsidRPr="000418C7" w:rsidRDefault="00CD27CC" w:rsidP="00CD27CC">
            <w:pPr>
              <w:rPr>
                <w:sz w:val="16"/>
              </w:rPr>
            </w:pPr>
          </w:p>
        </w:tc>
        <w:tc>
          <w:tcPr>
            <w:tcW w:w="1417" w:type="dxa"/>
            <w:vMerge/>
          </w:tcPr>
          <w:p w14:paraId="09B8A635" w14:textId="77777777" w:rsidR="00CD27CC" w:rsidRPr="000418C7" w:rsidRDefault="00CD27CC" w:rsidP="00CD27CC">
            <w:pPr>
              <w:rPr>
                <w:sz w:val="16"/>
              </w:rPr>
            </w:pPr>
          </w:p>
        </w:tc>
        <w:tc>
          <w:tcPr>
            <w:tcW w:w="1418" w:type="dxa"/>
            <w:vMerge/>
          </w:tcPr>
          <w:p w14:paraId="09B8A636" w14:textId="77777777" w:rsidR="00CD27CC" w:rsidRPr="000418C7" w:rsidRDefault="00CD27CC" w:rsidP="00CD27CC">
            <w:pPr>
              <w:rPr>
                <w:sz w:val="16"/>
              </w:rPr>
            </w:pPr>
          </w:p>
        </w:tc>
      </w:tr>
      <w:tr w:rsidR="00CD27CC" w:rsidRPr="000418C7" w14:paraId="09B8A645" w14:textId="77777777" w:rsidTr="00612F1E">
        <w:tc>
          <w:tcPr>
            <w:tcW w:w="1418" w:type="dxa"/>
            <w:vMerge/>
          </w:tcPr>
          <w:p w14:paraId="09B8A638" w14:textId="77777777" w:rsidR="00CD27CC" w:rsidRPr="000418C7" w:rsidRDefault="00CD27CC" w:rsidP="00CD27CC">
            <w:pPr>
              <w:rPr>
                <w:sz w:val="16"/>
              </w:rPr>
            </w:pPr>
          </w:p>
        </w:tc>
        <w:tc>
          <w:tcPr>
            <w:tcW w:w="1163" w:type="dxa"/>
          </w:tcPr>
          <w:p w14:paraId="09B8A639" w14:textId="77777777" w:rsidR="00CD27CC" w:rsidRPr="000418C7" w:rsidRDefault="00CD27CC" w:rsidP="00CD27CC">
            <w:pPr>
              <w:rPr>
                <w:sz w:val="16"/>
              </w:rPr>
            </w:pPr>
            <w:r w:rsidRPr="000418C7">
              <w:rPr>
                <w:sz w:val="16"/>
              </w:rPr>
              <w:t>Baltic Sea, Swedish coast</w:t>
            </w:r>
          </w:p>
        </w:tc>
        <w:tc>
          <w:tcPr>
            <w:tcW w:w="850" w:type="dxa"/>
            <w:vMerge/>
          </w:tcPr>
          <w:p w14:paraId="09B8A63A" w14:textId="77777777" w:rsidR="00CD27CC" w:rsidRPr="000418C7" w:rsidRDefault="00CD27CC" w:rsidP="00CD27CC">
            <w:pPr>
              <w:rPr>
                <w:sz w:val="16"/>
              </w:rPr>
            </w:pPr>
          </w:p>
        </w:tc>
        <w:tc>
          <w:tcPr>
            <w:tcW w:w="993" w:type="dxa"/>
          </w:tcPr>
          <w:p w14:paraId="09B8A63B" w14:textId="77777777" w:rsidR="00CD27CC" w:rsidRPr="000418C7" w:rsidRDefault="00CD27CC" w:rsidP="00CD27CC">
            <w:pPr>
              <w:jc w:val="center"/>
              <w:rPr>
                <w:sz w:val="16"/>
              </w:rPr>
            </w:pPr>
            <w:r w:rsidRPr="000418C7">
              <w:rPr>
                <w:sz w:val="16"/>
              </w:rPr>
              <w:t>0.57</w:t>
            </w:r>
          </w:p>
        </w:tc>
        <w:tc>
          <w:tcPr>
            <w:tcW w:w="1134" w:type="dxa"/>
          </w:tcPr>
          <w:p w14:paraId="09B8A63C" w14:textId="77777777" w:rsidR="00CD27CC" w:rsidRPr="000418C7" w:rsidRDefault="00CD27CC" w:rsidP="00CD27CC">
            <w:pPr>
              <w:jc w:val="center"/>
              <w:rPr>
                <w:sz w:val="16"/>
              </w:rPr>
            </w:pPr>
            <w:r w:rsidRPr="000418C7">
              <w:rPr>
                <w:sz w:val="16"/>
              </w:rPr>
              <w:t>12</w:t>
            </w:r>
          </w:p>
        </w:tc>
        <w:tc>
          <w:tcPr>
            <w:tcW w:w="1134" w:type="dxa"/>
          </w:tcPr>
          <w:p w14:paraId="09B8A63D" w14:textId="77777777" w:rsidR="00CD27CC" w:rsidRPr="000418C7" w:rsidRDefault="00CD27CC" w:rsidP="00CD27CC">
            <w:pPr>
              <w:jc w:val="center"/>
              <w:rPr>
                <w:sz w:val="16"/>
              </w:rPr>
            </w:pPr>
            <w:r w:rsidRPr="000418C7">
              <w:rPr>
                <w:sz w:val="16"/>
              </w:rPr>
              <w:t>&lt;2.9</w:t>
            </w:r>
          </w:p>
        </w:tc>
        <w:tc>
          <w:tcPr>
            <w:tcW w:w="992" w:type="dxa"/>
          </w:tcPr>
          <w:p w14:paraId="09B8A63E" w14:textId="77777777" w:rsidR="00CD27CC" w:rsidRPr="000418C7" w:rsidRDefault="00CD27CC" w:rsidP="00CD27CC">
            <w:pPr>
              <w:rPr>
                <w:sz w:val="16"/>
              </w:rPr>
            </w:pPr>
            <w:r w:rsidRPr="000418C7">
              <w:rPr>
                <w:sz w:val="16"/>
              </w:rPr>
              <w:t>0.94</w:t>
            </w:r>
          </w:p>
        </w:tc>
        <w:tc>
          <w:tcPr>
            <w:tcW w:w="992" w:type="dxa"/>
          </w:tcPr>
          <w:p w14:paraId="09B8A63F" w14:textId="77777777" w:rsidR="00CD27CC" w:rsidRPr="000418C7" w:rsidRDefault="00CD27CC" w:rsidP="00CD27CC">
            <w:pPr>
              <w:rPr>
                <w:sz w:val="16"/>
              </w:rPr>
            </w:pPr>
            <w:r w:rsidRPr="000418C7">
              <w:rPr>
                <w:sz w:val="16"/>
              </w:rPr>
              <w:t>-</w:t>
            </w:r>
          </w:p>
        </w:tc>
        <w:tc>
          <w:tcPr>
            <w:tcW w:w="1134" w:type="dxa"/>
          </w:tcPr>
          <w:p w14:paraId="09B8A640" w14:textId="77777777" w:rsidR="00CD27CC" w:rsidRPr="000418C7" w:rsidRDefault="00CD27CC" w:rsidP="00CD27CC">
            <w:pPr>
              <w:rPr>
                <w:sz w:val="16"/>
              </w:rPr>
            </w:pPr>
            <w:r w:rsidRPr="000418C7">
              <w:rPr>
                <w:sz w:val="16"/>
              </w:rPr>
              <w:t>-</w:t>
            </w:r>
          </w:p>
        </w:tc>
        <w:tc>
          <w:tcPr>
            <w:tcW w:w="1134" w:type="dxa"/>
          </w:tcPr>
          <w:p w14:paraId="09B8A641" w14:textId="77777777" w:rsidR="00CD27CC" w:rsidRPr="000418C7" w:rsidRDefault="00CD27CC" w:rsidP="00CD27CC">
            <w:pPr>
              <w:rPr>
                <w:sz w:val="16"/>
              </w:rPr>
            </w:pPr>
            <w:r w:rsidRPr="000418C7">
              <w:rPr>
                <w:sz w:val="16"/>
              </w:rPr>
              <w:t>-</w:t>
            </w:r>
          </w:p>
        </w:tc>
        <w:tc>
          <w:tcPr>
            <w:tcW w:w="1276" w:type="dxa"/>
          </w:tcPr>
          <w:p w14:paraId="09B8A642" w14:textId="77777777" w:rsidR="00CD27CC" w:rsidRPr="000418C7" w:rsidRDefault="00CD27CC" w:rsidP="00CD27CC">
            <w:pPr>
              <w:rPr>
                <w:sz w:val="16"/>
              </w:rPr>
            </w:pPr>
          </w:p>
        </w:tc>
        <w:tc>
          <w:tcPr>
            <w:tcW w:w="1417" w:type="dxa"/>
            <w:vMerge/>
          </w:tcPr>
          <w:p w14:paraId="09B8A643" w14:textId="77777777" w:rsidR="00CD27CC" w:rsidRPr="000418C7" w:rsidRDefault="00CD27CC" w:rsidP="00CD27CC">
            <w:pPr>
              <w:rPr>
                <w:sz w:val="16"/>
              </w:rPr>
            </w:pPr>
          </w:p>
        </w:tc>
        <w:tc>
          <w:tcPr>
            <w:tcW w:w="1418" w:type="dxa"/>
            <w:vMerge/>
          </w:tcPr>
          <w:p w14:paraId="09B8A644" w14:textId="77777777" w:rsidR="00CD27CC" w:rsidRPr="000418C7" w:rsidRDefault="00CD27CC" w:rsidP="00CD27CC">
            <w:pPr>
              <w:rPr>
                <w:sz w:val="16"/>
              </w:rPr>
            </w:pPr>
          </w:p>
        </w:tc>
      </w:tr>
      <w:tr w:rsidR="00CD27CC" w:rsidRPr="000418C7" w14:paraId="09B8A653" w14:textId="77777777" w:rsidTr="00612F1E">
        <w:tc>
          <w:tcPr>
            <w:tcW w:w="1418" w:type="dxa"/>
          </w:tcPr>
          <w:p w14:paraId="09B8A646" w14:textId="77777777" w:rsidR="00CD27CC" w:rsidRPr="000418C7" w:rsidRDefault="00CD27CC" w:rsidP="00CD27CC">
            <w:pPr>
              <w:rPr>
                <w:sz w:val="16"/>
              </w:rPr>
            </w:pPr>
            <w:r w:rsidRPr="000418C7">
              <w:rPr>
                <w:sz w:val="16"/>
              </w:rPr>
              <w:t>Perch</w:t>
            </w:r>
          </w:p>
        </w:tc>
        <w:tc>
          <w:tcPr>
            <w:tcW w:w="1163" w:type="dxa"/>
          </w:tcPr>
          <w:p w14:paraId="09B8A647" w14:textId="77777777" w:rsidR="00CD27CC" w:rsidRPr="000418C7" w:rsidRDefault="00CD27CC" w:rsidP="00CD27CC">
            <w:pPr>
              <w:rPr>
                <w:sz w:val="16"/>
              </w:rPr>
            </w:pPr>
          </w:p>
        </w:tc>
        <w:tc>
          <w:tcPr>
            <w:tcW w:w="850" w:type="dxa"/>
          </w:tcPr>
          <w:p w14:paraId="09B8A648" w14:textId="77777777" w:rsidR="00CD27CC" w:rsidRPr="000418C7" w:rsidRDefault="00CD27CC" w:rsidP="00CD27CC">
            <w:pPr>
              <w:rPr>
                <w:sz w:val="16"/>
              </w:rPr>
            </w:pPr>
          </w:p>
        </w:tc>
        <w:tc>
          <w:tcPr>
            <w:tcW w:w="993" w:type="dxa"/>
          </w:tcPr>
          <w:p w14:paraId="09B8A649" w14:textId="77777777" w:rsidR="00CD27CC" w:rsidRPr="000418C7" w:rsidRDefault="00CD27CC" w:rsidP="00CD27CC">
            <w:pPr>
              <w:jc w:val="center"/>
              <w:rPr>
                <w:sz w:val="16"/>
              </w:rPr>
            </w:pPr>
          </w:p>
        </w:tc>
        <w:tc>
          <w:tcPr>
            <w:tcW w:w="1134" w:type="dxa"/>
          </w:tcPr>
          <w:p w14:paraId="09B8A64A" w14:textId="77777777" w:rsidR="00CD27CC" w:rsidRPr="000418C7" w:rsidRDefault="00CD27CC" w:rsidP="00CD27CC">
            <w:pPr>
              <w:jc w:val="center"/>
              <w:rPr>
                <w:sz w:val="16"/>
              </w:rPr>
            </w:pPr>
          </w:p>
        </w:tc>
        <w:tc>
          <w:tcPr>
            <w:tcW w:w="1134" w:type="dxa"/>
          </w:tcPr>
          <w:p w14:paraId="09B8A64B" w14:textId="77777777" w:rsidR="00CD27CC" w:rsidRPr="000418C7" w:rsidRDefault="00CD27CC" w:rsidP="00CD27CC">
            <w:pPr>
              <w:jc w:val="center"/>
              <w:rPr>
                <w:sz w:val="16"/>
              </w:rPr>
            </w:pPr>
          </w:p>
        </w:tc>
        <w:tc>
          <w:tcPr>
            <w:tcW w:w="992" w:type="dxa"/>
          </w:tcPr>
          <w:p w14:paraId="09B8A64C" w14:textId="77777777" w:rsidR="00CD27CC" w:rsidRPr="000418C7" w:rsidRDefault="00CD27CC" w:rsidP="00CD27CC">
            <w:pPr>
              <w:rPr>
                <w:sz w:val="16"/>
              </w:rPr>
            </w:pPr>
          </w:p>
        </w:tc>
        <w:tc>
          <w:tcPr>
            <w:tcW w:w="992" w:type="dxa"/>
          </w:tcPr>
          <w:p w14:paraId="09B8A64D" w14:textId="77777777" w:rsidR="00CD27CC" w:rsidRPr="000418C7" w:rsidRDefault="00CD27CC" w:rsidP="00CD27CC">
            <w:pPr>
              <w:rPr>
                <w:sz w:val="16"/>
              </w:rPr>
            </w:pPr>
          </w:p>
        </w:tc>
        <w:tc>
          <w:tcPr>
            <w:tcW w:w="1134" w:type="dxa"/>
          </w:tcPr>
          <w:p w14:paraId="09B8A64E" w14:textId="77777777" w:rsidR="00CD27CC" w:rsidRPr="000418C7" w:rsidRDefault="00CD27CC" w:rsidP="00CD27CC">
            <w:pPr>
              <w:rPr>
                <w:sz w:val="16"/>
              </w:rPr>
            </w:pPr>
          </w:p>
        </w:tc>
        <w:tc>
          <w:tcPr>
            <w:tcW w:w="1134" w:type="dxa"/>
          </w:tcPr>
          <w:p w14:paraId="09B8A64F" w14:textId="77777777" w:rsidR="00CD27CC" w:rsidRPr="000418C7" w:rsidRDefault="00CD27CC" w:rsidP="00CD27CC">
            <w:pPr>
              <w:rPr>
                <w:sz w:val="16"/>
              </w:rPr>
            </w:pPr>
          </w:p>
        </w:tc>
        <w:tc>
          <w:tcPr>
            <w:tcW w:w="1276" w:type="dxa"/>
          </w:tcPr>
          <w:p w14:paraId="09B8A650" w14:textId="77777777" w:rsidR="00CD27CC" w:rsidRPr="000418C7" w:rsidRDefault="00CD27CC" w:rsidP="00CD27CC">
            <w:pPr>
              <w:rPr>
                <w:sz w:val="16"/>
              </w:rPr>
            </w:pPr>
          </w:p>
        </w:tc>
        <w:tc>
          <w:tcPr>
            <w:tcW w:w="1417" w:type="dxa"/>
          </w:tcPr>
          <w:p w14:paraId="09B8A651" w14:textId="77777777" w:rsidR="00CD27CC" w:rsidRPr="000418C7" w:rsidRDefault="00CD27CC" w:rsidP="00CD27CC">
            <w:pPr>
              <w:rPr>
                <w:sz w:val="16"/>
              </w:rPr>
            </w:pPr>
          </w:p>
        </w:tc>
        <w:tc>
          <w:tcPr>
            <w:tcW w:w="1418" w:type="dxa"/>
          </w:tcPr>
          <w:p w14:paraId="09B8A652" w14:textId="77777777" w:rsidR="00CD27CC" w:rsidRPr="000418C7" w:rsidRDefault="00CD27CC" w:rsidP="00CD27CC">
            <w:pPr>
              <w:rPr>
                <w:sz w:val="16"/>
              </w:rPr>
            </w:pPr>
          </w:p>
        </w:tc>
      </w:tr>
      <w:tr w:rsidR="00CD27CC" w:rsidRPr="000418C7" w14:paraId="09B8A669" w14:textId="77777777" w:rsidTr="00612F1E">
        <w:tc>
          <w:tcPr>
            <w:tcW w:w="1418" w:type="dxa"/>
            <w:vMerge w:val="restart"/>
          </w:tcPr>
          <w:p w14:paraId="09B8A654" w14:textId="77777777" w:rsidR="00CD27CC" w:rsidRPr="000418C7" w:rsidRDefault="00CD27CC" w:rsidP="00CD27CC">
            <w:pPr>
              <w:jc w:val="right"/>
              <w:rPr>
                <w:sz w:val="16"/>
              </w:rPr>
            </w:pPr>
            <w:r w:rsidRPr="000418C7">
              <w:rPr>
                <w:sz w:val="16"/>
              </w:rPr>
              <w:t>-liver</w:t>
            </w:r>
          </w:p>
        </w:tc>
        <w:tc>
          <w:tcPr>
            <w:tcW w:w="1163" w:type="dxa"/>
          </w:tcPr>
          <w:p w14:paraId="09B8A655" w14:textId="77777777" w:rsidR="00CD27CC" w:rsidRPr="000418C7" w:rsidRDefault="00CD27CC" w:rsidP="00CD27CC">
            <w:pPr>
              <w:rPr>
                <w:sz w:val="16"/>
              </w:rPr>
            </w:pPr>
            <w:r w:rsidRPr="000418C7">
              <w:rPr>
                <w:sz w:val="16"/>
              </w:rPr>
              <w:t>Baltic Sea, Estonian coast</w:t>
            </w:r>
          </w:p>
        </w:tc>
        <w:tc>
          <w:tcPr>
            <w:tcW w:w="850" w:type="dxa"/>
            <w:vMerge w:val="restart"/>
          </w:tcPr>
          <w:p w14:paraId="09B8A656" w14:textId="77777777" w:rsidR="00CD27CC" w:rsidRPr="000418C7" w:rsidRDefault="00CD27CC" w:rsidP="00CD27CC">
            <w:pPr>
              <w:rPr>
                <w:sz w:val="16"/>
              </w:rPr>
            </w:pPr>
            <w:r w:rsidRPr="000418C7">
              <w:rPr>
                <w:sz w:val="16"/>
              </w:rPr>
              <w:t>2008/ 2009</w:t>
            </w:r>
          </w:p>
        </w:tc>
        <w:tc>
          <w:tcPr>
            <w:tcW w:w="993" w:type="dxa"/>
          </w:tcPr>
          <w:p w14:paraId="09B8A657" w14:textId="77777777" w:rsidR="00CD27CC" w:rsidRPr="000418C7" w:rsidRDefault="00CD27CC" w:rsidP="00CD27CC">
            <w:pPr>
              <w:jc w:val="center"/>
              <w:rPr>
                <w:sz w:val="16"/>
              </w:rPr>
            </w:pPr>
            <w:r w:rsidRPr="000418C7">
              <w:rPr>
                <w:sz w:val="16"/>
              </w:rPr>
              <w:t>&lt;0.1</w:t>
            </w:r>
          </w:p>
          <w:p w14:paraId="09B8A658" w14:textId="77777777" w:rsidR="00CD27CC" w:rsidRPr="000418C7" w:rsidRDefault="00CD27CC" w:rsidP="00CD27CC">
            <w:pPr>
              <w:jc w:val="center"/>
              <w:rPr>
                <w:sz w:val="16"/>
              </w:rPr>
            </w:pPr>
            <w:r w:rsidRPr="000418C7">
              <w:rPr>
                <w:sz w:val="16"/>
              </w:rPr>
              <w:t>0.18</w:t>
            </w:r>
          </w:p>
          <w:p w14:paraId="09B8A659" w14:textId="77777777" w:rsidR="00CD27CC" w:rsidRPr="000418C7" w:rsidRDefault="00CD27CC" w:rsidP="00CD27CC">
            <w:pPr>
              <w:jc w:val="center"/>
              <w:rPr>
                <w:sz w:val="16"/>
              </w:rPr>
            </w:pPr>
            <w:r w:rsidRPr="000418C7">
              <w:rPr>
                <w:sz w:val="16"/>
              </w:rPr>
              <w:t>&lt;0.07</w:t>
            </w:r>
          </w:p>
        </w:tc>
        <w:tc>
          <w:tcPr>
            <w:tcW w:w="1134" w:type="dxa"/>
          </w:tcPr>
          <w:p w14:paraId="09B8A65A" w14:textId="77777777" w:rsidR="00CD27CC" w:rsidRPr="000418C7" w:rsidRDefault="00CD27CC" w:rsidP="00CD27CC">
            <w:pPr>
              <w:jc w:val="center"/>
              <w:rPr>
                <w:sz w:val="16"/>
              </w:rPr>
            </w:pPr>
            <w:r w:rsidRPr="000418C7">
              <w:rPr>
                <w:sz w:val="16"/>
              </w:rPr>
              <w:t>31</w:t>
            </w:r>
          </w:p>
          <w:p w14:paraId="09B8A65B" w14:textId="77777777" w:rsidR="00CD27CC" w:rsidRPr="000418C7" w:rsidRDefault="00CD27CC" w:rsidP="00CD27CC">
            <w:pPr>
              <w:jc w:val="center"/>
              <w:rPr>
                <w:sz w:val="16"/>
              </w:rPr>
            </w:pPr>
            <w:r w:rsidRPr="000418C7">
              <w:rPr>
                <w:sz w:val="16"/>
              </w:rPr>
              <w:t>48</w:t>
            </w:r>
          </w:p>
          <w:p w14:paraId="09B8A65C" w14:textId="77777777" w:rsidR="00CD27CC" w:rsidRPr="000418C7" w:rsidRDefault="00CD27CC" w:rsidP="00CD27CC">
            <w:pPr>
              <w:jc w:val="center"/>
              <w:rPr>
                <w:sz w:val="16"/>
              </w:rPr>
            </w:pPr>
            <w:r w:rsidRPr="000418C7">
              <w:rPr>
                <w:sz w:val="16"/>
              </w:rPr>
              <w:t>11</w:t>
            </w:r>
          </w:p>
        </w:tc>
        <w:tc>
          <w:tcPr>
            <w:tcW w:w="1134" w:type="dxa"/>
          </w:tcPr>
          <w:p w14:paraId="09B8A65D" w14:textId="77777777" w:rsidR="00CD27CC" w:rsidRPr="000418C7" w:rsidRDefault="00CD27CC" w:rsidP="00CD27CC">
            <w:pPr>
              <w:jc w:val="center"/>
              <w:rPr>
                <w:sz w:val="16"/>
              </w:rPr>
            </w:pPr>
            <w:r w:rsidRPr="000418C7">
              <w:rPr>
                <w:sz w:val="16"/>
              </w:rPr>
              <w:t>&lt;3.1</w:t>
            </w:r>
          </w:p>
          <w:p w14:paraId="09B8A65E" w14:textId="77777777" w:rsidR="00CD27CC" w:rsidRPr="000418C7" w:rsidRDefault="00CD27CC" w:rsidP="00CD27CC">
            <w:pPr>
              <w:jc w:val="center"/>
              <w:rPr>
                <w:sz w:val="16"/>
              </w:rPr>
            </w:pPr>
            <w:r w:rsidRPr="000418C7">
              <w:rPr>
                <w:sz w:val="16"/>
              </w:rPr>
              <w:t>&lt;3.2</w:t>
            </w:r>
          </w:p>
          <w:p w14:paraId="09B8A65F" w14:textId="77777777" w:rsidR="00CD27CC" w:rsidRPr="000418C7" w:rsidRDefault="00CD27CC" w:rsidP="00CD27CC">
            <w:pPr>
              <w:jc w:val="center"/>
              <w:rPr>
                <w:sz w:val="16"/>
              </w:rPr>
            </w:pPr>
            <w:r w:rsidRPr="000418C7">
              <w:rPr>
                <w:sz w:val="16"/>
              </w:rPr>
              <w:t>&lt;2.3</w:t>
            </w:r>
          </w:p>
        </w:tc>
        <w:tc>
          <w:tcPr>
            <w:tcW w:w="992" w:type="dxa"/>
          </w:tcPr>
          <w:p w14:paraId="09B8A660" w14:textId="77777777" w:rsidR="00CD27CC" w:rsidRPr="000418C7" w:rsidRDefault="00CD27CC" w:rsidP="00CD27CC">
            <w:pPr>
              <w:rPr>
                <w:sz w:val="16"/>
              </w:rPr>
            </w:pPr>
            <w:r w:rsidRPr="000418C7">
              <w:rPr>
                <w:sz w:val="16"/>
              </w:rPr>
              <w:t>3.6</w:t>
            </w:r>
          </w:p>
          <w:p w14:paraId="09B8A661" w14:textId="77777777" w:rsidR="00CD27CC" w:rsidRPr="000418C7" w:rsidRDefault="00CD27CC" w:rsidP="00CD27CC">
            <w:pPr>
              <w:rPr>
                <w:sz w:val="16"/>
              </w:rPr>
            </w:pPr>
            <w:r w:rsidRPr="000418C7">
              <w:rPr>
                <w:sz w:val="16"/>
              </w:rPr>
              <w:t>3.3</w:t>
            </w:r>
          </w:p>
          <w:p w14:paraId="09B8A662" w14:textId="77777777" w:rsidR="00CD27CC" w:rsidRPr="000418C7" w:rsidRDefault="00CD27CC" w:rsidP="00CD27CC">
            <w:pPr>
              <w:rPr>
                <w:sz w:val="16"/>
              </w:rPr>
            </w:pPr>
            <w:r w:rsidRPr="000418C7">
              <w:rPr>
                <w:sz w:val="16"/>
              </w:rPr>
              <w:t>0.55</w:t>
            </w:r>
          </w:p>
        </w:tc>
        <w:tc>
          <w:tcPr>
            <w:tcW w:w="992" w:type="dxa"/>
          </w:tcPr>
          <w:p w14:paraId="09B8A663" w14:textId="77777777" w:rsidR="00CD27CC" w:rsidRPr="000418C7" w:rsidRDefault="00CD27CC" w:rsidP="00CD27CC">
            <w:pPr>
              <w:rPr>
                <w:sz w:val="16"/>
              </w:rPr>
            </w:pPr>
            <w:r w:rsidRPr="000418C7">
              <w:rPr>
                <w:sz w:val="16"/>
              </w:rPr>
              <w:t>-</w:t>
            </w:r>
          </w:p>
        </w:tc>
        <w:tc>
          <w:tcPr>
            <w:tcW w:w="1134" w:type="dxa"/>
          </w:tcPr>
          <w:p w14:paraId="09B8A664" w14:textId="77777777" w:rsidR="00CD27CC" w:rsidRPr="000418C7" w:rsidRDefault="00CD27CC" w:rsidP="00CD27CC">
            <w:pPr>
              <w:rPr>
                <w:sz w:val="16"/>
              </w:rPr>
            </w:pPr>
            <w:r w:rsidRPr="000418C7">
              <w:rPr>
                <w:sz w:val="16"/>
              </w:rPr>
              <w:t>-</w:t>
            </w:r>
          </w:p>
        </w:tc>
        <w:tc>
          <w:tcPr>
            <w:tcW w:w="1134" w:type="dxa"/>
          </w:tcPr>
          <w:p w14:paraId="09B8A665" w14:textId="77777777" w:rsidR="00CD27CC" w:rsidRPr="000418C7" w:rsidRDefault="00CD27CC" w:rsidP="00CD27CC">
            <w:pPr>
              <w:rPr>
                <w:sz w:val="16"/>
              </w:rPr>
            </w:pPr>
            <w:r w:rsidRPr="000418C7">
              <w:rPr>
                <w:sz w:val="16"/>
              </w:rPr>
              <w:t>-</w:t>
            </w:r>
          </w:p>
        </w:tc>
        <w:tc>
          <w:tcPr>
            <w:tcW w:w="1276" w:type="dxa"/>
          </w:tcPr>
          <w:p w14:paraId="09B8A666" w14:textId="77777777" w:rsidR="00CD27CC" w:rsidRPr="000418C7" w:rsidRDefault="00CD27CC" w:rsidP="00CD27CC">
            <w:pPr>
              <w:rPr>
                <w:sz w:val="16"/>
              </w:rPr>
            </w:pPr>
          </w:p>
        </w:tc>
        <w:tc>
          <w:tcPr>
            <w:tcW w:w="1417" w:type="dxa"/>
            <w:vMerge w:val="restart"/>
          </w:tcPr>
          <w:p w14:paraId="09B8A667" w14:textId="77777777" w:rsidR="00CD27CC" w:rsidRPr="000418C7" w:rsidRDefault="00CD27CC" w:rsidP="00CD27CC">
            <w:pPr>
              <w:rPr>
                <w:sz w:val="16"/>
              </w:rPr>
            </w:pPr>
            <w:r w:rsidRPr="000418C7">
              <w:rPr>
                <w:noProof/>
                <w:sz w:val="16"/>
              </w:rPr>
              <w:t>(Lilja K., 2009)</w:t>
            </w:r>
          </w:p>
        </w:tc>
        <w:tc>
          <w:tcPr>
            <w:tcW w:w="1418" w:type="dxa"/>
            <w:vMerge w:val="restart"/>
          </w:tcPr>
          <w:p w14:paraId="09B8A668" w14:textId="77777777" w:rsidR="00CD27CC" w:rsidRPr="000418C7" w:rsidRDefault="00CD27CC" w:rsidP="00CD27CC">
            <w:pPr>
              <w:rPr>
                <w:sz w:val="16"/>
              </w:rPr>
            </w:pPr>
            <w:r w:rsidRPr="000418C7">
              <w:rPr>
                <w:sz w:val="16"/>
              </w:rPr>
              <w:t>2</w:t>
            </w:r>
          </w:p>
        </w:tc>
      </w:tr>
      <w:tr w:rsidR="00CD27CC" w:rsidRPr="000418C7" w14:paraId="09B8A677" w14:textId="77777777" w:rsidTr="00612F1E">
        <w:tc>
          <w:tcPr>
            <w:tcW w:w="1418" w:type="dxa"/>
            <w:vMerge/>
          </w:tcPr>
          <w:p w14:paraId="09B8A66A" w14:textId="77777777" w:rsidR="00CD27CC" w:rsidRPr="000418C7" w:rsidRDefault="00CD27CC" w:rsidP="00CD27CC">
            <w:pPr>
              <w:rPr>
                <w:sz w:val="16"/>
              </w:rPr>
            </w:pPr>
          </w:p>
        </w:tc>
        <w:tc>
          <w:tcPr>
            <w:tcW w:w="1163" w:type="dxa"/>
          </w:tcPr>
          <w:p w14:paraId="09B8A66B" w14:textId="77777777" w:rsidR="00CD27CC" w:rsidRPr="000418C7" w:rsidRDefault="00CD27CC" w:rsidP="00CD27CC">
            <w:pPr>
              <w:rPr>
                <w:sz w:val="16"/>
              </w:rPr>
            </w:pPr>
            <w:r w:rsidRPr="000418C7">
              <w:rPr>
                <w:sz w:val="16"/>
              </w:rPr>
              <w:t>Baltic Sea, Latvian coast</w:t>
            </w:r>
          </w:p>
        </w:tc>
        <w:tc>
          <w:tcPr>
            <w:tcW w:w="850" w:type="dxa"/>
            <w:vMerge/>
          </w:tcPr>
          <w:p w14:paraId="09B8A66C" w14:textId="77777777" w:rsidR="00CD27CC" w:rsidRPr="000418C7" w:rsidRDefault="00CD27CC" w:rsidP="00CD27CC">
            <w:pPr>
              <w:rPr>
                <w:sz w:val="16"/>
              </w:rPr>
            </w:pPr>
          </w:p>
        </w:tc>
        <w:tc>
          <w:tcPr>
            <w:tcW w:w="993" w:type="dxa"/>
          </w:tcPr>
          <w:p w14:paraId="09B8A66D" w14:textId="77777777" w:rsidR="00CD27CC" w:rsidRPr="000418C7" w:rsidRDefault="00CD27CC" w:rsidP="00CD27CC">
            <w:pPr>
              <w:jc w:val="center"/>
              <w:rPr>
                <w:sz w:val="16"/>
              </w:rPr>
            </w:pPr>
            <w:r w:rsidRPr="000418C7">
              <w:rPr>
                <w:sz w:val="16"/>
              </w:rPr>
              <w:t>&lt;0.2</w:t>
            </w:r>
          </w:p>
        </w:tc>
        <w:tc>
          <w:tcPr>
            <w:tcW w:w="1134" w:type="dxa"/>
          </w:tcPr>
          <w:p w14:paraId="09B8A66E" w14:textId="77777777" w:rsidR="00CD27CC" w:rsidRPr="000418C7" w:rsidRDefault="00CD27CC" w:rsidP="00CD27CC">
            <w:pPr>
              <w:jc w:val="center"/>
              <w:rPr>
                <w:sz w:val="16"/>
              </w:rPr>
            </w:pPr>
            <w:r w:rsidRPr="000418C7">
              <w:rPr>
                <w:sz w:val="16"/>
              </w:rPr>
              <w:t>24</w:t>
            </w:r>
          </w:p>
        </w:tc>
        <w:tc>
          <w:tcPr>
            <w:tcW w:w="1134" w:type="dxa"/>
          </w:tcPr>
          <w:p w14:paraId="09B8A66F" w14:textId="77777777" w:rsidR="00CD27CC" w:rsidRPr="000418C7" w:rsidRDefault="00CD27CC" w:rsidP="00CD27CC">
            <w:pPr>
              <w:jc w:val="center"/>
              <w:rPr>
                <w:sz w:val="16"/>
              </w:rPr>
            </w:pPr>
            <w:r w:rsidRPr="000418C7">
              <w:rPr>
                <w:sz w:val="16"/>
              </w:rPr>
              <w:t>&lt;1.8</w:t>
            </w:r>
          </w:p>
        </w:tc>
        <w:tc>
          <w:tcPr>
            <w:tcW w:w="992" w:type="dxa"/>
          </w:tcPr>
          <w:p w14:paraId="09B8A670" w14:textId="77777777" w:rsidR="00CD27CC" w:rsidRPr="000418C7" w:rsidRDefault="00CD27CC" w:rsidP="00CD27CC">
            <w:pPr>
              <w:rPr>
                <w:sz w:val="16"/>
              </w:rPr>
            </w:pPr>
            <w:r w:rsidRPr="000418C7">
              <w:rPr>
                <w:sz w:val="16"/>
              </w:rPr>
              <w:t>2.1</w:t>
            </w:r>
          </w:p>
        </w:tc>
        <w:tc>
          <w:tcPr>
            <w:tcW w:w="992" w:type="dxa"/>
          </w:tcPr>
          <w:p w14:paraId="09B8A671" w14:textId="77777777" w:rsidR="00CD27CC" w:rsidRPr="000418C7" w:rsidRDefault="00CD27CC" w:rsidP="00CD27CC">
            <w:pPr>
              <w:rPr>
                <w:sz w:val="16"/>
              </w:rPr>
            </w:pPr>
            <w:r w:rsidRPr="000418C7">
              <w:rPr>
                <w:sz w:val="16"/>
              </w:rPr>
              <w:t>-</w:t>
            </w:r>
          </w:p>
        </w:tc>
        <w:tc>
          <w:tcPr>
            <w:tcW w:w="1134" w:type="dxa"/>
          </w:tcPr>
          <w:p w14:paraId="09B8A672" w14:textId="77777777" w:rsidR="00CD27CC" w:rsidRPr="000418C7" w:rsidRDefault="00CD27CC" w:rsidP="00CD27CC">
            <w:pPr>
              <w:rPr>
                <w:sz w:val="16"/>
              </w:rPr>
            </w:pPr>
            <w:r w:rsidRPr="000418C7">
              <w:rPr>
                <w:sz w:val="16"/>
              </w:rPr>
              <w:t>-</w:t>
            </w:r>
          </w:p>
        </w:tc>
        <w:tc>
          <w:tcPr>
            <w:tcW w:w="1134" w:type="dxa"/>
          </w:tcPr>
          <w:p w14:paraId="09B8A673" w14:textId="77777777" w:rsidR="00CD27CC" w:rsidRPr="000418C7" w:rsidRDefault="00CD27CC" w:rsidP="00CD27CC">
            <w:pPr>
              <w:rPr>
                <w:sz w:val="16"/>
              </w:rPr>
            </w:pPr>
            <w:r w:rsidRPr="000418C7">
              <w:rPr>
                <w:sz w:val="16"/>
              </w:rPr>
              <w:t>-</w:t>
            </w:r>
          </w:p>
        </w:tc>
        <w:tc>
          <w:tcPr>
            <w:tcW w:w="1276" w:type="dxa"/>
          </w:tcPr>
          <w:p w14:paraId="09B8A674" w14:textId="77777777" w:rsidR="00CD27CC" w:rsidRPr="000418C7" w:rsidRDefault="00CD27CC" w:rsidP="00CD27CC">
            <w:pPr>
              <w:rPr>
                <w:sz w:val="16"/>
              </w:rPr>
            </w:pPr>
          </w:p>
        </w:tc>
        <w:tc>
          <w:tcPr>
            <w:tcW w:w="1417" w:type="dxa"/>
            <w:vMerge/>
          </w:tcPr>
          <w:p w14:paraId="09B8A675" w14:textId="77777777" w:rsidR="00CD27CC" w:rsidRPr="000418C7" w:rsidRDefault="00CD27CC" w:rsidP="00CD27CC">
            <w:pPr>
              <w:rPr>
                <w:sz w:val="16"/>
              </w:rPr>
            </w:pPr>
          </w:p>
        </w:tc>
        <w:tc>
          <w:tcPr>
            <w:tcW w:w="1418" w:type="dxa"/>
            <w:vMerge/>
          </w:tcPr>
          <w:p w14:paraId="09B8A676" w14:textId="77777777" w:rsidR="00CD27CC" w:rsidRPr="000418C7" w:rsidRDefault="00CD27CC" w:rsidP="00CD27CC">
            <w:pPr>
              <w:rPr>
                <w:sz w:val="16"/>
              </w:rPr>
            </w:pPr>
          </w:p>
        </w:tc>
      </w:tr>
      <w:tr w:rsidR="00CD27CC" w:rsidRPr="000418C7" w14:paraId="09B8A685" w14:textId="77777777" w:rsidTr="00612F1E">
        <w:tc>
          <w:tcPr>
            <w:tcW w:w="1418" w:type="dxa"/>
            <w:vMerge/>
          </w:tcPr>
          <w:p w14:paraId="09B8A678" w14:textId="77777777" w:rsidR="00CD27CC" w:rsidRPr="000418C7" w:rsidRDefault="00CD27CC" w:rsidP="00CD27CC">
            <w:pPr>
              <w:rPr>
                <w:sz w:val="16"/>
              </w:rPr>
            </w:pPr>
          </w:p>
        </w:tc>
        <w:tc>
          <w:tcPr>
            <w:tcW w:w="1163" w:type="dxa"/>
          </w:tcPr>
          <w:p w14:paraId="09B8A679" w14:textId="77777777" w:rsidR="00CD27CC" w:rsidRPr="000418C7" w:rsidRDefault="00CD27CC" w:rsidP="00CD27CC">
            <w:pPr>
              <w:rPr>
                <w:sz w:val="16"/>
              </w:rPr>
            </w:pPr>
            <w:r w:rsidRPr="000418C7">
              <w:rPr>
                <w:sz w:val="16"/>
              </w:rPr>
              <w:t>Baltic Sea, Polish coast</w:t>
            </w:r>
          </w:p>
        </w:tc>
        <w:tc>
          <w:tcPr>
            <w:tcW w:w="850" w:type="dxa"/>
            <w:vMerge/>
          </w:tcPr>
          <w:p w14:paraId="09B8A67A" w14:textId="77777777" w:rsidR="00CD27CC" w:rsidRPr="000418C7" w:rsidRDefault="00CD27CC" w:rsidP="00CD27CC">
            <w:pPr>
              <w:rPr>
                <w:sz w:val="16"/>
              </w:rPr>
            </w:pPr>
          </w:p>
        </w:tc>
        <w:tc>
          <w:tcPr>
            <w:tcW w:w="993" w:type="dxa"/>
          </w:tcPr>
          <w:p w14:paraId="09B8A67B" w14:textId="77777777" w:rsidR="00CD27CC" w:rsidRPr="000418C7" w:rsidRDefault="00CD27CC" w:rsidP="00CD27CC">
            <w:pPr>
              <w:jc w:val="center"/>
              <w:rPr>
                <w:sz w:val="16"/>
              </w:rPr>
            </w:pPr>
            <w:r w:rsidRPr="000418C7">
              <w:rPr>
                <w:sz w:val="16"/>
              </w:rPr>
              <w:t>0.20</w:t>
            </w:r>
          </w:p>
        </w:tc>
        <w:tc>
          <w:tcPr>
            <w:tcW w:w="1134" w:type="dxa"/>
          </w:tcPr>
          <w:p w14:paraId="09B8A67C" w14:textId="77777777" w:rsidR="00CD27CC" w:rsidRPr="000418C7" w:rsidRDefault="00CD27CC" w:rsidP="00CD27CC">
            <w:pPr>
              <w:jc w:val="center"/>
              <w:rPr>
                <w:sz w:val="16"/>
              </w:rPr>
            </w:pPr>
            <w:r w:rsidRPr="000418C7">
              <w:rPr>
                <w:sz w:val="16"/>
              </w:rPr>
              <w:t>61</w:t>
            </w:r>
          </w:p>
        </w:tc>
        <w:tc>
          <w:tcPr>
            <w:tcW w:w="1134" w:type="dxa"/>
          </w:tcPr>
          <w:p w14:paraId="09B8A67D" w14:textId="77777777" w:rsidR="00CD27CC" w:rsidRPr="000418C7" w:rsidRDefault="00CD27CC" w:rsidP="00CD27CC">
            <w:pPr>
              <w:jc w:val="center"/>
              <w:rPr>
                <w:sz w:val="16"/>
              </w:rPr>
            </w:pPr>
            <w:r w:rsidRPr="000418C7">
              <w:rPr>
                <w:sz w:val="16"/>
              </w:rPr>
              <w:t>&lt;2.4</w:t>
            </w:r>
          </w:p>
        </w:tc>
        <w:tc>
          <w:tcPr>
            <w:tcW w:w="992" w:type="dxa"/>
          </w:tcPr>
          <w:p w14:paraId="09B8A67E" w14:textId="77777777" w:rsidR="00CD27CC" w:rsidRPr="000418C7" w:rsidRDefault="00CD27CC" w:rsidP="00CD27CC">
            <w:pPr>
              <w:rPr>
                <w:sz w:val="16"/>
              </w:rPr>
            </w:pPr>
            <w:r w:rsidRPr="000418C7">
              <w:rPr>
                <w:sz w:val="16"/>
              </w:rPr>
              <w:t>11</w:t>
            </w:r>
          </w:p>
        </w:tc>
        <w:tc>
          <w:tcPr>
            <w:tcW w:w="992" w:type="dxa"/>
          </w:tcPr>
          <w:p w14:paraId="09B8A67F" w14:textId="77777777" w:rsidR="00CD27CC" w:rsidRPr="000418C7" w:rsidRDefault="00CD27CC" w:rsidP="00CD27CC">
            <w:pPr>
              <w:rPr>
                <w:sz w:val="16"/>
              </w:rPr>
            </w:pPr>
            <w:r w:rsidRPr="000418C7">
              <w:rPr>
                <w:sz w:val="16"/>
              </w:rPr>
              <w:t>-</w:t>
            </w:r>
          </w:p>
        </w:tc>
        <w:tc>
          <w:tcPr>
            <w:tcW w:w="1134" w:type="dxa"/>
          </w:tcPr>
          <w:p w14:paraId="09B8A680" w14:textId="77777777" w:rsidR="00CD27CC" w:rsidRPr="000418C7" w:rsidRDefault="00CD27CC" w:rsidP="00CD27CC">
            <w:pPr>
              <w:rPr>
                <w:sz w:val="16"/>
              </w:rPr>
            </w:pPr>
            <w:r w:rsidRPr="000418C7">
              <w:rPr>
                <w:sz w:val="16"/>
              </w:rPr>
              <w:t>-</w:t>
            </w:r>
          </w:p>
        </w:tc>
        <w:tc>
          <w:tcPr>
            <w:tcW w:w="1134" w:type="dxa"/>
          </w:tcPr>
          <w:p w14:paraId="09B8A681" w14:textId="77777777" w:rsidR="00CD27CC" w:rsidRPr="000418C7" w:rsidRDefault="00CD27CC" w:rsidP="00CD27CC">
            <w:pPr>
              <w:rPr>
                <w:sz w:val="16"/>
              </w:rPr>
            </w:pPr>
            <w:r w:rsidRPr="000418C7">
              <w:rPr>
                <w:sz w:val="16"/>
              </w:rPr>
              <w:t>-</w:t>
            </w:r>
          </w:p>
        </w:tc>
        <w:tc>
          <w:tcPr>
            <w:tcW w:w="1276" w:type="dxa"/>
          </w:tcPr>
          <w:p w14:paraId="09B8A682" w14:textId="77777777" w:rsidR="00CD27CC" w:rsidRPr="000418C7" w:rsidRDefault="00CD27CC" w:rsidP="00CD27CC">
            <w:pPr>
              <w:rPr>
                <w:sz w:val="16"/>
              </w:rPr>
            </w:pPr>
          </w:p>
        </w:tc>
        <w:tc>
          <w:tcPr>
            <w:tcW w:w="1417" w:type="dxa"/>
            <w:vMerge/>
          </w:tcPr>
          <w:p w14:paraId="09B8A683" w14:textId="77777777" w:rsidR="00CD27CC" w:rsidRPr="000418C7" w:rsidRDefault="00CD27CC" w:rsidP="00CD27CC">
            <w:pPr>
              <w:rPr>
                <w:sz w:val="16"/>
              </w:rPr>
            </w:pPr>
          </w:p>
        </w:tc>
        <w:tc>
          <w:tcPr>
            <w:tcW w:w="1418" w:type="dxa"/>
            <w:vMerge/>
          </w:tcPr>
          <w:p w14:paraId="09B8A684" w14:textId="77777777" w:rsidR="00CD27CC" w:rsidRPr="000418C7" w:rsidRDefault="00CD27CC" w:rsidP="00CD27CC">
            <w:pPr>
              <w:rPr>
                <w:sz w:val="16"/>
              </w:rPr>
            </w:pPr>
          </w:p>
        </w:tc>
      </w:tr>
      <w:tr w:rsidR="00CD27CC" w:rsidRPr="000418C7" w14:paraId="09B8A6A8" w14:textId="77777777" w:rsidTr="00612F1E">
        <w:tc>
          <w:tcPr>
            <w:tcW w:w="1418" w:type="dxa"/>
            <w:vMerge w:val="restart"/>
          </w:tcPr>
          <w:p w14:paraId="09B8A686" w14:textId="77777777" w:rsidR="00CD27CC" w:rsidRPr="000418C7" w:rsidRDefault="00CD27CC" w:rsidP="00CD27CC">
            <w:pPr>
              <w:jc w:val="right"/>
              <w:rPr>
                <w:sz w:val="16"/>
              </w:rPr>
            </w:pPr>
            <w:r w:rsidRPr="000418C7">
              <w:rPr>
                <w:sz w:val="16"/>
              </w:rPr>
              <w:t>-muscle</w:t>
            </w:r>
          </w:p>
        </w:tc>
        <w:tc>
          <w:tcPr>
            <w:tcW w:w="1163" w:type="dxa"/>
          </w:tcPr>
          <w:p w14:paraId="09B8A687" w14:textId="77777777" w:rsidR="00CD27CC" w:rsidRPr="000418C7" w:rsidRDefault="00CD27CC" w:rsidP="00CD27CC">
            <w:pPr>
              <w:rPr>
                <w:sz w:val="16"/>
                <w:lang w:val="sv-SE"/>
              </w:rPr>
            </w:pPr>
            <w:r w:rsidRPr="000418C7">
              <w:rPr>
                <w:sz w:val="16"/>
                <w:lang w:val="sv-SE"/>
              </w:rPr>
              <w:t>Västra Ingsjön (freshwater lake), Sweden</w:t>
            </w:r>
          </w:p>
        </w:tc>
        <w:tc>
          <w:tcPr>
            <w:tcW w:w="850" w:type="dxa"/>
            <w:vMerge w:val="restart"/>
          </w:tcPr>
          <w:p w14:paraId="09B8A688" w14:textId="77777777" w:rsidR="00CD27CC" w:rsidRPr="000418C7" w:rsidRDefault="00CD27CC" w:rsidP="00CD27CC">
            <w:pPr>
              <w:rPr>
                <w:sz w:val="16"/>
              </w:rPr>
            </w:pPr>
            <w:r w:rsidRPr="000418C7">
              <w:rPr>
                <w:sz w:val="16"/>
              </w:rPr>
              <w:t>2011-09</w:t>
            </w:r>
          </w:p>
        </w:tc>
        <w:tc>
          <w:tcPr>
            <w:tcW w:w="993" w:type="dxa"/>
          </w:tcPr>
          <w:p w14:paraId="09B8A689" w14:textId="77777777" w:rsidR="00CD27CC" w:rsidRPr="000418C7" w:rsidRDefault="00CD27CC" w:rsidP="00CD27CC">
            <w:pPr>
              <w:jc w:val="center"/>
              <w:rPr>
                <w:sz w:val="16"/>
              </w:rPr>
            </w:pPr>
            <w:r w:rsidRPr="000418C7">
              <w:rPr>
                <w:sz w:val="16"/>
              </w:rPr>
              <w:t>&lt;0.03</w:t>
            </w:r>
          </w:p>
          <w:p w14:paraId="09B8A68A" w14:textId="77777777" w:rsidR="00CD27CC" w:rsidRPr="000418C7" w:rsidRDefault="00CD27CC" w:rsidP="00CD27CC">
            <w:pPr>
              <w:jc w:val="center"/>
              <w:rPr>
                <w:sz w:val="16"/>
              </w:rPr>
            </w:pPr>
            <w:r w:rsidRPr="000418C7">
              <w:rPr>
                <w:sz w:val="16"/>
              </w:rPr>
              <w:t>&lt;0.03</w:t>
            </w:r>
          </w:p>
          <w:p w14:paraId="09B8A68B" w14:textId="77777777" w:rsidR="00CD27CC" w:rsidRPr="000418C7" w:rsidRDefault="00CD27CC" w:rsidP="00CD27CC">
            <w:pPr>
              <w:jc w:val="center"/>
              <w:rPr>
                <w:sz w:val="16"/>
              </w:rPr>
            </w:pPr>
            <w:r w:rsidRPr="000418C7">
              <w:rPr>
                <w:sz w:val="16"/>
              </w:rPr>
              <w:t>&lt;0.03</w:t>
            </w:r>
          </w:p>
          <w:p w14:paraId="09B8A68C" w14:textId="77777777" w:rsidR="00CD27CC" w:rsidRPr="000418C7" w:rsidRDefault="00CD27CC" w:rsidP="00CD27CC">
            <w:pPr>
              <w:jc w:val="center"/>
              <w:rPr>
                <w:sz w:val="16"/>
              </w:rPr>
            </w:pPr>
            <w:r w:rsidRPr="000418C7">
              <w:rPr>
                <w:sz w:val="16"/>
              </w:rPr>
              <w:t>0.0548</w:t>
            </w:r>
          </w:p>
          <w:p w14:paraId="09B8A68D" w14:textId="77777777" w:rsidR="00CD27CC" w:rsidRPr="000418C7" w:rsidRDefault="00CD27CC" w:rsidP="00CD27CC">
            <w:pPr>
              <w:jc w:val="center"/>
              <w:rPr>
                <w:sz w:val="16"/>
              </w:rPr>
            </w:pPr>
            <w:r w:rsidRPr="000418C7">
              <w:rPr>
                <w:sz w:val="16"/>
              </w:rPr>
              <w:t>0.0496</w:t>
            </w:r>
          </w:p>
          <w:p w14:paraId="09B8A68E" w14:textId="77777777" w:rsidR="00CD27CC" w:rsidRPr="000418C7" w:rsidRDefault="00CD27CC" w:rsidP="00CD27CC">
            <w:pPr>
              <w:jc w:val="center"/>
              <w:rPr>
                <w:sz w:val="16"/>
              </w:rPr>
            </w:pPr>
            <w:r w:rsidRPr="000418C7">
              <w:rPr>
                <w:sz w:val="16"/>
              </w:rPr>
              <w:t>0.0602</w:t>
            </w:r>
          </w:p>
          <w:p w14:paraId="09B8A68F" w14:textId="77777777" w:rsidR="00CD27CC" w:rsidRPr="000418C7" w:rsidRDefault="00CD27CC" w:rsidP="00CD27CC">
            <w:pPr>
              <w:jc w:val="center"/>
              <w:rPr>
                <w:sz w:val="16"/>
              </w:rPr>
            </w:pPr>
            <w:r w:rsidRPr="000418C7">
              <w:rPr>
                <w:sz w:val="16"/>
              </w:rPr>
              <w:t>0.13</w:t>
            </w:r>
          </w:p>
          <w:p w14:paraId="09B8A690" w14:textId="77777777" w:rsidR="00CD27CC" w:rsidRPr="000418C7" w:rsidRDefault="00CD27CC" w:rsidP="00CD27CC">
            <w:pPr>
              <w:jc w:val="center"/>
              <w:rPr>
                <w:sz w:val="16"/>
              </w:rPr>
            </w:pPr>
            <w:r w:rsidRPr="000418C7">
              <w:rPr>
                <w:sz w:val="16"/>
              </w:rPr>
              <w:t>0.17</w:t>
            </w:r>
          </w:p>
        </w:tc>
        <w:tc>
          <w:tcPr>
            <w:tcW w:w="1134" w:type="dxa"/>
          </w:tcPr>
          <w:p w14:paraId="09B8A691" w14:textId="77777777" w:rsidR="00CD27CC" w:rsidRPr="000418C7" w:rsidRDefault="00CD27CC" w:rsidP="00CD27CC">
            <w:pPr>
              <w:jc w:val="center"/>
              <w:rPr>
                <w:sz w:val="16"/>
              </w:rPr>
            </w:pPr>
            <w:r w:rsidRPr="000418C7">
              <w:rPr>
                <w:sz w:val="16"/>
              </w:rPr>
              <w:t>22</w:t>
            </w:r>
          </w:p>
          <w:p w14:paraId="09B8A692" w14:textId="77777777" w:rsidR="00CD27CC" w:rsidRPr="000418C7" w:rsidRDefault="00CD27CC" w:rsidP="00CD27CC">
            <w:pPr>
              <w:jc w:val="center"/>
              <w:rPr>
                <w:sz w:val="16"/>
              </w:rPr>
            </w:pPr>
            <w:r w:rsidRPr="000418C7">
              <w:rPr>
                <w:sz w:val="16"/>
              </w:rPr>
              <w:t>45.2</w:t>
            </w:r>
          </w:p>
          <w:p w14:paraId="09B8A693" w14:textId="77777777" w:rsidR="00CD27CC" w:rsidRPr="000418C7" w:rsidRDefault="00CD27CC" w:rsidP="00CD27CC">
            <w:pPr>
              <w:jc w:val="center"/>
              <w:rPr>
                <w:sz w:val="16"/>
              </w:rPr>
            </w:pPr>
            <w:r w:rsidRPr="000418C7">
              <w:rPr>
                <w:sz w:val="16"/>
              </w:rPr>
              <w:t>49.6</w:t>
            </w:r>
          </w:p>
          <w:p w14:paraId="09B8A694" w14:textId="77777777" w:rsidR="00CD27CC" w:rsidRPr="000418C7" w:rsidRDefault="00CD27CC" w:rsidP="00CD27CC">
            <w:pPr>
              <w:jc w:val="center"/>
              <w:rPr>
                <w:sz w:val="16"/>
              </w:rPr>
            </w:pPr>
            <w:r w:rsidRPr="000418C7">
              <w:rPr>
                <w:sz w:val="16"/>
              </w:rPr>
              <w:t>46.4</w:t>
            </w:r>
          </w:p>
          <w:p w14:paraId="09B8A695" w14:textId="77777777" w:rsidR="00CD27CC" w:rsidRPr="000418C7" w:rsidRDefault="00CD27CC" w:rsidP="00CD27CC">
            <w:pPr>
              <w:jc w:val="center"/>
              <w:rPr>
                <w:sz w:val="16"/>
              </w:rPr>
            </w:pPr>
            <w:r w:rsidRPr="000418C7">
              <w:rPr>
                <w:sz w:val="16"/>
              </w:rPr>
              <w:t>37.7</w:t>
            </w:r>
          </w:p>
          <w:p w14:paraId="09B8A696" w14:textId="77777777" w:rsidR="00CD27CC" w:rsidRPr="000418C7" w:rsidRDefault="00CD27CC" w:rsidP="00CD27CC">
            <w:pPr>
              <w:jc w:val="center"/>
              <w:rPr>
                <w:sz w:val="16"/>
              </w:rPr>
            </w:pPr>
            <w:r w:rsidRPr="000418C7">
              <w:rPr>
                <w:sz w:val="16"/>
              </w:rPr>
              <w:t>35.2</w:t>
            </w:r>
          </w:p>
          <w:p w14:paraId="09B8A697" w14:textId="77777777" w:rsidR="00CD27CC" w:rsidRPr="000418C7" w:rsidRDefault="00CD27CC" w:rsidP="00CD27CC">
            <w:pPr>
              <w:jc w:val="center"/>
              <w:rPr>
                <w:sz w:val="16"/>
              </w:rPr>
            </w:pPr>
            <w:r w:rsidRPr="000418C7">
              <w:rPr>
                <w:sz w:val="16"/>
              </w:rPr>
              <w:t>58.2</w:t>
            </w:r>
          </w:p>
          <w:p w14:paraId="09B8A698" w14:textId="77777777" w:rsidR="00CD27CC" w:rsidRPr="000418C7" w:rsidRDefault="00CD27CC" w:rsidP="00CD27CC">
            <w:pPr>
              <w:jc w:val="center"/>
              <w:rPr>
                <w:sz w:val="16"/>
              </w:rPr>
            </w:pPr>
            <w:r w:rsidRPr="000418C7">
              <w:rPr>
                <w:sz w:val="16"/>
              </w:rPr>
              <w:t>78.8</w:t>
            </w:r>
          </w:p>
        </w:tc>
        <w:tc>
          <w:tcPr>
            <w:tcW w:w="1134" w:type="dxa"/>
          </w:tcPr>
          <w:p w14:paraId="09B8A699" w14:textId="77777777" w:rsidR="00CD27CC" w:rsidRPr="000418C7" w:rsidRDefault="00CD27CC" w:rsidP="00CD27CC">
            <w:pPr>
              <w:jc w:val="center"/>
              <w:rPr>
                <w:sz w:val="16"/>
              </w:rPr>
            </w:pPr>
            <w:r w:rsidRPr="000418C7">
              <w:rPr>
                <w:sz w:val="16"/>
              </w:rPr>
              <w:t>&lt;0.12</w:t>
            </w:r>
          </w:p>
          <w:p w14:paraId="09B8A69A" w14:textId="77777777" w:rsidR="00CD27CC" w:rsidRPr="000418C7" w:rsidRDefault="00CD27CC" w:rsidP="00CD27CC">
            <w:pPr>
              <w:jc w:val="center"/>
              <w:rPr>
                <w:sz w:val="16"/>
              </w:rPr>
            </w:pPr>
            <w:r w:rsidRPr="000418C7">
              <w:rPr>
                <w:sz w:val="16"/>
              </w:rPr>
              <w:t>&lt;0.12</w:t>
            </w:r>
          </w:p>
          <w:p w14:paraId="09B8A69B" w14:textId="77777777" w:rsidR="00CD27CC" w:rsidRPr="000418C7" w:rsidRDefault="00CD27CC" w:rsidP="00CD27CC">
            <w:pPr>
              <w:jc w:val="center"/>
              <w:rPr>
                <w:sz w:val="16"/>
              </w:rPr>
            </w:pPr>
            <w:r w:rsidRPr="000418C7">
              <w:rPr>
                <w:sz w:val="16"/>
              </w:rPr>
              <w:t>&lt;0.12</w:t>
            </w:r>
          </w:p>
          <w:p w14:paraId="09B8A69C" w14:textId="77777777" w:rsidR="00CD27CC" w:rsidRPr="000418C7" w:rsidRDefault="00CD27CC" w:rsidP="00CD27CC">
            <w:pPr>
              <w:jc w:val="center"/>
              <w:rPr>
                <w:sz w:val="16"/>
              </w:rPr>
            </w:pPr>
            <w:r w:rsidRPr="000418C7">
              <w:rPr>
                <w:sz w:val="16"/>
              </w:rPr>
              <w:t>&lt;0.25</w:t>
            </w:r>
          </w:p>
          <w:p w14:paraId="09B8A69D" w14:textId="77777777" w:rsidR="00CD27CC" w:rsidRPr="000418C7" w:rsidRDefault="00CD27CC" w:rsidP="00CD27CC">
            <w:pPr>
              <w:jc w:val="center"/>
              <w:rPr>
                <w:sz w:val="16"/>
              </w:rPr>
            </w:pPr>
            <w:r w:rsidRPr="000418C7">
              <w:rPr>
                <w:sz w:val="16"/>
              </w:rPr>
              <w:t>&lt;0.25</w:t>
            </w:r>
          </w:p>
          <w:p w14:paraId="09B8A69E" w14:textId="77777777" w:rsidR="00CD27CC" w:rsidRPr="000418C7" w:rsidRDefault="00CD27CC" w:rsidP="00CD27CC">
            <w:pPr>
              <w:jc w:val="center"/>
              <w:rPr>
                <w:sz w:val="16"/>
              </w:rPr>
            </w:pPr>
            <w:r w:rsidRPr="000418C7">
              <w:rPr>
                <w:sz w:val="16"/>
              </w:rPr>
              <w:t>&lt;0.25</w:t>
            </w:r>
          </w:p>
          <w:p w14:paraId="09B8A69F" w14:textId="77777777" w:rsidR="00CD27CC" w:rsidRPr="000418C7" w:rsidRDefault="00CD27CC" w:rsidP="00CD27CC">
            <w:pPr>
              <w:jc w:val="center"/>
              <w:rPr>
                <w:sz w:val="16"/>
              </w:rPr>
            </w:pPr>
            <w:r w:rsidRPr="000418C7">
              <w:rPr>
                <w:sz w:val="16"/>
              </w:rPr>
              <w:t>&lt;0.25</w:t>
            </w:r>
          </w:p>
          <w:p w14:paraId="09B8A6A0" w14:textId="77777777" w:rsidR="00CD27CC" w:rsidRPr="000418C7" w:rsidRDefault="00CD27CC" w:rsidP="00CD27CC">
            <w:pPr>
              <w:jc w:val="center"/>
              <w:rPr>
                <w:sz w:val="16"/>
              </w:rPr>
            </w:pPr>
            <w:r w:rsidRPr="000418C7">
              <w:rPr>
                <w:sz w:val="16"/>
              </w:rPr>
              <w:t>&lt;0.25</w:t>
            </w:r>
          </w:p>
        </w:tc>
        <w:tc>
          <w:tcPr>
            <w:tcW w:w="992" w:type="dxa"/>
          </w:tcPr>
          <w:p w14:paraId="09B8A6A1" w14:textId="77777777" w:rsidR="00CD27CC" w:rsidRPr="000418C7" w:rsidRDefault="00CD27CC" w:rsidP="00CD27CC">
            <w:pPr>
              <w:rPr>
                <w:sz w:val="16"/>
              </w:rPr>
            </w:pPr>
            <w:r w:rsidRPr="000418C7">
              <w:rPr>
                <w:sz w:val="16"/>
              </w:rPr>
              <w:t>-</w:t>
            </w:r>
          </w:p>
        </w:tc>
        <w:tc>
          <w:tcPr>
            <w:tcW w:w="992" w:type="dxa"/>
          </w:tcPr>
          <w:p w14:paraId="09B8A6A2" w14:textId="77777777" w:rsidR="00CD27CC" w:rsidRPr="000418C7" w:rsidRDefault="00CD27CC" w:rsidP="00CD27CC">
            <w:pPr>
              <w:rPr>
                <w:sz w:val="16"/>
              </w:rPr>
            </w:pPr>
            <w:r w:rsidRPr="000418C7">
              <w:rPr>
                <w:sz w:val="16"/>
              </w:rPr>
              <w:t>-</w:t>
            </w:r>
          </w:p>
        </w:tc>
        <w:tc>
          <w:tcPr>
            <w:tcW w:w="1134" w:type="dxa"/>
          </w:tcPr>
          <w:p w14:paraId="09B8A6A3" w14:textId="77777777" w:rsidR="00CD27CC" w:rsidRPr="000418C7" w:rsidRDefault="00CD27CC" w:rsidP="00CD27CC">
            <w:pPr>
              <w:rPr>
                <w:sz w:val="16"/>
              </w:rPr>
            </w:pPr>
            <w:r w:rsidRPr="000418C7">
              <w:rPr>
                <w:sz w:val="16"/>
              </w:rPr>
              <w:t>-</w:t>
            </w:r>
          </w:p>
        </w:tc>
        <w:tc>
          <w:tcPr>
            <w:tcW w:w="1134" w:type="dxa"/>
          </w:tcPr>
          <w:p w14:paraId="09B8A6A4" w14:textId="77777777" w:rsidR="00CD27CC" w:rsidRPr="000418C7" w:rsidRDefault="00CD27CC" w:rsidP="00CD27CC">
            <w:pPr>
              <w:rPr>
                <w:sz w:val="16"/>
              </w:rPr>
            </w:pPr>
            <w:r w:rsidRPr="000418C7">
              <w:rPr>
                <w:sz w:val="16"/>
              </w:rPr>
              <w:t>-</w:t>
            </w:r>
          </w:p>
        </w:tc>
        <w:tc>
          <w:tcPr>
            <w:tcW w:w="1276" w:type="dxa"/>
          </w:tcPr>
          <w:p w14:paraId="09B8A6A5" w14:textId="77777777" w:rsidR="00CD27CC" w:rsidRPr="000418C7" w:rsidRDefault="00CD27CC" w:rsidP="00CD27CC">
            <w:pPr>
              <w:rPr>
                <w:sz w:val="16"/>
              </w:rPr>
            </w:pPr>
          </w:p>
        </w:tc>
        <w:tc>
          <w:tcPr>
            <w:tcW w:w="1417" w:type="dxa"/>
            <w:vMerge w:val="restart"/>
          </w:tcPr>
          <w:p w14:paraId="09B8A6A6" w14:textId="77777777" w:rsidR="00CD27CC" w:rsidRPr="000418C7" w:rsidRDefault="00CD27CC" w:rsidP="00CD27CC">
            <w:pPr>
              <w:rPr>
                <w:sz w:val="16"/>
              </w:rPr>
            </w:pPr>
            <w:r w:rsidRPr="000418C7">
              <w:rPr>
                <w:noProof/>
                <w:sz w:val="16"/>
              </w:rPr>
              <w:t>(Norström K., 2012)</w:t>
            </w:r>
          </w:p>
        </w:tc>
        <w:tc>
          <w:tcPr>
            <w:tcW w:w="1418" w:type="dxa"/>
            <w:vMerge w:val="restart"/>
          </w:tcPr>
          <w:p w14:paraId="09B8A6A7" w14:textId="77777777" w:rsidR="00CD27CC" w:rsidRPr="000418C7" w:rsidRDefault="00CD27CC" w:rsidP="00CD27CC">
            <w:pPr>
              <w:rPr>
                <w:sz w:val="16"/>
              </w:rPr>
            </w:pPr>
            <w:r w:rsidRPr="000418C7">
              <w:rPr>
                <w:sz w:val="16"/>
              </w:rPr>
              <w:t>2</w:t>
            </w:r>
          </w:p>
        </w:tc>
      </w:tr>
      <w:tr w:rsidR="00CD27CC" w:rsidRPr="000418C7" w14:paraId="09B8A6B6" w14:textId="77777777" w:rsidTr="00612F1E">
        <w:tc>
          <w:tcPr>
            <w:tcW w:w="1418" w:type="dxa"/>
            <w:vMerge/>
          </w:tcPr>
          <w:p w14:paraId="09B8A6A9" w14:textId="77777777" w:rsidR="00CD27CC" w:rsidRPr="000418C7" w:rsidRDefault="00CD27CC" w:rsidP="00CD27CC">
            <w:pPr>
              <w:rPr>
                <w:sz w:val="16"/>
              </w:rPr>
            </w:pPr>
          </w:p>
        </w:tc>
        <w:tc>
          <w:tcPr>
            <w:tcW w:w="1163" w:type="dxa"/>
          </w:tcPr>
          <w:p w14:paraId="09B8A6AA" w14:textId="77777777" w:rsidR="00CD27CC" w:rsidRPr="000418C7" w:rsidRDefault="00CD27CC" w:rsidP="00CD27CC">
            <w:pPr>
              <w:rPr>
                <w:sz w:val="16"/>
                <w:lang w:val="sv-SE"/>
              </w:rPr>
            </w:pPr>
            <w:r w:rsidRPr="000418C7">
              <w:rPr>
                <w:sz w:val="16"/>
                <w:lang w:val="sv-SE"/>
              </w:rPr>
              <w:t>Lilla Issjön, (freshwater lake), Sweden</w:t>
            </w:r>
          </w:p>
        </w:tc>
        <w:tc>
          <w:tcPr>
            <w:tcW w:w="850" w:type="dxa"/>
            <w:vMerge/>
          </w:tcPr>
          <w:p w14:paraId="09B8A6AB" w14:textId="77777777" w:rsidR="00CD27CC" w:rsidRPr="000418C7" w:rsidRDefault="00CD27CC" w:rsidP="00CD27CC">
            <w:pPr>
              <w:rPr>
                <w:sz w:val="16"/>
                <w:lang w:val="sv-SE"/>
              </w:rPr>
            </w:pPr>
          </w:p>
        </w:tc>
        <w:tc>
          <w:tcPr>
            <w:tcW w:w="993" w:type="dxa"/>
          </w:tcPr>
          <w:p w14:paraId="09B8A6AC" w14:textId="77777777" w:rsidR="00CD27CC" w:rsidRPr="000418C7" w:rsidRDefault="00CD27CC" w:rsidP="00CD27CC">
            <w:pPr>
              <w:jc w:val="center"/>
              <w:rPr>
                <w:sz w:val="16"/>
              </w:rPr>
            </w:pPr>
            <w:r w:rsidRPr="000418C7">
              <w:rPr>
                <w:sz w:val="16"/>
              </w:rPr>
              <w:t>-</w:t>
            </w:r>
          </w:p>
        </w:tc>
        <w:tc>
          <w:tcPr>
            <w:tcW w:w="1134" w:type="dxa"/>
          </w:tcPr>
          <w:p w14:paraId="09B8A6AD" w14:textId="77777777" w:rsidR="00CD27CC" w:rsidRPr="000418C7" w:rsidRDefault="00CD27CC" w:rsidP="00CD27CC">
            <w:pPr>
              <w:jc w:val="center"/>
              <w:rPr>
                <w:sz w:val="16"/>
              </w:rPr>
            </w:pPr>
            <w:r w:rsidRPr="000418C7">
              <w:rPr>
                <w:sz w:val="16"/>
              </w:rPr>
              <w:t>133</w:t>
            </w:r>
          </w:p>
        </w:tc>
        <w:tc>
          <w:tcPr>
            <w:tcW w:w="1134" w:type="dxa"/>
          </w:tcPr>
          <w:p w14:paraId="09B8A6AE" w14:textId="77777777" w:rsidR="00CD27CC" w:rsidRPr="000418C7" w:rsidRDefault="00CD27CC" w:rsidP="00CD27CC">
            <w:pPr>
              <w:jc w:val="center"/>
              <w:rPr>
                <w:sz w:val="16"/>
              </w:rPr>
            </w:pPr>
            <w:r w:rsidRPr="000418C7">
              <w:rPr>
                <w:sz w:val="16"/>
              </w:rPr>
              <w:t>&lt;0.25</w:t>
            </w:r>
          </w:p>
        </w:tc>
        <w:tc>
          <w:tcPr>
            <w:tcW w:w="992" w:type="dxa"/>
          </w:tcPr>
          <w:p w14:paraId="09B8A6AF" w14:textId="77777777" w:rsidR="00CD27CC" w:rsidRPr="000418C7" w:rsidRDefault="00CD27CC" w:rsidP="00CD27CC">
            <w:pPr>
              <w:rPr>
                <w:sz w:val="16"/>
              </w:rPr>
            </w:pPr>
            <w:r w:rsidRPr="000418C7">
              <w:rPr>
                <w:sz w:val="16"/>
              </w:rPr>
              <w:t>-</w:t>
            </w:r>
          </w:p>
        </w:tc>
        <w:tc>
          <w:tcPr>
            <w:tcW w:w="992" w:type="dxa"/>
          </w:tcPr>
          <w:p w14:paraId="09B8A6B0" w14:textId="77777777" w:rsidR="00CD27CC" w:rsidRPr="000418C7" w:rsidRDefault="00CD27CC" w:rsidP="00CD27CC">
            <w:pPr>
              <w:rPr>
                <w:sz w:val="16"/>
              </w:rPr>
            </w:pPr>
            <w:r w:rsidRPr="000418C7">
              <w:rPr>
                <w:sz w:val="16"/>
              </w:rPr>
              <w:t>-</w:t>
            </w:r>
          </w:p>
        </w:tc>
        <w:tc>
          <w:tcPr>
            <w:tcW w:w="1134" w:type="dxa"/>
          </w:tcPr>
          <w:p w14:paraId="09B8A6B1" w14:textId="77777777" w:rsidR="00CD27CC" w:rsidRPr="000418C7" w:rsidRDefault="00CD27CC" w:rsidP="00CD27CC">
            <w:pPr>
              <w:rPr>
                <w:sz w:val="16"/>
              </w:rPr>
            </w:pPr>
            <w:r w:rsidRPr="000418C7">
              <w:rPr>
                <w:sz w:val="16"/>
              </w:rPr>
              <w:t>-</w:t>
            </w:r>
          </w:p>
        </w:tc>
        <w:tc>
          <w:tcPr>
            <w:tcW w:w="1134" w:type="dxa"/>
          </w:tcPr>
          <w:p w14:paraId="09B8A6B2" w14:textId="77777777" w:rsidR="00CD27CC" w:rsidRPr="000418C7" w:rsidRDefault="00CD27CC" w:rsidP="00CD27CC">
            <w:pPr>
              <w:rPr>
                <w:sz w:val="16"/>
              </w:rPr>
            </w:pPr>
            <w:r w:rsidRPr="000418C7">
              <w:rPr>
                <w:sz w:val="16"/>
              </w:rPr>
              <w:t>-</w:t>
            </w:r>
          </w:p>
        </w:tc>
        <w:tc>
          <w:tcPr>
            <w:tcW w:w="1276" w:type="dxa"/>
          </w:tcPr>
          <w:p w14:paraId="09B8A6B3" w14:textId="77777777" w:rsidR="00CD27CC" w:rsidRPr="000418C7" w:rsidRDefault="00CD27CC" w:rsidP="00CD27CC">
            <w:pPr>
              <w:rPr>
                <w:sz w:val="16"/>
              </w:rPr>
            </w:pPr>
          </w:p>
        </w:tc>
        <w:tc>
          <w:tcPr>
            <w:tcW w:w="1417" w:type="dxa"/>
            <w:vMerge/>
          </w:tcPr>
          <w:p w14:paraId="09B8A6B4" w14:textId="77777777" w:rsidR="00CD27CC" w:rsidRPr="000418C7" w:rsidRDefault="00CD27CC" w:rsidP="00CD27CC">
            <w:pPr>
              <w:rPr>
                <w:sz w:val="16"/>
              </w:rPr>
            </w:pPr>
          </w:p>
        </w:tc>
        <w:tc>
          <w:tcPr>
            <w:tcW w:w="1418" w:type="dxa"/>
            <w:vMerge/>
          </w:tcPr>
          <w:p w14:paraId="09B8A6B5" w14:textId="77777777" w:rsidR="00CD27CC" w:rsidRPr="000418C7" w:rsidRDefault="00CD27CC" w:rsidP="00CD27CC">
            <w:pPr>
              <w:rPr>
                <w:sz w:val="16"/>
              </w:rPr>
            </w:pPr>
          </w:p>
        </w:tc>
      </w:tr>
      <w:tr w:rsidR="00CD27CC" w:rsidRPr="000418C7" w14:paraId="09B8A6D6" w14:textId="77777777" w:rsidTr="00612F1E">
        <w:tc>
          <w:tcPr>
            <w:tcW w:w="1418" w:type="dxa"/>
            <w:vMerge/>
          </w:tcPr>
          <w:p w14:paraId="09B8A6B7" w14:textId="77777777" w:rsidR="00CD27CC" w:rsidRPr="000418C7" w:rsidRDefault="00CD27CC" w:rsidP="00CD27CC">
            <w:pPr>
              <w:rPr>
                <w:sz w:val="16"/>
              </w:rPr>
            </w:pPr>
          </w:p>
        </w:tc>
        <w:tc>
          <w:tcPr>
            <w:tcW w:w="1163" w:type="dxa"/>
          </w:tcPr>
          <w:p w14:paraId="09B8A6B8" w14:textId="77777777" w:rsidR="00CD27CC" w:rsidRPr="000418C7" w:rsidRDefault="00CD27CC" w:rsidP="00CD27CC">
            <w:pPr>
              <w:rPr>
                <w:sz w:val="16"/>
              </w:rPr>
            </w:pPr>
            <w:r w:rsidRPr="000418C7">
              <w:rPr>
                <w:sz w:val="16"/>
              </w:rPr>
              <w:t>Halmsjön, (freshwater lake), Sweden</w:t>
            </w:r>
          </w:p>
        </w:tc>
        <w:tc>
          <w:tcPr>
            <w:tcW w:w="850" w:type="dxa"/>
            <w:vMerge/>
          </w:tcPr>
          <w:p w14:paraId="09B8A6B9" w14:textId="77777777" w:rsidR="00CD27CC" w:rsidRPr="000418C7" w:rsidRDefault="00CD27CC" w:rsidP="00CD27CC">
            <w:pPr>
              <w:rPr>
                <w:sz w:val="16"/>
              </w:rPr>
            </w:pPr>
          </w:p>
        </w:tc>
        <w:tc>
          <w:tcPr>
            <w:tcW w:w="993" w:type="dxa"/>
          </w:tcPr>
          <w:p w14:paraId="09B8A6BA" w14:textId="77777777" w:rsidR="00CD27CC" w:rsidRPr="000418C7" w:rsidRDefault="00CD27CC" w:rsidP="00CD27CC">
            <w:pPr>
              <w:jc w:val="center"/>
              <w:rPr>
                <w:sz w:val="16"/>
              </w:rPr>
            </w:pPr>
            <w:r w:rsidRPr="000418C7">
              <w:rPr>
                <w:sz w:val="16"/>
              </w:rPr>
              <w:t>0.355</w:t>
            </w:r>
          </w:p>
          <w:p w14:paraId="09B8A6BB" w14:textId="77777777" w:rsidR="00CD27CC" w:rsidRPr="000418C7" w:rsidRDefault="00CD27CC" w:rsidP="00CD27CC">
            <w:pPr>
              <w:jc w:val="center"/>
              <w:rPr>
                <w:sz w:val="16"/>
              </w:rPr>
            </w:pPr>
            <w:r w:rsidRPr="000418C7">
              <w:rPr>
                <w:sz w:val="16"/>
              </w:rPr>
              <w:t>0.305</w:t>
            </w:r>
          </w:p>
          <w:p w14:paraId="09B8A6BC" w14:textId="77777777" w:rsidR="00CD27CC" w:rsidRPr="000418C7" w:rsidRDefault="00CD27CC" w:rsidP="00CD27CC">
            <w:pPr>
              <w:jc w:val="center"/>
              <w:rPr>
                <w:sz w:val="16"/>
              </w:rPr>
            </w:pPr>
            <w:r w:rsidRPr="000418C7">
              <w:rPr>
                <w:sz w:val="16"/>
              </w:rPr>
              <w:t>0.321</w:t>
            </w:r>
          </w:p>
          <w:p w14:paraId="09B8A6BD" w14:textId="77777777" w:rsidR="00CD27CC" w:rsidRPr="000418C7" w:rsidRDefault="00CD27CC" w:rsidP="00CD27CC">
            <w:pPr>
              <w:jc w:val="center"/>
              <w:rPr>
                <w:sz w:val="16"/>
              </w:rPr>
            </w:pPr>
            <w:r w:rsidRPr="000418C7">
              <w:rPr>
                <w:sz w:val="16"/>
              </w:rPr>
              <w:t>0.287</w:t>
            </w:r>
          </w:p>
          <w:p w14:paraId="09B8A6BE" w14:textId="77777777" w:rsidR="00CD27CC" w:rsidRPr="000418C7" w:rsidRDefault="00CD27CC" w:rsidP="00CD27CC">
            <w:pPr>
              <w:jc w:val="center"/>
              <w:rPr>
                <w:sz w:val="16"/>
              </w:rPr>
            </w:pPr>
            <w:r w:rsidRPr="000418C7">
              <w:rPr>
                <w:sz w:val="16"/>
              </w:rPr>
              <w:t>0.196</w:t>
            </w:r>
          </w:p>
          <w:p w14:paraId="09B8A6BF" w14:textId="77777777" w:rsidR="00CD27CC" w:rsidRPr="000418C7" w:rsidRDefault="00CD27CC" w:rsidP="00CD27CC">
            <w:pPr>
              <w:jc w:val="center"/>
              <w:rPr>
                <w:sz w:val="16"/>
              </w:rPr>
            </w:pPr>
            <w:r w:rsidRPr="000418C7">
              <w:rPr>
                <w:sz w:val="16"/>
              </w:rPr>
              <w:t>0.295</w:t>
            </w:r>
          </w:p>
          <w:p w14:paraId="09B8A6C0" w14:textId="77777777" w:rsidR="00CD27CC" w:rsidRPr="000418C7" w:rsidRDefault="00CD27CC" w:rsidP="00CD27CC">
            <w:pPr>
              <w:jc w:val="center"/>
              <w:rPr>
                <w:sz w:val="16"/>
              </w:rPr>
            </w:pPr>
            <w:r w:rsidRPr="000418C7">
              <w:rPr>
                <w:sz w:val="16"/>
              </w:rPr>
              <w:t>0.388</w:t>
            </w:r>
          </w:p>
        </w:tc>
        <w:tc>
          <w:tcPr>
            <w:tcW w:w="1134" w:type="dxa"/>
          </w:tcPr>
          <w:p w14:paraId="09B8A6C1" w14:textId="77777777" w:rsidR="00CD27CC" w:rsidRPr="000418C7" w:rsidRDefault="00CD27CC" w:rsidP="00CD27CC">
            <w:pPr>
              <w:jc w:val="center"/>
              <w:rPr>
                <w:sz w:val="16"/>
              </w:rPr>
            </w:pPr>
            <w:r w:rsidRPr="000418C7">
              <w:rPr>
                <w:sz w:val="16"/>
              </w:rPr>
              <w:t>216</w:t>
            </w:r>
          </w:p>
          <w:p w14:paraId="09B8A6C2" w14:textId="77777777" w:rsidR="00CD27CC" w:rsidRPr="000418C7" w:rsidRDefault="00CD27CC" w:rsidP="00CD27CC">
            <w:pPr>
              <w:jc w:val="center"/>
              <w:rPr>
                <w:sz w:val="16"/>
              </w:rPr>
            </w:pPr>
            <w:r w:rsidRPr="000418C7">
              <w:rPr>
                <w:sz w:val="16"/>
              </w:rPr>
              <w:t>240</w:t>
            </w:r>
          </w:p>
          <w:p w14:paraId="09B8A6C3" w14:textId="77777777" w:rsidR="00CD27CC" w:rsidRPr="000418C7" w:rsidRDefault="00CD27CC" w:rsidP="00CD27CC">
            <w:pPr>
              <w:jc w:val="center"/>
              <w:rPr>
                <w:sz w:val="16"/>
              </w:rPr>
            </w:pPr>
            <w:r w:rsidRPr="000418C7">
              <w:rPr>
                <w:sz w:val="16"/>
              </w:rPr>
              <w:t>315</w:t>
            </w:r>
          </w:p>
          <w:p w14:paraId="09B8A6C4" w14:textId="77777777" w:rsidR="00CD27CC" w:rsidRPr="000418C7" w:rsidRDefault="00CD27CC" w:rsidP="00CD27CC">
            <w:pPr>
              <w:jc w:val="center"/>
              <w:rPr>
                <w:sz w:val="16"/>
              </w:rPr>
            </w:pPr>
            <w:r w:rsidRPr="000418C7">
              <w:rPr>
                <w:sz w:val="16"/>
              </w:rPr>
              <w:t>384</w:t>
            </w:r>
          </w:p>
          <w:p w14:paraId="09B8A6C5" w14:textId="77777777" w:rsidR="00CD27CC" w:rsidRPr="000418C7" w:rsidRDefault="00CD27CC" w:rsidP="00CD27CC">
            <w:pPr>
              <w:jc w:val="center"/>
              <w:rPr>
                <w:sz w:val="16"/>
              </w:rPr>
            </w:pPr>
            <w:r w:rsidRPr="000418C7">
              <w:rPr>
                <w:sz w:val="16"/>
              </w:rPr>
              <w:t>259</w:t>
            </w:r>
          </w:p>
          <w:p w14:paraId="09B8A6C6" w14:textId="77777777" w:rsidR="00CD27CC" w:rsidRPr="000418C7" w:rsidRDefault="00CD27CC" w:rsidP="00CD27CC">
            <w:pPr>
              <w:jc w:val="center"/>
              <w:rPr>
                <w:sz w:val="16"/>
              </w:rPr>
            </w:pPr>
            <w:r w:rsidRPr="000418C7">
              <w:rPr>
                <w:sz w:val="16"/>
              </w:rPr>
              <w:t>166</w:t>
            </w:r>
          </w:p>
          <w:p w14:paraId="09B8A6C7" w14:textId="77777777" w:rsidR="00CD27CC" w:rsidRPr="000418C7" w:rsidRDefault="00CD27CC" w:rsidP="00CD27CC">
            <w:pPr>
              <w:jc w:val="center"/>
              <w:rPr>
                <w:sz w:val="16"/>
              </w:rPr>
            </w:pPr>
            <w:r w:rsidRPr="000418C7">
              <w:rPr>
                <w:sz w:val="16"/>
              </w:rPr>
              <w:t>115</w:t>
            </w:r>
          </w:p>
        </w:tc>
        <w:tc>
          <w:tcPr>
            <w:tcW w:w="1134" w:type="dxa"/>
          </w:tcPr>
          <w:p w14:paraId="09B8A6C8" w14:textId="77777777" w:rsidR="00CD27CC" w:rsidRPr="000418C7" w:rsidRDefault="00CD27CC" w:rsidP="00CD27CC">
            <w:pPr>
              <w:jc w:val="center"/>
              <w:rPr>
                <w:sz w:val="16"/>
              </w:rPr>
            </w:pPr>
            <w:r w:rsidRPr="000418C7">
              <w:rPr>
                <w:sz w:val="16"/>
              </w:rPr>
              <w:t>&lt;0.12</w:t>
            </w:r>
          </w:p>
          <w:p w14:paraId="09B8A6C9" w14:textId="77777777" w:rsidR="00CD27CC" w:rsidRPr="000418C7" w:rsidRDefault="00CD27CC" w:rsidP="00CD27CC">
            <w:pPr>
              <w:jc w:val="center"/>
              <w:rPr>
                <w:sz w:val="16"/>
              </w:rPr>
            </w:pPr>
            <w:r w:rsidRPr="000418C7">
              <w:rPr>
                <w:sz w:val="16"/>
              </w:rPr>
              <w:t>&lt;0.12</w:t>
            </w:r>
          </w:p>
          <w:p w14:paraId="09B8A6CA" w14:textId="77777777" w:rsidR="00CD27CC" w:rsidRPr="000418C7" w:rsidRDefault="00CD27CC" w:rsidP="00CD27CC">
            <w:pPr>
              <w:jc w:val="center"/>
              <w:rPr>
                <w:sz w:val="16"/>
              </w:rPr>
            </w:pPr>
            <w:r w:rsidRPr="000418C7">
              <w:rPr>
                <w:sz w:val="16"/>
              </w:rPr>
              <w:t>&lt;0.12</w:t>
            </w:r>
          </w:p>
          <w:p w14:paraId="09B8A6CB" w14:textId="77777777" w:rsidR="00CD27CC" w:rsidRPr="000418C7" w:rsidRDefault="00CD27CC" w:rsidP="00CD27CC">
            <w:pPr>
              <w:jc w:val="center"/>
              <w:rPr>
                <w:sz w:val="16"/>
              </w:rPr>
            </w:pPr>
            <w:r w:rsidRPr="000418C7">
              <w:rPr>
                <w:sz w:val="16"/>
              </w:rPr>
              <w:t>&lt;0.12</w:t>
            </w:r>
          </w:p>
          <w:p w14:paraId="09B8A6CC" w14:textId="77777777" w:rsidR="00CD27CC" w:rsidRPr="000418C7" w:rsidRDefault="00CD27CC" w:rsidP="00CD27CC">
            <w:pPr>
              <w:jc w:val="center"/>
              <w:rPr>
                <w:sz w:val="16"/>
              </w:rPr>
            </w:pPr>
            <w:r w:rsidRPr="000418C7">
              <w:rPr>
                <w:sz w:val="16"/>
              </w:rPr>
              <w:t>&lt;0.12</w:t>
            </w:r>
          </w:p>
          <w:p w14:paraId="09B8A6CD" w14:textId="77777777" w:rsidR="00CD27CC" w:rsidRPr="000418C7" w:rsidRDefault="00CD27CC" w:rsidP="00CD27CC">
            <w:pPr>
              <w:jc w:val="center"/>
              <w:rPr>
                <w:sz w:val="16"/>
              </w:rPr>
            </w:pPr>
            <w:r w:rsidRPr="000418C7">
              <w:rPr>
                <w:sz w:val="16"/>
              </w:rPr>
              <w:t>&lt;0.12</w:t>
            </w:r>
          </w:p>
          <w:p w14:paraId="09B8A6CE" w14:textId="77777777" w:rsidR="00CD27CC" w:rsidRPr="000418C7" w:rsidRDefault="00CD27CC" w:rsidP="00CD27CC">
            <w:pPr>
              <w:jc w:val="center"/>
              <w:rPr>
                <w:sz w:val="16"/>
              </w:rPr>
            </w:pPr>
            <w:r w:rsidRPr="000418C7">
              <w:rPr>
                <w:sz w:val="16"/>
              </w:rPr>
              <w:t>&lt;0.12</w:t>
            </w:r>
          </w:p>
        </w:tc>
        <w:tc>
          <w:tcPr>
            <w:tcW w:w="992" w:type="dxa"/>
          </w:tcPr>
          <w:p w14:paraId="09B8A6CF" w14:textId="77777777" w:rsidR="00CD27CC" w:rsidRPr="000418C7" w:rsidRDefault="00CD27CC" w:rsidP="00CD27CC">
            <w:pPr>
              <w:rPr>
                <w:sz w:val="16"/>
              </w:rPr>
            </w:pPr>
            <w:r w:rsidRPr="000418C7">
              <w:rPr>
                <w:sz w:val="16"/>
              </w:rPr>
              <w:t>-</w:t>
            </w:r>
          </w:p>
        </w:tc>
        <w:tc>
          <w:tcPr>
            <w:tcW w:w="992" w:type="dxa"/>
          </w:tcPr>
          <w:p w14:paraId="09B8A6D0" w14:textId="77777777" w:rsidR="00CD27CC" w:rsidRPr="000418C7" w:rsidRDefault="00CD27CC" w:rsidP="00CD27CC">
            <w:pPr>
              <w:rPr>
                <w:sz w:val="16"/>
              </w:rPr>
            </w:pPr>
            <w:r w:rsidRPr="000418C7">
              <w:rPr>
                <w:sz w:val="16"/>
              </w:rPr>
              <w:t>-</w:t>
            </w:r>
          </w:p>
        </w:tc>
        <w:tc>
          <w:tcPr>
            <w:tcW w:w="1134" w:type="dxa"/>
          </w:tcPr>
          <w:p w14:paraId="09B8A6D1" w14:textId="77777777" w:rsidR="00CD27CC" w:rsidRPr="000418C7" w:rsidRDefault="00CD27CC" w:rsidP="00CD27CC">
            <w:pPr>
              <w:rPr>
                <w:sz w:val="16"/>
              </w:rPr>
            </w:pPr>
            <w:r w:rsidRPr="000418C7">
              <w:rPr>
                <w:sz w:val="16"/>
              </w:rPr>
              <w:t>-</w:t>
            </w:r>
          </w:p>
        </w:tc>
        <w:tc>
          <w:tcPr>
            <w:tcW w:w="1134" w:type="dxa"/>
          </w:tcPr>
          <w:p w14:paraId="09B8A6D2" w14:textId="77777777" w:rsidR="00CD27CC" w:rsidRPr="000418C7" w:rsidRDefault="00CD27CC" w:rsidP="00CD27CC">
            <w:pPr>
              <w:rPr>
                <w:sz w:val="16"/>
              </w:rPr>
            </w:pPr>
            <w:r w:rsidRPr="000418C7">
              <w:rPr>
                <w:sz w:val="16"/>
              </w:rPr>
              <w:t>-</w:t>
            </w:r>
          </w:p>
        </w:tc>
        <w:tc>
          <w:tcPr>
            <w:tcW w:w="1276" w:type="dxa"/>
          </w:tcPr>
          <w:p w14:paraId="09B8A6D3" w14:textId="77777777" w:rsidR="00CD27CC" w:rsidRPr="000418C7" w:rsidRDefault="00CD27CC" w:rsidP="00CD27CC">
            <w:pPr>
              <w:rPr>
                <w:sz w:val="16"/>
              </w:rPr>
            </w:pPr>
          </w:p>
        </w:tc>
        <w:tc>
          <w:tcPr>
            <w:tcW w:w="1417" w:type="dxa"/>
            <w:vMerge/>
          </w:tcPr>
          <w:p w14:paraId="09B8A6D4" w14:textId="77777777" w:rsidR="00CD27CC" w:rsidRPr="000418C7" w:rsidRDefault="00CD27CC" w:rsidP="00CD27CC">
            <w:pPr>
              <w:rPr>
                <w:sz w:val="16"/>
              </w:rPr>
            </w:pPr>
          </w:p>
        </w:tc>
        <w:tc>
          <w:tcPr>
            <w:tcW w:w="1418" w:type="dxa"/>
            <w:vMerge/>
          </w:tcPr>
          <w:p w14:paraId="09B8A6D5" w14:textId="77777777" w:rsidR="00CD27CC" w:rsidRPr="000418C7" w:rsidRDefault="00CD27CC" w:rsidP="00CD27CC">
            <w:pPr>
              <w:rPr>
                <w:sz w:val="16"/>
              </w:rPr>
            </w:pPr>
          </w:p>
        </w:tc>
      </w:tr>
      <w:tr w:rsidR="00CD27CC" w:rsidRPr="000418C7" w14:paraId="09B8A6E5" w14:textId="77777777" w:rsidTr="00612F1E">
        <w:tc>
          <w:tcPr>
            <w:tcW w:w="1418" w:type="dxa"/>
          </w:tcPr>
          <w:p w14:paraId="09B8A6D7" w14:textId="77777777" w:rsidR="00CD27CC" w:rsidRPr="000418C7" w:rsidRDefault="00CD27CC" w:rsidP="00CD27CC">
            <w:pPr>
              <w:rPr>
                <w:sz w:val="16"/>
              </w:rPr>
            </w:pPr>
            <w:r w:rsidRPr="000418C7">
              <w:rPr>
                <w:sz w:val="16"/>
              </w:rPr>
              <w:t>Pigfis</w:t>
            </w:r>
            <w:r w:rsidRPr="000418C7">
              <w:rPr>
                <w:vanish/>
                <w:sz w:val="16"/>
              </w:rPr>
              <w:t xml:space="preserve">.55daa Bayis chrysoptera)g 100 </w:t>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vanish/>
                <w:sz w:val="16"/>
              </w:rPr>
              <w:pgNum/>
            </w:r>
            <w:r w:rsidRPr="000418C7">
              <w:rPr>
                <w:sz w:val="16"/>
              </w:rPr>
              <w:t>h</w:t>
            </w:r>
          </w:p>
          <w:p w14:paraId="09B8A6D8" w14:textId="77777777" w:rsidR="00CD27CC" w:rsidRPr="000418C7" w:rsidRDefault="00CD27CC" w:rsidP="00CD27CC">
            <w:pPr>
              <w:rPr>
                <w:sz w:val="16"/>
              </w:rPr>
            </w:pPr>
            <w:r w:rsidRPr="000418C7">
              <w:rPr>
                <w:sz w:val="16"/>
              </w:rPr>
              <w:t>(</w:t>
            </w:r>
            <w:r w:rsidRPr="000418C7">
              <w:rPr>
                <w:i/>
                <w:sz w:val="16"/>
              </w:rPr>
              <w:t>Orthopristis chrysoptera</w:t>
            </w:r>
            <w:r w:rsidRPr="000418C7">
              <w:rPr>
                <w:sz w:val="16"/>
              </w:rPr>
              <w:t>)</w:t>
            </w:r>
          </w:p>
        </w:tc>
        <w:tc>
          <w:tcPr>
            <w:tcW w:w="1163" w:type="dxa"/>
          </w:tcPr>
          <w:p w14:paraId="09B8A6D9" w14:textId="77777777" w:rsidR="00CD27CC" w:rsidRPr="000418C7" w:rsidRDefault="00CD27CC" w:rsidP="00CD27CC">
            <w:pPr>
              <w:rPr>
                <w:sz w:val="16"/>
              </w:rPr>
            </w:pPr>
          </w:p>
        </w:tc>
        <w:tc>
          <w:tcPr>
            <w:tcW w:w="850" w:type="dxa"/>
          </w:tcPr>
          <w:p w14:paraId="09B8A6DA" w14:textId="77777777" w:rsidR="00CD27CC" w:rsidRPr="000418C7" w:rsidRDefault="00CD27CC" w:rsidP="00CD27CC">
            <w:pPr>
              <w:rPr>
                <w:sz w:val="16"/>
              </w:rPr>
            </w:pPr>
          </w:p>
        </w:tc>
        <w:tc>
          <w:tcPr>
            <w:tcW w:w="993" w:type="dxa"/>
          </w:tcPr>
          <w:p w14:paraId="09B8A6DB" w14:textId="77777777" w:rsidR="00CD27CC" w:rsidRPr="000418C7" w:rsidRDefault="00CD27CC" w:rsidP="00CD27CC">
            <w:pPr>
              <w:jc w:val="center"/>
              <w:rPr>
                <w:sz w:val="16"/>
              </w:rPr>
            </w:pPr>
          </w:p>
        </w:tc>
        <w:tc>
          <w:tcPr>
            <w:tcW w:w="1134" w:type="dxa"/>
          </w:tcPr>
          <w:p w14:paraId="09B8A6DC" w14:textId="77777777" w:rsidR="00CD27CC" w:rsidRPr="000418C7" w:rsidRDefault="00CD27CC" w:rsidP="00CD27CC">
            <w:pPr>
              <w:jc w:val="center"/>
              <w:rPr>
                <w:sz w:val="16"/>
              </w:rPr>
            </w:pPr>
          </w:p>
        </w:tc>
        <w:tc>
          <w:tcPr>
            <w:tcW w:w="1134" w:type="dxa"/>
          </w:tcPr>
          <w:p w14:paraId="09B8A6DD" w14:textId="77777777" w:rsidR="00CD27CC" w:rsidRPr="000418C7" w:rsidRDefault="00CD27CC" w:rsidP="00CD27CC">
            <w:pPr>
              <w:jc w:val="center"/>
              <w:rPr>
                <w:sz w:val="16"/>
              </w:rPr>
            </w:pPr>
          </w:p>
        </w:tc>
        <w:tc>
          <w:tcPr>
            <w:tcW w:w="992" w:type="dxa"/>
          </w:tcPr>
          <w:p w14:paraId="09B8A6DE" w14:textId="77777777" w:rsidR="00CD27CC" w:rsidRPr="000418C7" w:rsidRDefault="00CD27CC" w:rsidP="00CD27CC">
            <w:pPr>
              <w:rPr>
                <w:sz w:val="16"/>
              </w:rPr>
            </w:pPr>
          </w:p>
        </w:tc>
        <w:tc>
          <w:tcPr>
            <w:tcW w:w="992" w:type="dxa"/>
          </w:tcPr>
          <w:p w14:paraId="09B8A6DF" w14:textId="77777777" w:rsidR="00CD27CC" w:rsidRPr="000418C7" w:rsidRDefault="00CD27CC" w:rsidP="00CD27CC">
            <w:pPr>
              <w:rPr>
                <w:sz w:val="16"/>
              </w:rPr>
            </w:pPr>
          </w:p>
        </w:tc>
        <w:tc>
          <w:tcPr>
            <w:tcW w:w="1134" w:type="dxa"/>
          </w:tcPr>
          <w:p w14:paraId="09B8A6E0" w14:textId="77777777" w:rsidR="00CD27CC" w:rsidRPr="000418C7" w:rsidRDefault="00CD27CC" w:rsidP="00CD27CC">
            <w:pPr>
              <w:rPr>
                <w:sz w:val="16"/>
              </w:rPr>
            </w:pPr>
          </w:p>
        </w:tc>
        <w:tc>
          <w:tcPr>
            <w:tcW w:w="1134" w:type="dxa"/>
          </w:tcPr>
          <w:p w14:paraId="09B8A6E1" w14:textId="77777777" w:rsidR="00CD27CC" w:rsidRPr="000418C7" w:rsidRDefault="00CD27CC" w:rsidP="00CD27CC">
            <w:pPr>
              <w:rPr>
                <w:sz w:val="16"/>
              </w:rPr>
            </w:pPr>
          </w:p>
        </w:tc>
        <w:tc>
          <w:tcPr>
            <w:tcW w:w="1276" w:type="dxa"/>
          </w:tcPr>
          <w:p w14:paraId="09B8A6E2" w14:textId="77777777" w:rsidR="00CD27CC" w:rsidRPr="000418C7" w:rsidRDefault="00CD27CC" w:rsidP="00CD27CC">
            <w:pPr>
              <w:rPr>
                <w:sz w:val="16"/>
              </w:rPr>
            </w:pPr>
          </w:p>
        </w:tc>
        <w:tc>
          <w:tcPr>
            <w:tcW w:w="1417" w:type="dxa"/>
          </w:tcPr>
          <w:p w14:paraId="09B8A6E3" w14:textId="77777777" w:rsidR="00CD27CC" w:rsidRPr="000418C7" w:rsidRDefault="00CD27CC" w:rsidP="00CD27CC">
            <w:pPr>
              <w:rPr>
                <w:sz w:val="16"/>
              </w:rPr>
            </w:pPr>
          </w:p>
        </w:tc>
        <w:tc>
          <w:tcPr>
            <w:tcW w:w="1418" w:type="dxa"/>
          </w:tcPr>
          <w:p w14:paraId="09B8A6E4" w14:textId="77777777" w:rsidR="00CD27CC" w:rsidRPr="000418C7" w:rsidRDefault="00CD27CC" w:rsidP="00CD27CC">
            <w:pPr>
              <w:rPr>
                <w:sz w:val="16"/>
              </w:rPr>
            </w:pPr>
          </w:p>
        </w:tc>
      </w:tr>
      <w:tr w:rsidR="00CD27CC" w:rsidRPr="000418C7" w14:paraId="09B8A6F3" w14:textId="77777777" w:rsidTr="00612F1E">
        <w:tc>
          <w:tcPr>
            <w:tcW w:w="1418" w:type="dxa"/>
          </w:tcPr>
          <w:p w14:paraId="09B8A6E6" w14:textId="77777777" w:rsidR="00CD27CC" w:rsidRPr="000418C7" w:rsidRDefault="00CD27CC" w:rsidP="00CD27CC">
            <w:pPr>
              <w:rPr>
                <w:sz w:val="16"/>
              </w:rPr>
            </w:pPr>
            <w:r>
              <w:rPr>
                <w:sz w:val="16"/>
              </w:rPr>
              <w:t>-homogenate</w:t>
            </w:r>
          </w:p>
        </w:tc>
        <w:tc>
          <w:tcPr>
            <w:tcW w:w="1163" w:type="dxa"/>
          </w:tcPr>
          <w:p w14:paraId="09B8A6E7" w14:textId="77777777" w:rsidR="00CD27CC" w:rsidRPr="000418C7" w:rsidRDefault="00CD27CC" w:rsidP="00CD27CC">
            <w:pPr>
              <w:rPr>
                <w:sz w:val="16"/>
              </w:rPr>
            </w:pPr>
            <w:r w:rsidRPr="000418C7">
              <w:rPr>
                <w:sz w:val="16"/>
              </w:rPr>
              <w:t>Sarasota Bay, Florida, USA</w:t>
            </w:r>
          </w:p>
        </w:tc>
        <w:tc>
          <w:tcPr>
            <w:tcW w:w="850" w:type="dxa"/>
          </w:tcPr>
          <w:p w14:paraId="09B8A6E8" w14:textId="77777777" w:rsidR="00CD27CC" w:rsidRPr="000418C7" w:rsidRDefault="00CD27CC" w:rsidP="00CD27CC">
            <w:pPr>
              <w:rPr>
                <w:sz w:val="16"/>
              </w:rPr>
            </w:pPr>
            <w:r w:rsidRPr="000418C7">
              <w:rPr>
                <w:sz w:val="16"/>
              </w:rPr>
              <w:t>2004</w:t>
            </w:r>
          </w:p>
        </w:tc>
        <w:tc>
          <w:tcPr>
            <w:tcW w:w="993" w:type="dxa"/>
          </w:tcPr>
          <w:p w14:paraId="09B8A6E9" w14:textId="77777777" w:rsidR="00CD27CC" w:rsidRPr="000418C7" w:rsidRDefault="00CD27CC" w:rsidP="00CD27CC">
            <w:pPr>
              <w:jc w:val="center"/>
              <w:rPr>
                <w:sz w:val="16"/>
              </w:rPr>
            </w:pPr>
            <w:r w:rsidRPr="000418C7">
              <w:rPr>
                <w:sz w:val="16"/>
              </w:rPr>
              <w:t>4.1 ± 1.8</w:t>
            </w:r>
          </w:p>
        </w:tc>
        <w:tc>
          <w:tcPr>
            <w:tcW w:w="1134" w:type="dxa"/>
          </w:tcPr>
          <w:p w14:paraId="09B8A6EA" w14:textId="77777777" w:rsidR="00CD27CC" w:rsidRPr="000418C7" w:rsidRDefault="00CD27CC" w:rsidP="00CD27CC">
            <w:pPr>
              <w:jc w:val="center"/>
              <w:rPr>
                <w:sz w:val="16"/>
              </w:rPr>
            </w:pPr>
            <w:r w:rsidRPr="000418C7">
              <w:rPr>
                <w:sz w:val="16"/>
              </w:rPr>
              <w:t>3.1 ± 2.5</w:t>
            </w:r>
          </w:p>
        </w:tc>
        <w:tc>
          <w:tcPr>
            <w:tcW w:w="1134" w:type="dxa"/>
          </w:tcPr>
          <w:p w14:paraId="09B8A6EB" w14:textId="77777777" w:rsidR="00CD27CC" w:rsidRPr="000418C7" w:rsidRDefault="00CD27CC" w:rsidP="00CD27CC">
            <w:pPr>
              <w:jc w:val="center"/>
              <w:rPr>
                <w:sz w:val="16"/>
              </w:rPr>
            </w:pPr>
            <w:r w:rsidRPr="000418C7">
              <w:rPr>
                <w:sz w:val="16"/>
              </w:rPr>
              <w:t>&lt;0.5</w:t>
            </w:r>
          </w:p>
        </w:tc>
        <w:tc>
          <w:tcPr>
            <w:tcW w:w="992" w:type="dxa"/>
          </w:tcPr>
          <w:p w14:paraId="09B8A6EC" w14:textId="77777777" w:rsidR="00CD27CC" w:rsidRPr="000418C7" w:rsidRDefault="00CD27CC" w:rsidP="00CD27CC">
            <w:pPr>
              <w:rPr>
                <w:rFonts w:eastAsia="Calibri"/>
                <w:sz w:val="16"/>
              </w:rPr>
            </w:pPr>
            <w:r w:rsidRPr="000418C7">
              <w:rPr>
                <w:rFonts w:eastAsia="Calibri"/>
                <w:sz w:val="16"/>
              </w:rPr>
              <w:t>&lt;0.8</w:t>
            </w:r>
          </w:p>
        </w:tc>
        <w:tc>
          <w:tcPr>
            <w:tcW w:w="992" w:type="dxa"/>
          </w:tcPr>
          <w:p w14:paraId="09B8A6ED" w14:textId="77777777" w:rsidR="00CD27CC" w:rsidRPr="000418C7" w:rsidRDefault="00CD27CC" w:rsidP="00CD27CC">
            <w:pPr>
              <w:rPr>
                <w:rFonts w:eastAsia="Calibri"/>
                <w:sz w:val="16"/>
              </w:rPr>
            </w:pPr>
            <w:r w:rsidRPr="000418C7">
              <w:rPr>
                <w:rFonts w:eastAsia="Calibri"/>
                <w:sz w:val="16"/>
              </w:rPr>
              <w:t>&lt;0.5</w:t>
            </w:r>
          </w:p>
        </w:tc>
        <w:tc>
          <w:tcPr>
            <w:tcW w:w="1134" w:type="dxa"/>
          </w:tcPr>
          <w:p w14:paraId="09B8A6EE" w14:textId="77777777" w:rsidR="00CD27CC" w:rsidRPr="000418C7" w:rsidRDefault="00CD27CC" w:rsidP="00CD27CC">
            <w:pPr>
              <w:rPr>
                <w:rFonts w:eastAsia="Calibri"/>
                <w:sz w:val="16"/>
              </w:rPr>
            </w:pPr>
            <w:r w:rsidRPr="000418C7">
              <w:rPr>
                <w:rFonts w:eastAsia="Calibri"/>
                <w:sz w:val="16"/>
              </w:rPr>
              <w:t>-</w:t>
            </w:r>
          </w:p>
        </w:tc>
        <w:tc>
          <w:tcPr>
            <w:tcW w:w="1134" w:type="dxa"/>
          </w:tcPr>
          <w:p w14:paraId="09B8A6EF"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6F0" w14:textId="77777777" w:rsidR="00CD27CC" w:rsidRPr="000418C7" w:rsidRDefault="00CD27CC" w:rsidP="00CD27CC">
            <w:pPr>
              <w:rPr>
                <w:rFonts w:eastAsia="Calibri"/>
                <w:sz w:val="16"/>
              </w:rPr>
            </w:pPr>
            <w:r w:rsidRPr="000418C7">
              <w:rPr>
                <w:rFonts w:eastAsia="Calibri"/>
                <w:sz w:val="16"/>
              </w:rPr>
              <w:t xml:space="preserve">n = 10 </w:t>
            </w:r>
          </w:p>
        </w:tc>
        <w:tc>
          <w:tcPr>
            <w:tcW w:w="1417" w:type="dxa"/>
          </w:tcPr>
          <w:p w14:paraId="09B8A6F1"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6F2"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702" w14:textId="77777777" w:rsidTr="00612F1E">
        <w:tc>
          <w:tcPr>
            <w:tcW w:w="1418" w:type="dxa"/>
          </w:tcPr>
          <w:p w14:paraId="09B8A6F4" w14:textId="77777777" w:rsidR="00CD27CC" w:rsidRPr="000418C7" w:rsidRDefault="00CD27CC" w:rsidP="00CD27CC">
            <w:pPr>
              <w:rPr>
                <w:sz w:val="16"/>
              </w:rPr>
            </w:pPr>
            <w:r w:rsidRPr="000418C7">
              <w:rPr>
                <w:sz w:val="16"/>
              </w:rPr>
              <w:t>Pinfish</w:t>
            </w:r>
          </w:p>
          <w:p w14:paraId="09B8A6F5" w14:textId="77777777" w:rsidR="00CD27CC" w:rsidRPr="000418C7" w:rsidRDefault="00CD27CC" w:rsidP="00CD27CC">
            <w:pPr>
              <w:rPr>
                <w:sz w:val="16"/>
              </w:rPr>
            </w:pPr>
            <w:r w:rsidRPr="000418C7">
              <w:rPr>
                <w:sz w:val="16"/>
              </w:rPr>
              <w:t>(</w:t>
            </w:r>
            <w:r w:rsidRPr="000418C7">
              <w:rPr>
                <w:i/>
                <w:sz w:val="16"/>
              </w:rPr>
              <w:t>Lagodon rhomboides</w:t>
            </w:r>
            <w:r w:rsidRPr="000418C7">
              <w:rPr>
                <w:sz w:val="16"/>
              </w:rPr>
              <w:t>)</w:t>
            </w:r>
          </w:p>
        </w:tc>
        <w:tc>
          <w:tcPr>
            <w:tcW w:w="1163" w:type="dxa"/>
          </w:tcPr>
          <w:p w14:paraId="09B8A6F6" w14:textId="77777777" w:rsidR="00CD27CC" w:rsidRPr="000418C7" w:rsidRDefault="00CD27CC" w:rsidP="00CD27CC">
            <w:pPr>
              <w:rPr>
                <w:sz w:val="16"/>
              </w:rPr>
            </w:pPr>
          </w:p>
        </w:tc>
        <w:tc>
          <w:tcPr>
            <w:tcW w:w="850" w:type="dxa"/>
          </w:tcPr>
          <w:p w14:paraId="09B8A6F7" w14:textId="77777777" w:rsidR="00CD27CC" w:rsidRPr="000418C7" w:rsidRDefault="00CD27CC" w:rsidP="00CD27CC">
            <w:pPr>
              <w:rPr>
                <w:sz w:val="16"/>
              </w:rPr>
            </w:pPr>
          </w:p>
        </w:tc>
        <w:tc>
          <w:tcPr>
            <w:tcW w:w="993" w:type="dxa"/>
          </w:tcPr>
          <w:p w14:paraId="09B8A6F8" w14:textId="77777777" w:rsidR="00CD27CC" w:rsidRPr="000418C7" w:rsidRDefault="00CD27CC" w:rsidP="00CD27CC">
            <w:pPr>
              <w:jc w:val="center"/>
              <w:rPr>
                <w:sz w:val="16"/>
              </w:rPr>
            </w:pPr>
          </w:p>
        </w:tc>
        <w:tc>
          <w:tcPr>
            <w:tcW w:w="1134" w:type="dxa"/>
          </w:tcPr>
          <w:p w14:paraId="09B8A6F9" w14:textId="77777777" w:rsidR="00CD27CC" w:rsidRPr="000418C7" w:rsidRDefault="00CD27CC" w:rsidP="00CD27CC">
            <w:pPr>
              <w:jc w:val="center"/>
              <w:rPr>
                <w:sz w:val="16"/>
              </w:rPr>
            </w:pPr>
          </w:p>
        </w:tc>
        <w:tc>
          <w:tcPr>
            <w:tcW w:w="1134" w:type="dxa"/>
          </w:tcPr>
          <w:p w14:paraId="09B8A6FA" w14:textId="77777777" w:rsidR="00CD27CC" w:rsidRPr="000418C7" w:rsidRDefault="00CD27CC" w:rsidP="00CD27CC">
            <w:pPr>
              <w:jc w:val="center"/>
              <w:rPr>
                <w:sz w:val="16"/>
              </w:rPr>
            </w:pPr>
          </w:p>
        </w:tc>
        <w:tc>
          <w:tcPr>
            <w:tcW w:w="992" w:type="dxa"/>
          </w:tcPr>
          <w:p w14:paraId="09B8A6FB" w14:textId="77777777" w:rsidR="00CD27CC" w:rsidRPr="000418C7" w:rsidRDefault="00CD27CC" w:rsidP="00CD27CC">
            <w:pPr>
              <w:rPr>
                <w:sz w:val="16"/>
              </w:rPr>
            </w:pPr>
          </w:p>
        </w:tc>
        <w:tc>
          <w:tcPr>
            <w:tcW w:w="992" w:type="dxa"/>
          </w:tcPr>
          <w:p w14:paraId="09B8A6FC" w14:textId="77777777" w:rsidR="00CD27CC" w:rsidRPr="000418C7" w:rsidRDefault="00CD27CC" w:rsidP="00CD27CC">
            <w:pPr>
              <w:rPr>
                <w:sz w:val="16"/>
              </w:rPr>
            </w:pPr>
          </w:p>
        </w:tc>
        <w:tc>
          <w:tcPr>
            <w:tcW w:w="1134" w:type="dxa"/>
          </w:tcPr>
          <w:p w14:paraId="09B8A6FD" w14:textId="77777777" w:rsidR="00CD27CC" w:rsidRPr="000418C7" w:rsidRDefault="00CD27CC" w:rsidP="00CD27CC">
            <w:pPr>
              <w:rPr>
                <w:sz w:val="16"/>
              </w:rPr>
            </w:pPr>
          </w:p>
        </w:tc>
        <w:tc>
          <w:tcPr>
            <w:tcW w:w="1134" w:type="dxa"/>
          </w:tcPr>
          <w:p w14:paraId="09B8A6FE" w14:textId="77777777" w:rsidR="00CD27CC" w:rsidRPr="000418C7" w:rsidRDefault="00CD27CC" w:rsidP="00CD27CC">
            <w:pPr>
              <w:rPr>
                <w:sz w:val="16"/>
              </w:rPr>
            </w:pPr>
          </w:p>
        </w:tc>
        <w:tc>
          <w:tcPr>
            <w:tcW w:w="1276" w:type="dxa"/>
          </w:tcPr>
          <w:p w14:paraId="09B8A6FF" w14:textId="77777777" w:rsidR="00CD27CC" w:rsidRPr="000418C7" w:rsidRDefault="00CD27CC" w:rsidP="00CD27CC">
            <w:pPr>
              <w:rPr>
                <w:sz w:val="16"/>
              </w:rPr>
            </w:pPr>
          </w:p>
        </w:tc>
        <w:tc>
          <w:tcPr>
            <w:tcW w:w="1417" w:type="dxa"/>
          </w:tcPr>
          <w:p w14:paraId="09B8A700" w14:textId="77777777" w:rsidR="00CD27CC" w:rsidRPr="000418C7" w:rsidRDefault="00CD27CC" w:rsidP="00CD27CC">
            <w:pPr>
              <w:rPr>
                <w:sz w:val="16"/>
              </w:rPr>
            </w:pPr>
          </w:p>
        </w:tc>
        <w:tc>
          <w:tcPr>
            <w:tcW w:w="1418" w:type="dxa"/>
          </w:tcPr>
          <w:p w14:paraId="09B8A701" w14:textId="77777777" w:rsidR="00CD27CC" w:rsidRPr="000418C7" w:rsidRDefault="00CD27CC" w:rsidP="00CD27CC">
            <w:pPr>
              <w:rPr>
                <w:sz w:val="16"/>
              </w:rPr>
            </w:pPr>
          </w:p>
        </w:tc>
      </w:tr>
      <w:tr w:rsidR="00CD27CC" w:rsidRPr="000418C7" w14:paraId="09B8A710" w14:textId="77777777" w:rsidTr="00612F1E">
        <w:tc>
          <w:tcPr>
            <w:tcW w:w="1418" w:type="dxa"/>
          </w:tcPr>
          <w:p w14:paraId="09B8A703" w14:textId="77777777" w:rsidR="00CD27CC" w:rsidRPr="000418C7" w:rsidRDefault="00CD27CC" w:rsidP="00CD27CC">
            <w:pPr>
              <w:rPr>
                <w:sz w:val="16"/>
              </w:rPr>
            </w:pPr>
            <w:r>
              <w:rPr>
                <w:sz w:val="16"/>
              </w:rPr>
              <w:t>-homogenate</w:t>
            </w:r>
          </w:p>
        </w:tc>
        <w:tc>
          <w:tcPr>
            <w:tcW w:w="1163" w:type="dxa"/>
          </w:tcPr>
          <w:p w14:paraId="09B8A704" w14:textId="77777777" w:rsidR="00CD27CC" w:rsidRPr="000418C7" w:rsidRDefault="00CD27CC" w:rsidP="00CD27CC">
            <w:pPr>
              <w:rPr>
                <w:sz w:val="16"/>
              </w:rPr>
            </w:pPr>
            <w:r w:rsidRPr="000418C7">
              <w:rPr>
                <w:sz w:val="16"/>
              </w:rPr>
              <w:t>Charleston Harbour, South Carolina, USA</w:t>
            </w:r>
          </w:p>
        </w:tc>
        <w:tc>
          <w:tcPr>
            <w:tcW w:w="850" w:type="dxa"/>
          </w:tcPr>
          <w:p w14:paraId="09B8A705" w14:textId="77777777" w:rsidR="00CD27CC" w:rsidRPr="000418C7" w:rsidRDefault="00CD27CC" w:rsidP="00CD27CC">
            <w:pPr>
              <w:rPr>
                <w:sz w:val="16"/>
              </w:rPr>
            </w:pPr>
            <w:r w:rsidRPr="000418C7">
              <w:rPr>
                <w:sz w:val="16"/>
              </w:rPr>
              <w:t>2002/ 2003</w:t>
            </w:r>
          </w:p>
        </w:tc>
        <w:tc>
          <w:tcPr>
            <w:tcW w:w="993" w:type="dxa"/>
          </w:tcPr>
          <w:p w14:paraId="09B8A706" w14:textId="77777777" w:rsidR="00CD27CC" w:rsidRPr="000418C7" w:rsidRDefault="00CD27CC" w:rsidP="00CD27CC">
            <w:pPr>
              <w:jc w:val="center"/>
              <w:rPr>
                <w:sz w:val="16"/>
              </w:rPr>
            </w:pPr>
            <w:r w:rsidRPr="000418C7">
              <w:rPr>
                <w:sz w:val="16"/>
              </w:rPr>
              <w:t>nd</w:t>
            </w:r>
          </w:p>
        </w:tc>
        <w:tc>
          <w:tcPr>
            <w:tcW w:w="1134" w:type="dxa"/>
          </w:tcPr>
          <w:p w14:paraId="09B8A707" w14:textId="77777777" w:rsidR="00CD27CC" w:rsidRPr="000418C7" w:rsidRDefault="00CD27CC" w:rsidP="00CD27CC">
            <w:pPr>
              <w:jc w:val="center"/>
              <w:rPr>
                <w:sz w:val="16"/>
              </w:rPr>
            </w:pPr>
            <w:r w:rsidRPr="000418C7">
              <w:rPr>
                <w:sz w:val="16"/>
              </w:rPr>
              <w:t>19 ± 24</w:t>
            </w:r>
          </w:p>
        </w:tc>
        <w:tc>
          <w:tcPr>
            <w:tcW w:w="1134" w:type="dxa"/>
          </w:tcPr>
          <w:p w14:paraId="09B8A708" w14:textId="77777777" w:rsidR="00CD27CC" w:rsidRPr="000418C7" w:rsidRDefault="00CD27CC" w:rsidP="00CD27CC">
            <w:pPr>
              <w:jc w:val="center"/>
              <w:rPr>
                <w:sz w:val="16"/>
              </w:rPr>
            </w:pPr>
            <w:r w:rsidRPr="000418C7">
              <w:rPr>
                <w:sz w:val="16"/>
              </w:rPr>
              <w:t>&lt;0.5</w:t>
            </w:r>
          </w:p>
        </w:tc>
        <w:tc>
          <w:tcPr>
            <w:tcW w:w="992" w:type="dxa"/>
          </w:tcPr>
          <w:p w14:paraId="09B8A709" w14:textId="77777777" w:rsidR="00CD27CC" w:rsidRPr="000418C7" w:rsidRDefault="00CD27CC" w:rsidP="00CD27CC">
            <w:pPr>
              <w:rPr>
                <w:rFonts w:eastAsia="Calibri"/>
                <w:sz w:val="16"/>
              </w:rPr>
            </w:pPr>
            <w:r w:rsidRPr="000418C7">
              <w:rPr>
                <w:sz w:val="16"/>
              </w:rPr>
              <w:t>5.1 ± 8.1</w:t>
            </w:r>
          </w:p>
        </w:tc>
        <w:tc>
          <w:tcPr>
            <w:tcW w:w="992" w:type="dxa"/>
          </w:tcPr>
          <w:p w14:paraId="09B8A70A" w14:textId="77777777" w:rsidR="00CD27CC" w:rsidRPr="000418C7" w:rsidRDefault="00CD27CC" w:rsidP="00CD27CC">
            <w:pPr>
              <w:rPr>
                <w:rFonts w:eastAsia="Calibri"/>
                <w:sz w:val="16"/>
              </w:rPr>
            </w:pPr>
            <w:r w:rsidRPr="000418C7">
              <w:rPr>
                <w:sz w:val="16"/>
              </w:rPr>
              <w:t>22 ± 24</w:t>
            </w:r>
          </w:p>
        </w:tc>
        <w:tc>
          <w:tcPr>
            <w:tcW w:w="1134" w:type="dxa"/>
          </w:tcPr>
          <w:p w14:paraId="09B8A70B" w14:textId="77777777" w:rsidR="00CD27CC" w:rsidRPr="000418C7" w:rsidRDefault="00CD27CC" w:rsidP="00CD27CC">
            <w:pPr>
              <w:rPr>
                <w:rFonts w:eastAsia="Calibri"/>
                <w:sz w:val="16"/>
              </w:rPr>
            </w:pPr>
            <w:r w:rsidRPr="000418C7">
              <w:rPr>
                <w:rFonts w:eastAsia="Calibri"/>
                <w:sz w:val="16"/>
              </w:rPr>
              <w:t>-</w:t>
            </w:r>
          </w:p>
        </w:tc>
        <w:tc>
          <w:tcPr>
            <w:tcW w:w="1134" w:type="dxa"/>
          </w:tcPr>
          <w:p w14:paraId="09B8A70C"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70D" w14:textId="77777777" w:rsidR="00CD27CC" w:rsidRPr="000418C7" w:rsidRDefault="00CD27CC" w:rsidP="00CD27CC">
            <w:pPr>
              <w:rPr>
                <w:rFonts w:eastAsia="Calibri"/>
                <w:sz w:val="16"/>
              </w:rPr>
            </w:pPr>
            <w:r w:rsidRPr="000418C7">
              <w:rPr>
                <w:rFonts w:eastAsia="Calibri"/>
                <w:sz w:val="16"/>
              </w:rPr>
              <w:t xml:space="preserve">n = 4 </w:t>
            </w:r>
          </w:p>
        </w:tc>
        <w:tc>
          <w:tcPr>
            <w:tcW w:w="1417" w:type="dxa"/>
          </w:tcPr>
          <w:p w14:paraId="09B8A70E"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70F"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71E" w14:textId="77777777" w:rsidTr="00612F1E">
        <w:tc>
          <w:tcPr>
            <w:tcW w:w="1418" w:type="dxa"/>
          </w:tcPr>
          <w:p w14:paraId="09B8A711" w14:textId="77777777" w:rsidR="00CD27CC" w:rsidRPr="000418C7" w:rsidRDefault="00CD27CC" w:rsidP="00CD27CC">
            <w:pPr>
              <w:rPr>
                <w:sz w:val="16"/>
              </w:rPr>
            </w:pPr>
            <w:r>
              <w:rPr>
                <w:sz w:val="16"/>
              </w:rPr>
              <w:t>-homogenate</w:t>
            </w:r>
          </w:p>
        </w:tc>
        <w:tc>
          <w:tcPr>
            <w:tcW w:w="1163" w:type="dxa"/>
          </w:tcPr>
          <w:p w14:paraId="09B8A712" w14:textId="77777777" w:rsidR="00CD27CC" w:rsidRPr="000418C7" w:rsidRDefault="00CD27CC" w:rsidP="00CD27CC">
            <w:pPr>
              <w:rPr>
                <w:sz w:val="16"/>
              </w:rPr>
            </w:pPr>
            <w:r w:rsidRPr="000418C7">
              <w:rPr>
                <w:sz w:val="16"/>
              </w:rPr>
              <w:t>Sarasota Bay, Florida, USA</w:t>
            </w:r>
          </w:p>
        </w:tc>
        <w:tc>
          <w:tcPr>
            <w:tcW w:w="850" w:type="dxa"/>
          </w:tcPr>
          <w:p w14:paraId="09B8A713" w14:textId="77777777" w:rsidR="00CD27CC" w:rsidRPr="000418C7" w:rsidRDefault="00CD27CC" w:rsidP="00CD27CC">
            <w:pPr>
              <w:rPr>
                <w:sz w:val="16"/>
              </w:rPr>
            </w:pPr>
            <w:r w:rsidRPr="000418C7">
              <w:rPr>
                <w:sz w:val="16"/>
              </w:rPr>
              <w:t>2004</w:t>
            </w:r>
          </w:p>
        </w:tc>
        <w:tc>
          <w:tcPr>
            <w:tcW w:w="993" w:type="dxa"/>
          </w:tcPr>
          <w:p w14:paraId="09B8A714" w14:textId="77777777" w:rsidR="00CD27CC" w:rsidRPr="000418C7" w:rsidRDefault="00CD27CC" w:rsidP="00CD27CC">
            <w:pPr>
              <w:jc w:val="center"/>
              <w:rPr>
                <w:sz w:val="16"/>
              </w:rPr>
            </w:pPr>
            <w:r w:rsidRPr="000418C7">
              <w:rPr>
                <w:sz w:val="16"/>
              </w:rPr>
              <w:t>4.6 ± 2.3</w:t>
            </w:r>
          </w:p>
        </w:tc>
        <w:tc>
          <w:tcPr>
            <w:tcW w:w="1134" w:type="dxa"/>
          </w:tcPr>
          <w:p w14:paraId="09B8A715" w14:textId="77777777" w:rsidR="00CD27CC" w:rsidRPr="000418C7" w:rsidRDefault="00CD27CC" w:rsidP="00CD27CC">
            <w:pPr>
              <w:jc w:val="center"/>
              <w:rPr>
                <w:sz w:val="16"/>
              </w:rPr>
            </w:pPr>
            <w:r w:rsidRPr="000418C7">
              <w:rPr>
                <w:sz w:val="16"/>
              </w:rPr>
              <w:t>4.8 ± 4.5</w:t>
            </w:r>
          </w:p>
        </w:tc>
        <w:tc>
          <w:tcPr>
            <w:tcW w:w="1134" w:type="dxa"/>
          </w:tcPr>
          <w:p w14:paraId="09B8A716" w14:textId="77777777" w:rsidR="00CD27CC" w:rsidRPr="000418C7" w:rsidRDefault="00CD27CC" w:rsidP="00CD27CC">
            <w:pPr>
              <w:jc w:val="center"/>
              <w:rPr>
                <w:sz w:val="16"/>
              </w:rPr>
            </w:pPr>
            <w:r w:rsidRPr="000418C7">
              <w:rPr>
                <w:sz w:val="16"/>
              </w:rPr>
              <w:t>&lt;0.5</w:t>
            </w:r>
          </w:p>
        </w:tc>
        <w:tc>
          <w:tcPr>
            <w:tcW w:w="992" w:type="dxa"/>
          </w:tcPr>
          <w:p w14:paraId="09B8A717" w14:textId="77777777" w:rsidR="00CD27CC" w:rsidRPr="000418C7" w:rsidRDefault="00CD27CC" w:rsidP="00CD27CC">
            <w:pPr>
              <w:rPr>
                <w:rFonts w:eastAsia="Calibri"/>
                <w:sz w:val="16"/>
              </w:rPr>
            </w:pPr>
            <w:r w:rsidRPr="000418C7">
              <w:rPr>
                <w:sz w:val="16"/>
              </w:rPr>
              <w:t>&lt;0.8</w:t>
            </w:r>
          </w:p>
        </w:tc>
        <w:tc>
          <w:tcPr>
            <w:tcW w:w="992" w:type="dxa"/>
          </w:tcPr>
          <w:p w14:paraId="09B8A718" w14:textId="77777777" w:rsidR="00CD27CC" w:rsidRPr="000418C7" w:rsidRDefault="00CD27CC" w:rsidP="00CD27CC">
            <w:pPr>
              <w:rPr>
                <w:rFonts w:eastAsia="Calibri"/>
                <w:sz w:val="16"/>
              </w:rPr>
            </w:pPr>
            <w:r w:rsidRPr="000418C7">
              <w:rPr>
                <w:sz w:val="16"/>
              </w:rPr>
              <w:t>&lt;0.5</w:t>
            </w:r>
          </w:p>
        </w:tc>
        <w:tc>
          <w:tcPr>
            <w:tcW w:w="1134" w:type="dxa"/>
          </w:tcPr>
          <w:p w14:paraId="09B8A719" w14:textId="77777777" w:rsidR="00CD27CC" w:rsidRPr="000418C7" w:rsidRDefault="00CD27CC" w:rsidP="00CD27CC">
            <w:pPr>
              <w:rPr>
                <w:rFonts w:eastAsia="Calibri"/>
                <w:sz w:val="16"/>
              </w:rPr>
            </w:pPr>
            <w:r w:rsidRPr="000418C7">
              <w:rPr>
                <w:rFonts w:eastAsia="Calibri"/>
                <w:sz w:val="16"/>
              </w:rPr>
              <w:t>-</w:t>
            </w:r>
          </w:p>
        </w:tc>
        <w:tc>
          <w:tcPr>
            <w:tcW w:w="1134" w:type="dxa"/>
          </w:tcPr>
          <w:p w14:paraId="09B8A71A"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71B" w14:textId="77777777" w:rsidR="00CD27CC" w:rsidRPr="000418C7" w:rsidRDefault="00CD27CC" w:rsidP="00CD27CC">
            <w:pPr>
              <w:rPr>
                <w:rFonts w:eastAsia="Calibri"/>
                <w:sz w:val="16"/>
              </w:rPr>
            </w:pPr>
            <w:r w:rsidRPr="000418C7">
              <w:rPr>
                <w:rFonts w:eastAsia="Calibri"/>
                <w:sz w:val="16"/>
              </w:rPr>
              <w:t xml:space="preserve">n = 10 </w:t>
            </w:r>
          </w:p>
        </w:tc>
        <w:tc>
          <w:tcPr>
            <w:tcW w:w="1417" w:type="dxa"/>
          </w:tcPr>
          <w:p w14:paraId="09B8A71C"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71D"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72D" w14:textId="77777777" w:rsidTr="00612F1E">
        <w:tc>
          <w:tcPr>
            <w:tcW w:w="1418" w:type="dxa"/>
          </w:tcPr>
          <w:p w14:paraId="09B8A71F" w14:textId="77777777" w:rsidR="00CD27CC" w:rsidRPr="000418C7" w:rsidRDefault="00CD27CC" w:rsidP="00CD27CC">
            <w:pPr>
              <w:rPr>
                <w:sz w:val="16"/>
              </w:rPr>
            </w:pPr>
            <w:r w:rsidRPr="000418C7">
              <w:rPr>
                <w:sz w:val="16"/>
              </w:rPr>
              <w:t>Polar cod</w:t>
            </w:r>
          </w:p>
          <w:p w14:paraId="09B8A720" w14:textId="77777777" w:rsidR="00CD27CC" w:rsidRPr="000418C7" w:rsidRDefault="00CD27CC" w:rsidP="00CD27CC">
            <w:pPr>
              <w:rPr>
                <w:sz w:val="16"/>
              </w:rPr>
            </w:pPr>
            <w:r w:rsidRPr="000418C7">
              <w:rPr>
                <w:sz w:val="16"/>
              </w:rPr>
              <w:t>(</w:t>
            </w:r>
            <w:r w:rsidRPr="000418C7">
              <w:rPr>
                <w:i/>
                <w:sz w:val="16"/>
              </w:rPr>
              <w:t>Boreogadus saida</w:t>
            </w:r>
            <w:r w:rsidRPr="000418C7">
              <w:rPr>
                <w:sz w:val="16"/>
              </w:rPr>
              <w:t>)</w:t>
            </w:r>
          </w:p>
        </w:tc>
        <w:tc>
          <w:tcPr>
            <w:tcW w:w="1163" w:type="dxa"/>
          </w:tcPr>
          <w:p w14:paraId="09B8A721" w14:textId="77777777" w:rsidR="00CD27CC" w:rsidRPr="000418C7" w:rsidRDefault="00CD27CC" w:rsidP="00CD27CC">
            <w:pPr>
              <w:rPr>
                <w:sz w:val="16"/>
              </w:rPr>
            </w:pPr>
          </w:p>
        </w:tc>
        <w:tc>
          <w:tcPr>
            <w:tcW w:w="850" w:type="dxa"/>
          </w:tcPr>
          <w:p w14:paraId="09B8A722" w14:textId="77777777" w:rsidR="00CD27CC" w:rsidRPr="000418C7" w:rsidRDefault="00CD27CC" w:rsidP="00CD27CC">
            <w:pPr>
              <w:rPr>
                <w:sz w:val="16"/>
              </w:rPr>
            </w:pPr>
          </w:p>
        </w:tc>
        <w:tc>
          <w:tcPr>
            <w:tcW w:w="993" w:type="dxa"/>
          </w:tcPr>
          <w:p w14:paraId="09B8A723" w14:textId="77777777" w:rsidR="00CD27CC" w:rsidRPr="000418C7" w:rsidRDefault="00CD27CC" w:rsidP="00CD27CC">
            <w:pPr>
              <w:jc w:val="center"/>
              <w:rPr>
                <w:sz w:val="16"/>
              </w:rPr>
            </w:pPr>
          </w:p>
        </w:tc>
        <w:tc>
          <w:tcPr>
            <w:tcW w:w="1134" w:type="dxa"/>
          </w:tcPr>
          <w:p w14:paraId="09B8A724" w14:textId="77777777" w:rsidR="00CD27CC" w:rsidRPr="000418C7" w:rsidRDefault="00CD27CC" w:rsidP="00CD27CC">
            <w:pPr>
              <w:jc w:val="center"/>
              <w:rPr>
                <w:sz w:val="16"/>
              </w:rPr>
            </w:pPr>
          </w:p>
        </w:tc>
        <w:tc>
          <w:tcPr>
            <w:tcW w:w="1134" w:type="dxa"/>
          </w:tcPr>
          <w:p w14:paraId="09B8A725" w14:textId="77777777" w:rsidR="00CD27CC" w:rsidRPr="000418C7" w:rsidRDefault="00CD27CC" w:rsidP="00CD27CC">
            <w:pPr>
              <w:jc w:val="center"/>
              <w:rPr>
                <w:sz w:val="16"/>
              </w:rPr>
            </w:pPr>
          </w:p>
        </w:tc>
        <w:tc>
          <w:tcPr>
            <w:tcW w:w="992" w:type="dxa"/>
          </w:tcPr>
          <w:p w14:paraId="09B8A726" w14:textId="77777777" w:rsidR="00CD27CC" w:rsidRPr="000418C7" w:rsidRDefault="00CD27CC" w:rsidP="00CD27CC">
            <w:pPr>
              <w:rPr>
                <w:sz w:val="16"/>
              </w:rPr>
            </w:pPr>
          </w:p>
        </w:tc>
        <w:tc>
          <w:tcPr>
            <w:tcW w:w="992" w:type="dxa"/>
          </w:tcPr>
          <w:p w14:paraId="09B8A727" w14:textId="77777777" w:rsidR="00CD27CC" w:rsidRPr="000418C7" w:rsidRDefault="00CD27CC" w:rsidP="00CD27CC">
            <w:pPr>
              <w:rPr>
                <w:sz w:val="16"/>
              </w:rPr>
            </w:pPr>
          </w:p>
        </w:tc>
        <w:tc>
          <w:tcPr>
            <w:tcW w:w="1134" w:type="dxa"/>
          </w:tcPr>
          <w:p w14:paraId="09B8A728" w14:textId="77777777" w:rsidR="00CD27CC" w:rsidRPr="000418C7" w:rsidRDefault="00CD27CC" w:rsidP="00CD27CC">
            <w:pPr>
              <w:rPr>
                <w:sz w:val="16"/>
              </w:rPr>
            </w:pPr>
          </w:p>
        </w:tc>
        <w:tc>
          <w:tcPr>
            <w:tcW w:w="1134" w:type="dxa"/>
          </w:tcPr>
          <w:p w14:paraId="09B8A729" w14:textId="77777777" w:rsidR="00CD27CC" w:rsidRPr="000418C7" w:rsidRDefault="00CD27CC" w:rsidP="00CD27CC">
            <w:pPr>
              <w:rPr>
                <w:sz w:val="16"/>
              </w:rPr>
            </w:pPr>
          </w:p>
        </w:tc>
        <w:tc>
          <w:tcPr>
            <w:tcW w:w="1276" w:type="dxa"/>
          </w:tcPr>
          <w:p w14:paraId="09B8A72A" w14:textId="77777777" w:rsidR="00CD27CC" w:rsidRPr="000418C7" w:rsidRDefault="00CD27CC" w:rsidP="00CD27CC">
            <w:pPr>
              <w:rPr>
                <w:sz w:val="16"/>
              </w:rPr>
            </w:pPr>
          </w:p>
        </w:tc>
        <w:tc>
          <w:tcPr>
            <w:tcW w:w="1417" w:type="dxa"/>
          </w:tcPr>
          <w:p w14:paraId="09B8A72B" w14:textId="77777777" w:rsidR="00CD27CC" w:rsidRPr="000418C7" w:rsidRDefault="00CD27CC" w:rsidP="00CD27CC">
            <w:pPr>
              <w:rPr>
                <w:sz w:val="16"/>
              </w:rPr>
            </w:pPr>
          </w:p>
        </w:tc>
        <w:tc>
          <w:tcPr>
            <w:tcW w:w="1418" w:type="dxa"/>
          </w:tcPr>
          <w:p w14:paraId="09B8A72C" w14:textId="77777777" w:rsidR="00CD27CC" w:rsidRPr="000418C7" w:rsidRDefault="00CD27CC" w:rsidP="00CD27CC">
            <w:pPr>
              <w:rPr>
                <w:sz w:val="16"/>
              </w:rPr>
            </w:pPr>
          </w:p>
        </w:tc>
      </w:tr>
      <w:tr w:rsidR="00CD27CC" w:rsidRPr="000418C7" w14:paraId="09B8A743" w14:textId="77777777" w:rsidTr="00612F1E">
        <w:tc>
          <w:tcPr>
            <w:tcW w:w="1418" w:type="dxa"/>
          </w:tcPr>
          <w:p w14:paraId="09B8A72E" w14:textId="77777777" w:rsidR="00CD27CC" w:rsidRPr="000418C7" w:rsidRDefault="00CD27CC" w:rsidP="00CD27CC">
            <w:pPr>
              <w:jc w:val="right"/>
              <w:rPr>
                <w:sz w:val="16"/>
              </w:rPr>
            </w:pPr>
            <w:r w:rsidRPr="000418C7">
              <w:rPr>
                <w:sz w:val="16"/>
              </w:rPr>
              <w:t>-liver</w:t>
            </w:r>
          </w:p>
        </w:tc>
        <w:tc>
          <w:tcPr>
            <w:tcW w:w="1163" w:type="dxa"/>
          </w:tcPr>
          <w:p w14:paraId="09B8A72F" w14:textId="77777777" w:rsidR="00CD27CC" w:rsidRPr="000418C7" w:rsidRDefault="00CD27CC" w:rsidP="00CD27CC">
            <w:pPr>
              <w:rPr>
                <w:sz w:val="16"/>
              </w:rPr>
            </w:pPr>
            <w:r w:rsidRPr="000418C7">
              <w:rPr>
                <w:sz w:val="16"/>
              </w:rPr>
              <w:t>Svalbard, Barents Sea</w:t>
            </w:r>
          </w:p>
        </w:tc>
        <w:tc>
          <w:tcPr>
            <w:tcW w:w="850" w:type="dxa"/>
          </w:tcPr>
          <w:p w14:paraId="09B8A730" w14:textId="77777777" w:rsidR="00CD27CC" w:rsidRPr="000418C7" w:rsidRDefault="00CD27CC" w:rsidP="00CD27CC">
            <w:pPr>
              <w:rPr>
                <w:sz w:val="16"/>
              </w:rPr>
            </w:pPr>
            <w:r w:rsidRPr="000418C7">
              <w:rPr>
                <w:sz w:val="16"/>
              </w:rPr>
              <w:t>2004</w:t>
            </w:r>
          </w:p>
        </w:tc>
        <w:tc>
          <w:tcPr>
            <w:tcW w:w="993" w:type="dxa"/>
          </w:tcPr>
          <w:p w14:paraId="09B8A731" w14:textId="77777777" w:rsidR="00CD27CC" w:rsidRPr="000418C7" w:rsidRDefault="00CD27CC" w:rsidP="00CD27CC">
            <w:pPr>
              <w:jc w:val="center"/>
              <w:rPr>
                <w:rFonts w:eastAsia="Calibri"/>
                <w:sz w:val="16"/>
              </w:rPr>
            </w:pPr>
            <w:r w:rsidRPr="000418C7">
              <w:rPr>
                <w:rFonts w:eastAsia="Calibri"/>
                <w:sz w:val="16"/>
              </w:rPr>
              <w:t>0.04 ± 0.003</w:t>
            </w:r>
          </w:p>
          <w:p w14:paraId="09B8A732" w14:textId="77777777" w:rsidR="00CD27CC" w:rsidRPr="000418C7" w:rsidRDefault="00CD27CC" w:rsidP="00CD27CC">
            <w:pPr>
              <w:jc w:val="center"/>
              <w:rPr>
                <w:rFonts w:eastAsia="Calibri"/>
                <w:sz w:val="16"/>
              </w:rPr>
            </w:pPr>
            <w:r w:rsidRPr="000418C7">
              <w:rPr>
                <w:rFonts w:eastAsia="Calibri"/>
                <w:sz w:val="16"/>
              </w:rPr>
              <w:t>(nd - 0.07)</w:t>
            </w:r>
          </w:p>
          <w:p w14:paraId="09B8A733" w14:textId="77777777" w:rsidR="00CD27CC" w:rsidRPr="000418C7" w:rsidRDefault="00CD27CC" w:rsidP="00CD27CC">
            <w:pPr>
              <w:jc w:val="center"/>
              <w:rPr>
                <w:rFonts w:eastAsia="Calibri"/>
                <w:sz w:val="16"/>
              </w:rPr>
            </w:pPr>
            <w:r w:rsidRPr="000418C7">
              <w:rPr>
                <w:rFonts w:eastAsia="Calibri"/>
                <w:sz w:val="16"/>
              </w:rPr>
              <w:t>9/16</w:t>
            </w:r>
          </w:p>
        </w:tc>
        <w:tc>
          <w:tcPr>
            <w:tcW w:w="1134" w:type="dxa"/>
          </w:tcPr>
          <w:p w14:paraId="09B8A734" w14:textId="77777777" w:rsidR="00CD27CC" w:rsidRPr="000418C7" w:rsidRDefault="00CD27CC" w:rsidP="00CD27CC">
            <w:pPr>
              <w:jc w:val="center"/>
              <w:rPr>
                <w:rFonts w:eastAsia="Calibri"/>
                <w:sz w:val="16"/>
              </w:rPr>
            </w:pPr>
            <w:r w:rsidRPr="000418C7">
              <w:rPr>
                <w:rFonts w:eastAsia="Calibri"/>
                <w:sz w:val="16"/>
              </w:rPr>
              <w:t>2.02 ± 0.13</w:t>
            </w:r>
          </w:p>
          <w:p w14:paraId="09B8A735" w14:textId="77777777" w:rsidR="00CD27CC" w:rsidRPr="000418C7" w:rsidRDefault="00CD27CC" w:rsidP="00CD27CC">
            <w:pPr>
              <w:jc w:val="center"/>
              <w:rPr>
                <w:rFonts w:eastAsia="Calibri"/>
                <w:sz w:val="16"/>
              </w:rPr>
            </w:pPr>
            <w:r w:rsidRPr="000418C7">
              <w:rPr>
                <w:rFonts w:eastAsia="Calibri"/>
                <w:sz w:val="16"/>
              </w:rPr>
              <w:t>(1.07 - 2.85)</w:t>
            </w:r>
          </w:p>
          <w:p w14:paraId="09B8A736" w14:textId="77777777" w:rsidR="00CD27CC" w:rsidRPr="000418C7" w:rsidRDefault="00CD27CC" w:rsidP="00CD27CC">
            <w:pPr>
              <w:jc w:val="center"/>
              <w:rPr>
                <w:rFonts w:eastAsia="Calibri"/>
                <w:sz w:val="16"/>
              </w:rPr>
            </w:pPr>
            <w:r w:rsidRPr="000418C7">
              <w:rPr>
                <w:rFonts w:eastAsia="Calibri"/>
                <w:sz w:val="16"/>
              </w:rPr>
              <w:t>16/16</w:t>
            </w:r>
          </w:p>
        </w:tc>
        <w:tc>
          <w:tcPr>
            <w:tcW w:w="1134" w:type="dxa"/>
          </w:tcPr>
          <w:p w14:paraId="09B8A737" w14:textId="77777777" w:rsidR="00CD27CC" w:rsidRPr="000418C7" w:rsidRDefault="00CD27CC" w:rsidP="00CD27CC">
            <w:pPr>
              <w:jc w:val="center"/>
              <w:rPr>
                <w:rFonts w:eastAsia="Calibri"/>
                <w:sz w:val="16"/>
              </w:rPr>
            </w:pPr>
            <w:r w:rsidRPr="000418C7">
              <w:rPr>
                <w:rFonts w:eastAsia="Calibri"/>
                <w:sz w:val="16"/>
              </w:rPr>
              <w:t>-</w:t>
            </w:r>
          </w:p>
          <w:p w14:paraId="09B8A738" w14:textId="77777777" w:rsidR="00CD27CC" w:rsidRPr="000418C7" w:rsidRDefault="00CD27CC" w:rsidP="00CD27CC">
            <w:pPr>
              <w:jc w:val="center"/>
              <w:rPr>
                <w:rFonts w:eastAsia="Calibri"/>
                <w:sz w:val="16"/>
              </w:rPr>
            </w:pPr>
            <w:r w:rsidRPr="000418C7">
              <w:rPr>
                <w:rFonts w:eastAsia="Calibri"/>
                <w:sz w:val="16"/>
              </w:rPr>
              <w:t>(nd - 1.88)</w:t>
            </w:r>
          </w:p>
          <w:p w14:paraId="09B8A739" w14:textId="77777777" w:rsidR="00CD27CC" w:rsidRPr="000418C7" w:rsidRDefault="00CD27CC" w:rsidP="00CD27CC">
            <w:pPr>
              <w:jc w:val="center"/>
              <w:rPr>
                <w:rFonts w:eastAsia="Calibri"/>
                <w:sz w:val="16"/>
              </w:rPr>
            </w:pPr>
            <w:r w:rsidRPr="000418C7">
              <w:rPr>
                <w:rFonts w:eastAsia="Calibri"/>
                <w:sz w:val="16"/>
              </w:rPr>
              <w:t>3/16</w:t>
            </w:r>
          </w:p>
        </w:tc>
        <w:tc>
          <w:tcPr>
            <w:tcW w:w="992" w:type="dxa"/>
          </w:tcPr>
          <w:p w14:paraId="09B8A73A" w14:textId="77777777" w:rsidR="00CD27CC" w:rsidRPr="000418C7" w:rsidRDefault="00CD27CC" w:rsidP="00CD27CC">
            <w:pPr>
              <w:rPr>
                <w:rFonts w:eastAsia="Calibri"/>
                <w:sz w:val="16"/>
              </w:rPr>
            </w:pPr>
            <w:r w:rsidRPr="000418C7">
              <w:rPr>
                <w:rFonts w:eastAsia="Calibri"/>
                <w:sz w:val="16"/>
              </w:rPr>
              <w:t>nd</w:t>
            </w:r>
          </w:p>
        </w:tc>
        <w:tc>
          <w:tcPr>
            <w:tcW w:w="992" w:type="dxa"/>
          </w:tcPr>
          <w:p w14:paraId="09B8A73B" w14:textId="77777777" w:rsidR="00CD27CC" w:rsidRPr="000418C7" w:rsidRDefault="00CD27CC" w:rsidP="00CD27CC">
            <w:pPr>
              <w:rPr>
                <w:rFonts w:eastAsia="Calibri"/>
                <w:sz w:val="16"/>
              </w:rPr>
            </w:pPr>
            <w:r w:rsidRPr="000418C7">
              <w:rPr>
                <w:rFonts w:eastAsia="Calibri"/>
                <w:sz w:val="16"/>
              </w:rPr>
              <w:t>nd</w:t>
            </w:r>
          </w:p>
        </w:tc>
        <w:tc>
          <w:tcPr>
            <w:tcW w:w="1134" w:type="dxa"/>
          </w:tcPr>
          <w:p w14:paraId="09B8A73C" w14:textId="77777777" w:rsidR="00CD27CC" w:rsidRPr="000418C7" w:rsidRDefault="00CD27CC" w:rsidP="00CD27CC">
            <w:pPr>
              <w:rPr>
                <w:rFonts w:eastAsia="Calibri"/>
                <w:sz w:val="16"/>
              </w:rPr>
            </w:pPr>
            <w:r w:rsidRPr="000418C7">
              <w:rPr>
                <w:rFonts w:eastAsia="Calibri"/>
                <w:sz w:val="16"/>
              </w:rPr>
              <w:t>-</w:t>
            </w:r>
          </w:p>
        </w:tc>
        <w:tc>
          <w:tcPr>
            <w:tcW w:w="1134" w:type="dxa"/>
          </w:tcPr>
          <w:p w14:paraId="09B8A73D"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73E" w14:textId="77777777" w:rsidR="00CD27CC" w:rsidRPr="000418C7" w:rsidRDefault="00CD27CC" w:rsidP="00CD27CC">
            <w:pPr>
              <w:rPr>
                <w:rFonts w:eastAsia="Calibri"/>
                <w:sz w:val="16"/>
              </w:rPr>
            </w:pPr>
            <w:r w:rsidRPr="000418C7">
              <w:rPr>
                <w:rFonts w:eastAsia="Calibri"/>
                <w:sz w:val="16"/>
              </w:rPr>
              <w:t>Arithm. mean ± SE,</w:t>
            </w:r>
          </w:p>
          <w:p w14:paraId="09B8A73F" w14:textId="77777777" w:rsidR="00CD27CC" w:rsidRPr="000418C7" w:rsidRDefault="00CD27CC" w:rsidP="00CD27CC">
            <w:pPr>
              <w:rPr>
                <w:rFonts w:eastAsia="Calibri"/>
                <w:sz w:val="16"/>
              </w:rPr>
            </w:pPr>
            <w:r w:rsidRPr="000418C7">
              <w:rPr>
                <w:rFonts w:eastAsia="Calibri"/>
                <w:sz w:val="16"/>
              </w:rPr>
              <w:t>(range),</w:t>
            </w:r>
          </w:p>
          <w:p w14:paraId="09B8A740" w14:textId="77777777" w:rsidR="00CD27CC" w:rsidRPr="000418C7" w:rsidRDefault="00CD27CC" w:rsidP="00CD27CC">
            <w:pPr>
              <w:rPr>
                <w:rFonts w:eastAsia="Calibri"/>
                <w:sz w:val="16"/>
              </w:rPr>
            </w:pPr>
            <w:r w:rsidRPr="000418C7">
              <w:rPr>
                <w:rFonts w:eastAsia="Calibri"/>
                <w:sz w:val="16"/>
              </w:rPr>
              <w:t>number detected from a total of n = 16</w:t>
            </w:r>
          </w:p>
        </w:tc>
        <w:tc>
          <w:tcPr>
            <w:tcW w:w="1417" w:type="dxa"/>
          </w:tcPr>
          <w:p w14:paraId="09B8A741" w14:textId="77777777" w:rsidR="00CD27CC" w:rsidRPr="000418C7" w:rsidRDefault="00CD27CC" w:rsidP="00CD27CC">
            <w:pPr>
              <w:rPr>
                <w:rFonts w:eastAsia="Calibri"/>
                <w:sz w:val="16"/>
                <w:lang w:val="en-US"/>
              </w:rPr>
            </w:pPr>
            <w:r w:rsidRPr="000418C7">
              <w:rPr>
                <w:rFonts w:eastAsia="Calibri"/>
                <w:noProof/>
                <w:sz w:val="16"/>
                <w:lang w:val="en-US"/>
              </w:rPr>
              <w:t>(Haukas et al., 2007)</w:t>
            </w:r>
          </w:p>
        </w:tc>
        <w:tc>
          <w:tcPr>
            <w:tcW w:w="1418" w:type="dxa"/>
          </w:tcPr>
          <w:p w14:paraId="09B8A742"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751" w14:textId="77777777" w:rsidTr="00612F1E">
        <w:tc>
          <w:tcPr>
            <w:tcW w:w="1418" w:type="dxa"/>
          </w:tcPr>
          <w:p w14:paraId="09B8A744" w14:textId="77777777" w:rsidR="00CD27CC" w:rsidRPr="000418C7" w:rsidRDefault="00CD27CC" w:rsidP="00CD27CC">
            <w:pPr>
              <w:rPr>
                <w:sz w:val="16"/>
              </w:rPr>
            </w:pPr>
            <w:r w:rsidRPr="000418C7">
              <w:rPr>
                <w:sz w:val="16"/>
              </w:rPr>
              <w:t>Rainbow trout (</w:t>
            </w:r>
            <w:r w:rsidRPr="000418C7">
              <w:rPr>
                <w:i/>
                <w:sz w:val="16"/>
              </w:rPr>
              <w:t>Oncorhynchus mykiss</w:t>
            </w:r>
            <w:r w:rsidRPr="000418C7">
              <w:rPr>
                <w:sz w:val="16"/>
              </w:rPr>
              <w:t>)</w:t>
            </w:r>
          </w:p>
        </w:tc>
        <w:tc>
          <w:tcPr>
            <w:tcW w:w="1163" w:type="dxa"/>
          </w:tcPr>
          <w:p w14:paraId="09B8A745" w14:textId="77777777" w:rsidR="00CD27CC" w:rsidRPr="000418C7" w:rsidRDefault="00CD27CC" w:rsidP="00CD27CC">
            <w:pPr>
              <w:rPr>
                <w:sz w:val="16"/>
              </w:rPr>
            </w:pPr>
          </w:p>
        </w:tc>
        <w:tc>
          <w:tcPr>
            <w:tcW w:w="850" w:type="dxa"/>
          </w:tcPr>
          <w:p w14:paraId="09B8A746" w14:textId="77777777" w:rsidR="00CD27CC" w:rsidRPr="000418C7" w:rsidRDefault="00CD27CC" w:rsidP="00CD27CC">
            <w:pPr>
              <w:rPr>
                <w:sz w:val="16"/>
              </w:rPr>
            </w:pPr>
          </w:p>
        </w:tc>
        <w:tc>
          <w:tcPr>
            <w:tcW w:w="993" w:type="dxa"/>
          </w:tcPr>
          <w:p w14:paraId="09B8A747" w14:textId="77777777" w:rsidR="00CD27CC" w:rsidRPr="000418C7" w:rsidRDefault="00CD27CC" w:rsidP="00CD27CC">
            <w:pPr>
              <w:jc w:val="center"/>
              <w:rPr>
                <w:sz w:val="16"/>
              </w:rPr>
            </w:pPr>
          </w:p>
        </w:tc>
        <w:tc>
          <w:tcPr>
            <w:tcW w:w="1134" w:type="dxa"/>
          </w:tcPr>
          <w:p w14:paraId="09B8A748" w14:textId="77777777" w:rsidR="00CD27CC" w:rsidRPr="000418C7" w:rsidRDefault="00CD27CC" w:rsidP="00CD27CC">
            <w:pPr>
              <w:jc w:val="center"/>
              <w:rPr>
                <w:sz w:val="16"/>
              </w:rPr>
            </w:pPr>
          </w:p>
        </w:tc>
        <w:tc>
          <w:tcPr>
            <w:tcW w:w="1134" w:type="dxa"/>
          </w:tcPr>
          <w:p w14:paraId="09B8A749" w14:textId="77777777" w:rsidR="00CD27CC" w:rsidRPr="000418C7" w:rsidRDefault="00CD27CC" w:rsidP="00CD27CC">
            <w:pPr>
              <w:jc w:val="center"/>
              <w:rPr>
                <w:sz w:val="16"/>
              </w:rPr>
            </w:pPr>
          </w:p>
        </w:tc>
        <w:tc>
          <w:tcPr>
            <w:tcW w:w="992" w:type="dxa"/>
          </w:tcPr>
          <w:p w14:paraId="09B8A74A" w14:textId="77777777" w:rsidR="00CD27CC" w:rsidRPr="000418C7" w:rsidRDefault="00CD27CC" w:rsidP="00CD27CC">
            <w:pPr>
              <w:rPr>
                <w:sz w:val="16"/>
              </w:rPr>
            </w:pPr>
          </w:p>
        </w:tc>
        <w:tc>
          <w:tcPr>
            <w:tcW w:w="992" w:type="dxa"/>
          </w:tcPr>
          <w:p w14:paraId="09B8A74B" w14:textId="77777777" w:rsidR="00CD27CC" w:rsidRPr="000418C7" w:rsidRDefault="00CD27CC" w:rsidP="00CD27CC">
            <w:pPr>
              <w:rPr>
                <w:sz w:val="16"/>
              </w:rPr>
            </w:pPr>
          </w:p>
        </w:tc>
        <w:tc>
          <w:tcPr>
            <w:tcW w:w="1134" w:type="dxa"/>
          </w:tcPr>
          <w:p w14:paraId="09B8A74C" w14:textId="77777777" w:rsidR="00CD27CC" w:rsidRPr="000418C7" w:rsidRDefault="00CD27CC" w:rsidP="00CD27CC">
            <w:pPr>
              <w:rPr>
                <w:sz w:val="16"/>
              </w:rPr>
            </w:pPr>
          </w:p>
        </w:tc>
        <w:tc>
          <w:tcPr>
            <w:tcW w:w="1134" w:type="dxa"/>
          </w:tcPr>
          <w:p w14:paraId="09B8A74D" w14:textId="77777777" w:rsidR="00CD27CC" w:rsidRPr="000418C7" w:rsidRDefault="00CD27CC" w:rsidP="00CD27CC">
            <w:pPr>
              <w:rPr>
                <w:sz w:val="16"/>
              </w:rPr>
            </w:pPr>
          </w:p>
        </w:tc>
        <w:tc>
          <w:tcPr>
            <w:tcW w:w="1276" w:type="dxa"/>
          </w:tcPr>
          <w:p w14:paraId="09B8A74E" w14:textId="77777777" w:rsidR="00CD27CC" w:rsidRPr="000418C7" w:rsidRDefault="00CD27CC" w:rsidP="00CD27CC">
            <w:pPr>
              <w:rPr>
                <w:sz w:val="16"/>
              </w:rPr>
            </w:pPr>
          </w:p>
        </w:tc>
        <w:tc>
          <w:tcPr>
            <w:tcW w:w="1417" w:type="dxa"/>
          </w:tcPr>
          <w:p w14:paraId="09B8A74F" w14:textId="77777777" w:rsidR="00CD27CC" w:rsidRPr="000418C7" w:rsidRDefault="00CD27CC" w:rsidP="00CD27CC">
            <w:pPr>
              <w:rPr>
                <w:sz w:val="16"/>
              </w:rPr>
            </w:pPr>
          </w:p>
        </w:tc>
        <w:tc>
          <w:tcPr>
            <w:tcW w:w="1418" w:type="dxa"/>
          </w:tcPr>
          <w:p w14:paraId="09B8A750" w14:textId="77777777" w:rsidR="00CD27CC" w:rsidRPr="000418C7" w:rsidRDefault="00CD27CC" w:rsidP="00CD27CC">
            <w:pPr>
              <w:rPr>
                <w:sz w:val="16"/>
              </w:rPr>
            </w:pPr>
          </w:p>
        </w:tc>
      </w:tr>
      <w:tr w:rsidR="00CD27CC" w:rsidRPr="000418C7" w14:paraId="09B8A766" w14:textId="77777777" w:rsidTr="00612F1E">
        <w:tc>
          <w:tcPr>
            <w:tcW w:w="1418" w:type="dxa"/>
          </w:tcPr>
          <w:p w14:paraId="09B8A752" w14:textId="77777777" w:rsidR="00CD27CC" w:rsidRPr="000418C7" w:rsidRDefault="00CD27CC" w:rsidP="00CD27CC">
            <w:pPr>
              <w:jc w:val="right"/>
              <w:rPr>
                <w:sz w:val="16"/>
              </w:rPr>
            </w:pPr>
            <w:r w:rsidRPr="000418C7">
              <w:rPr>
                <w:sz w:val="16"/>
              </w:rPr>
              <w:t>-muscle</w:t>
            </w:r>
          </w:p>
        </w:tc>
        <w:tc>
          <w:tcPr>
            <w:tcW w:w="1163" w:type="dxa"/>
          </w:tcPr>
          <w:p w14:paraId="09B8A753" w14:textId="77777777" w:rsidR="00CD27CC" w:rsidRPr="000418C7" w:rsidRDefault="00CD27CC" w:rsidP="00CD27CC">
            <w:pPr>
              <w:rPr>
                <w:sz w:val="16"/>
              </w:rPr>
            </w:pPr>
            <w:r w:rsidRPr="000418C7">
              <w:rPr>
                <w:sz w:val="16"/>
              </w:rPr>
              <w:t>Swedish Baltic Sea coast, Swedish food production</w:t>
            </w:r>
          </w:p>
        </w:tc>
        <w:tc>
          <w:tcPr>
            <w:tcW w:w="850" w:type="dxa"/>
          </w:tcPr>
          <w:p w14:paraId="09B8A754" w14:textId="77777777" w:rsidR="00CD27CC" w:rsidRPr="000418C7" w:rsidRDefault="00CD27CC" w:rsidP="00CD27CC">
            <w:pPr>
              <w:rPr>
                <w:sz w:val="16"/>
              </w:rPr>
            </w:pPr>
            <w:r w:rsidRPr="000418C7">
              <w:rPr>
                <w:sz w:val="16"/>
              </w:rPr>
              <w:t>1999-2010</w:t>
            </w:r>
          </w:p>
        </w:tc>
        <w:tc>
          <w:tcPr>
            <w:tcW w:w="993" w:type="dxa"/>
            <w:shd w:val="clear" w:color="auto" w:fill="auto"/>
          </w:tcPr>
          <w:p w14:paraId="09B8A755" w14:textId="77777777" w:rsidR="00CD27CC" w:rsidRPr="000418C7" w:rsidRDefault="00CD27CC" w:rsidP="00CD27CC">
            <w:pPr>
              <w:jc w:val="center"/>
              <w:rPr>
                <w:sz w:val="16"/>
              </w:rPr>
            </w:pPr>
            <w:r w:rsidRPr="000418C7">
              <w:rPr>
                <w:sz w:val="16"/>
              </w:rPr>
              <w:t>0.013</w:t>
            </w:r>
          </w:p>
          <w:p w14:paraId="09B8A756" w14:textId="77777777" w:rsidR="00CD27CC" w:rsidRPr="000418C7" w:rsidRDefault="00CD27CC" w:rsidP="00CD27CC">
            <w:pPr>
              <w:jc w:val="center"/>
              <w:rPr>
                <w:sz w:val="16"/>
              </w:rPr>
            </w:pPr>
            <w:r w:rsidRPr="000418C7">
              <w:rPr>
                <w:sz w:val="16"/>
              </w:rPr>
              <w:t>(&lt;0.011 - 0.040)</w:t>
            </w:r>
          </w:p>
        </w:tc>
        <w:tc>
          <w:tcPr>
            <w:tcW w:w="1134" w:type="dxa"/>
            <w:shd w:val="clear" w:color="auto" w:fill="auto"/>
          </w:tcPr>
          <w:p w14:paraId="09B8A757" w14:textId="77777777" w:rsidR="00CD27CC" w:rsidRPr="000418C7" w:rsidRDefault="00CD27CC" w:rsidP="00CD27CC">
            <w:pPr>
              <w:jc w:val="center"/>
              <w:rPr>
                <w:sz w:val="16"/>
              </w:rPr>
            </w:pPr>
            <w:r w:rsidRPr="000418C7">
              <w:rPr>
                <w:sz w:val="16"/>
              </w:rPr>
              <w:t>0.121</w:t>
            </w:r>
          </w:p>
          <w:p w14:paraId="09B8A758" w14:textId="77777777" w:rsidR="00CD27CC" w:rsidRPr="000418C7" w:rsidRDefault="00CD27CC" w:rsidP="00CD27CC">
            <w:pPr>
              <w:jc w:val="center"/>
              <w:rPr>
                <w:sz w:val="16"/>
              </w:rPr>
            </w:pPr>
            <w:r w:rsidRPr="000418C7">
              <w:rPr>
                <w:sz w:val="16"/>
              </w:rPr>
              <w:t>(&lt;0.037 -0.795)</w:t>
            </w:r>
          </w:p>
        </w:tc>
        <w:tc>
          <w:tcPr>
            <w:tcW w:w="1134" w:type="dxa"/>
            <w:shd w:val="clear" w:color="auto" w:fill="auto"/>
          </w:tcPr>
          <w:p w14:paraId="09B8A759" w14:textId="77777777" w:rsidR="00CD27CC" w:rsidRPr="000418C7" w:rsidRDefault="00CD27CC" w:rsidP="00CD27CC">
            <w:pPr>
              <w:jc w:val="center"/>
              <w:rPr>
                <w:sz w:val="16"/>
              </w:rPr>
            </w:pPr>
            <w:r w:rsidRPr="000418C7">
              <w:rPr>
                <w:sz w:val="16"/>
              </w:rPr>
              <w:t>0.084</w:t>
            </w:r>
          </w:p>
          <w:p w14:paraId="09B8A75A" w14:textId="77777777" w:rsidR="00CD27CC" w:rsidRPr="000418C7" w:rsidRDefault="00CD27CC" w:rsidP="00CD27CC">
            <w:pPr>
              <w:jc w:val="center"/>
              <w:rPr>
                <w:sz w:val="16"/>
              </w:rPr>
            </w:pPr>
            <w:r w:rsidRPr="000418C7">
              <w:rPr>
                <w:sz w:val="16"/>
              </w:rPr>
              <w:t>(only 1 &gt;MDL)</w:t>
            </w:r>
          </w:p>
        </w:tc>
        <w:tc>
          <w:tcPr>
            <w:tcW w:w="992" w:type="dxa"/>
          </w:tcPr>
          <w:p w14:paraId="09B8A75B" w14:textId="77777777" w:rsidR="00CD27CC" w:rsidRPr="000418C7" w:rsidRDefault="00CD27CC" w:rsidP="00CD27CC">
            <w:pPr>
              <w:rPr>
                <w:sz w:val="16"/>
              </w:rPr>
            </w:pPr>
            <w:r w:rsidRPr="000418C7">
              <w:rPr>
                <w:sz w:val="16"/>
              </w:rPr>
              <w:t>0.024 – 0.074</w:t>
            </w:r>
          </w:p>
          <w:p w14:paraId="09B8A75C" w14:textId="77777777" w:rsidR="00CD27CC" w:rsidRPr="000418C7" w:rsidRDefault="00CD27CC" w:rsidP="00CD27CC">
            <w:pPr>
              <w:rPr>
                <w:sz w:val="16"/>
              </w:rPr>
            </w:pPr>
            <w:r w:rsidRPr="000418C7">
              <w:rPr>
                <w:sz w:val="16"/>
              </w:rPr>
              <w:t>(n = 12 &gt; MDL)</w:t>
            </w:r>
          </w:p>
        </w:tc>
        <w:tc>
          <w:tcPr>
            <w:tcW w:w="992" w:type="dxa"/>
          </w:tcPr>
          <w:p w14:paraId="09B8A75D" w14:textId="77777777" w:rsidR="00CD27CC" w:rsidRPr="000418C7" w:rsidRDefault="00CD27CC" w:rsidP="00CD27CC">
            <w:pPr>
              <w:rPr>
                <w:sz w:val="16"/>
              </w:rPr>
            </w:pPr>
            <w:r w:rsidRPr="000418C7">
              <w:rPr>
                <w:sz w:val="16"/>
              </w:rPr>
              <w:t>0.015 – 0.088</w:t>
            </w:r>
          </w:p>
          <w:p w14:paraId="09B8A75E" w14:textId="77777777" w:rsidR="00CD27CC" w:rsidRPr="000418C7" w:rsidRDefault="00CD27CC" w:rsidP="00CD27CC">
            <w:pPr>
              <w:rPr>
                <w:sz w:val="16"/>
              </w:rPr>
            </w:pPr>
            <w:r w:rsidRPr="000418C7">
              <w:rPr>
                <w:sz w:val="16"/>
              </w:rPr>
              <w:t>(n =5 &gt; MDL)</w:t>
            </w:r>
          </w:p>
        </w:tc>
        <w:tc>
          <w:tcPr>
            <w:tcW w:w="1134" w:type="dxa"/>
          </w:tcPr>
          <w:p w14:paraId="09B8A75F" w14:textId="77777777" w:rsidR="00CD27CC" w:rsidRPr="000418C7" w:rsidRDefault="00CD27CC" w:rsidP="00CD27CC">
            <w:pPr>
              <w:rPr>
                <w:sz w:val="16"/>
              </w:rPr>
            </w:pPr>
            <w:r w:rsidRPr="000418C7">
              <w:rPr>
                <w:sz w:val="16"/>
              </w:rPr>
              <w:t xml:space="preserve">0.032 – 0.051 </w:t>
            </w:r>
          </w:p>
          <w:p w14:paraId="09B8A760" w14:textId="77777777" w:rsidR="00CD27CC" w:rsidRPr="000418C7" w:rsidRDefault="00CD27CC" w:rsidP="00CD27CC">
            <w:pPr>
              <w:rPr>
                <w:sz w:val="16"/>
              </w:rPr>
            </w:pPr>
            <w:r w:rsidRPr="000418C7">
              <w:rPr>
                <w:sz w:val="16"/>
              </w:rPr>
              <w:t>(n = 6 &gt; MDL)</w:t>
            </w:r>
          </w:p>
        </w:tc>
        <w:tc>
          <w:tcPr>
            <w:tcW w:w="1134" w:type="dxa"/>
          </w:tcPr>
          <w:p w14:paraId="09B8A761" w14:textId="77777777" w:rsidR="00CD27CC" w:rsidRPr="000418C7" w:rsidRDefault="00CD27CC" w:rsidP="00CD27CC">
            <w:pPr>
              <w:rPr>
                <w:sz w:val="16"/>
              </w:rPr>
            </w:pPr>
            <w:r w:rsidRPr="000418C7">
              <w:rPr>
                <w:sz w:val="16"/>
              </w:rPr>
              <w:t>-</w:t>
            </w:r>
          </w:p>
        </w:tc>
        <w:tc>
          <w:tcPr>
            <w:tcW w:w="1276" w:type="dxa"/>
          </w:tcPr>
          <w:p w14:paraId="09B8A762" w14:textId="77777777" w:rsidR="00CD27CC" w:rsidRPr="000418C7" w:rsidRDefault="00CD27CC" w:rsidP="00CD27CC">
            <w:pPr>
              <w:rPr>
                <w:sz w:val="16"/>
              </w:rPr>
            </w:pPr>
            <w:r w:rsidRPr="000418C7">
              <w:rPr>
                <w:sz w:val="16"/>
              </w:rPr>
              <w:t>Median, (range), total of 36 pooled samples,</w:t>
            </w:r>
          </w:p>
          <w:p w14:paraId="09B8A763" w14:textId="77777777" w:rsidR="00CD27CC" w:rsidRPr="000418C7" w:rsidRDefault="00CD27CC" w:rsidP="00CD27CC">
            <w:pPr>
              <w:rPr>
                <w:sz w:val="16"/>
              </w:rPr>
            </w:pPr>
            <w:r w:rsidRPr="000418C7">
              <w:rPr>
                <w:sz w:val="16"/>
              </w:rPr>
              <w:t>3 pooled samples/ year</w:t>
            </w:r>
          </w:p>
        </w:tc>
        <w:tc>
          <w:tcPr>
            <w:tcW w:w="1417" w:type="dxa"/>
          </w:tcPr>
          <w:p w14:paraId="09B8A764" w14:textId="77777777" w:rsidR="00CD27CC" w:rsidRPr="000418C7" w:rsidRDefault="00CD27CC" w:rsidP="00CD27CC">
            <w:pPr>
              <w:rPr>
                <w:sz w:val="16"/>
              </w:rPr>
            </w:pPr>
            <w:r w:rsidRPr="000418C7">
              <w:rPr>
                <w:noProof/>
                <w:sz w:val="16"/>
              </w:rPr>
              <w:t>(A Glynn et al., 2012)</w:t>
            </w:r>
          </w:p>
        </w:tc>
        <w:tc>
          <w:tcPr>
            <w:tcW w:w="1418" w:type="dxa"/>
          </w:tcPr>
          <w:p w14:paraId="09B8A765" w14:textId="77777777" w:rsidR="00CD27CC" w:rsidRPr="000418C7" w:rsidRDefault="00CD27CC" w:rsidP="00CD27CC">
            <w:pPr>
              <w:rPr>
                <w:sz w:val="16"/>
              </w:rPr>
            </w:pPr>
            <w:r w:rsidRPr="000418C7">
              <w:rPr>
                <w:sz w:val="16"/>
              </w:rPr>
              <w:t>2</w:t>
            </w:r>
          </w:p>
        </w:tc>
      </w:tr>
      <w:tr w:rsidR="00CD27CC" w:rsidRPr="000418C7" w14:paraId="09B8A775" w14:textId="77777777" w:rsidTr="00612F1E">
        <w:tc>
          <w:tcPr>
            <w:tcW w:w="1418" w:type="dxa"/>
          </w:tcPr>
          <w:p w14:paraId="09B8A767" w14:textId="77777777" w:rsidR="00CD27CC" w:rsidRPr="000418C7" w:rsidRDefault="00CD27CC" w:rsidP="00CD27CC">
            <w:pPr>
              <w:rPr>
                <w:sz w:val="16"/>
              </w:rPr>
            </w:pPr>
            <w:r w:rsidRPr="000418C7">
              <w:rPr>
                <w:sz w:val="16"/>
              </w:rPr>
              <w:t>Red drum</w:t>
            </w:r>
          </w:p>
          <w:p w14:paraId="09B8A768" w14:textId="77777777" w:rsidR="00CD27CC" w:rsidRPr="000418C7" w:rsidRDefault="00CD27CC" w:rsidP="00CD27CC">
            <w:pPr>
              <w:rPr>
                <w:sz w:val="16"/>
              </w:rPr>
            </w:pPr>
            <w:r w:rsidRPr="000418C7">
              <w:rPr>
                <w:sz w:val="16"/>
              </w:rPr>
              <w:t>(</w:t>
            </w:r>
            <w:r w:rsidRPr="000418C7">
              <w:rPr>
                <w:i/>
                <w:sz w:val="16"/>
              </w:rPr>
              <w:t>Sciaenops ocellatus</w:t>
            </w:r>
            <w:r w:rsidRPr="000418C7">
              <w:rPr>
                <w:sz w:val="16"/>
              </w:rPr>
              <w:t>)</w:t>
            </w:r>
          </w:p>
        </w:tc>
        <w:tc>
          <w:tcPr>
            <w:tcW w:w="1163" w:type="dxa"/>
          </w:tcPr>
          <w:p w14:paraId="09B8A769" w14:textId="77777777" w:rsidR="00CD27CC" w:rsidRPr="000418C7" w:rsidRDefault="00CD27CC" w:rsidP="00CD27CC">
            <w:pPr>
              <w:rPr>
                <w:sz w:val="16"/>
              </w:rPr>
            </w:pPr>
          </w:p>
        </w:tc>
        <w:tc>
          <w:tcPr>
            <w:tcW w:w="850" w:type="dxa"/>
          </w:tcPr>
          <w:p w14:paraId="09B8A76A" w14:textId="77777777" w:rsidR="00CD27CC" w:rsidRPr="000418C7" w:rsidRDefault="00CD27CC" w:rsidP="00CD27CC">
            <w:pPr>
              <w:rPr>
                <w:sz w:val="16"/>
              </w:rPr>
            </w:pPr>
          </w:p>
        </w:tc>
        <w:tc>
          <w:tcPr>
            <w:tcW w:w="993" w:type="dxa"/>
            <w:shd w:val="clear" w:color="auto" w:fill="auto"/>
          </w:tcPr>
          <w:p w14:paraId="09B8A76B" w14:textId="77777777" w:rsidR="00CD27CC" w:rsidRPr="000418C7" w:rsidRDefault="00CD27CC" w:rsidP="00CD27CC">
            <w:pPr>
              <w:jc w:val="center"/>
              <w:rPr>
                <w:sz w:val="16"/>
              </w:rPr>
            </w:pPr>
          </w:p>
        </w:tc>
        <w:tc>
          <w:tcPr>
            <w:tcW w:w="1134" w:type="dxa"/>
            <w:shd w:val="clear" w:color="auto" w:fill="auto"/>
          </w:tcPr>
          <w:p w14:paraId="09B8A76C" w14:textId="77777777" w:rsidR="00CD27CC" w:rsidRPr="000418C7" w:rsidRDefault="00CD27CC" w:rsidP="00CD27CC">
            <w:pPr>
              <w:jc w:val="center"/>
              <w:rPr>
                <w:sz w:val="16"/>
              </w:rPr>
            </w:pPr>
          </w:p>
        </w:tc>
        <w:tc>
          <w:tcPr>
            <w:tcW w:w="1134" w:type="dxa"/>
            <w:shd w:val="clear" w:color="auto" w:fill="auto"/>
          </w:tcPr>
          <w:p w14:paraId="09B8A76D" w14:textId="77777777" w:rsidR="00CD27CC" w:rsidRPr="000418C7" w:rsidRDefault="00CD27CC" w:rsidP="00CD27CC">
            <w:pPr>
              <w:jc w:val="center"/>
              <w:rPr>
                <w:sz w:val="16"/>
              </w:rPr>
            </w:pPr>
          </w:p>
        </w:tc>
        <w:tc>
          <w:tcPr>
            <w:tcW w:w="992" w:type="dxa"/>
          </w:tcPr>
          <w:p w14:paraId="09B8A76E" w14:textId="77777777" w:rsidR="00CD27CC" w:rsidRPr="000418C7" w:rsidRDefault="00CD27CC" w:rsidP="00CD27CC">
            <w:pPr>
              <w:rPr>
                <w:sz w:val="16"/>
              </w:rPr>
            </w:pPr>
          </w:p>
        </w:tc>
        <w:tc>
          <w:tcPr>
            <w:tcW w:w="992" w:type="dxa"/>
          </w:tcPr>
          <w:p w14:paraId="09B8A76F" w14:textId="77777777" w:rsidR="00CD27CC" w:rsidRPr="000418C7" w:rsidRDefault="00CD27CC" w:rsidP="00CD27CC">
            <w:pPr>
              <w:rPr>
                <w:sz w:val="16"/>
              </w:rPr>
            </w:pPr>
          </w:p>
        </w:tc>
        <w:tc>
          <w:tcPr>
            <w:tcW w:w="1134" w:type="dxa"/>
          </w:tcPr>
          <w:p w14:paraId="09B8A770" w14:textId="77777777" w:rsidR="00CD27CC" w:rsidRPr="000418C7" w:rsidRDefault="00CD27CC" w:rsidP="00CD27CC">
            <w:pPr>
              <w:rPr>
                <w:sz w:val="16"/>
              </w:rPr>
            </w:pPr>
          </w:p>
        </w:tc>
        <w:tc>
          <w:tcPr>
            <w:tcW w:w="1134" w:type="dxa"/>
          </w:tcPr>
          <w:p w14:paraId="09B8A771" w14:textId="77777777" w:rsidR="00CD27CC" w:rsidRPr="000418C7" w:rsidRDefault="00CD27CC" w:rsidP="00CD27CC">
            <w:pPr>
              <w:rPr>
                <w:sz w:val="16"/>
              </w:rPr>
            </w:pPr>
          </w:p>
        </w:tc>
        <w:tc>
          <w:tcPr>
            <w:tcW w:w="1276" w:type="dxa"/>
          </w:tcPr>
          <w:p w14:paraId="09B8A772" w14:textId="77777777" w:rsidR="00CD27CC" w:rsidRPr="000418C7" w:rsidRDefault="00CD27CC" w:rsidP="00CD27CC">
            <w:pPr>
              <w:rPr>
                <w:sz w:val="16"/>
              </w:rPr>
            </w:pPr>
          </w:p>
        </w:tc>
        <w:tc>
          <w:tcPr>
            <w:tcW w:w="1417" w:type="dxa"/>
          </w:tcPr>
          <w:p w14:paraId="09B8A773" w14:textId="77777777" w:rsidR="00CD27CC" w:rsidRPr="000418C7" w:rsidRDefault="00CD27CC" w:rsidP="00CD27CC">
            <w:pPr>
              <w:rPr>
                <w:sz w:val="16"/>
              </w:rPr>
            </w:pPr>
          </w:p>
        </w:tc>
        <w:tc>
          <w:tcPr>
            <w:tcW w:w="1418" w:type="dxa"/>
          </w:tcPr>
          <w:p w14:paraId="09B8A774" w14:textId="77777777" w:rsidR="00CD27CC" w:rsidRPr="000418C7" w:rsidRDefault="00CD27CC" w:rsidP="00CD27CC">
            <w:pPr>
              <w:rPr>
                <w:sz w:val="16"/>
              </w:rPr>
            </w:pPr>
          </w:p>
        </w:tc>
      </w:tr>
      <w:tr w:rsidR="00CD27CC" w:rsidRPr="000418C7" w14:paraId="09B8A783" w14:textId="77777777" w:rsidTr="00612F1E">
        <w:tc>
          <w:tcPr>
            <w:tcW w:w="1418" w:type="dxa"/>
          </w:tcPr>
          <w:p w14:paraId="09B8A776" w14:textId="77777777" w:rsidR="00CD27CC" w:rsidRPr="000418C7" w:rsidRDefault="00CD27CC" w:rsidP="00CD27CC">
            <w:pPr>
              <w:rPr>
                <w:sz w:val="16"/>
              </w:rPr>
            </w:pPr>
            <w:r>
              <w:rPr>
                <w:sz w:val="16"/>
              </w:rPr>
              <w:t>-homogenate</w:t>
            </w:r>
          </w:p>
        </w:tc>
        <w:tc>
          <w:tcPr>
            <w:tcW w:w="1163" w:type="dxa"/>
          </w:tcPr>
          <w:p w14:paraId="09B8A777" w14:textId="77777777" w:rsidR="00CD27CC" w:rsidRPr="000418C7" w:rsidRDefault="00CD27CC" w:rsidP="00CD27CC">
            <w:pPr>
              <w:rPr>
                <w:sz w:val="16"/>
              </w:rPr>
            </w:pPr>
            <w:r w:rsidRPr="000418C7">
              <w:rPr>
                <w:sz w:val="16"/>
              </w:rPr>
              <w:t>Charleston Harbour, South Carolina, USA</w:t>
            </w:r>
          </w:p>
        </w:tc>
        <w:tc>
          <w:tcPr>
            <w:tcW w:w="850" w:type="dxa"/>
          </w:tcPr>
          <w:p w14:paraId="09B8A778" w14:textId="77777777" w:rsidR="00CD27CC" w:rsidRPr="000418C7" w:rsidRDefault="00CD27CC" w:rsidP="00CD27CC">
            <w:pPr>
              <w:rPr>
                <w:sz w:val="16"/>
              </w:rPr>
            </w:pPr>
            <w:r w:rsidRPr="000418C7">
              <w:rPr>
                <w:sz w:val="16"/>
              </w:rPr>
              <w:t>2002/ 2003</w:t>
            </w:r>
          </w:p>
        </w:tc>
        <w:tc>
          <w:tcPr>
            <w:tcW w:w="993" w:type="dxa"/>
          </w:tcPr>
          <w:p w14:paraId="09B8A779" w14:textId="77777777" w:rsidR="00CD27CC" w:rsidRPr="000418C7" w:rsidRDefault="00CD27CC" w:rsidP="00CD27CC">
            <w:pPr>
              <w:jc w:val="center"/>
              <w:rPr>
                <w:sz w:val="16"/>
              </w:rPr>
            </w:pPr>
            <w:r w:rsidRPr="000418C7">
              <w:rPr>
                <w:sz w:val="16"/>
              </w:rPr>
              <w:t>&lt;0.5</w:t>
            </w:r>
          </w:p>
        </w:tc>
        <w:tc>
          <w:tcPr>
            <w:tcW w:w="1134" w:type="dxa"/>
          </w:tcPr>
          <w:p w14:paraId="09B8A77A" w14:textId="77777777" w:rsidR="00CD27CC" w:rsidRPr="000418C7" w:rsidRDefault="00CD27CC" w:rsidP="00CD27CC">
            <w:pPr>
              <w:jc w:val="center"/>
              <w:rPr>
                <w:sz w:val="16"/>
              </w:rPr>
            </w:pPr>
            <w:r w:rsidRPr="000418C7">
              <w:rPr>
                <w:sz w:val="16"/>
              </w:rPr>
              <w:t>67 ± 58</w:t>
            </w:r>
          </w:p>
        </w:tc>
        <w:tc>
          <w:tcPr>
            <w:tcW w:w="1134" w:type="dxa"/>
          </w:tcPr>
          <w:p w14:paraId="09B8A77B" w14:textId="77777777" w:rsidR="00CD27CC" w:rsidRPr="000418C7" w:rsidRDefault="00CD27CC" w:rsidP="00CD27CC">
            <w:pPr>
              <w:jc w:val="center"/>
              <w:rPr>
                <w:sz w:val="16"/>
              </w:rPr>
            </w:pPr>
            <w:r w:rsidRPr="000418C7">
              <w:rPr>
                <w:sz w:val="16"/>
              </w:rPr>
              <w:t>1.2 ± 1.4</w:t>
            </w:r>
          </w:p>
        </w:tc>
        <w:tc>
          <w:tcPr>
            <w:tcW w:w="992" w:type="dxa"/>
          </w:tcPr>
          <w:p w14:paraId="09B8A77C" w14:textId="77777777" w:rsidR="00CD27CC" w:rsidRPr="000418C7" w:rsidRDefault="00CD27CC" w:rsidP="00CD27CC">
            <w:pPr>
              <w:rPr>
                <w:rFonts w:eastAsia="Calibri"/>
                <w:sz w:val="16"/>
              </w:rPr>
            </w:pPr>
            <w:r w:rsidRPr="000418C7">
              <w:rPr>
                <w:sz w:val="16"/>
              </w:rPr>
              <w:t>3.8 ± 4.1</w:t>
            </w:r>
          </w:p>
        </w:tc>
        <w:tc>
          <w:tcPr>
            <w:tcW w:w="992" w:type="dxa"/>
          </w:tcPr>
          <w:p w14:paraId="09B8A77D" w14:textId="77777777" w:rsidR="00CD27CC" w:rsidRPr="000418C7" w:rsidRDefault="00CD27CC" w:rsidP="00CD27CC">
            <w:pPr>
              <w:rPr>
                <w:rFonts w:eastAsia="Calibri"/>
                <w:sz w:val="16"/>
              </w:rPr>
            </w:pPr>
            <w:r w:rsidRPr="000418C7">
              <w:rPr>
                <w:sz w:val="16"/>
              </w:rPr>
              <w:t>4.8 ± 4</w:t>
            </w:r>
          </w:p>
        </w:tc>
        <w:tc>
          <w:tcPr>
            <w:tcW w:w="1134" w:type="dxa"/>
          </w:tcPr>
          <w:p w14:paraId="09B8A77E" w14:textId="77777777" w:rsidR="00CD27CC" w:rsidRPr="000418C7" w:rsidRDefault="00CD27CC" w:rsidP="00CD27CC">
            <w:pPr>
              <w:rPr>
                <w:rFonts w:eastAsia="Calibri"/>
                <w:sz w:val="16"/>
              </w:rPr>
            </w:pPr>
            <w:r w:rsidRPr="000418C7">
              <w:rPr>
                <w:rFonts w:eastAsia="Calibri"/>
                <w:sz w:val="16"/>
              </w:rPr>
              <w:t>-</w:t>
            </w:r>
          </w:p>
        </w:tc>
        <w:tc>
          <w:tcPr>
            <w:tcW w:w="1134" w:type="dxa"/>
          </w:tcPr>
          <w:p w14:paraId="09B8A77F"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780" w14:textId="77777777" w:rsidR="00CD27CC" w:rsidRPr="000418C7" w:rsidRDefault="00CD27CC" w:rsidP="00CD27CC">
            <w:pPr>
              <w:rPr>
                <w:rFonts w:eastAsia="Calibri"/>
                <w:sz w:val="16"/>
              </w:rPr>
            </w:pPr>
            <w:r w:rsidRPr="000418C7">
              <w:rPr>
                <w:rFonts w:eastAsia="Calibri"/>
                <w:sz w:val="16"/>
              </w:rPr>
              <w:t xml:space="preserve">n = 8 </w:t>
            </w:r>
          </w:p>
        </w:tc>
        <w:tc>
          <w:tcPr>
            <w:tcW w:w="1417" w:type="dxa"/>
          </w:tcPr>
          <w:p w14:paraId="09B8A781"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782"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792" w14:textId="77777777" w:rsidTr="00612F1E">
        <w:tc>
          <w:tcPr>
            <w:tcW w:w="1418" w:type="dxa"/>
          </w:tcPr>
          <w:p w14:paraId="09B8A784" w14:textId="77777777" w:rsidR="00CD27CC" w:rsidRPr="000418C7" w:rsidRDefault="00CD27CC" w:rsidP="00CD27CC">
            <w:pPr>
              <w:rPr>
                <w:sz w:val="16"/>
              </w:rPr>
            </w:pPr>
            <w:r w:rsidRPr="000418C7">
              <w:rPr>
                <w:sz w:val="16"/>
              </w:rPr>
              <w:t>Sheephead</w:t>
            </w:r>
          </w:p>
          <w:p w14:paraId="09B8A785" w14:textId="77777777" w:rsidR="00CD27CC" w:rsidRPr="000418C7" w:rsidRDefault="00CD27CC" w:rsidP="00CD27CC">
            <w:pPr>
              <w:rPr>
                <w:sz w:val="16"/>
              </w:rPr>
            </w:pPr>
            <w:r w:rsidRPr="000418C7">
              <w:rPr>
                <w:sz w:val="16"/>
              </w:rPr>
              <w:t>(</w:t>
            </w:r>
            <w:r w:rsidRPr="000418C7">
              <w:rPr>
                <w:i/>
                <w:sz w:val="16"/>
              </w:rPr>
              <w:t>Archosargus probatocephalus</w:t>
            </w:r>
            <w:r w:rsidRPr="000418C7">
              <w:rPr>
                <w:sz w:val="16"/>
              </w:rPr>
              <w:t>)</w:t>
            </w:r>
          </w:p>
        </w:tc>
        <w:tc>
          <w:tcPr>
            <w:tcW w:w="1163" w:type="dxa"/>
          </w:tcPr>
          <w:p w14:paraId="09B8A786" w14:textId="77777777" w:rsidR="00CD27CC" w:rsidRPr="000418C7" w:rsidRDefault="00CD27CC" w:rsidP="00CD27CC">
            <w:pPr>
              <w:rPr>
                <w:sz w:val="16"/>
              </w:rPr>
            </w:pPr>
          </w:p>
        </w:tc>
        <w:tc>
          <w:tcPr>
            <w:tcW w:w="850" w:type="dxa"/>
          </w:tcPr>
          <w:p w14:paraId="09B8A787" w14:textId="77777777" w:rsidR="00CD27CC" w:rsidRPr="000418C7" w:rsidRDefault="00CD27CC" w:rsidP="00CD27CC">
            <w:pPr>
              <w:rPr>
                <w:sz w:val="16"/>
              </w:rPr>
            </w:pPr>
          </w:p>
        </w:tc>
        <w:tc>
          <w:tcPr>
            <w:tcW w:w="993" w:type="dxa"/>
            <w:shd w:val="clear" w:color="auto" w:fill="auto"/>
          </w:tcPr>
          <w:p w14:paraId="09B8A788" w14:textId="77777777" w:rsidR="00CD27CC" w:rsidRPr="000418C7" w:rsidRDefault="00CD27CC" w:rsidP="00CD27CC">
            <w:pPr>
              <w:jc w:val="center"/>
              <w:rPr>
                <w:sz w:val="16"/>
              </w:rPr>
            </w:pPr>
          </w:p>
        </w:tc>
        <w:tc>
          <w:tcPr>
            <w:tcW w:w="1134" w:type="dxa"/>
            <w:shd w:val="clear" w:color="auto" w:fill="auto"/>
          </w:tcPr>
          <w:p w14:paraId="09B8A789" w14:textId="77777777" w:rsidR="00CD27CC" w:rsidRPr="000418C7" w:rsidRDefault="00CD27CC" w:rsidP="00CD27CC">
            <w:pPr>
              <w:jc w:val="center"/>
              <w:rPr>
                <w:sz w:val="16"/>
              </w:rPr>
            </w:pPr>
          </w:p>
        </w:tc>
        <w:tc>
          <w:tcPr>
            <w:tcW w:w="1134" w:type="dxa"/>
            <w:shd w:val="clear" w:color="auto" w:fill="auto"/>
          </w:tcPr>
          <w:p w14:paraId="09B8A78A" w14:textId="77777777" w:rsidR="00CD27CC" w:rsidRPr="000418C7" w:rsidRDefault="00CD27CC" w:rsidP="00CD27CC">
            <w:pPr>
              <w:jc w:val="center"/>
              <w:rPr>
                <w:sz w:val="16"/>
              </w:rPr>
            </w:pPr>
          </w:p>
        </w:tc>
        <w:tc>
          <w:tcPr>
            <w:tcW w:w="992" w:type="dxa"/>
          </w:tcPr>
          <w:p w14:paraId="09B8A78B" w14:textId="77777777" w:rsidR="00CD27CC" w:rsidRPr="000418C7" w:rsidRDefault="00CD27CC" w:rsidP="00CD27CC">
            <w:pPr>
              <w:rPr>
                <w:sz w:val="16"/>
              </w:rPr>
            </w:pPr>
          </w:p>
        </w:tc>
        <w:tc>
          <w:tcPr>
            <w:tcW w:w="992" w:type="dxa"/>
          </w:tcPr>
          <w:p w14:paraId="09B8A78C" w14:textId="77777777" w:rsidR="00CD27CC" w:rsidRPr="000418C7" w:rsidRDefault="00CD27CC" w:rsidP="00CD27CC">
            <w:pPr>
              <w:rPr>
                <w:sz w:val="16"/>
              </w:rPr>
            </w:pPr>
          </w:p>
        </w:tc>
        <w:tc>
          <w:tcPr>
            <w:tcW w:w="1134" w:type="dxa"/>
          </w:tcPr>
          <w:p w14:paraId="09B8A78D" w14:textId="77777777" w:rsidR="00CD27CC" w:rsidRPr="000418C7" w:rsidRDefault="00CD27CC" w:rsidP="00CD27CC">
            <w:pPr>
              <w:rPr>
                <w:sz w:val="16"/>
              </w:rPr>
            </w:pPr>
          </w:p>
        </w:tc>
        <w:tc>
          <w:tcPr>
            <w:tcW w:w="1134" w:type="dxa"/>
          </w:tcPr>
          <w:p w14:paraId="09B8A78E" w14:textId="77777777" w:rsidR="00CD27CC" w:rsidRPr="000418C7" w:rsidRDefault="00CD27CC" w:rsidP="00CD27CC">
            <w:pPr>
              <w:rPr>
                <w:sz w:val="16"/>
              </w:rPr>
            </w:pPr>
          </w:p>
        </w:tc>
        <w:tc>
          <w:tcPr>
            <w:tcW w:w="1276" w:type="dxa"/>
          </w:tcPr>
          <w:p w14:paraId="09B8A78F" w14:textId="77777777" w:rsidR="00CD27CC" w:rsidRPr="000418C7" w:rsidRDefault="00CD27CC" w:rsidP="00CD27CC">
            <w:pPr>
              <w:rPr>
                <w:sz w:val="16"/>
              </w:rPr>
            </w:pPr>
          </w:p>
        </w:tc>
        <w:tc>
          <w:tcPr>
            <w:tcW w:w="1417" w:type="dxa"/>
          </w:tcPr>
          <w:p w14:paraId="09B8A790" w14:textId="77777777" w:rsidR="00CD27CC" w:rsidRPr="000418C7" w:rsidRDefault="00CD27CC" w:rsidP="00CD27CC">
            <w:pPr>
              <w:rPr>
                <w:sz w:val="16"/>
              </w:rPr>
            </w:pPr>
          </w:p>
        </w:tc>
        <w:tc>
          <w:tcPr>
            <w:tcW w:w="1418" w:type="dxa"/>
          </w:tcPr>
          <w:p w14:paraId="09B8A791" w14:textId="77777777" w:rsidR="00CD27CC" w:rsidRPr="000418C7" w:rsidRDefault="00CD27CC" w:rsidP="00CD27CC">
            <w:pPr>
              <w:rPr>
                <w:sz w:val="16"/>
              </w:rPr>
            </w:pPr>
          </w:p>
        </w:tc>
      </w:tr>
      <w:tr w:rsidR="00CD27CC" w:rsidRPr="000418C7" w14:paraId="09B8A7A0" w14:textId="77777777" w:rsidTr="00612F1E">
        <w:tc>
          <w:tcPr>
            <w:tcW w:w="1418" w:type="dxa"/>
          </w:tcPr>
          <w:p w14:paraId="09B8A793" w14:textId="77777777" w:rsidR="00CD27CC" w:rsidRPr="000418C7" w:rsidRDefault="00CD27CC" w:rsidP="00CD27CC">
            <w:pPr>
              <w:jc w:val="right"/>
              <w:rPr>
                <w:sz w:val="16"/>
              </w:rPr>
            </w:pPr>
          </w:p>
        </w:tc>
        <w:tc>
          <w:tcPr>
            <w:tcW w:w="1163" w:type="dxa"/>
          </w:tcPr>
          <w:p w14:paraId="09B8A794" w14:textId="77777777" w:rsidR="00CD27CC" w:rsidRPr="000418C7" w:rsidRDefault="00CD27CC" w:rsidP="00CD27CC">
            <w:pPr>
              <w:rPr>
                <w:sz w:val="16"/>
              </w:rPr>
            </w:pPr>
            <w:r w:rsidRPr="000418C7">
              <w:rPr>
                <w:sz w:val="16"/>
              </w:rPr>
              <w:t>Sarasota Bay, Florida, USA</w:t>
            </w:r>
          </w:p>
        </w:tc>
        <w:tc>
          <w:tcPr>
            <w:tcW w:w="850" w:type="dxa"/>
          </w:tcPr>
          <w:p w14:paraId="09B8A795" w14:textId="77777777" w:rsidR="00CD27CC" w:rsidRPr="000418C7" w:rsidRDefault="00CD27CC" w:rsidP="00CD27CC">
            <w:pPr>
              <w:rPr>
                <w:sz w:val="16"/>
              </w:rPr>
            </w:pPr>
            <w:r w:rsidRPr="000418C7">
              <w:rPr>
                <w:sz w:val="16"/>
              </w:rPr>
              <w:t>2004</w:t>
            </w:r>
          </w:p>
        </w:tc>
        <w:tc>
          <w:tcPr>
            <w:tcW w:w="993" w:type="dxa"/>
            <w:shd w:val="clear" w:color="auto" w:fill="auto"/>
          </w:tcPr>
          <w:p w14:paraId="09B8A796" w14:textId="77777777" w:rsidR="00CD27CC" w:rsidRPr="000418C7" w:rsidRDefault="00CD27CC" w:rsidP="00CD27CC">
            <w:pPr>
              <w:jc w:val="center"/>
              <w:rPr>
                <w:sz w:val="16"/>
              </w:rPr>
            </w:pPr>
            <w:r w:rsidRPr="000418C7">
              <w:rPr>
                <w:sz w:val="16"/>
              </w:rPr>
              <w:t>nd</w:t>
            </w:r>
          </w:p>
        </w:tc>
        <w:tc>
          <w:tcPr>
            <w:tcW w:w="1134" w:type="dxa"/>
            <w:shd w:val="clear" w:color="auto" w:fill="auto"/>
          </w:tcPr>
          <w:p w14:paraId="09B8A797" w14:textId="77777777" w:rsidR="00CD27CC" w:rsidRPr="000418C7" w:rsidRDefault="00CD27CC" w:rsidP="00CD27CC">
            <w:pPr>
              <w:jc w:val="center"/>
              <w:rPr>
                <w:sz w:val="16"/>
              </w:rPr>
            </w:pPr>
            <w:r w:rsidRPr="000418C7">
              <w:rPr>
                <w:sz w:val="16"/>
              </w:rPr>
              <w:t>3.4 ± 3.6</w:t>
            </w:r>
          </w:p>
        </w:tc>
        <w:tc>
          <w:tcPr>
            <w:tcW w:w="1134" w:type="dxa"/>
            <w:shd w:val="clear" w:color="auto" w:fill="auto"/>
          </w:tcPr>
          <w:p w14:paraId="09B8A798" w14:textId="77777777" w:rsidR="00CD27CC" w:rsidRPr="000418C7" w:rsidRDefault="00CD27CC" w:rsidP="00CD27CC">
            <w:pPr>
              <w:jc w:val="center"/>
              <w:rPr>
                <w:sz w:val="16"/>
              </w:rPr>
            </w:pPr>
            <w:r w:rsidRPr="000418C7">
              <w:rPr>
                <w:sz w:val="16"/>
              </w:rPr>
              <w:t>&lt;0.5</w:t>
            </w:r>
          </w:p>
        </w:tc>
        <w:tc>
          <w:tcPr>
            <w:tcW w:w="992" w:type="dxa"/>
          </w:tcPr>
          <w:p w14:paraId="09B8A799" w14:textId="77777777" w:rsidR="00CD27CC" w:rsidRPr="000418C7" w:rsidRDefault="00CD27CC" w:rsidP="00CD27CC">
            <w:pPr>
              <w:rPr>
                <w:rFonts w:eastAsia="Calibri"/>
                <w:sz w:val="16"/>
              </w:rPr>
            </w:pPr>
            <w:r w:rsidRPr="000418C7">
              <w:rPr>
                <w:rFonts w:eastAsia="Calibri"/>
                <w:sz w:val="16"/>
              </w:rPr>
              <w:t>&lt;0.8</w:t>
            </w:r>
          </w:p>
        </w:tc>
        <w:tc>
          <w:tcPr>
            <w:tcW w:w="992" w:type="dxa"/>
          </w:tcPr>
          <w:p w14:paraId="09B8A79A" w14:textId="77777777" w:rsidR="00CD27CC" w:rsidRPr="000418C7" w:rsidRDefault="00CD27CC" w:rsidP="00CD27CC">
            <w:pPr>
              <w:rPr>
                <w:rFonts w:eastAsia="Calibri"/>
                <w:sz w:val="16"/>
              </w:rPr>
            </w:pPr>
            <w:r w:rsidRPr="000418C7">
              <w:rPr>
                <w:sz w:val="16"/>
              </w:rPr>
              <w:t>16 ± 7.9</w:t>
            </w:r>
          </w:p>
        </w:tc>
        <w:tc>
          <w:tcPr>
            <w:tcW w:w="1134" w:type="dxa"/>
          </w:tcPr>
          <w:p w14:paraId="09B8A79B" w14:textId="77777777" w:rsidR="00CD27CC" w:rsidRPr="000418C7" w:rsidRDefault="00CD27CC" w:rsidP="00CD27CC">
            <w:pPr>
              <w:rPr>
                <w:rFonts w:eastAsia="Calibri"/>
                <w:sz w:val="16"/>
              </w:rPr>
            </w:pPr>
            <w:r w:rsidRPr="000418C7">
              <w:rPr>
                <w:rFonts w:eastAsia="Calibri"/>
                <w:sz w:val="16"/>
              </w:rPr>
              <w:t>-</w:t>
            </w:r>
          </w:p>
        </w:tc>
        <w:tc>
          <w:tcPr>
            <w:tcW w:w="1134" w:type="dxa"/>
          </w:tcPr>
          <w:p w14:paraId="09B8A79C"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79D" w14:textId="77777777" w:rsidR="00CD27CC" w:rsidRPr="000418C7" w:rsidRDefault="00CD27CC" w:rsidP="00CD27CC">
            <w:pPr>
              <w:rPr>
                <w:rFonts w:eastAsia="Calibri"/>
                <w:sz w:val="16"/>
              </w:rPr>
            </w:pPr>
            <w:r w:rsidRPr="000418C7">
              <w:rPr>
                <w:rFonts w:eastAsia="Calibri"/>
                <w:sz w:val="16"/>
              </w:rPr>
              <w:t xml:space="preserve">n = 3 </w:t>
            </w:r>
          </w:p>
        </w:tc>
        <w:tc>
          <w:tcPr>
            <w:tcW w:w="1417" w:type="dxa"/>
          </w:tcPr>
          <w:p w14:paraId="09B8A79E"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79F"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7AE" w14:textId="77777777" w:rsidTr="00612F1E">
        <w:tc>
          <w:tcPr>
            <w:tcW w:w="1418" w:type="dxa"/>
          </w:tcPr>
          <w:p w14:paraId="09B8A7A1" w14:textId="77777777" w:rsidR="00CD27CC" w:rsidRPr="000418C7" w:rsidRDefault="00CD27CC" w:rsidP="00CD27CC">
            <w:pPr>
              <w:rPr>
                <w:sz w:val="16"/>
              </w:rPr>
            </w:pPr>
            <w:r w:rsidRPr="000418C7">
              <w:rPr>
                <w:sz w:val="16"/>
              </w:rPr>
              <w:t>Shorthorn sculpin (Myoxocephalus scorpius)</w:t>
            </w:r>
          </w:p>
        </w:tc>
        <w:tc>
          <w:tcPr>
            <w:tcW w:w="1163" w:type="dxa"/>
          </w:tcPr>
          <w:p w14:paraId="09B8A7A2" w14:textId="77777777" w:rsidR="00CD27CC" w:rsidRPr="000418C7" w:rsidRDefault="00CD27CC" w:rsidP="00CD27CC">
            <w:pPr>
              <w:rPr>
                <w:sz w:val="16"/>
              </w:rPr>
            </w:pPr>
          </w:p>
        </w:tc>
        <w:tc>
          <w:tcPr>
            <w:tcW w:w="850" w:type="dxa"/>
          </w:tcPr>
          <w:p w14:paraId="09B8A7A3" w14:textId="77777777" w:rsidR="00CD27CC" w:rsidRPr="000418C7" w:rsidRDefault="00CD27CC" w:rsidP="00CD27CC">
            <w:pPr>
              <w:rPr>
                <w:sz w:val="16"/>
              </w:rPr>
            </w:pPr>
          </w:p>
        </w:tc>
        <w:tc>
          <w:tcPr>
            <w:tcW w:w="993" w:type="dxa"/>
          </w:tcPr>
          <w:p w14:paraId="09B8A7A4" w14:textId="77777777" w:rsidR="00CD27CC" w:rsidRPr="000418C7" w:rsidRDefault="00CD27CC" w:rsidP="00CD27CC">
            <w:pPr>
              <w:jc w:val="center"/>
              <w:rPr>
                <w:sz w:val="16"/>
              </w:rPr>
            </w:pPr>
          </w:p>
        </w:tc>
        <w:tc>
          <w:tcPr>
            <w:tcW w:w="1134" w:type="dxa"/>
          </w:tcPr>
          <w:p w14:paraId="09B8A7A5" w14:textId="77777777" w:rsidR="00CD27CC" w:rsidRPr="000418C7" w:rsidRDefault="00CD27CC" w:rsidP="00CD27CC">
            <w:pPr>
              <w:jc w:val="center"/>
              <w:rPr>
                <w:sz w:val="16"/>
              </w:rPr>
            </w:pPr>
          </w:p>
        </w:tc>
        <w:tc>
          <w:tcPr>
            <w:tcW w:w="1134" w:type="dxa"/>
          </w:tcPr>
          <w:p w14:paraId="09B8A7A6" w14:textId="77777777" w:rsidR="00CD27CC" w:rsidRPr="000418C7" w:rsidRDefault="00CD27CC" w:rsidP="00CD27CC">
            <w:pPr>
              <w:jc w:val="center"/>
              <w:rPr>
                <w:sz w:val="16"/>
              </w:rPr>
            </w:pPr>
          </w:p>
        </w:tc>
        <w:tc>
          <w:tcPr>
            <w:tcW w:w="992" w:type="dxa"/>
          </w:tcPr>
          <w:p w14:paraId="09B8A7A7" w14:textId="77777777" w:rsidR="00CD27CC" w:rsidRPr="000418C7" w:rsidRDefault="00CD27CC" w:rsidP="00CD27CC">
            <w:pPr>
              <w:rPr>
                <w:sz w:val="16"/>
              </w:rPr>
            </w:pPr>
          </w:p>
        </w:tc>
        <w:tc>
          <w:tcPr>
            <w:tcW w:w="992" w:type="dxa"/>
          </w:tcPr>
          <w:p w14:paraId="09B8A7A8" w14:textId="77777777" w:rsidR="00CD27CC" w:rsidRPr="000418C7" w:rsidRDefault="00CD27CC" w:rsidP="00CD27CC">
            <w:pPr>
              <w:rPr>
                <w:sz w:val="16"/>
              </w:rPr>
            </w:pPr>
          </w:p>
        </w:tc>
        <w:tc>
          <w:tcPr>
            <w:tcW w:w="1134" w:type="dxa"/>
          </w:tcPr>
          <w:p w14:paraId="09B8A7A9" w14:textId="77777777" w:rsidR="00CD27CC" w:rsidRPr="000418C7" w:rsidRDefault="00CD27CC" w:rsidP="00CD27CC">
            <w:pPr>
              <w:rPr>
                <w:sz w:val="16"/>
              </w:rPr>
            </w:pPr>
          </w:p>
        </w:tc>
        <w:tc>
          <w:tcPr>
            <w:tcW w:w="1134" w:type="dxa"/>
          </w:tcPr>
          <w:p w14:paraId="09B8A7AA" w14:textId="77777777" w:rsidR="00CD27CC" w:rsidRPr="000418C7" w:rsidRDefault="00CD27CC" w:rsidP="00CD27CC">
            <w:pPr>
              <w:rPr>
                <w:sz w:val="16"/>
              </w:rPr>
            </w:pPr>
          </w:p>
        </w:tc>
        <w:tc>
          <w:tcPr>
            <w:tcW w:w="1276" w:type="dxa"/>
          </w:tcPr>
          <w:p w14:paraId="09B8A7AB" w14:textId="77777777" w:rsidR="00CD27CC" w:rsidRPr="000418C7" w:rsidRDefault="00CD27CC" w:rsidP="00CD27CC">
            <w:pPr>
              <w:rPr>
                <w:sz w:val="16"/>
              </w:rPr>
            </w:pPr>
          </w:p>
        </w:tc>
        <w:tc>
          <w:tcPr>
            <w:tcW w:w="1417" w:type="dxa"/>
          </w:tcPr>
          <w:p w14:paraId="09B8A7AC" w14:textId="77777777" w:rsidR="00CD27CC" w:rsidRPr="000418C7" w:rsidRDefault="00CD27CC" w:rsidP="00CD27CC">
            <w:pPr>
              <w:rPr>
                <w:sz w:val="16"/>
              </w:rPr>
            </w:pPr>
          </w:p>
        </w:tc>
        <w:tc>
          <w:tcPr>
            <w:tcW w:w="1418" w:type="dxa"/>
          </w:tcPr>
          <w:p w14:paraId="09B8A7AD" w14:textId="77777777" w:rsidR="00CD27CC" w:rsidRPr="000418C7" w:rsidRDefault="00CD27CC" w:rsidP="00CD27CC">
            <w:pPr>
              <w:rPr>
                <w:sz w:val="16"/>
              </w:rPr>
            </w:pPr>
          </w:p>
        </w:tc>
      </w:tr>
      <w:tr w:rsidR="00CD27CC" w:rsidRPr="000418C7" w14:paraId="09B8A7C0" w14:textId="77777777" w:rsidTr="00612F1E">
        <w:tc>
          <w:tcPr>
            <w:tcW w:w="1418" w:type="dxa"/>
            <w:vMerge w:val="restart"/>
          </w:tcPr>
          <w:p w14:paraId="09B8A7AF" w14:textId="77777777" w:rsidR="00CD27CC" w:rsidRPr="000418C7" w:rsidRDefault="00CD27CC" w:rsidP="00CD27CC">
            <w:pPr>
              <w:jc w:val="right"/>
              <w:rPr>
                <w:sz w:val="16"/>
              </w:rPr>
            </w:pPr>
            <w:r w:rsidRPr="000418C7">
              <w:rPr>
                <w:sz w:val="16"/>
              </w:rPr>
              <w:t>- liver</w:t>
            </w:r>
          </w:p>
        </w:tc>
        <w:tc>
          <w:tcPr>
            <w:tcW w:w="1163" w:type="dxa"/>
          </w:tcPr>
          <w:p w14:paraId="09B8A7B0" w14:textId="77777777" w:rsidR="00CD27CC" w:rsidRPr="000418C7" w:rsidRDefault="00CD27CC" w:rsidP="00CD27CC">
            <w:pPr>
              <w:rPr>
                <w:sz w:val="16"/>
              </w:rPr>
            </w:pPr>
            <w:r w:rsidRPr="000418C7">
              <w:rPr>
                <w:sz w:val="16"/>
              </w:rPr>
              <w:t>East Greenland</w:t>
            </w:r>
          </w:p>
        </w:tc>
        <w:tc>
          <w:tcPr>
            <w:tcW w:w="850" w:type="dxa"/>
          </w:tcPr>
          <w:p w14:paraId="09B8A7B1" w14:textId="77777777" w:rsidR="00CD27CC" w:rsidRPr="000418C7" w:rsidRDefault="00CD27CC" w:rsidP="00CD27CC">
            <w:pPr>
              <w:rPr>
                <w:sz w:val="16"/>
              </w:rPr>
            </w:pPr>
            <w:r w:rsidRPr="000418C7">
              <w:rPr>
                <w:sz w:val="16"/>
              </w:rPr>
              <w:t>2001</w:t>
            </w:r>
          </w:p>
        </w:tc>
        <w:tc>
          <w:tcPr>
            <w:tcW w:w="993" w:type="dxa"/>
          </w:tcPr>
          <w:p w14:paraId="09B8A7B2" w14:textId="77777777" w:rsidR="00CD27CC" w:rsidRPr="000418C7" w:rsidRDefault="00CD27CC" w:rsidP="00CD27CC">
            <w:pPr>
              <w:jc w:val="center"/>
              <w:rPr>
                <w:sz w:val="16"/>
              </w:rPr>
            </w:pPr>
            <w:r w:rsidRPr="000418C7">
              <w:rPr>
                <w:sz w:val="16"/>
              </w:rPr>
              <w:t>nd</w:t>
            </w:r>
          </w:p>
          <w:p w14:paraId="09B8A7B3" w14:textId="77777777" w:rsidR="00CD27CC" w:rsidRPr="000418C7" w:rsidRDefault="00CD27CC" w:rsidP="00CD27CC">
            <w:pPr>
              <w:jc w:val="center"/>
              <w:rPr>
                <w:sz w:val="16"/>
              </w:rPr>
            </w:pPr>
            <w:r w:rsidRPr="000418C7">
              <w:rPr>
                <w:sz w:val="16"/>
              </w:rPr>
              <w:t>nd</w:t>
            </w:r>
          </w:p>
        </w:tc>
        <w:tc>
          <w:tcPr>
            <w:tcW w:w="1134" w:type="dxa"/>
          </w:tcPr>
          <w:p w14:paraId="09B8A7B4" w14:textId="77777777" w:rsidR="00CD27CC" w:rsidRPr="000418C7" w:rsidRDefault="00CD27CC" w:rsidP="00CD27CC">
            <w:pPr>
              <w:jc w:val="center"/>
              <w:rPr>
                <w:sz w:val="16"/>
              </w:rPr>
            </w:pPr>
            <w:r w:rsidRPr="000418C7">
              <w:rPr>
                <w:sz w:val="16"/>
              </w:rPr>
              <w:t>18</w:t>
            </w:r>
          </w:p>
          <w:p w14:paraId="09B8A7B5" w14:textId="77777777" w:rsidR="00CD27CC" w:rsidRPr="000418C7" w:rsidRDefault="00CD27CC" w:rsidP="00CD27CC">
            <w:pPr>
              <w:jc w:val="center"/>
              <w:rPr>
                <w:sz w:val="16"/>
              </w:rPr>
            </w:pPr>
            <w:r w:rsidRPr="000418C7">
              <w:rPr>
                <w:sz w:val="16"/>
              </w:rPr>
              <w:t>13</w:t>
            </w:r>
          </w:p>
        </w:tc>
        <w:tc>
          <w:tcPr>
            <w:tcW w:w="1134" w:type="dxa"/>
          </w:tcPr>
          <w:p w14:paraId="09B8A7B6" w14:textId="77777777" w:rsidR="00CD27CC" w:rsidRPr="000418C7" w:rsidRDefault="00CD27CC" w:rsidP="00CD27CC">
            <w:pPr>
              <w:jc w:val="center"/>
              <w:rPr>
                <w:sz w:val="16"/>
              </w:rPr>
            </w:pPr>
            <w:r w:rsidRPr="000418C7">
              <w:rPr>
                <w:sz w:val="16"/>
              </w:rPr>
              <w:t>nd</w:t>
            </w:r>
          </w:p>
          <w:p w14:paraId="09B8A7B7" w14:textId="77777777" w:rsidR="00CD27CC" w:rsidRPr="000418C7" w:rsidRDefault="00CD27CC" w:rsidP="00CD27CC">
            <w:pPr>
              <w:jc w:val="center"/>
              <w:rPr>
                <w:sz w:val="16"/>
              </w:rPr>
            </w:pPr>
            <w:r w:rsidRPr="000418C7">
              <w:rPr>
                <w:sz w:val="16"/>
              </w:rPr>
              <w:t>nd</w:t>
            </w:r>
          </w:p>
        </w:tc>
        <w:tc>
          <w:tcPr>
            <w:tcW w:w="992" w:type="dxa"/>
          </w:tcPr>
          <w:p w14:paraId="09B8A7B8" w14:textId="77777777" w:rsidR="00CD27CC" w:rsidRPr="000418C7" w:rsidRDefault="00CD27CC" w:rsidP="00CD27CC">
            <w:pPr>
              <w:rPr>
                <w:sz w:val="16"/>
              </w:rPr>
            </w:pPr>
            <w:r w:rsidRPr="000418C7">
              <w:rPr>
                <w:sz w:val="16"/>
              </w:rPr>
              <w:t>-</w:t>
            </w:r>
          </w:p>
        </w:tc>
        <w:tc>
          <w:tcPr>
            <w:tcW w:w="992" w:type="dxa"/>
          </w:tcPr>
          <w:p w14:paraId="09B8A7B9" w14:textId="77777777" w:rsidR="00CD27CC" w:rsidRPr="000418C7" w:rsidRDefault="00CD27CC" w:rsidP="00CD27CC">
            <w:pPr>
              <w:rPr>
                <w:sz w:val="16"/>
              </w:rPr>
            </w:pPr>
            <w:r w:rsidRPr="000418C7">
              <w:rPr>
                <w:sz w:val="16"/>
              </w:rPr>
              <w:t>-</w:t>
            </w:r>
          </w:p>
        </w:tc>
        <w:tc>
          <w:tcPr>
            <w:tcW w:w="1134" w:type="dxa"/>
          </w:tcPr>
          <w:p w14:paraId="09B8A7BA" w14:textId="77777777" w:rsidR="00CD27CC" w:rsidRPr="000418C7" w:rsidRDefault="00CD27CC" w:rsidP="00CD27CC">
            <w:pPr>
              <w:rPr>
                <w:sz w:val="16"/>
              </w:rPr>
            </w:pPr>
            <w:r w:rsidRPr="000418C7">
              <w:rPr>
                <w:sz w:val="16"/>
              </w:rPr>
              <w:t>-</w:t>
            </w:r>
          </w:p>
        </w:tc>
        <w:tc>
          <w:tcPr>
            <w:tcW w:w="1134" w:type="dxa"/>
          </w:tcPr>
          <w:p w14:paraId="09B8A7BB" w14:textId="77777777" w:rsidR="00CD27CC" w:rsidRPr="000418C7" w:rsidRDefault="00CD27CC" w:rsidP="00CD27CC">
            <w:pPr>
              <w:rPr>
                <w:sz w:val="16"/>
              </w:rPr>
            </w:pPr>
            <w:r w:rsidRPr="000418C7">
              <w:rPr>
                <w:sz w:val="16"/>
              </w:rPr>
              <w:t>-</w:t>
            </w:r>
          </w:p>
        </w:tc>
        <w:tc>
          <w:tcPr>
            <w:tcW w:w="1276" w:type="dxa"/>
          </w:tcPr>
          <w:p w14:paraId="09B8A7BC" w14:textId="77777777" w:rsidR="00CD27CC" w:rsidRPr="000418C7" w:rsidRDefault="00CD27CC" w:rsidP="00CD27CC">
            <w:pPr>
              <w:rPr>
                <w:sz w:val="16"/>
              </w:rPr>
            </w:pPr>
            <w:r w:rsidRPr="000418C7">
              <w:rPr>
                <w:sz w:val="16"/>
              </w:rPr>
              <w:t>n = 5 (pooled)</w:t>
            </w:r>
          </w:p>
          <w:p w14:paraId="09B8A7BD" w14:textId="77777777" w:rsidR="00CD27CC" w:rsidRPr="000418C7" w:rsidRDefault="00CD27CC" w:rsidP="00CD27CC">
            <w:pPr>
              <w:rPr>
                <w:sz w:val="16"/>
              </w:rPr>
            </w:pPr>
            <w:r w:rsidRPr="000418C7">
              <w:rPr>
                <w:sz w:val="16"/>
              </w:rPr>
              <w:t>for both</w:t>
            </w:r>
          </w:p>
        </w:tc>
        <w:tc>
          <w:tcPr>
            <w:tcW w:w="1417" w:type="dxa"/>
            <w:vMerge w:val="restart"/>
          </w:tcPr>
          <w:p w14:paraId="09B8A7BE" w14:textId="77777777" w:rsidR="00CD27CC" w:rsidRPr="000418C7" w:rsidRDefault="00CD27CC" w:rsidP="00CD27CC">
            <w:pPr>
              <w:rPr>
                <w:sz w:val="16"/>
              </w:rPr>
            </w:pPr>
            <w:r w:rsidRPr="000418C7">
              <w:rPr>
                <w:noProof/>
                <w:sz w:val="16"/>
              </w:rPr>
              <w:t>(Bossi et al., 2005)</w:t>
            </w:r>
          </w:p>
        </w:tc>
        <w:tc>
          <w:tcPr>
            <w:tcW w:w="1418" w:type="dxa"/>
            <w:vMerge w:val="restart"/>
          </w:tcPr>
          <w:p w14:paraId="09B8A7BF" w14:textId="77777777" w:rsidR="00CD27CC" w:rsidRPr="000418C7" w:rsidRDefault="00CD27CC" w:rsidP="00CD27CC">
            <w:pPr>
              <w:rPr>
                <w:sz w:val="16"/>
              </w:rPr>
            </w:pPr>
            <w:r w:rsidRPr="000418C7">
              <w:rPr>
                <w:sz w:val="16"/>
              </w:rPr>
              <w:t>2</w:t>
            </w:r>
          </w:p>
        </w:tc>
      </w:tr>
      <w:tr w:rsidR="00CD27CC" w:rsidRPr="000418C7" w14:paraId="09B8A7CE" w14:textId="77777777" w:rsidTr="00612F1E">
        <w:tc>
          <w:tcPr>
            <w:tcW w:w="1418" w:type="dxa"/>
            <w:vMerge/>
          </w:tcPr>
          <w:p w14:paraId="09B8A7C1" w14:textId="77777777" w:rsidR="00CD27CC" w:rsidRPr="000418C7" w:rsidRDefault="00CD27CC" w:rsidP="00CD27CC">
            <w:pPr>
              <w:rPr>
                <w:sz w:val="16"/>
              </w:rPr>
            </w:pPr>
          </w:p>
        </w:tc>
        <w:tc>
          <w:tcPr>
            <w:tcW w:w="1163" w:type="dxa"/>
          </w:tcPr>
          <w:p w14:paraId="09B8A7C2" w14:textId="77777777" w:rsidR="00CD27CC" w:rsidRPr="000418C7" w:rsidRDefault="00CD27CC" w:rsidP="00CD27CC">
            <w:pPr>
              <w:rPr>
                <w:sz w:val="16"/>
              </w:rPr>
            </w:pPr>
            <w:r w:rsidRPr="000418C7">
              <w:rPr>
                <w:sz w:val="16"/>
              </w:rPr>
              <w:t>West Greenland</w:t>
            </w:r>
          </w:p>
        </w:tc>
        <w:tc>
          <w:tcPr>
            <w:tcW w:w="850" w:type="dxa"/>
          </w:tcPr>
          <w:p w14:paraId="09B8A7C3" w14:textId="77777777" w:rsidR="00CD27CC" w:rsidRPr="000418C7" w:rsidRDefault="00CD27CC" w:rsidP="00CD27CC">
            <w:pPr>
              <w:rPr>
                <w:sz w:val="16"/>
              </w:rPr>
            </w:pPr>
            <w:r w:rsidRPr="000418C7">
              <w:rPr>
                <w:sz w:val="16"/>
              </w:rPr>
              <w:t>2002</w:t>
            </w:r>
          </w:p>
        </w:tc>
        <w:tc>
          <w:tcPr>
            <w:tcW w:w="993" w:type="dxa"/>
          </w:tcPr>
          <w:p w14:paraId="09B8A7C4" w14:textId="77777777" w:rsidR="00CD27CC" w:rsidRPr="000418C7" w:rsidRDefault="00CD27CC" w:rsidP="00CD27CC">
            <w:pPr>
              <w:jc w:val="center"/>
              <w:rPr>
                <w:sz w:val="16"/>
              </w:rPr>
            </w:pPr>
            <w:r w:rsidRPr="000418C7">
              <w:rPr>
                <w:sz w:val="16"/>
              </w:rPr>
              <w:t>nd</w:t>
            </w:r>
          </w:p>
        </w:tc>
        <w:tc>
          <w:tcPr>
            <w:tcW w:w="1134" w:type="dxa"/>
          </w:tcPr>
          <w:p w14:paraId="09B8A7C5" w14:textId="77777777" w:rsidR="00CD27CC" w:rsidRPr="000418C7" w:rsidRDefault="00CD27CC" w:rsidP="00CD27CC">
            <w:pPr>
              <w:jc w:val="center"/>
              <w:rPr>
                <w:sz w:val="16"/>
              </w:rPr>
            </w:pPr>
            <w:r w:rsidRPr="000418C7">
              <w:rPr>
                <w:sz w:val="16"/>
              </w:rPr>
              <w:t>nd</w:t>
            </w:r>
          </w:p>
        </w:tc>
        <w:tc>
          <w:tcPr>
            <w:tcW w:w="1134" w:type="dxa"/>
          </w:tcPr>
          <w:p w14:paraId="09B8A7C6" w14:textId="77777777" w:rsidR="00CD27CC" w:rsidRPr="000418C7" w:rsidRDefault="00CD27CC" w:rsidP="00CD27CC">
            <w:pPr>
              <w:jc w:val="center"/>
              <w:rPr>
                <w:sz w:val="16"/>
              </w:rPr>
            </w:pPr>
            <w:r w:rsidRPr="000418C7">
              <w:rPr>
                <w:sz w:val="16"/>
              </w:rPr>
              <w:t>nd</w:t>
            </w:r>
          </w:p>
        </w:tc>
        <w:tc>
          <w:tcPr>
            <w:tcW w:w="992" w:type="dxa"/>
          </w:tcPr>
          <w:p w14:paraId="09B8A7C7" w14:textId="77777777" w:rsidR="00CD27CC" w:rsidRPr="000418C7" w:rsidRDefault="00CD27CC" w:rsidP="00CD27CC">
            <w:pPr>
              <w:rPr>
                <w:sz w:val="16"/>
              </w:rPr>
            </w:pPr>
            <w:r w:rsidRPr="000418C7">
              <w:rPr>
                <w:sz w:val="16"/>
              </w:rPr>
              <w:t>-</w:t>
            </w:r>
          </w:p>
        </w:tc>
        <w:tc>
          <w:tcPr>
            <w:tcW w:w="992" w:type="dxa"/>
          </w:tcPr>
          <w:p w14:paraId="09B8A7C8" w14:textId="77777777" w:rsidR="00CD27CC" w:rsidRPr="000418C7" w:rsidRDefault="00CD27CC" w:rsidP="00CD27CC">
            <w:pPr>
              <w:rPr>
                <w:sz w:val="16"/>
              </w:rPr>
            </w:pPr>
            <w:r w:rsidRPr="000418C7">
              <w:rPr>
                <w:sz w:val="16"/>
              </w:rPr>
              <w:t>-</w:t>
            </w:r>
          </w:p>
        </w:tc>
        <w:tc>
          <w:tcPr>
            <w:tcW w:w="1134" w:type="dxa"/>
          </w:tcPr>
          <w:p w14:paraId="09B8A7C9" w14:textId="77777777" w:rsidR="00CD27CC" w:rsidRPr="000418C7" w:rsidRDefault="00CD27CC" w:rsidP="00CD27CC">
            <w:pPr>
              <w:rPr>
                <w:sz w:val="16"/>
              </w:rPr>
            </w:pPr>
            <w:r w:rsidRPr="000418C7">
              <w:rPr>
                <w:sz w:val="16"/>
              </w:rPr>
              <w:t>-</w:t>
            </w:r>
          </w:p>
        </w:tc>
        <w:tc>
          <w:tcPr>
            <w:tcW w:w="1134" w:type="dxa"/>
          </w:tcPr>
          <w:p w14:paraId="09B8A7CA" w14:textId="77777777" w:rsidR="00CD27CC" w:rsidRPr="000418C7" w:rsidRDefault="00CD27CC" w:rsidP="00CD27CC">
            <w:pPr>
              <w:rPr>
                <w:sz w:val="16"/>
              </w:rPr>
            </w:pPr>
            <w:r w:rsidRPr="000418C7">
              <w:rPr>
                <w:sz w:val="16"/>
              </w:rPr>
              <w:t>-</w:t>
            </w:r>
          </w:p>
        </w:tc>
        <w:tc>
          <w:tcPr>
            <w:tcW w:w="1276" w:type="dxa"/>
          </w:tcPr>
          <w:p w14:paraId="09B8A7CB" w14:textId="77777777" w:rsidR="00CD27CC" w:rsidRPr="000418C7" w:rsidRDefault="00CD27CC" w:rsidP="00CD27CC">
            <w:pPr>
              <w:rPr>
                <w:sz w:val="16"/>
              </w:rPr>
            </w:pPr>
            <w:r w:rsidRPr="000418C7">
              <w:rPr>
                <w:sz w:val="16"/>
              </w:rPr>
              <w:t>n = 5 (pooled</w:t>
            </w:r>
          </w:p>
        </w:tc>
        <w:tc>
          <w:tcPr>
            <w:tcW w:w="1417" w:type="dxa"/>
            <w:vMerge/>
          </w:tcPr>
          <w:p w14:paraId="09B8A7CC" w14:textId="77777777" w:rsidR="00CD27CC" w:rsidRPr="000418C7" w:rsidRDefault="00CD27CC" w:rsidP="00CD27CC">
            <w:pPr>
              <w:rPr>
                <w:sz w:val="16"/>
              </w:rPr>
            </w:pPr>
          </w:p>
        </w:tc>
        <w:tc>
          <w:tcPr>
            <w:tcW w:w="1418" w:type="dxa"/>
            <w:vMerge/>
          </w:tcPr>
          <w:p w14:paraId="09B8A7CD" w14:textId="77777777" w:rsidR="00CD27CC" w:rsidRPr="000418C7" w:rsidRDefault="00CD27CC" w:rsidP="00CD27CC">
            <w:pPr>
              <w:rPr>
                <w:sz w:val="16"/>
              </w:rPr>
            </w:pPr>
          </w:p>
        </w:tc>
      </w:tr>
      <w:tr w:rsidR="00CD27CC" w:rsidRPr="000418C7" w14:paraId="09B8A7DC" w14:textId="77777777" w:rsidTr="00612F1E">
        <w:trPr>
          <w:trHeight w:val="411"/>
        </w:trPr>
        <w:tc>
          <w:tcPr>
            <w:tcW w:w="1418" w:type="dxa"/>
          </w:tcPr>
          <w:p w14:paraId="09B8A7CF" w14:textId="77777777" w:rsidR="00CD27CC" w:rsidRPr="000418C7" w:rsidRDefault="00CD27CC" w:rsidP="00CD27CC">
            <w:pPr>
              <w:rPr>
                <w:sz w:val="16"/>
              </w:rPr>
            </w:pPr>
            <w:r>
              <w:rPr>
                <w:sz w:val="16"/>
              </w:rPr>
              <w:t>Silver carp (</w:t>
            </w:r>
            <w:r>
              <w:rPr>
                <w:i/>
                <w:sz w:val="16"/>
              </w:rPr>
              <w:t>Ctenopharyngodon idellawere</w:t>
            </w:r>
            <w:r>
              <w:rPr>
                <w:sz w:val="16"/>
              </w:rPr>
              <w:t>)</w:t>
            </w:r>
          </w:p>
        </w:tc>
        <w:tc>
          <w:tcPr>
            <w:tcW w:w="1163" w:type="dxa"/>
          </w:tcPr>
          <w:p w14:paraId="09B8A7D0" w14:textId="77777777" w:rsidR="00CD27CC" w:rsidRPr="000418C7" w:rsidRDefault="00CD27CC" w:rsidP="00CD27CC">
            <w:pPr>
              <w:rPr>
                <w:sz w:val="16"/>
              </w:rPr>
            </w:pPr>
          </w:p>
        </w:tc>
        <w:tc>
          <w:tcPr>
            <w:tcW w:w="850" w:type="dxa"/>
          </w:tcPr>
          <w:p w14:paraId="09B8A7D1" w14:textId="77777777" w:rsidR="00CD27CC" w:rsidRPr="000418C7" w:rsidRDefault="00CD27CC" w:rsidP="00CD27CC">
            <w:pPr>
              <w:rPr>
                <w:sz w:val="16"/>
              </w:rPr>
            </w:pPr>
          </w:p>
        </w:tc>
        <w:tc>
          <w:tcPr>
            <w:tcW w:w="993" w:type="dxa"/>
          </w:tcPr>
          <w:p w14:paraId="09B8A7D2" w14:textId="77777777" w:rsidR="00CD27CC" w:rsidRPr="000418C7" w:rsidRDefault="00CD27CC" w:rsidP="00CD27CC">
            <w:pPr>
              <w:jc w:val="center"/>
              <w:rPr>
                <w:rFonts w:eastAsia="Calibri"/>
                <w:sz w:val="16"/>
              </w:rPr>
            </w:pPr>
          </w:p>
        </w:tc>
        <w:tc>
          <w:tcPr>
            <w:tcW w:w="1134" w:type="dxa"/>
          </w:tcPr>
          <w:p w14:paraId="09B8A7D3" w14:textId="77777777" w:rsidR="00CD27CC" w:rsidRPr="000418C7" w:rsidRDefault="00CD27CC" w:rsidP="00CD27CC">
            <w:pPr>
              <w:jc w:val="center"/>
              <w:rPr>
                <w:rFonts w:eastAsia="Calibri"/>
                <w:sz w:val="16"/>
              </w:rPr>
            </w:pPr>
          </w:p>
        </w:tc>
        <w:tc>
          <w:tcPr>
            <w:tcW w:w="1134" w:type="dxa"/>
          </w:tcPr>
          <w:p w14:paraId="09B8A7D4" w14:textId="77777777" w:rsidR="00CD27CC" w:rsidRPr="000418C7" w:rsidRDefault="00CD27CC" w:rsidP="00CD27CC">
            <w:pPr>
              <w:jc w:val="center"/>
              <w:rPr>
                <w:rFonts w:eastAsia="Calibri"/>
                <w:sz w:val="16"/>
              </w:rPr>
            </w:pPr>
          </w:p>
        </w:tc>
        <w:tc>
          <w:tcPr>
            <w:tcW w:w="992" w:type="dxa"/>
          </w:tcPr>
          <w:p w14:paraId="09B8A7D5" w14:textId="77777777" w:rsidR="00CD27CC" w:rsidRPr="000418C7" w:rsidRDefault="00CD27CC" w:rsidP="00CD27CC">
            <w:pPr>
              <w:jc w:val="center"/>
              <w:rPr>
                <w:rFonts w:eastAsia="Calibri"/>
                <w:sz w:val="16"/>
              </w:rPr>
            </w:pPr>
          </w:p>
        </w:tc>
        <w:tc>
          <w:tcPr>
            <w:tcW w:w="992" w:type="dxa"/>
          </w:tcPr>
          <w:p w14:paraId="09B8A7D6" w14:textId="77777777" w:rsidR="00CD27CC" w:rsidRPr="000418C7" w:rsidRDefault="00CD27CC" w:rsidP="00CD27CC">
            <w:pPr>
              <w:jc w:val="center"/>
              <w:rPr>
                <w:rFonts w:eastAsia="Calibri"/>
                <w:sz w:val="16"/>
              </w:rPr>
            </w:pPr>
          </w:p>
        </w:tc>
        <w:tc>
          <w:tcPr>
            <w:tcW w:w="1134" w:type="dxa"/>
          </w:tcPr>
          <w:p w14:paraId="09B8A7D7" w14:textId="77777777" w:rsidR="00CD27CC" w:rsidRPr="000418C7" w:rsidRDefault="00CD27CC" w:rsidP="00CD27CC">
            <w:pPr>
              <w:jc w:val="center"/>
              <w:rPr>
                <w:rFonts w:eastAsia="Calibri"/>
                <w:sz w:val="16"/>
              </w:rPr>
            </w:pPr>
          </w:p>
        </w:tc>
        <w:tc>
          <w:tcPr>
            <w:tcW w:w="1134" w:type="dxa"/>
          </w:tcPr>
          <w:p w14:paraId="09B8A7D8" w14:textId="77777777" w:rsidR="00CD27CC" w:rsidRPr="000418C7" w:rsidRDefault="00CD27CC" w:rsidP="00CD27CC">
            <w:pPr>
              <w:jc w:val="center"/>
              <w:rPr>
                <w:rFonts w:eastAsia="Calibri"/>
                <w:sz w:val="16"/>
              </w:rPr>
            </w:pPr>
          </w:p>
        </w:tc>
        <w:tc>
          <w:tcPr>
            <w:tcW w:w="1276" w:type="dxa"/>
          </w:tcPr>
          <w:p w14:paraId="09B8A7D9" w14:textId="77777777" w:rsidR="00CD27CC" w:rsidRPr="000418C7" w:rsidRDefault="00CD27CC" w:rsidP="00CD27CC">
            <w:pPr>
              <w:rPr>
                <w:rFonts w:eastAsia="Calibri"/>
                <w:sz w:val="16"/>
              </w:rPr>
            </w:pPr>
          </w:p>
        </w:tc>
        <w:tc>
          <w:tcPr>
            <w:tcW w:w="1417" w:type="dxa"/>
          </w:tcPr>
          <w:p w14:paraId="09B8A7DA" w14:textId="77777777" w:rsidR="00CD27CC" w:rsidRPr="000418C7" w:rsidRDefault="00CD27CC" w:rsidP="00CD27CC">
            <w:pPr>
              <w:rPr>
                <w:rFonts w:eastAsia="Calibri"/>
                <w:sz w:val="16"/>
              </w:rPr>
            </w:pPr>
          </w:p>
        </w:tc>
        <w:tc>
          <w:tcPr>
            <w:tcW w:w="1418" w:type="dxa"/>
          </w:tcPr>
          <w:p w14:paraId="09B8A7DB" w14:textId="77777777" w:rsidR="00CD27CC" w:rsidRPr="000418C7" w:rsidRDefault="00CD27CC" w:rsidP="00CD27CC">
            <w:pPr>
              <w:rPr>
                <w:rFonts w:eastAsia="Calibri"/>
                <w:sz w:val="16"/>
              </w:rPr>
            </w:pPr>
          </w:p>
        </w:tc>
      </w:tr>
      <w:tr w:rsidR="00CD27CC" w:rsidRPr="000418C7" w14:paraId="09B8A7EF" w14:textId="77777777" w:rsidTr="00612F1E">
        <w:tc>
          <w:tcPr>
            <w:tcW w:w="1418" w:type="dxa"/>
          </w:tcPr>
          <w:p w14:paraId="09B8A7DD" w14:textId="77777777" w:rsidR="00CD27CC" w:rsidRPr="000418C7" w:rsidRDefault="00CD27CC" w:rsidP="00CD27CC">
            <w:pPr>
              <w:jc w:val="right"/>
              <w:rPr>
                <w:sz w:val="16"/>
              </w:rPr>
            </w:pPr>
            <w:r>
              <w:rPr>
                <w:sz w:val="16"/>
              </w:rPr>
              <w:t>-muscle</w:t>
            </w:r>
          </w:p>
        </w:tc>
        <w:tc>
          <w:tcPr>
            <w:tcW w:w="1163" w:type="dxa"/>
          </w:tcPr>
          <w:p w14:paraId="09B8A7DE" w14:textId="77777777" w:rsidR="00CD27CC" w:rsidRPr="000418C7" w:rsidRDefault="00CD27CC" w:rsidP="00CD27CC">
            <w:pPr>
              <w:rPr>
                <w:sz w:val="16"/>
              </w:rPr>
            </w:pPr>
            <w:r>
              <w:rPr>
                <w:sz w:val="16"/>
              </w:rPr>
              <w:t>Lake Tangxun, China</w:t>
            </w:r>
          </w:p>
        </w:tc>
        <w:tc>
          <w:tcPr>
            <w:tcW w:w="850" w:type="dxa"/>
          </w:tcPr>
          <w:p w14:paraId="09B8A7DF" w14:textId="77777777" w:rsidR="00CD27CC" w:rsidRPr="000418C7" w:rsidRDefault="00CD27CC" w:rsidP="00CD27CC">
            <w:pPr>
              <w:rPr>
                <w:sz w:val="16"/>
              </w:rPr>
            </w:pPr>
            <w:r>
              <w:rPr>
                <w:sz w:val="16"/>
              </w:rPr>
              <w:t>2011</w:t>
            </w:r>
          </w:p>
        </w:tc>
        <w:tc>
          <w:tcPr>
            <w:tcW w:w="993" w:type="dxa"/>
          </w:tcPr>
          <w:p w14:paraId="09B8A7E0" w14:textId="77777777" w:rsidR="00CD27CC" w:rsidRPr="000418C7" w:rsidRDefault="00CD27CC" w:rsidP="00CD27CC">
            <w:pPr>
              <w:jc w:val="center"/>
              <w:rPr>
                <w:rFonts w:eastAsia="Calibri"/>
                <w:sz w:val="16"/>
              </w:rPr>
            </w:pPr>
            <w:r>
              <w:rPr>
                <w:rFonts w:eastAsia="Calibri"/>
                <w:sz w:val="16"/>
              </w:rPr>
              <w:t xml:space="preserve">1.59 </w:t>
            </w:r>
            <w:r w:rsidRPr="000418C7">
              <w:rPr>
                <w:rFonts w:eastAsia="Calibri"/>
                <w:sz w:val="16"/>
              </w:rPr>
              <w:t>±</w:t>
            </w:r>
            <w:r>
              <w:rPr>
                <w:rFonts w:eastAsia="Calibri"/>
                <w:sz w:val="16"/>
              </w:rPr>
              <w:t xml:space="preserve"> 0.91, 1.25, (0.81-3.33). 6/6</w:t>
            </w:r>
          </w:p>
        </w:tc>
        <w:tc>
          <w:tcPr>
            <w:tcW w:w="1134" w:type="dxa"/>
          </w:tcPr>
          <w:p w14:paraId="09B8A7E1" w14:textId="77777777" w:rsidR="00CD27CC" w:rsidRDefault="00CD27CC" w:rsidP="00CD27CC">
            <w:pPr>
              <w:jc w:val="center"/>
              <w:rPr>
                <w:rFonts w:eastAsia="Calibri"/>
                <w:sz w:val="16"/>
              </w:rPr>
            </w:pPr>
            <w:r>
              <w:rPr>
                <w:rFonts w:eastAsia="Calibri"/>
                <w:sz w:val="16"/>
              </w:rPr>
              <w:t xml:space="preserve">252 </w:t>
            </w:r>
            <w:r w:rsidRPr="000418C7">
              <w:rPr>
                <w:rFonts w:eastAsia="Calibri"/>
                <w:sz w:val="16"/>
              </w:rPr>
              <w:t>±</w:t>
            </w:r>
            <w:r>
              <w:rPr>
                <w:rFonts w:eastAsia="Calibri"/>
                <w:sz w:val="16"/>
              </w:rPr>
              <w:t xml:space="preserve"> 46.0, </w:t>
            </w:r>
          </w:p>
          <w:p w14:paraId="09B8A7E2" w14:textId="77777777" w:rsidR="00CD27CC" w:rsidRDefault="00CD27CC" w:rsidP="00CD27CC">
            <w:pPr>
              <w:jc w:val="center"/>
              <w:rPr>
                <w:rFonts w:eastAsia="Calibri"/>
                <w:sz w:val="16"/>
              </w:rPr>
            </w:pPr>
            <w:r>
              <w:rPr>
                <w:rFonts w:eastAsia="Calibri"/>
                <w:sz w:val="16"/>
              </w:rPr>
              <w:t xml:space="preserve">248, </w:t>
            </w:r>
          </w:p>
          <w:p w14:paraId="09B8A7E3" w14:textId="77777777" w:rsidR="00CD27CC" w:rsidRDefault="00CD27CC" w:rsidP="00CD27CC">
            <w:pPr>
              <w:jc w:val="center"/>
              <w:rPr>
                <w:rFonts w:eastAsia="Calibri"/>
                <w:sz w:val="16"/>
              </w:rPr>
            </w:pPr>
            <w:r>
              <w:rPr>
                <w:rFonts w:eastAsia="Calibri"/>
                <w:sz w:val="16"/>
              </w:rPr>
              <w:t xml:space="preserve">(204-311). </w:t>
            </w:r>
          </w:p>
          <w:p w14:paraId="09B8A7E4" w14:textId="77777777" w:rsidR="00CD27CC" w:rsidRPr="000418C7" w:rsidRDefault="00CD27CC" w:rsidP="00CD27CC">
            <w:pPr>
              <w:jc w:val="center"/>
              <w:rPr>
                <w:rFonts w:eastAsia="Calibri"/>
                <w:sz w:val="16"/>
              </w:rPr>
            </w:pPr>
            <w:r>
              <w:rPr>
                <w:rFonts w:eastAsia="Calibri"/>
                <w:sz w:val="16"/>
              </w:rPr>
              <w:t>6/6</w:t>
            </w:r>
          </w:p>
        </w:tc>
        <w:tc>
          <w:tcPr>
            <w:tcW w:w="1134" w:type="dxa"/>
          </w:tcPr>
          <w:p w14:paraId="09B8A7E5" w14:textId="77777777" w:rsidR="00CD27CC" w:rsidRDefault="00CD27CC" w:rsidP="00CD27CC">
            <w:pPr>
              <w:jc w:val="center"/>
              <w:rPr>
                <w:rFonts w:eastAsia="Calibri"/>
                <w:sz w:val="16"/>
              </w:rPr>
            </w:pPr>
            <w:r>
              <w:rPr>
                <w:rFonts w:eastAsia="Calibri"/>
                <w:sz w:val="16"/>
              </w:rPr>
              <w:t xml:space="preserve">0.63 </w:t>
            </w:r>
            <w:r w:rsidRPr="000418C7">
              <w:rPr>
                <w:rFonts w:eastAsia="Calibri"/>
                <w:sz w:val="16"/>
              </w:rPr>
              <w:t>±</w:t>
            </w:r>
            <w:r>
              <w:rPr>
                <w:rFonts w:eastAsia="Calibri"/>
                <w:sz w:val="16"/>
              </w:rPr>
              <w:t xml:space="preserve"> 0.32, </w:t>
            </w:r>
          </w:p>
          <w:p w14:paraId="09B8A7E6" w14:textId="77777777" w:rsidR="00CD27CC" w:rsidRDefault="00CD27CC" w:rsidP="00CD27CC">
            <w:pPr>
              <w:jc w:val="center"/>
              <w:rPr>
                <w:rFonts w:eastAsia="Calibri"/>
                <w:sz w:val="16"/>
              </w:rPr>
            </w:pPr>
            <w:r>
              <w:rPr>
                <w:rFonts w:eastAsia="Calibri"/>
                <w:sz w:val="16"/>
              </w:rPr>
              <w:t xml:space="preserve">0.54, (0.33-1.19). </w:t>
            </w:r>
          </w:p>
          <w:p w14:paraId="09B8A7E7" w14:textId="77777777" w:rsidR="00CD27CC" w:rsidRPr="000418C7" w:rsidRDefault="00CD27CC" w:rsidP="00CD27CC">
            <w:pPr>
              <w:jc w:val="center"/>
              <w:rPr>
                <w:rFonts w:eastAsia="Calibri"/>
                <w:sz w:val="16"/>
              </w:rPr>
            </w:pPr>
            <w:r>
              <w:rPr>
                <w:rFonts w:eastAsia="Calibri"/>
                <w:sz w:val="16"/>
              </w:rPr>
              <w:t>6/6</w:t>
            </w:r>
          </w:p>
        </w:tc>
        <w:tc>
          <w:tcPr>
            <w:tcW w:w="992" w:type="dxa"/>
          </w:tcPr>
          <w:p w14:paraId="09B8A7E8" w14:textId="77777777" w:rsidR="00CD27CC" w:rsidRPr="000418C7" w:rsidRDefault="00CD27CC" w:rsidP="00CD27CC">
            <w:pPr>
              <w:jc w:val="center"/>
              <w:rPr>
                <w:rFonts w:eastAsia="Calibri"/>
                <w:sz w:val="16"/>
              </w:rPr>
            </w:pPr>
            <w:r>
              <w:rPr>
                <w:rFonts w:eastAsia="Calibri"/>
                <w:sz w:val="16"/>
              </w:rPr>
              <w:t xml:space="preserve">1.27 </w:t>
            </w:r>
            <w:r w:rsidRPr="000418C7">
              <w:rPr>
                <w:rFonts w:eastAsia="Calibri"/>
                <w:sz w:val="16"/>
              </w:rPr>
              <w:t>±</w:t>
            </w:r>
            <w:r>
              <w:rPr>
                <w:rFonts w:eastAsia="Calibri"/>
                <w:sz w:val="16"/>
              </w:rPr>
              <w:t xml:space="preserve"> 0.32, 1.28, (0.84-1.69). 6/6</w:t>
            </w:r>
          </w:p>
        </w:tc>
        <w:tc>
          <w:tcPr>
            <w:tcW w:w="992" w:type="dxa"/>
          </w:tcPr>
          <w:p w14:paraId="09B8A7E9" w14:textId="77777777" w:rsidR="00CD27CC" w:rsidRPr="000418C7" w:rsidRDefault="00CD27CC" w:rsidP="00CD27CC">
            <w:pPr>
              <w:jc w:val="center"/>
              <w:rPr>
                <w:rFonts w:eastAsia="Calibri"/>
                <w:sz w:val="16"/>
              </w:rPr>
            </w:pPr>
            <w:r>
              <w:rPr>
                <w:rFonts w:eastAsia="Calibri"/>
                <w:sz w:val="16"/>
              </w:rPr>
              <w:t xml:space="preserve">1.66 </w:t>
            </w:r>
            <w:r w:rsidRPr="000418C7">
              <w:rPr>
                <w:rFonts w:eastAsia="Calibri"/>
                <w:sz w:val="16"/>
              </w:rPr>
              <w:t>±</w:t>
            </w:r>
            <w:r>
              <w:rPr>
                <w:rFonts w:eastAsia="Calibri"/>
                <w:sz w:val="16"/>
              </w:rPr>
              <w:t xml:space="preserve"> 0.29, 1.61, (1.26-2.10). 6/6</w:t>
            </w:r>
          </w:p>
        </w:tc>
        <w:tc>
          <w:tcPr>
            <w:tcW w:w="1134" w:type="dxa"/>
          </w:tcPr>
          <w:p w14:paraId="09B8A7EA" w14:textId="77777777" w:rsidR="00CD27CC" w:rsidRPr="000418C7" w:rsidRDefault="00CD27CC" w:rsidP="00CD27CC">
            <w:pPr>
              <w:jc w:val="center"/>
              <w:rPr>
                <w:rFonts w:eastAsia="Calibri"/>
                <w:sz w:val="16"/>
              </w:rPr>
            </w:pPr>
            <w:r>
              <w:rPr>
                <w:rFonts w:eastAsia="Calibri"/>
                <w:sz w:val="16"/>
              </w:rPr>
              <w:t>0/6</w:t>
            </w:r>
          </w:p>
        </w:tc>
        <w:tc>
          <w:tcPr>
            <w:tcW w:w="1134" w:type="dxa"/>
          </w:tcPr>
          <w:p w14:paraId="09B8A7EB" w14:textId="77777777" w:rsidR="00CD27CC" w:rsidRPr="000418C7" w:rsidRDefault="00CD27CC" w:rsidP="00CD27CC">
            <w:pPr>
              <w:jc w:val="center"/>
              <w:rPr>
                <w:rFonts w:eastAsia="Calibri"/>
                <w:sz w:val="16"/>
              </w:rPr>
            </w:pPr>
            <w:r>
              <w:rPr>
                <w:rFonts w:eastAsia="Calibri"/>
                <w:sz w:val="16"/>
              </w:rPr>
              <w:t>-</w:t>
            </w:r>
          </w:p>
        </w:tc>
        <w:tc>
          <w:tcPr>
            <w:tcW w:w="1276" w:type="dxa"/>
          </w:tcPr>
          <w:p w14:paraId="09B8A7EC"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6</w:t>
            </w:r>
          </w:p>
        </w:tc>
        <w:tc>
          <w:tcPr>
            <w:tcW w:w="1417" w:type="dxa"/>
          </w:tcPr>
          <w:p w14:paraId="09B8A7ED"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7EE" w14:textId="77777777" w:rsidR="00CD27CC" w:rsidRPr="000418C7" w:rsidRDefault="00CD27CC" w:rsidP="00CD27CC">
            <w:pPr>
              <w:rPr>
                <w:rFonts w:eastAsia="Calibri"/>
                <w:sz w:val="16"/>
              </w:rPr>
            </w:pPr>
            <w:r>
              <w:rPr>
                <w:rFonts w:eastAsia="Calibri"/>
                <w:sz w:val="16"/>
              </w:rPr>
              <w:t>2</w:t>
            </w:r>
          </w:p>
        </w:tc>
      </w:tr>
      <w:tr w:rsidR="00CD27CC" w:rsidRPr="000418C7" w14:paraId="09B8A7FE" w14:textId="77777777" w:rsidTr="00612F1E">
        <w:tc>
          <w:tcPr>
            <w:tcW w:w="1418" w:type="dxa"/>
          </w:tcPr>
          <w:p w14:paraId="09B8A7F0" w14:textId="77777777" w:rsidR="00CD27CC" w:rsidRPr="000418C7" w:rsidRDefault="00CD27CC" w:rsidP="00CD27CC">
            <w:pPr>
              <w:rPr>
                <w:sz w:val="16"/>
              </w:rPr>
            </w:pPr>
            <w:r w:rsidRPr="000418C7">
              <w:rPr>
                <w:sz w:val="16"/>
              </w:rPr>
              <w:t>Spotfish</w:t>
            </w:r>
          </w:p>
          <w:p w14:paraId="09B8A7F1" w14:textId="77777777" w:rsidR="00CD27CC" w:rsidRPr="000418C7" w:rsidRDefault="00CD27CC" w:rsidP="00CD27CC">
            <w:pPr>
              <w:rPr>
                <w:sz w:val="16"/>
              </w:rPr>
            </w:pPr>
            <w:r w:rsidRPr="000418C7">
              <w:rPr>
                <w:sz w:val="16"/>
              </w:rPr>
              <w:t>(</w:t>
            </w:r>
            <w:r w:rsidRPr="000418C7">
              <w:rPr>
                <w:i/>
                <w:sz w:val="16"/>
              </w:rPr>
              <w:t>Leiostomus xanthurus</w:t>
            </w:r>
            <w:r w:rsidRPr="000418C7">
              <w:rPr>
                <w:sz w:val="16"/>
              </w:rPr>
              <w:t>)</w:t>
            </w:r>
          </w:p>
        </w:tc>
        <w:tc>
          <w:tcPr>
            <w:tcW w:w="1163" w:type="dxa"/>
          </w:tcPr>
          <w:p w14:paraId="09B8A7F2" w14:textId="77777777" w:rsidR="00CD27CC" w:rsidRPr="000418C7" w:rsidRDefault="00CD27CC" w:rsidP="00CD27CC">
            <w:pPr>
              <w:rPr>
                <w:rFonts w:asciiTheme="majorHAnsi" w:hAnsiTheme="majorHAnsi"/>
                <w:sz w:val="16"/>
              </w:rPr>
            </w:pPr>
          </w:p>
        </w:tc>
        <w:tc>
          <w:tcPr>
            <w:tcW w:w="850" w:type="dxa"/>
          </w:tcPr>
          <w:p w14:paraId="09B8A7F3" w14:textId="77777777" w:rsidR="00CD27CC" w:rsidRPr="000418C7" w:rsidRDefault="00CD27CC" w:rsidP="00CD27CC">
            <w:pPr>
              <w:rPr>
                <w:rFonts w:asciiTheme="majorHAnsi" w:hAnsiTheme="majorHAnsi"/>
                <w:sz w:val="16"/>
              </w:rPr>
            </w:pPr>
          </w:p>
        </w:tc>
        <w:tc>
          <w:tcPr>
            <w:tcW w:w="993" w:type="dxa"/>
          </w:tcPr>
          <w:p w14:paraId="09B8A7F4" w14:textId="77777777" w:rsidR="00CD27CC" w:rsidRPr="000418C7" w:rsidRDefault="00CD27CC" w:rsidP="00CD27CC">
            <w:pPr>
              <w:jc w:val="center"/>
              <w:rPr>
                <w:rFonts w:asciiTheme="majorHAnsi" w:hAnsiTheme="majorHAnsi"/>
                <w:sz w:val="16"/>
              </w:rPr>
            </w:pPr>
          </w:p>
        </w:tc>
        <w:tc>
          <w:tcPr>
            <w:tcW w:w="1134" w:type="dxa"/>
          </w:tcPr>
          <w:p w14:paraId="09B8A7F5" w14:textId="77777777" w:rsidR="00CD27CC" w:rsidRPr="000418C7" w:rsidRDefault="00CD27CC" w:rsidP="00CD27CC">
            <w:pPr>
              <w:jc w:val="center"/>
              <w:rPr>
                <w:rFonts w:asciiTheme="majorHAnsi" w:hAnsiTheme="majorHAnsi"/>
                <w:sz w:val="16"/>
              </w:rPr>
            </w:pPr>
          </w:p>
        </w:tc>
        <w:tc>
          <w:tcPr>
            <w:tcW w:w="1134" w:type="dxa"/>
          </w:tcPr>
          <w:p w14:paraId="09B8A7F6" w14:textId="77777777" w:rsidR="00CD27CC" w:rsidRPr="000418C7" w:rsidRDefault="00CD27CC" w:rsidP="00CD27CC">
            <w:pPr>
              <w:jc w:val="center"/>
              <w:rPr>
                <w:rFonts w:asciiTheme="majorHAnsi" w:hAnsiTheme="majorHAnsi"/>
                <w:sz w:val="16"/>
              </w:rPr>
            </w:pPr>
          </w:p>
        </w:tc>
        <w:tc>
          <w:tcPr>
            <w:tcW w:w="992" w:type="dxa"/>
          </w:tcPr>
          <w:p w14:paraId="09B8A7F7" w14:textId="77777777" w:rsidR="00CD27CC" w:rsidRPr="000418C7" w:rsidRDefault="00CD27CC" w:rsidP="00CD27CC">
            <w:pPr>
              <w:rPr>
                <w:rFonts w:asciiTheme="majorHAnsi" w:hAnsiTheme="majorHAnsi"/>
                <w:sz w:val="16"/>
              </w:rPr>
            </w:pPr>
          </w:p>
        </w:tc>
        <w:tc>
          <w:tcPr>
            <w:tcW w:w="992" w:type="dxa"/>
          </w:tcPr>
          <w:p w14:paraId="09B8A7F8" w14:textId="77777777" w:rsidR="00CD27CC" w:rsidRPr="000418C7" w:rsidRDefault="00CD27CC" w:rsidP="00CD27CC">
            <w:pPr>
              <w:rPr>
                <w:rFonts w:asciiTheme="majorHAnsi" w:hAnsiTheme="majorHAnsi"/>
                <w:sz w:val="16"/>
              </w:rPr>
            </w:pPr>
          </w:p>
        </w:tc>
        <w:tc>
          <w:tcPr>
            <w:tcW w:w="1134" w:type="dxa"/>
          </w:tcPr>
          <w:p w14:paraId="09B8A7F9" w14:textId="77777777" w:rsidR="00CD27CC" w:rsidRPr="000418C7" w:rsidRDefault="00CD27CC" w:rsidP="00CD27CC">
            <w:pPr>
              <w:rPr>
                <w:rFonts w:asciiTheme="majorHAnsi" w:hAnsiTheme="majorHAnsi"/>
                <w:sz w:val="16"/>
              </w:rPr>
            </w:pPr>
          </w:p>
        </w:tc>
        <w:tc>
          <w:tcPr>
            <w:tcW w:w="1134" w:type="dxa"/>
          </w:tcPr>
          <w:p w14:paraId="09B8A7FA" w14:textId="77777777" w:rsidR="00CD27CC" w:rsidRPr="000418C7" w:rsidRDefault="00CD27CC" w:rsidP="00CD27CC">
            <w:pPr>
              <w:rPr>
                <w:rFonts w:asciiTheme="majorHAnsi" w:hAnsiTheme="majorHAnsi"/>
                <w:sz w:val="16"/>
              </w:rPr>
            </w:pPr>
          </w:p>
        </w:tc>
        <w:tc>
          <w:tcPr>
            <w:tcW w:w="1276" w:type="dxa"/>
          </w:tcPr>
          <w:p w14:paraId="09B8A7FB" w14:textId="77777777" w:rsidR="00CD27CC" w:rsidRPr="000418C7" w:rsidRDefault="00CD27CC" w:rsidP="00CD27CC">
            <w:pPr>
              <w:rPr>
                <w:rFonts w:asciiTheme="majorHAnsi" w:hAnsiTheme="majorHAnsi"/>
                <w:sz w:val="16"/>
              </w:rPr>
            </w:pPr>
          </w:p>
        </w:tc>
        <w:tc>
          <w:tcPr>
            <w:tcW w:w="1417" w:type="dxa"/>
          </w:tcPr>
          <w:p w14:paraId="09B8A7FC" w14:textId="77777777" w:rsidR="00CD27CC" w:rsidRPr="000418C7" w:rsidRDefault="00CD27CC" w:rsidP="00CD27CC">
            <w:pPr>
              <w:rPr>
                <w:rFonts w:asciiTheme="majorHAnsi" w:hAnsiTheme="majorHAnsi"/>
                <w:sz w:val="16"/>
              </w:rPr>
            </w:pPr>
          </w:p>
        </w:tc>
        <w:tc>
          <w:tcPr>
            <w:tcW w:w="1418" w:type="dxa"/>
          </w:tcPr>
          <w:p w14:paraId="09B8A7FD" w14:textId="77777777" w:rsidR="00CD27CC" w:rsidRPr="000418C7" w:rsidRDefault="00CD27CC" w:rsidP="00CD27CC">
            <w:pPr>
              <w:rPr>
                <w:rFonts w:asciiTheme="majorHAnsi" w:hAnsiTheme="majorHAnsi"/>
                <w:sz w:val="16"/>
              </w:rPr>
            </w:pPr>
          </w:p>
        </w:tc>
      </w:tr>
      <w:tr w:rsidR="00CD27CC" w:rsidRPr="000418C7" w14:paraId="09B8A80C" w14:textId="77777777" w:rsidTr="00612F1E">
        <w:tc>
          <w:tcPr>
            <w:tcW w:w="1418" w:type="dxa"/>
          </w:tcPr>
          <w:p w14:paraId="09B8A7FF" w14:textId="77777777" w:rsidR="00CD27CC" w:rsidRPr="000418C7" w:rsidRDefault="00CD27CC" w:rsidP="00CD27CC">
            <w:pPr>
              <w:rPr>
                <w:sz w:val="16"/>
              </w:rPr>
            </w:pPr>
            <w:r>
              <w:rPr>
                <w:sz w:val="16"/>
              </w:rPr>
              <w:t>-homogenate</w:t>
            </w:r>
          </w:p>
        </w:tc>
        <w:tc>
          <w:tcPr>
            <w:tcW w:w="1163" w:type="dxa"/>
          </w:tcPr>
          <w:p w14:paraId="09B8A800" w14:textId="77777777" w:rsidR="00CD27CC" w:rsidRPr="000418C7" w:rsidRDefault="00CD27CC" w:rsidP="00CD27CC">
            <w:pPr>
              <w:rPr>
                <w:sz w:val="16"/>
              </w:rPr>
            </w:pPr>
            <w:r w:rsidRPr="000418C7">
              <w:rPr>
                <w:sz w:val="16"/>
              </w:rPr>
              <w:t>Charleston Harbour, South Carolina, USA</w:t>
            </w:r>
          </w:p>
        </w:tc>
        <w:tc>
          <w:tcPr>
            <w:tcW w:w="850" w:type="dxa"/>
          </w:tcPr>
          <w:p w14:paraId="09B8A801" w14:textId="77777777" w:rsidR="00CD27CC" w:rsidRPr="000418C7" w:rsidRDefault="00CD27CC" w:rsidP="00CD27CC">
            <w:pPr>
              <w:rPr>
                <w:sz w:val="16"/>
              </w:rPr>
            </w:pPr>
            <w:r w:rsidRPr="000418C7">
              <w:rPr>
                <w:sz w:val="16"/>
              </w:rPr>
              <w:t>2002/ 2003</w:t>
            </w:r>
          </w:p>
        </w:tc>
        <w:tc>
          <w:tcPr>
            <w:tcW w:w="993" w:type="dxa"/>
          </w:tcPr>
          <w:p w14:paraId="09B8A802" w14:textId="77777777" w:rsidR="00CD27CC" w:rsidRPr="000418C7" w:rsidRDefault="00CD27CC" w:rsidP="00CD27CC">
            <w:pPr>
              <w:jc w:val="center"/>
              <w:rPr>
                <w:sz w:val="16"/>
              </w:rPr>
            </w:pPr>
            <w:r w:rsidRPr="000418C7">
              <w:rPr>
                <w:sz w:val="16"/>
              </w:rPr>
              <w:t>0.6 ± 0.9</w:t>
            </w:r>
          </w:p>
        </w:tc>
        <w:tc>
          <w:tcPr>
            <w:tcW w:w="1134" w:type="dxa"/>
          </w:tcPr>
          <w:p w14:paraId="09B8A803" w14:textId="77777777" w:rsidR="00CD27CC" w:rsidRPr="000418C7" w:rsidRDefault="00CD27CC" w:rsidP="00CD27CC">
            <w:pPr>
              <w:jc w:val="center"/>
              <w:rPr>
                <w:sz w:val="16"/>
              </w:rPr>
            </w:pPr>
            <w:r w:rsidRPr="000418C7">
              <w:rPr>
                <w:sz w:val="16"/>
              </w:rPr>
              <w:t>92 ± 101</w:t>
            </w:r>
          </w:p>
        </w:tc>
        <w:tc>
          <w:tcPr>
            <w:tcW w:w="1134" w:type="dxa"/>
          </w:tcPr>
          <w:p w14:paraId="09B8A804" w14:textId="77777777" w:rsidR="00CD27CC" w:rsidRPr="000418C7" w:rsidRDefault="00CD27CC" w:rsidP="00CD27CC">
            <w:pPr>
              <w:jc w:val="center"/>
              <w:rPr>
                <w:sz w:val="16"/>
              </w:rPr>
            </w:pPr>
            <w:r w:rsidRPr="000418C7">
              <w:rPr>
                <w:sz w:val="16"/>
              </w:rPr>
              <w:t>0.5 ± 0.3</w:t>
            </w:r>
          </w:p>
        </w:tc>
        <w:tc>
          <w:tcPr>
            <w:tcW w:w="992" w:type="dxa"/>
          </w:tcPr>
          <w:p w14:paraId="09B8A805" w14:textId="77777777" w:rsidR="00CD27CC" w:rsidRPr="000418C7" w:rsidRDefault="00CD27CC" w:rsidP="00CD27CC">
            <w:pPr>
              <w:rPr>
                <w:rFonts w:eastAsia="Calibri"/>
                <w:sz w:val="16"/>
              </w:rPr>
            </w:pPr>
            <w:r w:rsidRPr="000418C7">
              <w:rPr>
                <w:sz w:val="16"/>
              </w:rPr>
              <w:t>3.1 ± 2.4</w:t>
            </w:r>
          </w:p>
        </w:tc>
        <w:tc>
          <w:tcPr>
            <w:tcW w:w="992" w:type="dxa"/>
          </w:tcPr>
          <w:p w14:paraId="09B8A806" w14:textId="77777777" w:rsidR="00CD27CC" w:rsidRPr="000418C7" w:rsidRDefault="00CD27CC" w:rsidP="00CD27CC">
            <w:pPr>
              <w:rPr>
                <w:rFonts w:eastAsia="Calibri"/>
                <w:sz w:val="16"/>
              </w:rPr>
            </w:pPr>
            <w:r w:rsidRPr="000418C7">
              <w:rPr>
                <w:sz w:val="16"/>
              </w:rPr>
              <w:t>3.1 ± 3.9</w:t>
            </w:r>
          </w:p>
        </w:tc>
        <w:tc>
          <w:tcPr>
            <w:tcW w:w="1134" w:type="dxa"/>
          </w:tcPr>
          <w:p w14:paraId="09B8A807" w14:textId="77777777" w:rsidR="00CD27CC" w:rsidRPr="000418C7" w:rsidRDefault="00CD27CC" w:rsidP="00CD27CC">
            <w:pPr>
              <w:rPr>
                <w:rFonts w:eastAsia="Calibri"/>
                <w:sz w:val="16"/>
              </w:rPr>
            </w:pPr>
            <w:r w:rsidRPr="000418C7">
              <w:rPr>
                <w:rFonts w:eastAsia="Calibri"/>
                <w:sz w:val="16"/>
              </w:rPr>
              <w:t>-</w:t>
            </w:r>
          </w:p>
        </w:tc>
        <w:tc>
          <w:tcPr>
            <w:tcW w:w="1134" w:type="dxa"/>
          </w:tcPr>
          <w:p w14:paraId="09B8A808"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809" w14:textId="77777777" w:rsidR="00CD27CC" w:rsidRPr="000418C7" w:rsidRDefault="00CD27CC" w:rsidP="00CD27CC">
            <w:pPr>
              <w:rPr>
                <w:rFonts w:eastAsia="Calibri"/>
                <w:sz w:val="16"/>
              </w:rPr>
            </w:pPr>
            <w:r w:rsidRPr="000418C7">
              <w:rPr>
                <w:rFonts w:eastAsia="Calibri"/>
                <w:sz w:val="16"/>
              </w:rPr>
              <w:t xml:space="preserve">n = 10 </w:t>
            </w:r>
          </w:p>
        </w:tc>
        <w:tc>
          <w:tcPr>
            <w:tcW w:w="1417" w:type="dxa"/>
          </w:tcPr>
          <w:p w14:paraId="09B8A80A"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80B"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81A" w14:textId="77777777" w:rsidTr="00612F1E">
        <w:tc>
          <w:tcPr>
            <w:tcW w:w="1418" w:type="dxa"/>
          </w:tcPr>
          <w:p w14:paraId="09B8A80D" w14:textId="77777777" w:rsidR="00CD27CC" w:rsidRPr="000418C7" w:rsidRDefault="00CD27CC" w:rsidP="00CD27CC">
            <w:pPr>
              <w:rPr>
                <w:sz w:val="16"/>
              </w:rPr>
            </w:pPr>
            <w:r w:rsidRPr="000418C7">
              <w:rPr>
                <w:sz w:val="16"/>
              </w:rPr>
              <w:t>Spotted seatrout</w:t>
            </w:r>
          </w:p>
        </w:tc>
        <w:tc>
          <w:tcPr>
            <w:tcW w:w="1163" w:type="dxa"/>
          </w:tcPr>
          <w:p w14:paraId="09B8A80E" w14:textId="77777777" w:rsidR="00CD27CC" w:rsidRPr="000418C7" w:rsidRDefault="00CD27CC" w:rsidP="00CD27CC">
            <w:pPr>
              <w:rPr>
                <w:rFonts w:asciiTheme="majorHAnsi" w:hAnsiTheme="majorHAnsi"/>
                <w:sz w:val="16"/>
              </w:rPr>
            </w:pPr>
          </w:p>
        </w:tc>
        <w:tc>
          <w:tcPr>
            <w:tcW w:w="850" w:type="dxa"/>
          </w:tcPr>
          <w:p w14:paraId="09B8A80F" w14:textId="77777777" w:rsidR="00CD27CC" w:rsidRPr="000418C7" w:rsidRDefault="00CD27CC" w:rsidP="00CD27CC">
            <w:pPr>
              <w:rPr>
                <w:rFonts w:asciiTheme="majorHAnsi" w:hAnsiTheme="majorHAnsi"/>
                <w:sz w:val="16"/>
              </w:rPr>
            </w:pPr>
          </w:p>
        </w:tc>
        <w:tc>
          <w:tcPr>
            <w:tcW w:w="993" w:type="dxa"/>
          </w:tcPr>
          <w:p w14:paraId="09B8A810" w14:textId="77777777" w:rsidR="00CD27CC" w:rsidRPr="000418C7" w:rsidRDefault="00CD27CC" w:rsidP="00CD27CC">
            <w:pPr>
              <w:jc w:val="center"/>
              <w:rPr>
                <w:rFonts w:asciiTheme="majorHAnsi" w:hAnsiTheme="majorHAnsi"/>
                <w:sz w:val="16"/>
              </w:rPr>
            </w:pPr>
          </w:p>
        </w:tc>
        <w:tc>
          <w:tcPr>
            <w:tcW w:w="1134" w:type="dxa"/>
          </w:tcPr>
          <w:p w14:paraId="09B8A811" w14:textId="77777777" w:rsidR="00CD27CC" w:rsidRPr="000418C7" w:rsidRDefault="00CD27CC" w:rsidP="00CD27CC">
            <w:pPr>
              <w:jc w:val="center"/>
              <w:rPr>
                <w:rFonts w:asciiTheme="majorHAnsi" w:hAnsiTheme="majorHAnsi"/>
                <w:sz w:val="16"/>
              </w:rPr>
            </w:pPr>
          </w:p>
        </w:tc>
        <w:tc>
          <w:tcPr>
            <w:tcW w:w="1134" w:type="dxa"/>
          </w:tcPr>
          <w:p w14:paraId="09B8A812" w14:textId="77777777" w:rsidR="00CD27CC" w:rsidRPr="000418C7" w:rsidRDefault="00CD27CC" w:rsidP="00CD27CC">
            <w:pPr>
              <w:jc w:val="center"/>
              <w:rPr>
                <w:rFonts w:asciiTheme="majorHAnsi" w:hAnsiTheme="majorHAnsi"/>
                <w:sz w:val="16"/>
              </w:rPr>
            </w:pPr>
          </w:p>
        </w:tc>
        <w:tc>
          <w:tcPr>
            <w:tcW w:w="992" w:type="dxa"/>
          </w:tcPr>
          <w:p w14:paraId="09B8A813" w14:textId="77777777" w:rsidR="00CD27CC" w:rsidRPr="000418C7" w:rsidRDefault="00CD27CC" w:rsidP="00CD27CC">
            <w:pPr>
              <w:rPr>
                <w:rFonts w:asciiTheme="majorHAnsi" w:hAnsiTheme="majorHAnsi"/>
                <w:sz w:val="16"/>
              </w:rPr>
            </w:pPr>
          </w:p>
        </w:tc>
        <w:tc>
          <w:tcPr>
            <w:tcW w:w="992" w:type="dxa"/>
          </w:tcPr>
          <w:p w14:paraId="09B8A814" w14:textId="77777777" w:rsidR="00CD27CC" w:rsidRPr="000418C7" w:rsidRDefault="00CD27CC" w:rsidP="00CD27CC">
            <w:pPr>
              <w:rPr>
                <w:rFonts w:asciiTheme="majorHAnsi" w:hAnsiTheme="majorHAnsi"/>
                <w:sz w:val="16"/>
              </w:rPr>
            </w:pPr>
          </w:p>
        </w:tc>
        <w:tc>
          <w:tcPr>
            <w:tcW w:w="1134" w:type="dxa"/>
          </w:tcPr>
          <w:p w14:paraId="09B8A815" w14:textId="77777777" w:rsidR="00CD27CC" w:rsidRPr="000418C7" w:rsidRDefault="00CD27CC" w:rsidP="00CD27CC">
            <w:pPr>
              <w:rPr>
                <w:rFonts w:asciiTheme="majorHAnsi" w:hAnsiTheme="majorHAnsi"/>
                <w:sz w:val="16"/>
              </w:rPr>
            </w:pPr>
          </w:p>
        </w:tc>
        <w:tc>
          <w:tcPr>
            <w:tcW w:w="1134" w:type="dxa"/>
          </w:tcPr>
          <w:p w14:paraId="09B8A816" w14:textId="77777777" w:rsidR="00CD27CC" w:rsidRPr="000418C7" w:rsidRDefault="00CD27CC" w:rsidP="00CD27CC">
            <w:pPr>
              <w:rPr>
                <w:rFonts w:asciiTheme="majorHAnsi" w:hAnsiTheme="majorHAnsi"/>
                <w:sz w:val="16"/>
              </w:rPr>
            </w:pPr>
          </w:p>
        </w:tc>
        <w:tc>
          <w:tcPr>
            <w:tcW w:w="1276" w:type="dxa"/>
          </w:tcPr>
          <w:p w14:paraId="09B8A817" w14:textId="77777777" w:rsidR="00CD27CC" w:rsidRPr="000418C7" w:rsidRDefault="00CD27CC" w:rsidP="00CD27CC">
            <w:pPr>
              <w:rPr>
                <w:rFonts w:asciiTheme="majorHAnsi" w:hAnsiTheme="majorHAnsi"/>
                <w:sz w:val="16"/>
              </w:rPr>
            </w:pPr>
          </w:p>
        </w:tc>
        <w:tc>
          <w:tcPr>
            <w:tcW w:w="1417" w:type="dxa"/>
          </w:tcPr>
          <w:p w14:paraId="09B8A818" w14:textId="77777777" w:rsidR="00CD27CC" w:rsidRPr="000418C7" w:rsidRDefault="00CD27CC" w:rsidP="00CD27CC">
            <w:pPr>
              <w:rPr>
                <w:rFonts w:asciiTheme="majorHAnsi" w:hAnsiTheme="majorHAnsi"/>
                <w:sz w:val="16"/>
              </w:rPr>
            </w:pPr>
          </w:p>
        </w:tc>
        <w:tc>
          <w:tcPr>
            <w:tcW w:w="1418" w:type="dxa"/>
          </w:tcPr>
          <w:p w14:paraId="09B8A819" w14:textId="77777777" w:rsidR="00CD27CC" w:rsidRPr="000418C7" w:rsidRDefault="00CD27CC" w:rsidP="00CD27CC">
            <w:pPr>
              <w:rPr>
                <w:rFonts w:asciiTheme="majorHAnsi" w:hAnsiTheme="majorHAnsi"/>
                <w:sz w:val="16"/>
              </w:rPr>
            </w:pPr>
          </w:p>
        </w:tc>
      </w:tr>
      <w:tr w:rsidR="00CD27CC" w:rsidRPr="000418C7" w14:paraId="09B8A829" w14:textId="77777777" w:rsidTr="00612F1E">
        <w:tc>
          <w:tcPr>
            <w:tcW w:w="1418" w:type="dxa"/>
          </w:tcPr>
          <w:p w14:paraId="09B8A81B" w14:textId="77777777" w:rsidR="00CD27CC" w:rsidRPr="000418C7" w:rsidRDefault="00CD27CC" w:rsidP="00CD27CC">
            <w:pPr>
              <w:rPr>
                <w:sz w:val="16"/>
              </w:rPr>
            </w:pPr>
            <w:r>
              <w:rPr>
                <w:sz w:val="16"/>
              </w:rPr>
              <w:t>-homogenate</w:t>
            </w:r>
          </w:p>
        </w:tc>
        <w:tc>
          <w:tcPr>
            <w:tcW w:w="1163" w:type="dxa"/>
          </w:tcPr>
          <w:p w14:paraId="09B8A81C" w14:textId="77777777" w:rsidR="00CD27CC" w:rsidRPr="000418C7" w:rsidRDefault="00CD27CC" w:rsidP="00CD27CC">
            <w:pPr>
              <w:rPr>
                <w:sz w:val="16"/>
              </w:rPr>
            </w:pPr>
            <w:r w:rsidRPr="000418C7">
              <w:rPr>
                <w:sz w:val="16"/>
              </w:rPr>
              <w:t>Charleston Harbour, South Carolina, USA</w:t>
            </w:r>
          </w:p>
        </w:tc>
        <w:tc>
          <w:tcPr>
            <w:tcW w:w="850" w:type="dxa"/>
          </w:tcPr>
          <w:p w14:paraId="09B8A81D" w14:textId="77777777" w:rsidR="00CD27CC" w:rsidRPr="000418C7" w:rsidRDefault="00CD27CC" w:rsidP="00CD27CC">
            <w:pPr>
              <w:rPr>
                <w:sz w:val="16"/>
              </w:rPr>
            </w:pPr>
            <w:r w:rsidRPr="000418C7">
              <w:rPr>
                <w:sz w:val="16"/>
              </w:rPr>
              <w:t>2002/ 2003</w:t>
            </w:r>
          </w:p>
        </w:tc>
        <w:tc>
          <w:tcPr>
            <w:tcW w:w="993" w:type="dxa"/>
          </w:tcPr>
          <w:p w14:paraId="09B8A81E" w14:textId="77777777" w:rsidR="00CD27CC" w:rsidRPr="000418C7" w:rsidRDefault="00CD27CC" w:rsidP="00CD27CC">
            <w:pPr>
              <w:jc w:val="center"/>
              <w:rPr>
                <w:sz w:val="16"/>
              </w:rPr>
            </w:pPr>
            <w:r w:rsidRPr="000418C7">
              <w:rPr>
                <w:sz w:val="16"/>
              </w:rPr>
              <w:t>1.1 ± 0.5</w:t>
            </w:r>
          </w:p>
          <w:p w14:paraId="09B8A81F" w14:textId="77777777" w:rsidR="00CD27CC" w:rsidRPr="000418C7" w:rsidRDefault="00CD27CC" w:rsidP="00CD27CC">
            <w:pPr>
              <w:jc w:val="center"/>
              <w:rPr>
                <w:sz w:val="16"/>
              </w:rPr>
            </w:pPr>
            <w:r w:rsidRPr="000418C7">
              <w:rPr>
                <w:sz w:val="16"/>
              </w:rPr>
              <w:t>(&lt;60% &gt;LOD)</w:t>
            </w:r>
          </w:p>
        </w:tc>
        <w:tc>
          <w:tcPr>
            <w:tcW w:w="1134" w:type="dxa"/>
          </w:tcPr>
          <w:p w14:paraId="09B8A820" w14:textId="77777777" w:rsidR="00CD27CC" w:rsidRPr="000418C7" w:rsidRDefault="00CD27CC" w:rsidP="00CD27CC">
            <w:pPr>
              <w:jc w:val="center"/>
              <w:rPr>
                <w:sz w:val="16"/>
              </w:rPr>
            </w:pPr>
            <w:r w:rsidRPr="000418C7">
              <w:rPr>
                <w:sz w:val="16"/>
              </w:rPr>
              <w:t>90 ± 51</w:t>
            </w:r>
          </w:p>
        </w:tc>
        <w:tc>
          <w:tcPr>
            <w:tcW w:w="1134" w:type="dxa"/>
          </w:tcPr>
          <w:p w14:paraId="09B8A821" w14:textId="77777777" w:rsidR="00CD27CC" w:rsidRPr="000418C7" w:rsidRDefault="00CD27CC" w:rsidP="00CD27CC">
            <w:pPr>
              <w:jc w:val="center"/>
              <w:rPr>
                <w:sz w:val="16"/>
              </w:rPr>
            </w:pPr>
            <w:r w:rsidRPr="000418C7">
              <w:rPr>
                <w:sz w:val="16"/>
              </w:rPr>
              <w:t>1.8 ± 3.2</w:t>
            </w:r>
          </w:p>
        </w:tc>
        <w:tc>
          <w:tcPr>
            <w:tcW w:w="992" w:type="dxa"/>
          </w:tcPr>
          <w:p w14:paraId="09B8A822" w14:textId="77777777" w:rsidR="00CD27CC" w:rsidRPr="000418C7" w:rsidRDefault="00CD27CC" w:rsidP="00CD27CC">
            <w:pPr>
              <w:rPr>
                <w:rFonts w:eastAsia="Calibri"/>
                <w:sz w:val="16"/>
              </w:rPr>
            </w:pPr>
            <w:r w:rsidRPr="000418C7">
              <w:rPr>
                <w:sz w:val="16"/>
              </w:rPr>
              <w:t>4.8 ± 7.2</w:t>
            </w:r>
          </w:p>
        </w:tc>
        <w:tc>
          <w:tcPr>
            <w:tcW w:w="992" w:type="dxa"/>
          </w:tcPr>
          <w:p w14:paraId="09B8A823" w14:textId="77777777" w:rsidR="00CD27CC" w:rsidRPr="000418C7" w:rsidRDefault="00CD27CC" w:rsidP="00CD27CC">
            <w:pPr>
              <w:rPr>
                <w:rFonts w:eastAsia="Calibri"/>
                <w:sz w:val="16"/>
              </w:rPr>
            </w:pPr>
            <w:r w:rsidRPr="000418C7">
              <w:rPr>
                <w:sz w:val="16"/>
              </w:rPr>
              <w:t>3.1 ± 3.4</w:t>
            </w:r>
          </w:p>
        </w:tc>
        <w:tc>
          <w:tcPr>
            <w:tcW w:w="1134" w:type="dxa"/>
          </w:tcPr>
          <w:p w14:paraId="09B8A824" w14:textId="77777777" w:rsidR="00CD27CC" w:rsidRPr="000418C7" w:rsidRDefault="00CD27CC" w:rsidP="00CD27CC">
            <w:pPr>
              <w:rPr>
                <w:rFonts w:eastAsia="Calibri"/>
                <w:sz w:val="16"/>
              </w:rPr>
            </w:pPr>
            <w:r w:rsidRPr="000418C7">
              <w:rPr>
                <w:rFonts w:eastAsia="Calibri"/>
                <w:sz w:val="16"/>
              </w:rPr>
              <w:t>-</w:t>
            </w:r>
          </w:p>
        </w:tc>
        <w:tc>
          <w:tcPr>
            <w:tcW w:w="1134" w:type="dxa"/>
          </w:tcPr>
          <w:p w14:paraId="09B8A825"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826" w14:textId="77777777" w:rsidR="00CD27CC" w:rsidRPr="000418C7" w:rsidRDefault="00CD27CC" w:rsidP="00CD27CC">
            <w:pPr>
              <w:rPr>
                <w:rFonts w:eastAsia="Calibri"/>
                <w:sz w:val="16"/>
              </w:rPr>
            </w:pPr>
            <w:r w:rsidRPr="000418C7">
              <w:rPr>
                <w:rFonts w:eastAsia="Calibri"/>
                <w:sz w:val="16"/>
              </w:rPr>
              <w:t xml:space="preserve">n = 11 </w:t>
            </w:r>
          </w:p>
        </w:tc>
        <w:tc>
          <w:tcPr>
            <w:tcW w:w="1417" w:type="dxa"/>
          </w:tcPr>
          <w:p w14:paraId="09B8A827"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828"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837" w14:textId="77777777" w:rsidTr="00612F1E">
        <w:tc>
          <w:tcPr>
            <w:tcW w:w="1418" w:type="dxa"/>
          </w:tcPr>
          <w:p w14:paraId="09B8A82A" w14:textId="77777777" w:rsidR="00CD27CC" w:rsidRPr="000418C7" w:rsidRDefault="00CD27CC" w:rsidP="00CD27CC">
            <w:pPr>
              <w:rPr>
                <w:sz w:val="16"/>
              </w:rPr>
            </w:pPr>
            <w:r>
              <w:rPr>
                <w:sz w:val="16"/>
              </w:rPr>
              <w:t>-homogenate</w:t>
            </w:r>
          </w:p>
        </w:tc>
        <w:tc>
          <w:tcPr>
            <w:tcW w:w="1163" w:type="dxa"/>
          </w:tcPr>
          <w:p w14:paraId="09B8A82B" w14:textId="77777777" w:rsidR="00CD27CC" w:rsidRPr="000418C7" w:rsidRDefault="00CD27CC" w:rsidP="00CD27CC">
            <w:pPr>
              <w:rPr>
                <w:sz w:val="16"/>
              </w:rPr>
            </w:pPr>
            <w:r w:rsidRPr="000418C7">
              <w:rPr>
                <w:sz w:val="16"/>
              </w:rPr>
              <w:t>Sarasota Bay, Florida, USA</w:t>
            </w:r>
          </w:p>
        </w:tc>
        <w:tc>
          <w:tcPr>
            <w:tcW w:w="850" w:type="dxa"/>
          </w:tcPr>
          <w:p w14:paraId="09B8A82C" w14:textId="77777777" w:rsidR="00CD27CC" w:rsidRPr="000418C7" w:rsidRDefault="00CD27CC" w:rsidP="00CD27CC">
            <w:pPr>
              <w:rPr>
                <w:sz w:val="16"/>
              </w:rPr>
            </w:pPr>
            <w:r w:rsidRPr="000418C7">
              <w:rPr>
                <w:sz w:val="16"/>
              </w:rPr>
              <w:t>2004</w:t>
            </w:r>
          </w:p>
        </w:tc>
        <w:tc>
          <w:tcPr>
            <w:tcW w:w="993" w:type="dxa"/>
          </w:tcPr>
          <w:p w14:paraId="09B8A82D" w14:textId="77777777" w:rsidR="00CD27CC" w:rsidRPr="000418C7" w:rsidRDefault="00CD27CC" w:rsidP="00CD27CC">
            <w:pPr>
              <w:jc w:val="center"/>
              <w:rPr>
                <w:sz w:val="16"/>
              </w:rPr>
            </w:pPr>
            <w:r w:rsidRPr="000418C7">
              <w:rPr>
                <w:sz w:val="16"/>
              </w:rPr>
              <w:t>0.6 ± 0.9</w:t>
            </w:r>
          </w:p>
        </w:tc>
        <w:tc>
          <w:tcPr>
            <w:tcW w:w="1134" w:type="dxa"/>
          </w:tcPr>
          <w:p w14:paraId="09B8A82E" w14:textId="77777777" w:rsidR="00CD27CC" w:rsidRPr="000418C7" w:rsidRDefault="00CD27CC" w:rsidP="00CD27CC">
            <w:pPr>
              <w:jc w:val="center"/>
              <w:rPr>
                <w:sz w:val="16"/>
              </w:rPr>
            </w:pPr>
            <w:r w:rsidRPr="000418C7">
              <w:rPr>
                <w:sz w:val="16"/>
              </w:rPr>
              <w:t>92 ± 101</w:t>
            </w:r>
          </w:p>
        </w:tc>
        <w:tc>
          <w:tcPr>
            <w:tcW w:w="1134" w:type="dxa"/>
          </w:tcPr>
          <w:p w14:paraId="09B8A82F" w14:textId="77777777" w:rsidR="00CD27CC" w:rsidRPr="000418C7" w:rsidRDefault="00CD27CC" w:rsidP="00CD27CC">
            <w:pPr>
              <w:jc w:val="center"/>
              <w:rPr>
                <w:sz w:val="16"/>
              </w:rPr>
            </w:pPr>
            <w:r w:rsidRPr="000418C7">
              <w:rPr>
                <w:sz w:val="16"/>
              </w:rPr>
              <w:t>0.5 ± 0.3</w:t>
            </w:r>
          </w:p>
        </w:tc>
        <w:tc>
          <w:tcPr>
            <w:tcW w:w="992" w:type="dxa"/>
          </w:tcPr>
          <w:p w14:paraId="09B8A830" w14:textId="77777777" w:rsidR="00CD27CC" w:rsidRPr="000418C7" w:rsidRDefault="00CD27CC" w:rsidP="00CD27CC">
            <w:pPr>
              <w:rPr>
                <w:rFonts w:eastAsia="Calibri"/>
                <w:sz w:val="16"/>
              </w:rPr>
            </w:pPr>
            <w:r w:rsidRPr="000418C7">
              <w:rPr>
                <w:rFonts w:eastAsia="Calibri"/>
                <w:sz w:val="16"/>
              </w:rPr>
              <w:t>&lt;0.8</w:t>
            </w:r>
          </w:p>
        </w:tc>
        <w:tc>
          <w:tcPr>
            <w:tcW w:w="992" w:type="dxa"/>
          </w:tcPr>
          <w:p w14:paraId="09B8A831" w14:textId="77777777" w:rsidR="00CD27CC" w:rsidRPr="000418C7" w:rsidRDefault="00CD27CC" w:rsidP="00CD27CC">
            <w:pPr>
              <w:rPr>
                <w:rFonts w:eastAsia="Calibri"/>
                <w:sz w:val="16"/>
              </w:rPr>
            </w:pPr>
            <w:r w:rsidRPr="000418C7">
              <w:rPr>
                <w:sz w:val="16"/>
              </w:rPr>
              <w:t>3.5 ± 4.3</w:t>
            </w:r>
          </w:p>
        </w:tc>
        <w:tc>
          <w:tcPr>
            <w:tcW w:w="1134" w:type="dxa"/>
          </w:tcPr>
          <w:p w14:paraId="09B8A832" w14:textId="77777777" w:rsidR="00CD27CC" w:rsidRPr="000418C7" w:rsidRDefault="00CD27CC" w:rsidP="00CD27CC">
            <w:pPr>
              <w:rPr>
                <w:rFonts w:eastAsia="Calibri"/>
                <w:sz w:val="16"/>
              </w:rPr>
            </w:pPr>
            <w:r w:rsidRPr="000418C7">
              <w:rPr>
                <w:rFonts w:eastAsia="Calibri"/>
                <w:sz w:val="16"/>
              </w:rPr>
              <w:t>-</w:t>
            </w:r>
          </w:p>
        </w:tc>
        <w:tc>
          <w:tcPr>
            <w:tcW w:w="1134" w:type="dxa"/>
          </w:tcPr>
          <w:p w14:paraId="09B8A833"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834" w14:textId="77777777" w:rsidR="00CD27CC" w:rsidRPr="000418C7" w:rsidRDefault="00CD27CC" w:rsidP="00CD27CC">
            <w:pPr>
              <w:rPr>
                <w:rFonts w:eastAsia="Calibri"/>
                <w:sz w:val="16"/>
              </w:rPr>
            </w:pPr>
            <w:r w:rsidRPr="000418C7">
              <w:rPr>
                <w:rFonts w:eastAsia="Calibri"/>
                <w:sz w:val="16"/>
              </w:rPr>
              <w:t xml:space="preserve">n = 8 </w:t>
            </w:r>
          </w:p>
        </w:tc>
        <w:tc>
          <w:tcPr>
            <w:tcW w:w="1417" w:type="dxa"/>
          </w:tcPr>
          <w:p w14:paraId="09B8A835"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836"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845" w14:textId="77777777" w:rsidTr="00612F1E">
        <w:trPr>
          <w:trHeight w:val="411"/>
        </w:trPr>
        <w:tc>
          <w:tcPr>
            <w:tcW w:w="1418" w:type="dxa"/>
          </w:tcPr>
          <w:p w14:paraId="09B8A838" w14:textId="77777777" w:rsidR="00CD27CC" w:rsidRPr="000418C7" w:rsidRDefault="00CD27CC" w:rsidP="00CD27CC">
            <w:pPr>
              <w:rPr>
                <w:sz w:val="16"/>
              </w:rPr>
            </w:pPr>
            <w:r>
              <w:rPr>
                <w:sz w:val="16"/>
              </w:rPr>
              <w:t>White amur bream (</w:t>
            </w:r>
            <w:r>
              <w:rPr>
                <w:i/>
                <w:sz w:val="16"/>
              </w:rPr>
              <w:t>Ctenopharyngodon idellawere</w:t>
            </w:r>
            <w:r>
              <w:rPr>
                <w:sz w:val="16"/>
              </w:rPr>
              <w:t>)</w:t>
            </w:r>
          </w:p>
        </w:tc>
        <w:tc>
          <w:tcPr>
            <w:tcW w:w="1163" w:type="dxa"/>
          </w:tcPr>
          <w:p w14:paraId="09B8A839" w14:textId="77777777" w:rsidR="00CD27CC" w:rsidRPr="000418C7" w:rsidRDefault="00CD27CC" w:rsidP="00CD27CC">
            <w:pPr>
              <w:rPr>
                <w:sz w:val="16"/>
              </w:rPr>
            </w:pPr>
          </w:p>
        </w:tc>
        <w:tc>
          <w:tcPr>
            <w:tcW w:w="850" w:type="dxa"/>
          </w:tcPr>
          <w:p w14:paraId="09B8A83A" w14:textId="77777777" w:rsidR="00CD27CC" w:rsidRPr="000418C7" w:rsidRDefault="00CD27CC" w:rsidP="00CD27CC">
            <w:pPr>
              <w:rPr>
                <w:sz w:val="16"/>
              </w:rPr>
            </w:pPr>
          </w:p>
        </w:tc>
        <w:tc>
          <w:tcPr>
            <w:tcW w:w="993" w:type="dxa"/>
          </w:tcPr>
          <w:p w14:paraId="09B8A83B" w14:textId="77777777" w:rsidR="00CD27CC" w:rsidRPr="000418C7" w:rsidRDefault="00CD27CC" w:rsidP="00CD27CC">
            <w:pPr>
              <w:jc w:val="center"/>
              <w:rPr>
                <w:rFonts w:eastAsia="Calibri"/>
                <w:sz w:val="16"/>
              </w:rPr>
            </w:pPr>
          </w:p>
        </w:tc>
        <w:tc>
          <w:tcPr>
            <w:tcW w:w="1134" w:type="dxa"/>
          </w:tcPr>
          <w:p w14:paraId="09B8A83C" w14:textId="77777777" w:rsidR="00CD27CC" w:rsidRPr="000418C7" w:rsidRDefault="00CD27CC" w:rsidP="00CD27CC">
            <w:pPr>
              <w:jc w:val="center"/>
              <w:rPr>
                <w:rFonts w:eastAsia="Calibri"/>
                <w:sz w:val="16"/>
              </w:rPr>
            </w:pPr>
          </w:p>
        </w:tc>
        <w:tc>
          <w:tcPr>
            <w:tcW w:w="1134" w:type="dxa"/>
          </w:tcPr>
          <w:p w14:paraId="09B8A83D" w14:textId="77777777" w:rsidR="00CD27CC" w:rsidRPr="000418C7" w:rsidRDefault="00CD27CC" w:rsidP="00CD27CC">
            <w:pPr>
              <w:jc w:val="center"/>
              <w:rPr>
                <w:rFonts w:eastAsia="Calibri"/>
                <w:sz w:val="16"/>
              </w:rPr>
            </w:pPr>
          </w:p>
        </w:tc>
        <w:tc>
          <w:tcPr>
            <w:tcW w:w="992" w:type="dxa"/>
          </w:tcPr>
          <w:p w14:paraId="09B8A83E" w14:textId="77777777" w:rsidR="00CD27CC" w:rsidRPr="000418C7" w:rsidRDefault="00CD27CC" w:rsidP="00CD27CC">
            <w:pPr>
              <w:jc w:val="center"/>
              <w:rPr>
                <w:rFonts w:eastAsia="Calibri"/>
                <w:sz w:val="16"/>
              </w:rPr>
            </w:pPr>
          </w:p>
        </w:tc>
        <w:tc>
          <w:tcPr>
            <w:tcW w:w="992" w:type="dxa"/>
          </w:tcPr>
          <w:p w14:paraId="09B8A83F" w14:textId="77777777" w:rsidR="00CD27CC" w:rsidRPr="000418C7" w:rsidRDefault="00CD27CC" w:rsidP="00CD27CC">
            <w:pPr>
              <w:jc w:val="center"/>
              <w:rPr>
                <w:rFonts w:eastAsia="Calibri"/>
                <w:sz w:val="16"/>
              </w:rPr>
            </w:pPr>
          </w:p>
        </w:tc>
        <w:tc>
          <w:tcPr>
            <w:tcW w:w="1134" w:type="dxa"/>
          </w:tcPr>
          <w:p w14:paraId="09B8A840" w14:textId="77777777" w:rsidR="00CD27CC" w:rsidRPr="000418C7" w:rsidRDefault="00CD27CC" w:rsidP="00CD27CC">
            <w:pPr>
              <w:jc w:val="center"/>
              <w:rPr>
                <w:rFonts w:eastAsia="Calibri"/>
                <w:sz w:val="16"/>
              </w:rPr>
            </w:pPr>
          </w:p>
        </w:tc>
        <w:tc>
          <w:tcPr>
            <w:tcW w:w="1134" w:type="dxa"/>
          </w:tcPr>
          <w:p w14:paraId="09B8A841" w14:textId="77777777" w:rsidR="00CD27CC" w:rsidRPr="000418C7" w:rsidRDefault="00CD27CC" w:rsidP="00CD27CC">
            <w:pPr>
              <w:jc w:val="center"/>
              <w:rPr>
                <w:rFonts w:eastAsia="Calibri"/>
                <w:sz w:val="16"/>
              </w:rPr>
            </w:pPr>
          </w:p>
        </w:tc>
        <w:tc>
          <w:tcPr>
            <w:tcW w:w="1276" w:type="dxa"/>
          </w:tcPr>
          <w:p w14:paraId="09B8A842" w14:textId="77777777" w:rsidR="00CD27CC" w:rsidRPr="000418C7" w:rsidRDefault="00CD27CC" w:rsidP="00CD27CC">
            <w:pPr>
              <w:rPr>
                <w:rFonts w:eastAsia="Calibri"/>
                <w:sz w:val="16"/>
              </w:rPr>
            </w:pPr>
          </w:p>
        </w:tc>
        <w:tc>
          <w:tcPr>
            <w:tcW w:w="1417" w:type="dxa"/>
          </w:tcPr>
          <w:p w14:paraId="09B8A843" w14:textId="77777777" w:rsidR="00CD27CC" w:rsidRPr="000418C7" w:rsidRDefault="00CD27CC" w:rsidP="00CD27CC">
            <w:pPr>
              <w:rPr>
                <w:rFonts w:eastAsia="Calibri"/>
                <w:sz w:val="16"/>
              </w:rPr>
            </w:pPr>
          </w:p>
        </w:tc>
        <w:tc>
          <w:tcPr>
            <w:tcW w:w="1418" w:type="dxa"/>
          </w:tcPr>
          <w:p w14:paraId="09B8A844" w14:textId="77777777" w:rsidR="00CD27CC" w:rsidRPr="000418C7" w:rsidRDefault="00CD27CC" w:rsidP="00CD27CC">
            <w:pPr>
              <w:rPr>
                <w:rFonts w:eastAsia="Calibri"/>
                <w:sz w:val="16"/>
              </w:rPr>
            </w:pPr>
          </w:p>
        </w:tc>
      </w:tr>
      <w:tr w:rsidR="00CD27CC" w:rsidRPr="000418C7" w14:paraId="09B8A85A" w14:textId="77777777" w:rsidTr="00612F1E">
        <w:tc>
          <w:tcPr>
            <w:tcW w:w="1418" w:type="dxa"/>
          </w:tcPr>
          <w:p w14:paraId="09B8A846" w14:textId="77777777" w:rsidR="00CD27CC" w:rsidRPr="000418C7" w:rsidRDefault="00CD27CC" w:rsidP="00CD27CC">
            <w:pPr>
              <w:jc w:val="right"/>
              <w:rPr>
                <w:sz w:val="16"/>
              </w:rPr>
            </w:pPr>
            <w:r>
              <w:rPr>
                <w:sz w:val="16"/>
              </w:rPr>
              <w:t>-muscle</w:t>
            </w:r>
          </w:p>
        </w:tc>
        <w:tc>
          <w:tcPr>
            <w:tcW w:w="1163" w:type="dxa"/>
          </w:tcPr>
          <w:p w14:paraId="09B8A847" w14:textId="77777777" w:rsidR="00CD27CC" w:rsidRPr="000418C7" w:rsidRDefault="00CD27CC" w:rsidP="00CD27CC">
            <w:pPr>
              <w:rPr>
                <w:sz w:val="16"/>
              </w:rPr>
            </w:pPr>
            <w:r>
              <w:rPr>
                <w:sz w:val="16"/>
              </w:rPr>
              <w:t>Lake Tangxun, China</w:t>
            </w:r>
          </w:p>
        </w:tc>
        <w:tc>
          <w:tcPr>
            <w:tcW w:w="850" w:type="dxa"/>
          </w:tcPr>
          <w:p w14:paraId="09B8A848" w14:textId="77777777" w:rsidR="00CD27CC" w:rsidRPr="000418C7" w:rsidRDefault="00CD27CC" w:rsidP="00CD27CC">
            <w:pPr>
              <w:rPr>
                <w:sz w:val="16"/>
              </w:rPr>
            </w:pPr>
            <w:r>
              <w:rPr>
                <w:sz w:val="16"/>
              </w:rPr>
              <w:t>2011</w:t>
            </w:r>
          </w:p>
        </w:tc>
        <w:tc>
          <w:tcPr>
            <w:tcW w:w="993" w:type="dxa"/>
          </w:tcPr>
          <w:p w14:paraId="09B8A849" w14:textId="77777777" w:rsidR="00CD27CC" w:rsidRPr="000418C7" w:rsidRDefault="00CD27CC" w:rsidP="00CD27CC">
            <w:pPr>
              <w:jc w:val="center"/>
              <w:rPr>
                <w:rFonts w:eastAsia="Calibri"/>
                <w:sz w:val="16"/>
              </w:rPr>
            </w:pPr>
            <w:r>
              <w:rPr>
                <w:rFonts w:eastAsia="Calibri"/>
                <w:sz w:val="16"/>
              </w:rPr>
              <w:t xml:space="preserve">1.84 </w:t>
            </w:r>
            <w:r w:rsidRPr="000418C7">
              <w:rPr>
                <w:rFonts w:eastAsia="Calibri"/>
                <w:sz w:val="16"/>
              </w:rPr>
              <w:t>±</w:t>
            </w:r>
            <w:r>
              <w:rPr>
                <w:rFonts w:eastAsia="Calibri"/>
                <w:sz w:val="16"/>
              </w:rPr>
              <w:t xml:space="preserve"> 0.90, 1.42, (0.83-3.16). 7/8</w:t>
            </w:r>
          </w:p>
        </w:tc>
        <w:tc>
          <w:tcPr>
            <w:tcW w:w="1134" w:type="dxa"/>
          </w:tcPr>
          <w:p w14:paraId="09B8A84A" w14:textId="77777777" w:rsidR="00CD27CC" w:rsidRDefault="00CD27CC" w:rsidP="00CD27CC">
            <w:pPr>
              <w:jc w:val="center"/>
              <w:rPr>
                <w:rFonts w:eastAsia="Calibri"/>
                <w:sz w:val="16"/>
              </w:rPr>
            </w:pPr>
            <w:r>
              <w:rPr>
                <w:rFonts w:eastAsia="Calibri"/>
                <w:sz w:val="16"/>
              </w:rPr>
              <w:t xml:space="preserve">363 </w:t>
            </w:r>
            <w:r w:rsidRPr="000418C7">
              <w:rPr>
                <w:rFonts w:eastAsia="Calibri"/>
                <w:sz w:val="16"/>
              </w:rPr>
              <w:t>±</w:t>
            </w:r>
            <w:r>
              <w:rPr>
                <w:rFonts w:eastAsia="Calibri"/>
                <w:sz w:val="16"/>
              </w:rPr>
              <w:t xml:space="preserve"> 61.4, </w:t>
            </w:r>
          </w:p>
          <w:p w14:paraId="09B8A84B" w14:textId="77777777" w:rsidR="00CD27CC" w:rsidRDefault="00CD27CC" w:rsidP="00CD27CC">
            <w:pPr>
              <w:jc w:val="center"/>
              <w:rPr>
                <w:rFonts w:eastAsia="Calibri"/>
                <w:sz w:val="16"/>
              </w:rPr>
            </w:pPr>
            <w:r>
              <w:rPr>
                <w:rFonts w:eastAsia="Calibri"/>
                <w:sz w:val="16"/>
              </w:rPr>
              <w:t xml:space="preserve">360, </w:t>
            </w:r>
          </w:p>
          <w:p w14:paraId="09B8A84C" w14:textId="77777777" w:rsidR="00CD27CC" w:rsidRDefault="00CD27CC" w:rsidP="00CD27CC">
            <w:pPr>
              <w:jc w:val="center"/>
              <w:rPr>
                <w:rFonts w:eastAsia="Calibri"/>
                <w:sz w:val="16"/>
              </w:rPr>
            </w:pPr>
            <w:r>
              <w:rPr>
                <w:rFonts w:eastAsia="Calibri"/>
                <w:sz w:val="16"/>
              </w:rPr>
              <w:t xml:space="preserve">(279-452). </w:t>
            </w:r>
          </w:p>
          <w:p w14:paraId="09B8A84D" w14:textId="77777777" w:rsidR="00CD27CC" w:rsidRPr="000418C7" w:rsidRDefault="00CD27CC" w:rsidP="00CD27CC">
            <w:pPr>
              <w:jc w:val="center"/>
              <w:rPr>
                <w:rFonts w:eastAsia="Calibri"/>
                <w:sz w:val="16"/>
              </w:rPr>
            </w:pPr>
            <w:r>
              <w:rPr>
                <w:rFonts w:eastAsia="Calibri"/>
                <w:sz w:val="16"/>
              </w:rPr>
              <w:t>8/8</w:t>
            </w:r>
          </w:p>
        </w:tc>
        <w:tc>
          <w:tcPr>
            <w:tcW w:w="1134" w:type="dxa"/>
          </w:tcPr>
          <w:p w14:paraId="09B8A84E" w14:textId="77777777" w:rsidR="00CD27CC" w:rsidRDefault="00CD27CC" w:rsidP="00CD27CC">
            <w:pPr>
              <w:jc w:val="center"/>
              <w:rPr>
                <w:rFonts w:eastAsia="Calibri"/>
                <w:sz w:val="16"/>
              </w:rPr>
            </w:pPr>
            <w:r>
              <w:rPr>
                <w:rFonts w:eastAsia="Calibri"/>
                <w:sz w:val="16"/>
              </w:rPr>
              <w:t xml:space="preserve">1.28 </w:t>
            </w:r>
            <w:r w:rsidRPr="000418C7">
              <w:rPr>
                <w:rFonts w:eastAsia="Calibri"/>
                <w:sz w:val="16"/>
              </w:rPr>
              <w:t>±</w:t>
            </w:r>
            <w:r>
              <w:rPr>
                <w:rFonts w:eastAsia="Calibri"/>
                <w:sz w:val="16"/>
              </w:rPr>
              <w:t xml:space="preserve"> 0.29, </w:t>
            </w:r>
          </w:p>
          <w:p w14:paraId="09B8A84F" w14:textId="77777777" w:rsidR="00CD27CC" w:rsidRDefault="00CD27CC" w:rsidP="00CD27CC">
            <w:pPr>
              <w:jc w:val="center"/>
              <w:rPr>
                <w:rFonts w:eastAsia="Calibri"/>
                <w:sz w:val="16"/>
              </w:rPr>
            </w:pPr>
            <w:r>
              <w:rPr>
                <w:rFonts w:eastAsia="Calibri"/>
                <w:sz w:val="16"/>
              </w:rPr>
              <w:t xml:space="preserve">1.40, (0.79-1.55). </w:t>
            </w:r>
          </w:p>
          <w:p w14:paraId="09B8A850" w14:textId="77777777" w:rsidR="00CD27CC" w:rsidRPr="000418C7" w:rsidRDefault="00CD27CC" w:rsidP="00CD27CC">
            <w:pPr>
              <w:jc w:val="center"/>
              <w:rPr>
                <w:rFonts w:eastAsia="Calibri"/>
                <w:sz w:val="16"/>
              </w:rPr>
            </w:pPr>
            <w:r>
              <w:rPr>
                <w:rFonts w:eastAsia="Calibri"/>
                <w:sz w:val="16"/>
              </w:rPr>
              <w:t>8/8</w:t>
            </w:r>
          </w:p>
        </w:tc>
        <w:tc>
          <w:tcPr>
            <w:tcW w:w="992" w:type="dxa"/>
          </w:tcPr>
          <w:p w14:paraId="09B8A851" w14:textId="77777777" w:rsidR="00CD27CC" w:rsidRPr="000418C7" w:rsidRDefault="00CD27CC" w:rsidP="00CD27CC">
            <w:pPr>
              <w:jc w:val="center"/>
              <w:rPr>
                <w:rFonts w:eastAsia="Calibri"/>
                <w:sz w:val="16"/>
              </w:rPr>
            </w:pPr>
            <w:r>
              <w:rPr>
                <w:rFonts w:eastAsia="Calibri"/>
                <w:sz w:val="16"/>
              </w:rPr>
              <w:t xml:space="preserve">2.57 </w:t>
            </w:r>
            <w:r w:rsidRPr="000418C7">
              <w:rPr>
                <w:rFonts w:eastAsia="Calibri"/>
                <w:sz w:val="16"/>
              </w:rPr>
              <w:t>±</w:t>
            </w:r>
            <w:r>
              <w:rPr>
                <w:rFonts w:eastAsia="Calibri"/>
                <w:sz w:val="16"/>
              </w:rPr>
              <w:t xml:space="preserve"> 0.67, 2.79, (1.30-3.39). 8/8</w:t>
            </w:r>
          </w:p>
        </w:tc>
        <w:tc>
          <w:tcPr>
            <w:tcW w:w="992" w:type="dxa"/>
          </w:tcPr>
          <w:p w14:paraId="09B8A852" w14:textId="77777777" w:rsidR="00CD27CC" w:rsidRPr="000418C7" w:rsidRDefault="00CD27CC" w:rsidP="00CD27CC">
            <w:pPr>
              <w:jc w:val="center"/>
              <w:rPr>
                <w:rFonts w:eastAsia="Calibri"/>
                <w:sz w:val="16"/>
              </w:rPr>
            </w:pPr>
            <w:r>
              <w:rPr>
                <w:rFonts w:eastAsia="Calibri"/>
                <w:sz w:val="16"/>
              </w:rPr>
              <w:t xml:space="preserve">2.54 </w:t>
            </w:r>
            <w:r w:rsidRPr="000418C7">
              <w:rPr>
                <w:rFonts w:eastAsia="Calibri"/>
                <w:sz w:val="16"/>
              </w:rPr>
              <w:t>±</w:t>
            </w:r>
            <w:r>
              <w:rPr>
                <w:rFonts w:eastAsia="Calibri"/>
                <w:sz w:val="16"/>
              </w:rPr>
              <w:t xml:space="preserve"> 0.67, 2.84, (1.41-3.14). 8/8</w:t>
            </w:r>
          </w:p>
        </w:tc>
        <w:tc>
          <w:tcPr>
            <w:tcW w:w="1134" w:type="dxa"/>
          </w:tcPr>
          <w:p w14:paraId="09B8A853" w14:textId="77777777" w:rsidR="00CD27CC" w:rsidRDefault="00CD27CC" w:rsidP="00CD27CC">
            <w:pPr>
              <w:jc w:val="center"/>
              <w:rPr>
                <w:rFonts w:eastAsia="Calibri"/>
                <w:sz w:val="16"/>
              </w:rPr>
            </w:pPr>
            <w:r>
              <w:rPr>
                <w:rFonts w:eastAsia="Calibri"/>
                <w:sz w:val="16"/>
              </w:rPr>
              <w:t xml:space="preserve">0.47 </w:t>
            </w:r>
            <w:r w:rsidRPr="000418C7">
              <w:rPr>
                <w:rFonts w:eastAsia="Calibri"/>
                <w:sz w:val="16"/>
              </w:rPr>
              <w:t>±</w:t>
            </w:r>
            <w:r>
              <w:rPr>
                <w:rFonts w:eastAsia="Calibri"/>
                <w:sz w:val="16"/>
              </w:rPr>
              <w:t xml:space="preserve"> 0.07, </w:t>
            </w:r>
          </w:p>
          <w:p w14:paraId="09B8A854" w14:textId="77777777" w:rsidR="00CD27CC" w:rsidRDefault="00CD27CC" w:rsidP="00CD27CC">
            <w:pPr>
              <w:jc w:val="center"/>
              <w:rPr>
                <w:rFonts w:eastAsia="Calibri"/>
                <w:sz w:val="16"/>
              </w:rPr>
            </w:pPr>
            <w:r>
              <w:rPr>
                <w:rFonts w:eastAsia="Calibri"/>
                <w:sz w:val="16"/>
              </w:rPr>
              <w:t xml:space="preserve">0.47, (0.43-0.52). </w:t>
            </w:r>
          </w:p>
          <w:p w14:paraId="09B8A855" w14:textId="77777777" w:rsidR="00CD27CC" w:rsidRPr="000418C7" w:rsidRDefault="00CD27CC" w:rsidP="00CD27CC">
            <w:pPr>
              <w:jc w:val="center"/>
              <w:rPr>
                <w:rFonts w:eastAsia="Calibri"/>
                <w:sz w:val="16"/>
              </w:rPr>
            </w:pPr>
            <w:r>
              <w:rPr>
                <w:rFonts w:eastAsia="Calibri"/>
                <w:sz w:val="16"/>
              </w:rPr>
              <w:t>2/8</w:t>
            </w:r>
          </w:p>
        </w:tc>
        <w:tc>
          <w:tcPr>
            <w:tcW w:w="1134" w:type="dxa"/>
          </w:tcPr>
          <w:p w14:paraId="09B8A856" w14:textId="77777777" w:rsidR="00CD27CC" w:rsidRPr="000418C7" w:rsidRDefault="00CD27CC" w:rsidP="00CD27CC">
            <w:pPr>
              <w:jc w:val="center"/>
              <w:rPr>
                <w:rFonts w:eastAsia="Calibri"/>
                <w:sz w:val="16"/>
              </w:rPr>
            </w:pPr>
            <w:r>
              <w:rPr>
                <w:rFonts w:eastAsia="Calibri"/>
                <w:sz w:val="16"/>
              </w:rPr>
              <w:t>-</w:t>
            </w:r>
          </w:p>
        </w:tc>
        <w:tc>
          <w:tcPr>
            <w:tcW w:w="1276" w:type="dxa"/>
          </w:tcPr>
          <w:p w14:paraId="09B8A857"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8</w:t>
            </w:r>
          </w:p>
        </w:tc>
        <w:tc>
          <w:tcPr>
            <w:tcW w:w="1417" w:type="dxa"/>
          </w:tcPr>
          <w:p w14:paraId="09B8A858"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859" w14:textId="77777777" w:rsidR="00CD27CC" w:rsidRPr="000418C7" w:rsidRDefault="00CD27CC" w:rsidP="00CD27CC">
            <w:pPr>
              <w:rPr>
                <w:rFonts w:eastAsia="Calibri"/>
                <w:sz w:val="16"/>
              </w:rPr>
            </w:pPr>
            <w:r>
              <w:rPr>
                <w:rFonts w:eastAsia="Calibri"/>
                <w:sz w:val="16"/>
              </w:rPr>
              <w:t>2</w:t>
            </w:r>
          </w:p>
        </w:tc>
      </w:tr>
      <w:tr w:rsidR="00CD27CC" w:rsidRPr="000418C7" w14:paraId="09B8A868" w14:textId="77777777" w:rsidTr="00612F1E">
        <w:trPr>
          <w:trHeight w:val="411"/>
        </w:trPr>
        <w:tc>
          <w:tcPr>
            <w:tcW w:w="1418" w:type="dxa"/>
          </w:tcPr>
          <w:p w14:paraId="09B8A85B" w14:textId="77777777" w:rsidR="00CD27CC" w:rsidRPr="000418C7" w:rsidRDefault="00CD27CC" w:rsidP="00CD27CC">
            <w:pPr>
              <w:rPr>
                <w:sz w:val="16"/>
              </w:rPr>
            </w:pPr>
            <w:r>
              <w:rPr>
                <w:sz w:val="16"/>
              </w:rPr>
              <w:t>Yellow catfish (</w:t>
            </w:r>
            <w:r>
              <w:rPr>
                <w:i/>
                <w:sz w:val="16"/>
              </w:rPr>
              <w:t>Pelteobagrus fulvidraco</w:t>
            </w:r>
            <w:r>
              <w:rPr>
                <w:sz w:val="16"/>
              </w:rPr>
              <w:t>)</w:t>
            </w:r>
          </w:p>
        </w:tc>
        <w:tc>
          <w:tcPr>
            <w:tcW w:w="1163" w:type="dxa"/>
          </w:tcPr>
          <w:p w14:paraId="09B8A85C" w14:textId="77777777" w:rsidR="00CD27CC" w:rsidRPr="000418C7" w:rsidRDefault="00CD27CC" w:rsidP="00CD27CC">
            <w:pPr>
              <w:rPr>
                <w:sz w:val="16"/>
              </w:rPr>
            </w:pPr>
          </w:p>
        </w:tc>
        <w:tc>
          <w:tcPr>
            <w:tcW w:w="850" w:type="dxa"/>
          </w:tcPr>
          <w:p w14:paraId="09B8A85D" w14:textId="77777777" w:rsidR="00CD27CC" w:rsidRPr="000418C7" w:rsidRDefault="00CD27CC" w:rsidP="00CD27CC">
            <w:pPr>
              <w:rPr>
                <w:sz w:val="16"/>
              </w:rPr>
            </w:pPr>
          </w:p>
        </w:tc>
        <w:tc>
          <w:tcPr>
            <w:tcW w:w="993" w:type="dxa"/>
          </w:tcPr>
          <w:p w14:paraId="09B8A85E" w14:textId="77777777" w:rsidR="00CD27CC" w:rsidRPr="000418C7" w:rsidRDefault="00CD27CC" w:rsidP="00CD27CC">
            <w:pPr>
              <w:jc w:val="center"/>
              <w:rPr>
                <w:rFonts w:eastAsia="Calibri"/>
                <w:sz w:val="16"/>
              </w:rPr>
            </w:pPr>
          </w:p>
        </w:tc>
        <w:tc>
          <w:tcPr>
            <w:tcW w:w="1134" w:type="dxa"/>
          </w:tcPr>
          <w:p w14:paraId="09B8A85F" w14:textId="77777777" w:rsidR="00CD27CC" w:rsidRPr="000418C7" w:rsidRDefault="00CD27CC" w:rsidP="00CD27CC">
            <w:pPr>
              <w:jc w:val="center"/>
              <w:rPr>
                <w:rFonts w:eastAsia="Calibri"/>
                <w:sz w:val="16"/>
              </w:rPr>
            </w:pPr>
          </w:p>
        </w:tc>
        <w:tc>
          <w:tcPr>
            <w:tcW w:w="1134" w:type="dxa"/>
          </w:tcPr>
          <w:p w14:paraId="09B8A860" w14:textId="77777777" w:rsidR="00CD27CC" w:rsidRPr="000418C7" w:rsidRDefault="00CD27CC" w:rsidP="00CD27CC">
            <w:pPr>
              <w:jc w:val="center"/>
              <w:rPr>
                <w:rFonts w:eastAsia="Calibri"/>
                <w:sz w:val="16"/>
              </w:rPr>
            </w:pPr>
          </w:p>
        </w:tc>
        <w:tc>
          <w:tcPr>
            <w:tcW w:w="992" w:type="dxa"/>
          </w:tcPr>
          <w:p w14:paraId="09B8A861" w14:textId="77777777" w:rsidR="00CD27CC" w:rsidRPr="000418C7" w:rsidRDefault="00CD27CC" w:rsidP="00CD27CC">
            <w:pPr>
              <w:jc w:val="center"/>
              <w:rPr>
                <w:rFonts w:eastAsia="Calibri"/>
                <w:sz w:val="16"/>
              </w:rPr>
            </w:pPr>
          </w:p>
        </w:tc>
        <w:tc>
          <w:tcPr>
            <w:tcW w:w="992" w:type="dxa"/>
          </w:tcPr>
          <w:p w14:paraId="09B8A862" w14:textId="77777777" w:rsidR="00CD27CC" w:rsidRPr="000418C7" w:rsidRDefault="00CD27CC" w:rsidP="00CD27CC">
            <w:pPr>
              <w:jc w:val="center"/>
              <w:rPr>
                <w:rFonts w:eastAsia="Calibri"/>
                <w:sz w:val="16"/>
              </w:rPr>
            </w:pPr>
          </w:p>
        </w:tc>
        <w:tc>
          <w:tcPr>
            <w:tcW w:w="1134" w:type="dxa"/>
          </w:tcPr>
          <w:p w14:paraId="09B8A863" w14:textId="77777777" w:rsidR="00CD27CC" w:rsidRPr="000418C7" w:rsidRDefault="00CD27CC" w:rsidP="00CD27CC">
            <w:pPr>
              <w:jc w:val="center"/>
              <w:rPr>
                <w:rFonts w:eastAsia="Calibri"/>
                <w:sz w:val="16"/>
              </w:rPr>
            </w:pPr>
          </w:p>
        </w:tc>
        <w:tc>
          <w:tcPr>
            <w:tcW w:w="1134" w:type="dxa"/>
          </w:tcPr>
          <w:p w14:paraId="09B8A864" w14:textId="77777777" w:rsidR="00CD27CC" w:rsidRPr="000418C7" w:rsidRDefault="00CD27CC" w:rsidP="00CD27CC">
            <w:pPr>
              <w:jc w:val="center"/>
              <w:rPr>
                <w:rFonts w:eastAsia="Calibri"/>
                <w:sz w:val="16"/>
              </w:rPr>
            </w:pPr>
          </w:p>
        </w:tc>
        <w:tc>
          <w:tcPr>
            <w:tcW w:w="1276" w:type="dxa"/>
          </w:tcPr>
          <w:p w14:paraId="09B8A865" w14:textId="77777777" w:rsidR="00CD27CC" w:rsidRPr="000418C7" w:rsidRDefault="00CD27CC" w:rsidP="00CD27CC">
            <w:pPr>
              <w:rPr>
                <w:rFonts w:eastAsia="Calibri"/>
                <w:sz w:val="16"/>
              </w:rPr>
            </w:pPr>
          </w:p>
        </w:tc>
        <w:tc>
          <w:tcPr>
            <w:tcW w:w="1417" w:type="dxa"/>
          </w:tcPr>
          <w:p w14:paraId="09B8A866" w14:textId="77777777" w:rsidR="00CD27CC" w:rsidRPr="000418C7" w:rsidRDefault="00CD27CC" w:rsidP="00CD27CC">
            <w:pPr>
              <w:rPr>
                <w:rFonts w:eastAsia="Calibri"/>
                <w:sz w:val="16"/>
              </w:rPr>
            </w:pPr>
          </w:p>
        </w:tc>
        <w:tc>
          <w:tcPr>
            <w:tcW w:w="1418" w:type="dxa"/>
          </w:tcPr>
          <w:p w14:paraId="09B8A867" w14:textId="77777777" w:rsidR="00CD27CC" w:rsidRPr="000418C7" w:rsidRDefault="00CD27CC" w:rsidP="00CD27CC">
            <w:pPr>
              <w:rPr>
                <w:rFonts w:eastAsia="Calibri"/>
                <w:sz w:val="16"/>
              </w:rPr>
            </w:pPr>
          </w:p>
        </w:tc>
      </w:tr>
      <w:tr w:rsidR="00CD27CC" w:rsidRPr="000418C7" w14:paraId="09B8A87B" w14:textId="77777777" w:rsidTr="00612F1E">
        <w:tc>
          <w:tcPr>
            <w:tcW w:w="1418" w:type="dxa"/>
          </w:tcPr>
          <w:p w14:paraId="09B8A869" w14:textId="77777777" w:rsidR="00CD27CC" w:rsidRPr="000418C7" w:rsidRDefault="00CD27CC" w:rsidP="00CD27CC">
            <w:pPr>
              <w:jc w:val="right"/>
              <w:rPr>
                <w:sz w:val="16"/>
              </w:rPr>
            </w:pPr>
            <w:r>
              <w:rPr>
                <w:sz w:val="16"/>
              </w:rPr>
              <w:t>-muscle</w:t>
            </w:r>
          </w:p>
        </w:tc>
        <w:tc>
          <w:tcPr>
            <w:tcW w:w="1163" w:type="dxa"/>
          </w:tcPr>
          <w:p w14:paraId="09B8A86A" w14:textId="77777777" w:rsidR="00CD27CC" w:rsidRPr="000418C7" w:rsidRDefault="00CD27CC" w:rsidP="00CD27CC">
            <w:pPr>
              <w:rPr>
                <w:sz w:val="16"/>
              </w:rPr>
            </w:pPr>
            <w:r>
              <w:rPr>
                <w:sz w:val="16"/>
              </w:rPr>
              <w:t>Lake Tangxun, China</w:t>
            </w:r>
          </w:p>
        </w:tc>
        <w:tc>
          <w:tcPr>
            <w:tcW w:w="850" w:type="dxa"/>
          </w:tcPr>
          <w:p w14:paraId="09B8A86B" w14:textId="77777777" w:rsidR="00CD27CC" w:rsidRPr="000418C7" w:rsidRDefault="00CD27CC" w:rsidP="00CD27CC">
            <w:pPr>
              <w:rPr>
                <w:sz w:val="16"/>
              </w:rPr>
            </w:pPr>
            <w:r>
              <w:rPr>
                <w:sz w:val="16"/>
              </w:rPr>
              <w:t>2011</w:t>
            </w:r>
          </w:p>
        </w:tc>
        <w:tc>
          <w:tcPr>
            <w:tcW w:w="993" w:type="dxa"/>
          </w:tcPr>
          <w:p w14:paraId="09B8A86C" w14:textId="77777777" w:rsidR="00CD27CC" w:rsidRPr="000418C7" w:rsidRDefault="00CD27CC" w:rsidP="00CD27CC">
            <w:pPr>
              <w:jc w:val="center"/>
              <w:rPr>
                <w:rFonts w:eastAsia="Calibri"/>
                <w:sz w:val="16"/>
              </w:rPr>
            </w:pPr>
            <w:r>
              <w:rPr>
                <w:rFonts w:eastAsia="Calibri"/>
                <w:sz w:val="16"/>
              </w:rPr>
              <w:t xml:space="preserve">9.92 </w:t>
            </w:r>
            <w:r w:rsidRPr="000418C7">
              <w:rPr>
                <w:rFonts w:eastAsia="Calibri"/>
                <w:sz w:val="16"/>
              </w:rPr>
              <w:t>±</w:t>
            </w:r>
            <w:r>
              <w:rPr>
                <w:rFonts w:eastAsia="Calibri"/>
                <w:sz w:val="16"/>
              </w:rPr>
              <w:t xml:space="preserve"> 2.02, 9.58, (6.19-12.2). 8/8</w:t>
            </w:r>
          </w:p>
        </w:tc>
        <w:tc>
          <w:tcPr>
            <w:tcW w:w="1134" w:type="dxa"/>
          </w:tcPr>
          <w:p w14:paraId="09B8A86D" w14:textId="77777777" w:rsidR="00CD27CC" w:rsidRDefault="00CD27CC" w:rsidP="00CD27CC">
            <w:pPr>
              <w:jc w:val="center"/>
              <w:rPr>
                <w:rFonts w:eastAsia="Calibri"/>
                <w:sz w:val="16"/>
              </w:rPr>
            </w:pPr>
            <w:r>
              <w:rPr>
                <w:rFonts w:eastAsia="Calibri"/>
                <w:sz w:val="16"/>
              </w:rPr>
              <w:t xml:space="preserve">374 </w:t>
            </w:r>
            <w:r w:rsidRPr="000418C7">
              <w:rPr>
                <w:rFonts w:eastAsia="Calibri"/>
                <w:sz w:val="16"/>
              </w:rPr>
              <w:t>±</w:t>
            </w:r>
            <w:r>
              <w:rPr>
                <w:rFonts w:eastAsia="Calibri"/>
                <w:sz w:val="16"/>
              </w:rPr>
              <w:t xml:space="preserve"> 51.6, </w:t>
            </w:r>
          </w:p>
          <w:p w14:paraId="09B8A86E" w14:textId="77777777" w:rsidR="00CD27CC" w:rsidRDefault="00CD27CC" w:rsidP="00CD27CC">
            <w:pPr>
              <w:jc w:val="center"/>
              <w:rPr>
                <w:rFonts w:eastAsia="Calibri"/>
                <w:sz w:val="16"/>
              </w:rPr>
            </w:pPr>
            <w:r>
              <w:rPr>
                <w:rFonts w:eastAsia="Calibri"/>
                <w:sz w:val="16"/>
              </w:rPr>
              <w:t xml:space="preserve">393, </w:t>
            </w:r>
          </w:p>
          <w:p w14:paraId="09B8A86F" w14:textId="77777777" w:rsidR="00CD27CC" w:rsidRDefault="00CD27CC" w:rsidP="00CD27CC">
            <w:pPr>
              <w:jc w:val="center"/>
              <w:rPr>
                <w:rFonts w:eastAsia="Calibri"/>
                <w:sz w:val="16"/>
              </w:rPr>
            </w:pPr>
            <w:r>
              <w:rPr>
                <w:rFonts w:eastAsia="Calibri"/>
                <w:sz w:val="16"/>
              </w:rPr>
              <w:t xml:space="preserve">(301-460). </w:t>
            </w:r>
          </w:p>
          <w:p w14:paraId="09B8A870" w14:textId="77777777" w:rsidR="00CD27CC" w:rsidRPr="000418C7" w:rsidRDefault="00CD27CC" w:rsidP="00CD27CC">
            <w:pPr>
              <w:jc w:val="center"/>
              <w:rPr>
                <w:rFonts w:eastAsia="Calibri"/>
                <w:sz w:val="16"/>
              </w:rPr>
            </w:pPr>
            <w:r>
              <w:rPr>
                <w:rFonts w:eastAsia="Calibri"/>
                <w:sz w:val="16"/>
              </w:rPr>
              <w:t>8/8</w:t>
            </w:r>
          </w:p>
        </w:tc>
        <w:tc>
          <w:tcPr>
            <w:tcW w:w="1134" w:type="dxa"/>
          </w:tcPr>
          <w:p w14:paraId="09B8A871" w14:textId="77777777" w:rsidR="00CD27CC" w:rsidRDefault="00CD27CC" w:rsidP="00CD27CC">
            <w:pPr>
              <w:jc w:val="center"/>
              <w:rPr>
                <w:rFonts w:eastAsia="Calibri"/>
                <w:sz w:val="16"/>
              </w:rPr>
            </w:pPr>
            <w:r>
              <w:rPr>
                <w:rFonts w:eastAsia="Calibri"/>
                <w:sz w:val="16"/>
              </w:rPr>
              <w:t xml:space="preserve">1.39 </w:t>
            </w:r>
            <w:r w:rsidRPr="000418C7">
              <w:rPr>
                <w:rFonts w:eastAsia="Calibri"/>
                <w:sz w:val="16"/>
              </w:rPr>
              <w:t>±</w:t>
            </w:r>
            <w:r>
              <w:rPr>
                <w:rFonts w:eastAsia="Calibri"/>
                <w:sz w:val="16"/>
              </w:rPr>
              <w:t xml:space="preserve"> 0.38, </w:t>
            </w:r>
          </w:p>
          <w:p w14:paraId="09B8A872" w14:textId="77777777" w:rsidR="00CD27CC" w:rsidRDefault="00CD27CC" w:rsidP="00CD27CC">
            <w:pPr>
              <w:jc w:val="center"/>
              <w:rPr>
                <w:rFonts w:eastAsia="Calibri"/>
                <w:sz w:val="16"/>
              </w:rPr>
            </w:pPr>
            <w:r>
              <w:rPr>
                <w:rFonts w:eastAsia="Calibri"/>
                <w:sz w:val="16"/>
              </w:rPr>
              <w:t xml:space="preserve">1.39, (0.82-1.97). </w:t>
            </w:r>
          </w:p>
          <w:p w14:paraId="09B8A873" w14:textId="77777777" w:rsidR="00CD27CC" w:rsidRPr="000418C7" w:rsidRDefault="00CD27CC" w:rsidP="00CD27CC">
            <w:pPr>
              <w:jc w:val="center"/>
              <w:rPr>
                <w:rFonts w:eastAsia="Calibri"/>
                <w:sz w:val="16"/>
              </w:rPr>
            </w:pPr>
            <w:r>
              <w:rPr>
                <w:rFonts w:eastAsia="Calibri"/>
                <w:sz w:val="16"/>
              </w:rPr>
              <w:t>8/8</w:t>
            </w:r>
          </w:p>
        </w:tc>
        <w:tc>
          <w:tcPr>
            <w:tcW w:w="992" w:type="dxa"/>
          </w:tcPr>
          <w:p w14:paraId="09B8A874" w14:textId="77777777" w:rsidR="00CD27CC" w:rsidRPr="000418C7" w:rsidRDefault="00CD27CC" w:rsidP="00CD27CC">
            <w:pPr>
              <w:jc w:val="center"/>
              <w:rPr>
                <w:rFonts w:eastAsia="Calibri"/>
                <w:sz w:val="16"/>
              </w:rPr>
            </w:pPr>
            <w:r>
              <w:rPr>
                <w:rFonts w:eastAsia="Calibri"/>
                <w:sz w:val="16"/>
              </w:rPr>
              <w:t xml:space="preserve">3.67 </w:t>
            </w:r>
            <w:r w:rsidRPr="000418C7">
              <w:rPr>
                <w:rFonts w:eastAsia="Calibri"/>
                <w:sz w:val="16"/>
              </w:rPr>
              <w:t>±</w:t>
            </w:r>
            <w:r>
              <w:rPr>
                <w:rFonts w:eastAsia="Calibri"/>
                <w:sz w:val="16"/>
              </w:rPr>
              <w:t xml:space="preserve"> 0.81, 3.47, (2.90-5.50). 8/8</w:t>
            </w:r>
          </w:p>
        </w:tc>
        <w:tc>
          <w:tcPr>
            <w:tcW w:w="992" w:type="dxa"/>
          </w:tcPr>
          <w:p w14:paraId="09B8A875" w14:textId="77777777" w:rsidR="00CD27CC" w:rsidRPr="000418C7" w:rsidRDefault="00CD27CC" w:rsidP="00CD27CC">
            <w:pPr>
              <w:jc w:val="center"/>
              <w:rPr>
                <w:rFonts w:eastAsia="Calibri"/>
                <w:sz w:val="16"/>
              </w:rPr>
            </w:pPr>
            <w:r>
              <w:rPr>
                <w:rFonts w:eastAsia="Calibri"/>
                <w:sz w:val="16"/>
              </w:rPr>
              <w:t xml:space="preserve">3.23 </w:t>
            </w:r>
            <w:r w:rsidRPr="000418C7">
              <w:rPr>
                <w:rFonts w:eastAsia="Calibri"/>
                <w:sz w:val="16"/>
              </w:rPr>
              <w:t>±</w:t>
            </w:r>
            <w:r>
              <w:rPr>
                <w:rFonts w:eastAsia="Calibri"/>
                <w:sz w:val="16"/>
              </w:rPr>
              <w:t xml:space="preserve"> 1.09, 2.74, (1.98-4.69). 8/8</w:t>
            </w:r>
          </w:p>
        </w:tc>
        <w:tc>
          <w:tcPr>
            <w:tcW w:w="1134" w:type="dxa"/>
          </w:tcPr>
          <w:p w14:paraId="09B8A876" w14:textId="77777777" w:rsidR="00CD27CC" w:rsidRPr="000418C7" w:rsidRDefault="00CD27CC" w:rsidP="00CD27CC">
            <w:pPr>
              <w:jc w:val="center"/>
              <w:rPr>
                <w:rFonts w:eastAsia="Calibri"/>
                <w:sz w:val="16"/>
              </w:rPr>
            </w:pPr>
            <w:r>
              <w:rPr>
                <w:rFonts w:eastAsia="Calibri"/>
                <w:sz w:val="16"/>
              </w:rPr>
              <w:t xml:space="preserve">0.91 </w:t>
            </w:r>
            <w:r w:rsidRPr="000418C7">
              <w:rPr>
                <w:rFonts w:eastAsia="Calibri"/>
                <w:sz w:val="16"/>
              </w:rPr>
              <w:t>±</w:t>
            </w:r>
            <w:r>
              <w:rPr>
                <w:rFonts w:eastAsia="Calibri"/>
                <w:sz w:val="16"/>
              </w:rPr>
              <w:t xml:space="preserve"> 0.46, 0.85, (0.40-1.64). 7/8</w:t>
            </w:r>
          </w:p>
        </w:tc>
        <w:tc>
          <w:tcPr>
            <w:tcW w:w="1134" w:type="dxa"/>
          </w:tcPr>
          <w:p w14:paraId="09B8A877" w14:textId="77777777" w:rsidR="00CD27CC" w:rsidRPr="000418C7" w:rsidRDefault="00CD27CC" w:rsidP="00CD27CC">
            <w:pPr>
              <w:jc w:val="center"/>
              <w:rPr>
                <w:rFonts w:eastAsia="Calibri"/>
                <w:sz w:val="16"/>
              </w:rPr>
            </w:pPr>
            <w:r>
              <w:rPr>
                <w:rFonts w:eastAsia="Calibri"/>
                <w:sz w:val="16"/>
              </w:rPr>
              <w:t>-</w:t>
            </w:r>
          </w:p>
        </w:tc>
        <w:tc>
          <w:tcPr>
            <w:tcW w:w="1276" w:type="dxa"/>
          </w:tcPr>
          <w:p w14:paraId="09B8A878"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8</w:t>
            </w:r>
          </w:p>
        </w:tc>
        <w:tc>
          <w:tcPr>
            <w:tcW w:w="1417" w:type="dxa"/>
          </w:tcPr>
          <w:p w14:paraId="09B8A879"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87A" w14:textId="77777777" w:rsidR="00CD27CC" w:rsidRPr="000418C7" w:rsidRDefault="00CD27CC" w:rsidP="00CD27CC">
            <w:pPr>
              <w:rPr>
                <w:rFonts w:eastAsia="Calibri"/>
                <w:sz w:val="16"/>
              </w:rPr>
            </w:pPr>
            <w:r>
              <w:rPr>
                <w:rFonts w:eastAsia="Calibri"/>
                <w:sz w:val="16"/>
              </w:rPr>
              <w:t>2</w:t>
            </w:r>
          </w:p>
        </w:tc>
      </w:tr>
      <w:tr w:rsidR="00CD27CC" w:rsidRPr="000418C7" w14:paraId="09B8A87F" w14:textId="77777777" w:rsidTr="00612F1E">
        <w:tc>
          <w:tcPr>
            <w:tcW w:w="15055" w:type="dxa"/>
            <w:gridSpan w:val="13"/>
          </w:tcPr>
          <w:p w14:paraId="09B8A87C" w14:textId="77777777" w:rsidR="00CD27CC" w:rsidRPr="000418C7" w:rsidRDefault="00CD27CC" w:rsidP="00CD27CC">
            <w:pPr>
              <w:jc w:val="center"/>
              <w:rPr>
                <w:b/>
                <w:sz w:val="16"/>
              </w:rPr>
            </w:pPr>
          </w:p>
          <w:p w14:paraId="09B8A87D" w14:textId="77777777" w:rsidR="00CD27CC" w:rsidRPr="000418C7" w:rsidRDefault="00CD27CC" w:rsidP="00CD27CC">
            <w:pPr>
              <w:jc w:val="center"/>
              <w:rPr>
                <w:b/>
                <w:sz w:val="16"/>
              </w:rPr>
            </w:pPr>
            <w:r w:rsidRPr="000418C7">
              <w:rPr>
                <w:b/>
                <w:sz w:val="16"/>
              </w:rPr>
              <w:t>Birds</w:t>
            </w:r>
          </w:p>
          <w:p w14:paraId="09B8A87E" w14:textId="77777777" w:rsidR="00CD27CC" w:rsidRPr="000418C7" w:rsidRDefault="00CD27CC" w:rsidP="00CD27CC">
            <w:pPr>
              <w:jc w:val="center"/>
              <w:rPr>
                <w:rFonts w:asciiTheme="majorHAnsi" w:hAnsiTheme="majorHAnsi"/>
                <w:sz w:val="16"/>
              </w:rPr>
            </w:pPr>
          </w:p>
        </w:tc>
      </w:tr>
      <w:tr w:rsidR="00CD27CC" w:rsidRPr="000418C7" w14:paraId="09B8A88E" w14:textId="77777777" w:rsidTr="00612F1E">
        <w:tc>
          <w:tcPr>
            <w:tcW w:w="1418" w:type="dxa"/>
          </w:tcPr>
          <w:p w14:paraId="09B8A880" w14:textId="77777777" w:rsidR="00CD27CC" w:rsidRPr="000418C7" w:rsidRDefault="00CD27CC" w:rsidP="00CD27CC">
            <w:pPr>
              <w:rPr>
                <w:sz w:val="16"/>
              </w:rPr>
            </w:pPr>
            <w:r w:rsidRPr="000418C7">
              <w:rPr>
                <w:sz w:val="16"/>
              </w:rPr>
              <w:t xml:space="preserve">Adélie penguins </w:t>
            </w:r>
          </w:p>
          <w:p w14:paraId="09B8A881" w14:textId="77777777" w:rsidR="00CD27CC" w:rsidRPr="000418C7" w:rsidRDefault="00CD27CC" w:rsidP="00CD27CC">
            <w:pPr>
              <w:rPr>
                <w:i/>
                <w:sz w:val="16"/>
              </w:rPr>
            </w:pPr>
            <w:r w:rsidRPr="000418C7">
              <w:rPr>
                <w:sz w:val="16"/>
              </w:rPr>
              <w:t>(</w:t>
            </w:r>
            <w:r w:rsidRPr="000418C7">
              <w:rPr>
                <w:i/>
                <w:sz w:val="16"/>
              </w:rPr>
              <w:t>Pygoscelius adéliae</w:t>
            </w:r>
            <w:r w:rsidRPr="000418C7">
              <w:rPr>
                <w:sz w:val="16"/>
              </w:rPr>
              <w:t>)</w:t>
            </w:r>
          </w:p>
        </w:tc>
        <w:tc>
          <w:tcPr>
            <w:tcW w:w="1163" w:type="dxa"/>
          </w:tcPr>
          <w:p w14:paraId="09B8A882" w14:textId="77777777" w:rsidR="00CD27CC" w:rsidRPr="000418C7" w:rsidRDefault="00CD27CC" w:rsidP="00CD27CC">
            <w:pPr>
              <w:rPr>
                <w:rFonts w:asciiTheme="majorHAnsi" w:hAnsiTheme="majorHAnsi"/>
                <w:sz w:val="16"/>
              </w:rPr>
            </w:pPr>
          </w:p>
        </w:tc>
        <w:tc>
          <w:tcPr>
            <w:tcW w:w="850" w:type="dxa"/>
          </w:tcPr>
          <w:p w14:paraId="09B8A883" w14:textId="77777777" w:rsidR="00CD27CC" w:rsidRPr="000418C7" w:rsidRDefault="00CD27CC" w:rsidP="00CD27CC">
            <w:pPr>
              <w:rPr>
                <w:rFonts w:asciiTheme="majorHAnsi" w:hAnsiTheme="majorHAnsi"/>
                <w:sz w:val="16"/>
              </w:rPr>
            </w:pPr>
          </w:p>
        </w:tc>
        <w:tc>
          <w:tcPr>
            <w:tcW w:w="993" w:type="dxa"/>
          </w:tcPr>
          <w:p w14:paraId="09B8A884" w14:textId="77777777" w:rsidR="00CD27CC" w:rsidRPr="000418C7" w:rsidRDefault="00CD27CC" w:rsidP="00CD27CC">
            <w:pPr>
              <w:jc w:val="center"/>
              <w:rPr>
                <w:rFonts w:asciiTheme="majorHAnsi" w:hAnsiTheme="majorHAnsi"/>
                <w:sz w:val="16"/>
              </w:rPr>
            </w:pPr>
          </w:p>
        </w:tc>
        <w:tc>
          <w:tcPr>
            <w:tcW w:w="1134" w:type="dxa"/>
          </w:tcPr>
          <w:p w14:paraId="09B8A885" w14:textId="77777777" w:rsidR="00CD27CC" w:rsidRPr="000418C7" w:rsidRDefault="00CD27CC" w:rsidP="00CD27CC">
            <w:pPr>
              <w:jc w:val="center"/>
              <w:rPr>
                <w:rFonts w:asciiTheme="majorHAnsi" w:hAnsiTheme="majorHAnsi"/>
                <w:sz w:val="16"/>
              </w:rPr>
            </w:pPr>
          </w:p>
        </w:tc>
        <w:tc>
          <w:tcPr>
            <w:tcW w:w="1134" w:type="dxa"/>
          </w:tcPr>
          <w:p w14:paraId="09B8A886" w14:textId="77777777" w:rsidR="00CD27CC" w:rsidRPr="000418C7" w:rsidRDefault="00CD27CC" w:rsidP="00CD27CC">
            <w:pPr>
              <w:jc w:val="center"/>
              <w:rPr>
                <w:rFonts w:asciiTheme="majorHAnsi" w:hAnsiTheme="majorHAnsi"/>
                <w:sz w:val="16"/>
              </w:rPr>
            </w:pPr>
          </w:p>
        </w:tc>
        <w:tc>
          <w:tcPr>
            <w:tcW w:w="992" w:type="dxa"/>
          </w:tcPr>
          <w:p w14:paraId="09B8A887" w14:textId="77777777" w:rsidR="00CD27CC" w:rsidRPr="000418C7" w:rsidRDefault="00CD27CC" w:rsidP="00CD27CC">
            <w:pPr>
              <w:rPr>
                <w:rFonts w:asciiTheme="majorHAnsi" w:hAnsiTheme="majorHAnsi"/>
                <w:sz w:val="16"/>
              </w:rPr>
            </w:pPr>
          </w:p>
        </w:tc>
        <w:tc>
          <w:tcPr>
            <w:tcW w:w="992" w:type="dxa"/>
          </w:tcPr>
          <w:p w14:paraId="09B8A888" w14:textId="77777777" w:rsidR="00CD27CC" w:rsidRPr="000418C7" w:rsidRDefault="00CD27CC" w:rsidP="00CD27CC">
            <w:pPr>
              <w:rPr>
                <w:rFonts w:asciiTheme="majorHAnsi" w:hAnsiTheme="majorHAnsi"/>
                <w:sz w:val="16"/>
              </w:rPr>
            </w:pPr>
          </w:p>
        </w:tc>
        <w:tc>
          <w:tcPr>
            <w:tcW w:w="1134" w:type="dxa"/>
          </w:tcPr>
          <w:p w14:paraId="09B8A889" w14:textId="77777777" w:rsidR="00CD27CC" w:rsidRPr="000418C7" w:rsidRDefault="00CD27CC" w:rsidP="00CD27CC">
            <w:pPr>
              <w:rPr>
                <w:rFonts w:asciiTheme="majorHAnsi" w:hAnsiTheme="majorHAnsi"/>
                <w:sz w:val="16"/>
              </w:rPr>
            </w:pPr>
          </w:p>
        </w:tc>
        <w:tc>
          <w:tcPr>
            <w:tcW w:w="1134" w:type="dxa"/>
          </w:tcPr>
          <w:p w14:paraId="09B8A88A" w14:textId="77777777" w:rsidR="00CD27CC" w:rsidRPr="000418C7" w:rsidRDefault="00CD27CC" w:rsidP="00CD27CC">
            <w:pPr>
              <w:rPr>
                <w:rFonts w:asciiTheme="majorHAnsi" w:hAnsiTheme="majorHAnsi"/>
                <w:sz w:val="16"/>
              </w:rPr>
            </w:pPr>
          </w:p>
        </w:tc>
        <w:tc>
          <w:tcPr>
            <w:tcW w:w="1276" w:type="dxa"/>
          </w:tcPr>
          <w:p w14:paraId="09B8A88B" w14:textId="77777777" w:rsidR="00CD27CC" w:rsidRPr="000418C7" w:rsidRDefault="00CD27CC" w:rsidP="00CD27CC">
            <w:pPr>
              <w:rPr>
                <w:rFonts w:asciiTheme="majorHAnsi" w:hAnsiTheme="majorHAnsi"/>
                <w:sz w:val="16"/>
              </w:rPr>
            </w:pPr>
          </w:p>
        </w:tc>
        <w:tc>
          <w:tcPr>
            <w:tcW w:w="1417" w:type="dxa"/>
          </w:tcPr>
          <w:p w14:paraId="09B8A88C" w14:textId="77777777" w:rsidR="00CD27CC" w:rsidRPr="000418C7" w:rsidRDefault="00CD27CC" w:rsidP="00CD27CC">
            <w:pPr>
              <w:rPr>
                <w:rFonts w:asciiTheme="majorHAnsi" w:hAnsiTheme="majorHAnsi"/>
                <w:sz w:val="16"/>
              </w:rPr>
            </w:pPr>
          </w:p>
        </w:tc>
        <w:tc>
          <w:tcPr>
            <w:tcW w:w="1418" w:type="dxa"/>
          </w:tcPr>
          <w:p w14:paraId="09B8A88D" w14:textId="77777777" w:rsidR="00CD27CC" w:rsidRPr="000418C7" w:rsidRDefault="00CD27CC" w:rsidP="00CD27CC">
            <w:pPr>
              <w:rPr>
                <w:rFonts w:asciiTheme="majorHAnsi" w:hAnsiTheme="majorHAnsi"/>
                <w:sz w:val="16"/>
              </w:rPr>
            </w:pPr>
          </w:p>
        </w:tc>
      </w:tr>
      <w:tr w:rsidR="00CD27CC" w:rsidRPr="000418C7" w14:paraId="09B8A8A0" w14:textId="77777777" w:rsidTr="00612F1E">
        <w:tc>
          <w:tcPr>
            <w:tcW w:w="1418" w:type="dxa"/>
          </w:tcPr>
          <w:p w14:paraId="09B8A88F" w14:textId="77777777" w:rsidR="00CD27CC" w:rsidRPr="000418C7" w:rsidRDefault="00CD27CC" w:rsidP="00CD27CC">
            <w:pPr>
              <w:jc w:val="right"/>
              <w:rPr>
                <w:rFonts w:asciiTheme="majorHAnsi" w:hAnsiTheme="majorHAnsi"/>
                <w:sz w:val="16"/>
              </w:rPr>
            </w:pPr>
            <w:r w:rsidRPr="000418C7">
              <w:rPr>
                <w:sz w:val="16"/>
              </w:rPr>
              <w:t>- eggs</w:t>
            </w:r>
          </w:p>
        </w:tc>
        <w:tc>
          <w:tcPr>
            <w:tcW w:w="1163" w:type="dxa"/>
          </w:tcPr>
          <w:p w14:paraId="09B8A890" w14:textId="77777777" w:rsidR="00CD27CC" w:rsidRPr="000418C7" w:rsidRDefault="00CD27CC" w:rsidP="00CD27CC">
            <w:pPr>
              <w:rPr>
                <w:rFonts w:asciiTheme="majorHAnsi" w:hAnsiTheme="majorHAnsi"/>
                <w:sz w:val="16"/>
              </w:rPr>
            </w:pPr>
            <w:r w:rsidRPr="000418C7">
              <w:rPr>
                <w:rFonts w:eastAsia="Calibri"/>
                <w:sz w:val="16"/>
              </w:rPr>
              <w:t>Antarctica, South Shetland</w:t>
            </w:r>
          </w:p>
        </w:tc>
        <w:tc>
          <w:tcPr>
            <w:tcW w:w="850" w:type="dxa"/>
          </w:tcPr>
          <w:p w14:paraId="09B8A891" w14:textId="77777777" w:rsidR="00CD27CC" w:rsidRPr="000418C7" w:rsidRDefault="00CD27CC" w:rsidP="00CD27CC">
            <w:pPr>
              <w:rPr>
                <w:rFonts w:asciiTheme="majorHAnsi" w:hAnsiTheme="majorHAnsi"/>
                <w:sz w:val="16"/>
              </w:rPr>
            </w:pPr>
            <w:r w:rsidRPr="000418C7">
              <w:rPr>
                <w:sz w:val="16"/>
              </w:rPr>
              <w:t>2004/ 2005</w:t>
            </w:r>
          </w:p>
        </w:tc>
        <w:tc>
          <w:tcPr>
            <w:tcW w:w="993" w:type="dxa"/>
          </w:tcPr>
          <w:p w14:paraId="09B8A892" w14:textId="77777777" w:rsidR="00CD27CC" w:rsidRPr="000418C7" w:rsidRDefault="00CD27CC" w:rsidP="00CD27CC">
            <w:pPr>
              <w:jc w:val="center"/>
              <w:rPr>
                <w:sz w:val="16"/>
              </w:rPr>
            </w:pPr>
            <w:r w:rsidRPr="000418C7">
              <w:rPr>
                <w:rFonts w:eastAsia="Calibri"/>
                <w:sz w:val="16"/>
              </w:rPr>
              <w:t>nd (0/13)</w:t>
            </w:r>
            <w:r w:rsidRPr="000418C7">
              <w:rPr>
                <w:sz w:val="16"/>
              </w:rPr>
              <w:t xml:space="preserve"> </w:t>
            </w:r>
          </w:p>
          <w:p w14:paraId="09B8A893" w14:textId="77777777" w:rsidR="00CD27CC" w:rsidRPr="000418C7" w:rsidRDefault="00CD27CC" w:rsidP="00CD27CC">
            <w:pPr>
              <w:jc w:val="center"/>
              <w:rPr>
                <w:rFonts w:asciiTheme="minorHAnsi" w:eastAsia="Calibri" w:hAnsiTheme="minorHAnsi"/>
                <w:sz w:val="16"/>
                <w:szCs w:val="24"/>
              </w:rPr>
            </w:pPr>
            <w:r w:rsidRPr="000418C7">
              <w:rPr>
                <w:sz w:val="16"/>
              </w:rPr>
              <w:t>LOQ = 0.1</w:t>
            </w:r>
          </w:p>
        </w:tc>
        <w:tc>
          <w:tcPr>
            <w:tcW w:w="1134" w:type="dxa"/>
          </w:tcPr>
          <w:p w14:paraId="09B8A894" w14:textId="77777777" w:rsidR="00CD27CC" w:rsidRPr="000418C7" w:rsidRDefault="00CD27CC" w:rsidP="00CD27CC">
            <w:pPr>
              <w:jc w:val="center"/>
              <w:rPr>
                <w:sz w:val="16"/>
              </w:rPr>
            </w:pPr>
            <w:r w:rsidRPr="000418C7">
              <w:rPr>
                <w:sz w:val="16"/>
              </w:rPr>
              <w:t>0.4 ± 0.2</w:t>
            </w:r>
          </w:p>
          <w:p w14:paraId="09B8A895" w14:textId="77777777" w:rsidR="00CD27CC" w:rsidRPr="000418C7" w:rsidRDefault="00CD27CC" w:rsidP="00CD27CC">
            <w:pPr>
              <w:jc w:val="center"/>
              <w:rPr>
                <w:rFonts w:asciiTheme="majorHAnsi" w:hAnsiTheme="majorHAnsi"/>
                <w:sz w:val="16"/>
              </w:rPr>
            </w:pPr>
          </w:p>
        </w:tc>
        <w:tc>
          <w:tcPr>
            <w:tcW w:w="1134" w:type="dxa"/>
          </w:tcPr>
          <w:p w14:paraId="09B8A896" w14:textId="77777777" w:rsidR="00CD27CC" w:rsidRPr="000418C7" w:rsidRDefault="00CD27CC" w:rsidP="00CD27CC">
            <w:pPr>
              <w:jc w:val="center"/>
              <w:rPr>
                <w:rFonts w:asciiTheme="minorHAnsi" w:eastAsia="Calibri" w:hAnsiTheme="minorHAnsi"/>
                <w:sz w:val="16"/>
                <w:szCs w:val="24"/>
              </w:rPr>
            </w:pPr>
            <w:r w:rsidRPr="000418C7">
              <w:rPr>
                <w:rFonts w:eastAsia="Calibri"/>
                <w:sz w:val="16"/>
              </w:rPr>
              <w:t>&lt;0.2 (3/13)</w:t>
            </w:r>
          </w:p>
        </w:tc>
        <w:tc>
          <w:tcPr>
            <w:tcW w:w="992" w:type="dxa"/>
          </w:tcPr>
          <w:p w14:paraId="09B8A897" w14:textId="77777777" w:rsidR="00CD27CC" w:rsidRPr="000418C7" w:rsidRDefault="00CD27CC" w:rsidP="00CD27CC">
            <w:pPr>
              <w:autoSpaceDE w:val="0"/>
              <w:autoSpaceDN w:val="0"/>
              <w:adjustRightInd w:val="0"/>
              <w:rPr>
                <w:sz w:val="16"/>
              </w:rPr>
            </w:pPr>
            <w:r w:rsidRPr="000418C7">
              <w:rPr>
                <w:sz w:val="16"/>
              </w:rPr>
              <w:t>2.3 ± 6.5</w:t>
            </w:r>
          </w:p>
          <w:p w14:paraId="09B8A898" w14:textId="77777777" w:rsidR="00CD27CC" w:rsidRPr="000418C7" w:rsidRDefault="00CD27CC" w:rsidP="00CD27CC">
            <w:pPr>
              <w:autoSpaceDE w:val="0"/>
              <w:autoSpaceDN w:val="0"/>
              <w:adjustRightInd w:val="0"/>
              <w:rPr>
                <w:sz w:val="16"/>
              </w:rPr>
            </w:pPr>
            <w:r w:rsidRPr="000418C7">
              <w:rPr>
                <w:sz w:val="16"/>
              </w:rPr>
              <w:t>(11/13)</w:t>
            </w:r>
          </w:p>
        </w:tc>
        <w:tc>
          <w:tcPr>
            <w:tcW w:w="992" w:type="dxa"/>
          </w:tcPr>
          <w:p w14:paraId="09B8A899" w14:textId="77777777" w:rsidR="00CD27CC" w:rsidRPr="000418C7" w:rsidRDefault="00CD27CC" w:rsidP="00CD27CC">
            <w:pPr>
              <w:autoSpaceDE w:val="0"/>
              <w:autoSpaceDN w:val="0"/>
              <w:adjustRightInd w:val="0"/>
              <w:rPr>
                <w:sz w:val="16"/>
              </w:rPr>
            </w:pPr>
            <w:r w:rsidRPr="000418C7">
              <w:rPr>
                <w:sz w:val="16"/>
              </w:rPr>
              <w:t>0.5 ± 0.4</w:t>
            </w:r>
          </w:p>
          <w:p w14:paraId="09B8A89A" w14:textId="77777777" w:rsidR="00CD27CC" w:rsidRPr="000418C7" w:rsidRDefault="00CD27CC" w:rsidP="00CD27CC">
            <w:pPr>
              <w:autoSpaceDE w:val="0"/>
              <w:autoSpaceDN w:val="0"/>
              <w:adjustRightInd w:val="0"/>
              <w:rPr>
                <w:sz w:val="16"/>
              </w:rPr>
            </w:pPr>
            <w:r w:rsidRPr="000418C7">
              <w:rPr>
                <w:sz w:val="16"/>
              </w:rPr>
              <w:t>(11/13)</w:t>
            </w:r>
          </w:p>
        </w:tc>
        <w:tc>
          <w:tcPr>
            <w:tcW w:w="1134" w:type="dxa"/>
          </w:tcPr>
          <w:p w14:paraId="09B8A89B"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89C"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89D" w14:textId="77777777" w:rsidR="00CD27CC" w:rsidRPr="000418C7" w:rsidRDefault="00CD27CC" w:rsidP="00CD27CC">
            <w:pPr>
              <w:autoSpaceDE w:val="0"/>
              <w:autoSpaceDN w:val="0"/>
              <w:adjustRightInd w:val="0"/>
              <w:rPr>
                <w:rFonts w:asciiTheme="minorHAnsi" w:hAnsiTheme="minorHAnsi"/>
                <w:sz w:val="16"/>
                <w:szCs w:val="24"/>
              </w:rPr>
            </w:pPr>
            <w:r w:rsidRPr="000418C7">
              <w:rPr>
                <w:sz w:val="16"/>
              </w:rPr>
              <w:t>n = 13</w:t>
            </w:r>
          </w:p>
        </w:tc>
        <w:tc>
          <w:tcPr>
            <w:tcW w:w="1417" w:type="dxa"/>
          </w:tcPr>
          <w:p w14:paraId="09B8A89E" w14:textId="77777777" w:rsidR="00CD27CC" w:rsidRPr="000418C7" w:rsidRDefault="00CD27CC" w:rsidP="00CD27CC">
            <w:pPr>
              <w:autoSpaceDE w:val="0"/>
              <w:autoSpaceDN w:val="0"/>
              <w:adjustRightInd w:val="0"/>
              <w:rPr>
                <w:rFonts w:asciiTheme="majorHAnsi" w:hAnsiTheme="majorHAnsi"/>
                <w:sz w:val="16"/>
              </w:rPr>
            </w:pPr>
            <w:r w:rsidRPr="000418C7">
              <w:rPr>
                <w:noProof/>
                <w:sz w:val="16"/>
              </w:rPr>
              <w:t>(Schiavone et al., 2009)</w:t>
            </w:r>
          </w:p>
        </w:tc>
        <w:tc>
          <w:tcPr>
            <w:tcW w:w="1418" w:type="dxa"/>
          </w:tcPr>
          <w:p w14:paraId="09B8A89F" w14:textId="77777777" w:rsidR="00CD27CC" w:rsidRPr="000418C7" w:rsidRDefault="00CD27CC" w:rsidP="00CD27CC">
            <w:pPr>
              <w:rPr>
                <w:sz w:val="16"/>
              </w:rPr>
            </w:pPr>
            <w:r w:rsidRPr="000418C7">
              <w:rPr>
                <w:sz w:val="16"/>
              </w:rPr>
              <w:t>2</w:t>
            </w:r>
          </w:p>
        </w:tc>
      </w:tr>
      <w:tr w:rsidR="00CD27CC" w:rsidRPr="000418C7" w14:paraId="09B8A8AF" w14:textId="77777777" w:rsidTr="00612F1E">
        <w:tc>
          <w:tcPr>
            <w:tcW w:w="1418" w:type="dxa"/>
          </w:tcPr>
          <w:p w14:paraId="09B8A8A1" w14:textId="77777777" w:rsidR="00CD27CC" w:rsidRPr="000418C7" w:rsidRDefault="00CD27CC" w:rsidP="00CD27CC">
            <w:pPr>
              <w:rPr>
                <w:sz w:val="16"/>
              </w:rPr>
            </w:pPr>
            <w:r w:rsidRPr="000418C7">
              <w:rPr>
                <w:sz w:val="16"/>
              </w:rPr>
              <w:t>Belgian barn owl</w:t>
            </w:r>
          </w:p>
          <w:p w14:paraId="09B8A8A2" w14:textId="77777777" w:rsidR="00CD27CC" w:rsidRPr="000418C7" w:rsidRDefault="00CD27CC" w:rsidP="00CD27CC">
            <w:pPr>
              <w:rPr>
                <w:sz w:val="16"/>
              </w:rPr>
            </w:pPr>
            <w:r w:rsidRPr="000418C7">
              <w:rPr>
                <w:sz w:val="16"/>
              </w:rPr>
              <w:t>(</w:t>
            </w:r>
            <w:r w:rsidRPr="000418C7">
              <w:rPr>
                <w:i/>
                <w:sz w:val="16"/>
              </w:rPr>
              <w:t>Tyto alba</w:t>
            </w:r>
            <w:r w:rsidRPr="000418C7">
              <w:rPr>
                <w:sz w:val="16"/>
              </w:rPr>
              <w:t>)</w:t>
            </w:r>
          </w:p>
        </w:tc>
        <w:tc>
          <w:tcPr>
            <w:tcW w:w="1163" w:type="dxa"/>
          </w:tcPr>
          <w:p w14:paraId="09B8A8A3" w14:textId="77777777" w:rsidR="00CD27CC" w:rsidRPr="000418C7" w:rsidRDefault="00CD27CC" w:rsidP="00CD27CC">
            <w:pPr>
              <w:rPr>
                <w:sz w:val="16"/>
              </w:rPr>
            </w:pPr>
          </w:p>
        </w:tc>
        <w:tc>
          <w:tcPr>
            <w:tcW w:w="850" w:type="dxa"/>
          </w:tcPr>
          <w:p w14:paraId="09B8A8A4" w14:textId="77777777" w:rsidR="00CD27CC" w:rsidRPr="000418C7" w:rsidRDefault="00CD27CC" w:rsidP="00CD27CC">
            <w:pPr>
              <w:rPr>
                <w:sz w:val="16"/>
              </w:rPr>
            </w:pPr>
          </w:p>
        </w:tc>
        <w:tc>
          <w:tcPr>
            <w:tcW w:w="993" w:type="dxa"/>
          </w:tcPr>
          <w:p w14:paraId="09B8A8A5" w14:textId="77777777" w:rsidR="00CD27CC" w:rsidRPr="000418C7" w:rsidRDefault="00CD27CC" w:rsidP="00CD27CC">
            <w:pPr>
              <w:jc w:val="center"/>
              <w:rPr>
                <w:sz w:val="16"/>
              </w:rPr>
            </w:pPr>
          </w:p>
        </w:tc>
        <w:tc>
          <w:tcPr>
            <w:tcW w:w="1134" w:type="dxa"/>
          </w:tcPr>
          <w:p w14:paraId="09B8A8A6" w14:textId="77777777" w:rsidR="00CD27CC" w:rsidRPr="000418C7" w:rsidRDefault="00CD27CC" w:rsidP="00CD27CC">
            <w:pPr>
              <w:jc w:val="center"/>
              <w:rPr>
                <w:sz w:val="16"/>
              </w:rPr>
            </w:pPr>
          </w:p>
        </w:tc>
        <w:tc>
          <w:tcPr>
            <w:tcW w:w="1134" w:type="dxa"/>
          </w:tcPr>
          <w:p w14:paraId="09B8A8A7" w14:textId="77777777" w:rsidR="00CD27CC" w:rsidRPr="000418C7" w:rsidRDefault="00CD27CC" w:rsidP="00CD27CC">
            <w:pPr>
              <w:jc w:val="center"/>
              <w:rPr>
                <w:sz w:val="16"/>
              </w:rPr>
            </w:pPr>
          </w:p>
        </w:tc>
        <w:tc>
          <w:tcPr>
            <w:tcW w:w="992" w:type="dxa"/>
          </w:tcPr>
          <w:p w14:paraId="09B8A8A8" w14:textId="77777777" w:rsidR="00CD27CC" w:rsidRPr="000418C7" w:rsidRDefault="00CD27CC" w:rsidP="00CD27CC">
            <w:pPr>
              <w:rPr>
                <w:sz w:val="16"/>
              </w:rPr>
            </w:pPr>
          </w:p>
        </w:tc>
        <w:tc>
          <w:tcPr>
            <w:tcW w:w="992" w:type="dxa"/>
          </w:tcPr>
          <w:p w14:paraId="09B8A8A9" w14:textId="77777777" w:rsidR="00CD27CC" w:rsidRPr="000418C7" w:rsidRDefault="00CD27CC" w:rsidP="00CD27CC">
            <w:pPr>
              <w:rPr>
                <w:sz w:val="16"/>
              </w:rPr>
            </w:pPr>
          </w:p>
        </w:tc>
        <w:tc>
          <w:tcPr>
            <w:tcW w:w="1134" w:type="dxa"/>
          </w:tcPr>
          <w:p w14:paraId="09B8A8AA" w14:textId="77777777" w:rsidR="00CD27CC" w:rsidRPr="000418C7" w:rsidRDefault="00CD27CC" w:rsidP="00CD27CC">
            <w:pPr>
              <w:rPr>
                <w:sz w:val="16"/>
              </w:rPr>
            </w:pPr>
          </w:p>
        </w:tc>
        <w:tc>
          <w:tcPr>
            <w:tcW w:w="1134" w:type="dxa"/>
          </w:tcPr>
          <w:p w14:paraId="09B8A8AB" w14:textId="77777777" w:rsidR="00CD27CC" w:rsidRPr="000418C7" w:rsidRDefault="00CD27CC" w:rsidP="00CD27CC">
            <w:pPr>
              <w:rPr>
                <w:sz w:val="16"/>
              </w:rPr>
            </w:pPr>
          </w:p>
        </w:tc>
        <w:tc>
          <w:tcPr>
            <w:tcW w:w="1276" w:type="dxa"/>
          </w:tcPr>
          <w:p w14:paraId="09B8A8AC" w14:textId="77777777" w:rsidR="00CD27CC" w:rsidRPr="000418C7" w:rsidRDefault="00CD27CC" w:rsidP="00CD27CC">
            <w:pPr>
              <w:rPr>
                <w:sz w:val="16"/>
              </w:rPr>
            </w:pPr>
          </w:p>
        </w:tc>
        <w:tc>
          <w:tcPr>
            <w:tcW w:w="1417" w:type="dxa"/>
          </w:tcPr>
          <w:p w14:paraId="09B8A8AD" w14:textId="77777777" w:rsidR="00CD27CC" w:rsidRPr="000418C7" w:rsidRDefault="00CD27CC" w:rsidP="00CD27CC">
            <w:pPr>
              <w:rPr>
                <w:sz w:val="16"/>
              </w:rPr>
            </w:pPr>
          </w:p>
        </w:tc>
        <w:tc>
          <w:tcPr>
            <w:tcW w:w="1418" w:type="dxa"/>
          </w:tcPr>
          <w:p w14:paraId="09B8A8AE" w14:textId="77777777" w:rsidR="00CD27CC" w:rsidRPr="000418C7" w:rsidRDefault="00CD27CC" w:rsidP="00CD27CC">
            <w:pPr>
              <w:rPr>
                <w:sz w:val="16"/>
              </w:rPr>
            </w:pPr>
          </w:p>
        </w:tc>
      </w:tr>
      <w:tr w:rsidR="00CD27CC" w:rsidRPr="000418C7" w14:paraId="09B8A8C4" w14:textId="77777777" w:rsidTr="00612F1E">
        <w:tc>
          <w:tcPr>
            <w:tcW w:w="1418" w:type="dxa"/>
          </w:tcPr>
          <w:p w14:paraId="09B8A8B0" w14:textId="77777777" w:rsidR="00CD27CC" w:rsidRPr="000418C7" w:rsidRDefault="00CD27CC" w:rsidP="00CD27CC">
            <w:pPr>
              <w:jc w:val="right"/>
              <w:rPr>
                <w:sz w:val="16"/>
              </w:rPr>
            </w:pPr>
            <w:r w:rsidRPr="000418C7">
              <w:rPr>
                <w:sz w:val="16"/>
              </w:rPr>
              <w:t>-adipose tissue</w:t>
            </w:r>
          </w:p>
        </w:tc>
        <w:tc>
          <w:tcPr>
            <w:tcW w:w="1163" w:type="dxa"/>
            <w:vMerge w:val="restart"/>
          </w:tcPr>
          <w:p w14:paraId="09B8A8B1" w14:textId="77777777" w:rsidR="00CD27CC" w:rsidRPr="000418C7" w:rsidRDefault="00CD27CC" w:rsidP="00CD27CC">
            <w:pPr>
              <w:rPr>
                <w:sz w:val="16"/>
              </w:rPr>
            </w:pPr>
            <w:r w:rsidRPr="000418C7">
              <w:rPr>
                <w:sz w:val="16"/>
              </w:rPr>
              <w:t>Province of Antwerpen, Belgium</w:t>
            </w:r>
          </w:p>
        </w:tc>
        <w:tc>
          <w:tcPr>
            <w:tcW w:w="850" w:type="dxa"/>
            <w:vMerge w:val="restart"/>
          </w:tcPr>
          <w:p w14:paraId="09B8A8B2" w14:textId="77777777" w:rsidR="00CD27CC" w:rsidRPr="000418C7" w:rsidRDefault="00CD27CC" w:rsidP="00CD27CC">
            <w:pPr>
              <w:rPr>
                <w:sz w:val="16"/>
              </w:rPr>
            </w:pPr>
            <w:r w:rsidRPr="000418C7">
              <w:rPr>
                <w:sz w:val="16"/>
              </w:rPr>
              <w:t>2008-2009</w:t>
            </w:r>
          </w:p>
        </w:tc>
        <w:tc>
          <w:tcPr>
            <w:tcW w:w="993" w:type="dxa"/>
          </w:tcPr>
          <w:p w14:paraId="09B8A8B3" w14:textId="77777777" w:rsidR="00CD27CC" w:rsidRPr="000418C7" w:rsidRDefault="00CD27CC" w:rsidP="00CD27CC">
            <w:pPr>
              <w:jc w:val="center"/>
              <w:rPr>
                <w:sz w:val="16"/>
              </w:rPr>
            </w:pPr>
            <w:r w:rsidRPr="000418C7">
              <w:rPr>
                <w:sz w:val="16"/>
              </w:rPr>
              <w:t>&lt;0.6</w:t>
            </w:r>
          </w:p>
          <w:p w14:paraId="09B8A8B4" w14:textId="77777777" w:rsidR="00CD27CC" w:rsidRPr="000418C7" w:rsidRDefault="00CD27CC" w:rsidP="00CD27CC">
            <w:pPr>
              <w:jc w:val="center"/>
              <w:rPr>
                <w:sz w:val="16"/>
              </w:rPr>
            </w:pPr>
            <w:r w:rsidRPr="000418C7">
              <w:rPr>
                <w:sz w:val="16"/>
              </w:rPr>
              <w:t>(&lt;0.6 - 4.6)</w:t>
            </w:r>
          </w:p>
          <w:p w14:paraId="09B8A8B5" w14:textId="77777777" w:rsidR="00CD27CC" w:rsidRPr="000418C7" w:rsidRDefault="00CD27CC" w:rsidP="00CD27CC">
            <w:pPr>
              <w:jc w:val="center"/>
              <w:rPr>
                <w:sz w:val="16"/>
              </w:rPr>
            </w:pPr>
            <w:r w:rsidRPr="000418C7">
              <w:rPr>
                <w:sz w:val="16"/>
              </w:rPr>
              <w:t>(1/7)</w:t>
            </w:r>
          </w:p>
        </w:tc>
        <w:tc>
          <w:tcPr>
            <w:tcW w:w="1134" w:type="dxa"/>
          </w:tcPr>
          <w:p w14:paraId="09B8A8B6" w14:textId="77777777" w:rsidR="00CD27CC" w:rsidRPr="000418C7" w:rsidRDefault="00CD27CC" w:rsidP="00CD27CC">
            <w:pPr>
              <w:jc w:val="center"/>
              <w:rPr>
                <w:sz w:val="16"/>
              </w:rPr>
            </w:pPr>
            <w:r w:rsidRPr="000418C7">
              <w:rPr>
                <w:sz w:val="16"/>
              </w:rPr>
              <w:t>202.7</w:t>
            </w:r>
          </w:p>
          <w:p w14:paraId="09B8A8B7" w14:textId="77777777" w:rsidR="00CD27CC" w:rsidRPr="000418C7" w:rsidRDefault="00CD27CC" w:rsidP="00CD27CC">
            <w:pPr>
              <w:jc w:val="center"/>
              <w:rPr>
                <w:sz w:val="16"/>
              </w:rPr>
            </w:pPr>
            <w:r w:rsidRPr="000418C7">
              <w:rPr>
                <w:sz w:val="16"/>
              </w:rPr>
              <w:t>(51 - 609)</w:t>
            </w:r>
          </w:p>
          <w:p w14:paraId="09B8A8B8" w14:textId="77777777" w:rsidR="00CD27CC" w:rsidRPr="000418C7" w:rsidRDefault="00CD27CC" w:rsidP="00CD27CC">
            <w:pPr>
              <w:jc w:val="center"/>
              <w:rPr>
                <w:sz w:val="16"/>
              </w:rPr>
            </w:pPr>
            <w:r w:rsidRPr="000418C7">
              <w:rPr>
                <w:sz w:val="16"/>
              </w:rPr>
              <w:t>(7/7)</w:t>
            </w:r>
          </w:p>
        </w:tc>
        <w:tc>
          <w:tcPr>
            <w:tcW w:w="1134" w:type="dxa"/>
          </w:tcPr>
          <w:p w14:paraId="09B8A8B9" w14:textId="77777777" w:rsidR="00CD27CC" w:rsidRPr="000418C7" w:rsidRDefault="00CD27CC" w:rsidP="00CD27CC">
            <w:pPr>
              <w:jc w:val="center"/>
              <w:rPr>
                <w:sz w:val="16"/>
              </w:rPr>
            </w:pPr>
            <w:r w:rsidRPr="000418C7">
              <w:rPr>
                <w:sz w:val="16"/>
              </w:rPr>
              <w:t>&lt;2.3</w:t>
            </w:r>
          </w:p>
          <w:p w14:paraId="09B8A8BA" w14:textId="77777777" w:rsidR="00CD27CC" w:rsidRPr="000418C7" w:rsidRDefault="00CD27CC" w:rsidP="00CD27CC">
            <w:pPr>
              <w:jc w:val="center"/>
              <w:rPr>
                <w:sz w:val="16"/>
              </w:rPr>
            </w:pPr>
            <w:r w:rsidRPr="000418C7">
              <w:rPr>
                <w:sz w:val="16"/>
              </w:rPr>
              <w:t>(&lt;2.3 - 22.6)</w:t>
            </w:r>
          </w:p>
          <w:p w14:paraId="09B8A8BB" w14:textId="77777777" w:rsidR="00CD27CC" w:rsidRPr="000418C7" w:rsidRDefault="00CD27CC" w:rsidP="00CD27CC">
            <w:pPr>
              <w:jc w:val="center"/>
              <w:rPr>
                <w:sz w:val="16"/>
              </w:rPr>
            </w:pPr>
            <w:r w:rsidRPr="000418C7">
              <w:rPr>
                <w:sz w:val="16"/>
              </w:rPr>
              <w:t>(1/7)</w:t>
            </w:r>
          </w:p>
        </w:tc>
        <w:tc>
          <w:tcPr>
            <w:tcW w:w="992" w:type="dxa"/>
          </w:tcPr>
          <w:p w14:paraId="09B8A8BC" w14:textId="77777777" w:rsidR="00CD27CC" w:rsidRPr="000418C7" w:rsidRDefault="00CD27CC" w:rsidP="00CD27CC">
            <w:pPr>
              <w:rPr>
                <w:sz w:val="16"/>
              </w:rPr>
            </w:pPr>
            <w:r w:rsidRPr="000418C7">
              <w:rPr>
                <w:sz w:val="16"/>
              </w:rPr>
              <w:t>-</w:t>
            </w:r>
          </w:p>
        </w:tc>
        <w:tc>
          <w:tcPr>
            <w:tcW w:w="992" w:type="dxa"/>
          </w:tcPr>
          <w:p w14:paraId="09B8A8BD" w14:textId="77777777" w:rsidR="00CD27CC" w:rsidRPr="000418C7" w:rsidRDefault="00CD27CC" w:rsidP="00CD27CC">
            <w:pPr>
              <w:rPr>
                <w:sz w:val="16"/>
              </w:rPr>
            </w:pPr>
            <w:r w:rsidRPr="000418C7">
              <w:rPr>
                <w:sz w:val="16"/>
              </w:rPr>
              <w:t>-</w:t>
            </w:r>
          </w:p>
        </w:tc>
        <w:tc>
          <w:tcPr>
            <w:tcW w:w="1134" w:type="dxa"/>
          </w:tcPr>
          <w:p w14:paraId="09B8A8BE" w14:textId="77777777" w:rsidR="00CD27CC" w:rsidRPr="000418C7" w:rsidRDefault="00CD27CC" w:rsidP="00CD27CC">
            <w:pPr>
              <w:rPr>
                <w:sz w:val="16"/>
              </w:rPr>
            </w:pPr>
            <w:r w:rsidRPr="000418C7">
              <w:rPr>
                <w:sz w:val="16"/>
              </w:rPr>
              <w:t>-</w:t>
            </w:r>
          </w:p>
        </w:tc>
        <w:tc>
          <w:tcPr>
            <w:tcW w:w="1134" w:type="dxa"/>
          </w:tcPr>
          <w:p w14:paraId="09B8A8BF" w14:textId="77777777" w:rsidR="00CD27CC" w:rsidRPr="000418C7" w:rsidRDefault="00CD27CC" w:rsidP="00CD27CC">
            <w:pPr>
              <w:rPr>
                <w:sz w:val="16"/>
              </w:rPr>
            </w:pPr>
            <w:r w:rsidRPr="000418C7">
              <w:rPr>
                <w:sz w:val="16"/>
              </w:rPr>
              <w:t>-</w:t>
            </w:r>
          </w:p>
        </w:tc>
        <w:tc>
          <w:tcPr>
            <w:tcW w:w="1276" w:type="dxa"/>
          </w:tcPr>
          <w:p w14:paraId="09B8A8C0" w14:textId="77777777" w:rsidR="00CD27CC" w:rsidRPr="000418C7" w:rsidRDefault="00CD27CC" w:rsidP="00CD27CC">
            <w:pPr>
              <w:rPr>
                <w:sz w:val="16"/>
              </w:rPr>
            </w:pPr>
            <w:r w:rsidRPr="000418C7">
              <w:rPr>
                <w:sz w:val="16"/>
              </w:rPr>
              <w:t>Median, (range), (fraction &gt;LOD)</w:t>
            </w:r>
          </w:p>
          <w:p w14:paraId="09B8A8C1" w14:textId="77777777" w:rsidR="00CD27CC" w:rsidRPr="000418C7" w:rsidRDefault="00CD27CC" w:rsidP="00CD27CC">
            <w:pPr>
              <w:rPr>
                <w:sz w:val="16"/>
              </w:rPr>
            </w:pPr>
            <w:r w:rsidRPr="000418C7">
              <w:rPr>
                <w:sz w:val="16"/>
              </w:rPr>
              <w:t>n = 7</w:t>
            </w:r>
          </w:p>
        </w:tc>
        <w:tc>
          <w:tcPr>
            <w:tcW w:w="1417" w:type="dxa"/>
            <w:vMerge w:val="restart"/>
          </w:tcPr>
          <w:p w14:paraId="09B8A8C2" w14:textId="77777777" w:rsidR="00CD27CC" w:rsidRPr="000418C7" w:rsidRDefault="00CD27CC" w:rsidP="00CD27CC">
            <w:pPr>
              <w:rPr>
                <w:sz w:val="16"/>
              </w:rPr>
            </w:pPr>
            <w:r w:rsidRPr="000418C7">
              <w:rPr>
                <w:noProof/>
                <w:sz w:val="16"/>
              </w:rPr>
              <w:t>(Jaspers et al., 2013)</w:t>
            </w:r>
          </w:p>
        </w:tc>
        <w:tc>
          <w:tcPr>
            <w:tcW w:w="1418" w:type="dxa"/>
            <w:vMerge w:val="restart"/>
          </w:tcPr>
          <w:p w14:paraId="09B8A8C3" w14:textId="77777777" w:rsidR="00CD27CC" w:rsidRPr="000418C7" w:rsidRDefault="00CD27CC" w:rsidP="00CD27CC">
            <w:pPr>
              <w:rPr>
                <w:sz w:val="16"/>
              </w:rPr>
            </w:pPr>
            <w:r w:rsidRPr="000418C7">
              <w:rPr>
                <w:sz w:val="16"/>
              </w:rPr>
              <w:t>2</w:t>
            </w:r>
          </w:p>
        </w:tc>
      </w:tr>
      <w:tr w:rsidR="00CD27CC" w:rsidRPr="000418C7" w14:paraId="09B8A8D9" w14:textId="77777777" w:rsidTr="00612F1E">
        <w:tc>
          <w:tcPr>
            <w:tcW w:w="1418" w:type="dxa"/>
          </w:tcPr>
          <w:p w14:paraId="09B8A8C5" w14:textId="77777777" w:rsidR="00CD27CC" w:rsidRPr="000418C7" w:rsidRDefault="00CD27CC" w:rsidP="00CD27CC">
            <w:pPr>
              <w:jc w:val="right"/>
              <w:rPr>
                <w:sz w:val="16"/>
              </w:rPr>
            </w:pPr>
            <w:r w:rsidRPr="000418C7">
              <w:rPr>
                <w:sz w:val="16"/>
              </w:rPr>
              <w:t>-liver</w:t>
            </w:r>
          </w:p>
        </w:tc>
        <w:tc>
          <w:tcPr>
            <w:tcW w:w="1163" w:type="dxa"/>
            <w:vMerge/>
          </w:tcPr>
          <w:p w14:paraId="09B8A8C6" w14:textId="77777777" w:rsidR="00CD27CC" w:rsidRPr="000418C7" w:rsidRDefault="00CD27CC" w:rsidP="00CD27CC">
            <w:pPr>
              <w:rPr>
                <w:sz w:val="16"/>
              </w:rPr>
            </w:pPr>
          </w:p>
        </w:tc>
        <w:tc>
          <w:tcPr>
            <w:tcW w:w="850" w:type="dxa"/>
            <w:vMerge/>
          </w:tcPr>
          <w:p w14:paraId="09B8A8C7" w14:textId="77777777" w:rsidR="00CD27CC" w:rsidRPr="000418C7" w:rsidRDefault="00CD27CC" w:rsidP="00CD27CC">
            <w:pPr>
              <w:rPr>
                <w:sz w:val="16"/>
              </w:rPr>
            </w:pPr>
          </w:p>
        </w:tc>
        <w:tc>
          <w:tcPr>
            <w:tcW w:w="993" w:type="dxa"/>
          </w:tcPr>
          <w:p w14:paraId="09B8A8C8" w14:textId="77777777" w:rsidR="00CD27CC" w:rsidRPr="000418C7" w:rsidRDefault="00CD27CC" w:rsidP="00CD27CC">
            <w:pPr>
              <w:jc w:val="center"/>
              <w:rPr>
                <w:sz w:val="16"/>
              </w:rPr>
            </w:pPr>
            <w:r w:rsidRPr="000418C7">
              <w:rPr>
                <w:sz w:val="16"/>
              </w:rPr>
              <w:t>21</w:t>
            </w:r>
          </w:p>
          <w:p w14:paraId="09B8A8C9" w14:textId="77777777" w:rsidR="00CD27CC" w:rsidRPr="000418C7" w:rsidRDefault="00CD27CC" w:rsidP="00CD27CC">
            <w:pPr>
              <w:jc w:val="center"/>
              <w:rPr>
                <w:sz w:val="16"/>
              </w:rPr>
            </w:pPr>
            <w:r w:rsidRPr="000418C7">
              <w:rPr>
                <w:sz w:val="16"/>
              </w:rPr>
              <w:t>(&lt;6.3 - 107)</w:t>
            </w:r>
          </w:p>
          <w:p w14:paraId="09B8A8CA" w14:textId="77777777" w:rsidR="00CD27CC" w:rsidRPr="000418C7" w:rsidRDefault="00CD27CC" w:rsidP="00CD27CC">
            <w:pPr>
              <w:jc w:val="center"/>
              <w:rPr>
                <w:sz w:val="16"/>
              </w:rPr>
            </w:pPr>
            <w:r w:rsidRPr="000418C7">
              <w:rPr>
                <w:sz w:val="16"/>
              </w:rPr>
              <w:t>(10/13)</w:t>
            </w:r>
          </w:p>
        </w:tc>
        <w:tc>
          <w:tcPr>
            <w:tcW w:w="1134" w:type="dxa"/>
          </w:tcPr>
          <w:p w14:paraId="09B8A8CB" w14:textId="77777777" w:rsidR="00CD27CC" w:rsidRPr="000418C7" w:rsidRDefault="00CD27CC" w:rsidP="00CD27CC">
            <w:pPr>
              <w:jc w:val="center"/>
              <w:rPr>
                <w:sz w:val="16"/>
              </w:rPr>
            </w:pPr>
            <w:r w:rsidRPr="000418C7">
              <w:rPr>
                <w:sz w:val="16"/>
              </w:rPr>
              <w:t>304.5</w:t>
            </w:r>
          </w:p>
          <w:p w14:paraId="09B8A8CC" w14:textId="77777777" w:rsidR="00CD27CC" w:rsidRPr="000418C7" w:rsidRDefault="00CD27CC" w:rsidP="00CD27CC">
            <w:pPr>
              <w:jc w:val="center"/>
              <w:rPr>
                <w:sz w:val="16"/>
              </w:rPr>
            </w:pPr>
            <w:r w:rsidRPr="000418C7">
              <w:rPr>
                <w:sz w:val="16"/>
              </w:rPr>
              <w:t>(42 - 992)</w:t>
            </w:r>
          </w:p>
          <w:p w14:paraId="09B8A8CD" w14:textId="77777777" w:rsidR="00CD27CC" w:rsidRPr="000418C7" w:rsidRDefault="00CD27CC" w:rsidP="00CD27CC">
            <w:pPr>
              <w:jc w:val="center"/>
              <w:rPr>
                <w:sz w:val="16"/>
              </w:rPr>
            </w:pPr>
            <w:r w:rsidRPr="000418C7">
              <w:rPr>
                <w:sz w:val="16"/>
              </w:rPr>
              <w:t>(13/13)</w:t>
            </w:r>
          </w:p>
        </w:tc>
        <w:tc>
          <w:tcPr>
            <w:tcW w:w="1134" w:type="dxa"/>
          </w:tcPr>
          <w:p w14:paraId="09B8A8CE" w14:textId="77777777" w:rsidR="00CD27CC" w:rsidRPr="000418C7" w:rsidRDefault="00CD27CC" w:rsidP="00CD27CC">
            <w:pPr>
              <w:jc w:val="center"/>
              <w:rPr>
                <w:sz w:val="16"/>
              </w:rPr>
            </w:pPr>
            <w:r w:rsidRPr="000418C7">
              <w:rPr>
                <w:sz w:val="16"/>
              </w:rPr>
              <w:t>&lt;16.2</w:t>
            </w:r>
          </w:p>
          <w:p w14:paraId="09B8A8CF" w14:textId="77777777" w:rsidR="00CD27CC" w:rsidRPr="000418C7" w:rsidRDefault="00CD27CC" w:rsidP="00CD27CC">
            <w:pPr>
              <w:jc w:val="center"/>
              <w:rPr>
                <w:sz w:val="16"/>
              </w:rPr>
            </w:pPr>
            <w:r w:rsidRPr="000418C7">
              <w:rPr>
                <w:sz w:val="16"/>
              </w:rPr>
              <w:t>(&lt;16.2 - 116)</w:t>
            </w:r>
          </w:p>
          <w:p w14:paraId="09B8A8D0" w14:textId="77777777" w:rsidR="00CD27CC" w:rsidRPr="000418C7" w:rsidRDefault="00CD27CC" w:rsidP="00CD27CC">
            <w:pPr>
              <w:jc w:val="center"/>
              <w:rPr>
                <w:sz w:val="16"/>
              </w:rPr>
            </w:pPr>
            <w:r w:rsidRPr="000418C7">
              <w:rPr>
                <w:sz w:val="16"/>
              </w:rPr>
              <w:t>(5/12)</w:t>
            </w:r>
          </w:p>
        </w:tc>
        <w:tc>
          <w:tcPr>
            <w:tcW w:w="992" w:type="dxa"/>
          </w:tcPr>
          <w:p w14:paraId="09B8A8D1" w14:textId="77777777" w:rsidR="00CD27CC" w:rsidRPr="000418C7" w:rsidRDefault="00CD27CC" w:rsidP="00CD27CC">
            <w:pPr>
              <w:rPr>
                <w:sz w:val="16"/>
              </w:rPr>
            </w:pPr>
            <w:r w:rsidRPr="000418C7">
              <w:rPr>
                <w:sz w:val="16"/>
              </w:rPr>
              <w:t>-</w:t>
            </w:r>
          </w:p>
        </w:tc>
        <w:tc>
          <w:tcPr>
            <w:tcW w:w="992" w:type="dxa"/>
          </w:tcPr>
          <w:p w14:paraId="09B8A8D2" w14:textId="77777777" w:rsidR="00CD27CC" w:rsidRPr="000418C7" w:rsidRDefault="00CD27CC" w:rsidP="00CD27CC">
            <w:pPr>
              <w:rPr>
                <w:sz w:val="16"/>
              </w:rPr>
            </w:pPr>
            <w:r w:rsidRPr="000418C7">
              <w:rPr>
                <w:sz w:val="16"/>
              </w:rPr>
              <w:t>-</w:t>
            </w:r>
          </w:p>
        </w:tc>
        <w:tc>
          <w:tcPr>
            <w:tcW w:w="1134" w:type="dxa"/>
          </w:tcPr>
          <w:p w14:paraId="09B8A8D3" w14:textId="77777777" w:rsidR="00CD27CC" w:rsidRPr="000418C7" w:rsidRDefault="00CD27CC" w:rsidP="00CD27CC">
            <w:pPr>
              <w:rPr>
                <w:sz w:val="16"/>
              </w:rPr>
            </w:pPr>
            <w:r w:rsidRPr="000418C7">
              <w:rPr>
                <w:sz w:val="16"/>
              </w:rPr>
              <w:t>-</w:t>
            </w:r>
          </w:p>
        </w:tc>
        <w:tc>
          <w:tcPr>
            <w:tcW w:w="1134" w:type="dxa"/>
          </w:tcPr>
          <w:p w14:paraId="09B8A8D4" w14:textId="77777777" w:rsidR="00CD27CC" w:rsidRPr="000418C7" w:rsidRDefault="00CD27CC" w:rsidP="00CD27CC">
            <w:pPr>
              <w:rPr>
                <w:sz w:val="16"/>
              </w:rPr>
            </w:pPr>
            <w:r w:rsidRPr="000418C7">
              <w:rPr>
                <w:sz w:val="16"/>
              </w:rPr>
              <w:t>-</w:t>
            </w:r>
          </w:p>
        </w:tc>
        <w:tc>
          <w:tcPr>
            <w:tcW w:w="1276" w:type="dxa"/>
          </w:tcPr>
          <w:p w14:paraId="09B8A8D5" w14:textId="77777777" w:rsidR="00CD27CC" w:rsidRPr="000418C7" w:rsidRDefault="00CD27CC" w:rsidP="00CD27CC">
            <w:pPr>
              <w:rPr>
                <w:sz w:val="16"/>
              </w:rPr>
            </w:pPr>
            <w:r w:rsidRPr="000418C7">
              <w:rPr>
                <w:sz w:val="16"/>
              </w:rPr>
              <w:t xml:space="preserve">n = 13 </w:t>
            </w:r>
          </w:p>
          <w:p w14:paraId="09B8A8D6" w14:textId="77777777" w:rsidR="00CD27CC" w:rsidRPr="000418C7" w:rsidRDefault="00CD27CC" w:rsidP="00CD27CC">
            <w:pPr>
              <w:rPr>
                <w:sz w:val="16"/>
              </w:rPr>
            </w:pPr>
            <w:r w:rsidRPr="000418C7">
              <w:rPr>
                <w:sz w:val="16"/>
              </w:rPr>
              <w:t>(n = 12 for PFOA)</w:t>
            </w:r>
          </w:p>
        </w:tc>
        <w:tc>
          <w:tcPr>
            <w:tcW w:w="1417" w:type="dxa"/>
            <w:vMerge/>
          </w:tcPr>
          <w:p w14:paraId="09B8A8D7" w14:textId="77777777" w:rsidR="00CD27CC" w:rsidRPr="000418C7" w:rsidRDefault="00CD27CC" w:rsidP="00CD27CC">
            <w:pPr>
              <w:rPr>
                <w:sz w:val="16"/>
              </w:rPr>
            </w:pPr>
          </w:p>
        </w:tc>
        <w:tc>
          <w:tcPr>
            <w:tcW w:w="1418" w:type="dxa"/>
            <w:vMerge/>
          </w:tcPr>
          <w:p w14:paraId="09B8A8D8" w14:textId="77777777" w:rsidR="00CD27CC" w:rsidRPr="000418C7" w:rsidRDefault="00CD27CC" w:rsidP="00CD27CC">
            <w:pPr>
              <w:rPr>
                <w:sz w:val="16"/>
              </w:rPr>
            </w:pPr>
          </w:p>
        </w:tc>
      </w:tr>
      <w:tr w:rsidR="00CD27CC" w:rsidRPr="000418C7" w14:paraId="09B8A8ED" w14:textId="77777777" w:rsidTr="00612F1E">
        <w:tc>
          <w:tcPr>
            <w:tcW w:w="1418" w:type="dxa"/>
          </w:tcPr>
          <w:p w14:paraId="09B8A8DA" w14:textId="77777777" w:rsidR="00CD27CC" w:rsidRPr="000418C7" w:rsidRDefault="00CD27CC" w:rsidP="00CD27CC">
            <w:pPr>
              <w:jc w:val="right"/>
              <w:rPr>
                <w:sz w:val="16"/>
              </w:rPr>
            </w:pPr>
            <w:r w:rsidRPr="000418C7">
              <w:rPr>
                <w:sz w:val="16"/>
              </w:rPr>
              <w:t>-muscle</w:t>
            </w:r>
          </w:p>
        </w:tc>
        <w:tc>
          <w:tcPr>
            <w:tcW w:w="1163" w:type="dxa"/>
            <w:vMerge/>
          </w:tcPr>
          <w:p w14:paraId="09B8A8DB" w14:textId="77777777" w:rsidR="00CD27CC" w:rsidRPr="000418C7" w:rsidRDefault="00CD27CC" w:rsidP="00CD27CC">
            <w:pPr>
              <w:rPr>
                <w:sz w:val="16"/>
              </w:rPr>
            </w:pPr>
          </w:p>
        </w:tc>
        <w:tc>
          <w:tcPr>
            <w:tcW w:w="850" w:type="dxa"/>
            <w:vMerge/>
          </w:tcPr>
          <w:p w14:paraId="09B8A8DC" w14:textId="77777777" w:rsidR="00CD27CC" w:rsidRPr="000418C7" w:rsidRDefault="00CD27CC" w:rsidP="00CD27CC">
            <w:pPr>
              <w:rPr>
                <w:sz w:val="16"/>
              </w:rPr>
            </w:pPr>
          </w:p>
        </w:tc>
        <w:tc>
          <w:tcPr>
            <w:tcW w:w="993" w:type="dxa"/>
          </w:tcPr>
          <w:p w14:paraId="09B8A8DD" w14:textId="77777777" w:rsidR="00CD27CC" w:rsidRPr="000418C7" w:rsidRDefault="00CD27CC" w:rsidP="00CD27CC">
            <w:pPr>
              <w:jc w:val="center"/>
              <w:rPr>
                <w:sz w:val="16"/>
              </w:rPr>
            </w:pPr>
            <w:r w:rsidRPr="000418C7">
              <w:rPr>
                <w:sz w:val="16"/>
              </w:rPr>
              <w:t>&lt;7.6</w:t>
            </w:r>
          </w:p>
          <w:p w14:paraId="09B8A8DE" w14:textId="77777777" w:rsidR="00CD27CC" w:rsidRPr="000418C7" w:rsidRDefault="00CD27CC" w:rsidP="00CD27CC">
            <w:pPr>
              <w:jc w:val="center"/>
              <w:rPr>
                <w:sz w:val="16"/>
              </w:rPr>
            </w:pPr>
            <w:r w:rsidRPr="000418C7">
              <w:rPr>
                <w:sz w:val="16"/>
              </w:rPr>
              <w:t>(-)</w:t>
            </w:r>
          </w:p>
          <w:p w14:paraId="09B8A8DF" w14:textId="77777777" w:rsidR="00CD27CC" w:rsidRPr="000418C7" w:rsidRDefault="00CD27CC" w:rsidP="00CD27CC">
            <w:pPr>
              <w:jc w:val="center"/>
              <w:rPr>
                <w:sz w:val="16"/>
              </w:rPr>
            </w:pPr>
            <w:r w:rsidRPr="000418C7">
              <w:rPr>
                <w:sz w:val="16"/>
              </w:rPr>
              <w:t>(0/15)</w:t>
            </w:r>
          </w:p>
        </w:tc>
        <w:tc>
          <w:tcPr>
            <w:tcW w:w="1134" w:type="dxa"/>
          </w:tcPr>
          <w:p w14:paraId="09B8A8E0" w14:textId="77777777" w:rsidR="00CD27CC" w:rsidRPr="000418C7" w:rsidRDefault="00CD27CC" w:rsidP="00CD27CC">
            <w:pPr>
              <w:jc w:val="center"/>
              <w:rPr>
                <w:sz w:val="16"/>
              </w:rPr>
            </w:pPr>
            <w:r w:rsidRPr="000418C7">
              <w:rPr>
                <w:sz w:val="16"/>
              </w:rPr>
              <w:t>135.2</w:t>
            </w:r>
          </w:p>
          <w:p w14:paraId="09B8A8E1" w14:textId="77777777" w:rsidR="00CD27CC" w:rsidRPr="000418C7" w:rsidRDefault="00CD27CC" w:rsidP="00CD27CC">
            <w:pPr>
              <w:jc w:val="center"/>
              <w:rPr>
                <w:sz w:val="16"/>
              </w:rPr>
            </w:pPr>
            <w:r w:rsidRPr="000418C7">
              <w:rPr>
                <w:sz w:val="16"/>
              </w:rPr>
              <w:t>(11.1 - 477)</w:t>
            </w:r>
          </w:p>
          <w:p w14:paraId="09B8A8E2" w14:textId="77777777" w:rsidR="00CD27CC" w:rsidRPr="000418C7" w:rsidRDefault="00CD27CC" w:rsidP="00CD27CC">
            <w:pPr>
              <w:jc w:val="center"/>
              <w:rPr>
                <w:sz w:val="16"/>
              </w:rPr>
            </w:pPr>
            <w:r w:rsidRPr="000418C7">
              <w:rPr>
                <w:sz w:val="16"/>
              </w:rPr>
              <w:t>(15/15)</w:t>
            </w:r>
          </w:p>
        </w:tc>
        <w:tc>
          <w:tcPr>
            <w:tcW w:w="1134" w:type="dxa"/>
          </w:tcPr>
          <w:p w14:paraId="09B8A8E3" w14:textId="77777777" w:rsidR="00CD27CC" w:rsidRPr="000418C7" w:rsidRDefault="00CD27CC" w:rsidP="00CD27CC">
            <w:pPr>
              <w:jc w:val="center"/>
              <w:rPr>
                <w:sz w:val="16"/>
              </w:rPr>
            </w:pPr>
            <w:r w:rsidRPr="000418C7">
              <w:rPr>
                <w:sz w:val="16"/>
              </w:rPr>
              <w:t>&lt;13.3</w:t>
            </w:r>
          </w:p>
          <w:p w14:paraId="09B8A8E4" w14:textId="77777777" w:rsidR="00CD27CC" w:rsidRPr="000418C7" w:rsidRDefault="00CD27CC" w:rsidP="00CD27CC">
            <w:pPr>
              <w:jc w:val="center"/>
              <w:rPr>
                <w:sz w:val="16"/>
              </w:rPr>
            </w:pPr>
            <w:r w:rsidRPr="000418C7">
              <w:rPr>
                <w:sz w:val="16"/>
              </w:rPr>
              <w:t>(-)</w:t>
            </w:r>
          </w:p>
          <w:p w14:paraId="09B8A8E5" w14:textId="77777777" w:rsidR="00CD27CC" w:rsidRPr="000418C7" w:rsidRDefault="00CD27CC" w:rsidP="00CD27CC">
            <w:pPr>
              <w:jc w:val="center"/>
              <w:rPr>
                <w:sz w:val="16"/>
              </w:rPr>
            </w:pPr>
            <w:r w:rsidRPr="000418C7">
              <w:rPr>
                <w:sz w:val="16"/>
              </w:rPr>
              <w:t>(0/15)</w:t>
            </w:r>
          </w:p>
        </w:tc>
        <w:tc>
          <w:tcPr>
            <w:tcW w:w="992" w:type="dxa"/>
          </w:tcPr>
          <w:p w14:paraId="09B8A8E6" w14:textId="77777777" w:rsidR="00CD27CC" w:rsidRPr="000418C7" w:rsidRDefault="00CD27CC" w:rsidP="00CD27CC">
            <w:pPr>
              <w:rPr>
                <w:sz w:val="16"/>
              </w:rPr>
            </w:pPr>
            <w:r w:rsidRPr="000418C7">
              <w:rPr>
                <w:sz w:val="16"/>
              </w:rPr>
              <w:t>-</w:t>
            </w:r>
          </w:p>
        </w:tc>
        <w:tc>
          <w:tcPr>
            <w:tcW w:w="992" w:type="dxa"/>
          </w:tcPr>
          <w:p w14:paraId="09B8A8E7" w14:textId="77777777" w:rsidR="00CD27CC" w:rsidRPr="000418C7" w:rsidRDefault="00CD27CC" w:rsidP="00CD27CC">
            <w:pPr>
              <w:rPr>
                <w:sz w:val="16"/>
              </w:rPr>
            </w:pPr>
            <w:r w:rsidRPr="000418C7">
              <w:rPr>
                <w:sz w:val="16"/>
              </w:rPr>
              <w:t>-</w:t>
            </w:r>
          </w:p>
        </w:tc>
        <w:tc>
          <w:tcPr>
            <w:tcW w:w="1134" w:type="dxa"/>
          </w:tcPr>
          <w:p w14:paraId="09B8A8E8" w14:textId="77777777" w:rsidR="00CD27CC" w:rsidRPr="000418C7" w:rsidRDefault="00CD27CC" w:rsidP="00CD27CC">
            <w:pPr>
              <w:rPr>
                <w:sz w:val="16"/>
              </w:rPr>
            </w:pPr>
            <w:r w:rsidRPr="000418C7">
              <w:rPr>
                <w:sz w:val="16"/>
              </w:rPr>
              <w:t>-</w:t>
            </w:r>
          </w:p>
        </w:tc>
        <w:tc>
          <w:tcPr>
            <w:tcW w:w="1134" w:type="dxa"/>
          </w:tcPr>
          <w:p w14:paraId="09B8A8E9" w14:textId="77777777" w:rsidR="00CD27CC" w:rsidRPr="000418C7" w:rsidRDefault="00CD27CC" w:rsidP="00CD27CC">
            <w:pPr>
              <w:rPr>
                <w:sz w:val="16"/>
              </w:rPr>
            </w:pPr>
            <w:r w:rsidRPr="000418C7">
              <w:rPr>
                <w:sz w:val="16"/>
              </w:rPr>
              <w:t>-</w:t>
            </w:r>
          </w:p>
        </w:tc>
        <w:tc>
          <w:tcPr>
            <w:tcW w:w="1276" w:type="dxa"/>
          </w:tcPr>
          <w:p w14:paraId="09B8A8EA" w14:textId="77777777" w:rsidR="00CD27CC" w:rsidRPr="000418C7" w:rsidRDefault="00CD27CC" w:rsidP="00CD27CC">
            <w:pPr>
              <w:rPr>
                <w:sz w:val="16"/>
              </w:rPr>
            </w:pPr>
            <w:r w:rsidRPr="000418C7">
              <w:rPr>
                <w:sz w:val="16"/>
              </w:rPr>
              <w:t>n = 15</w:t>
            </w:r>
          </w:p>
        </w:tc>
        <w:tc>
          <w:tcPr>
            <w:tcW w:w="1417" w:type="dxa"/>
            <w:vMerge/>
          </w:tcPr>
          <w:p w14:paraId="09B8A8EB" w14:textId="77777777" w:rsidR="00CD27CC" w:rsidRPr="000418C7" w:rsidRDefault="00CD27CC" w:rsidP="00CD27CC">
            <w:pPr>
              <w:rPr>
                <w:sz w:val="16"/>
              </w:rPr>
            </w:pPr>
          </w:p>
        </w:tc>
        <w:tc>
          <w:tcPr>
            <w:tcW w:w="1418" w:type="dxa"/>
            <w:vMerge/>
          </w:tcPr>
          <w:p w14:paraId="09B8A8EC" w14:textId="77777777" w:rsidR="00CD27CC" w:rsidRPr="000418C7" w:rsidRDefault="00CD27CC" w:rsidP="00CD27CC">
            <w:pPr>
              <w:rPr>
                <w:sz w:val="16"/>
              </w:rPr>
            </w:pPr>
          </w:p>
        </w:tc>
      </w:tr>
      <w:tr w:rsidR="00CD27CC" w:rsidRPr="000418C7" w14:paraId="09B8A901" w14:textId="77777777" w:rsidTr="00612F1E">
        <w:tc>
          <w:tcPr>
            <w:tcW w:w="1418" w:type="dxa"/>
          </w:tcPr>
          <w:p w14:paraId="09B8A8EE" w14:textId="77777777" w:rsidR="00CD27CC" w:rsidRPr="000418C7" w:rsidRDefault="00CD27CC" w:rsidP="00CD27CC">
            <w:pPr>
              <w:jc w:val="right"/>
              <w:rPr>
                <w:sz w:val="16"/>
              </w:rPr>
            </w:pPr>
            <w:r w:rsidRPr="000418C7">
              <w:rPr>
                <w:sz w:val="16"/>
              </w:rPr>
              <w:t>-preen oil</w:t>
            </w:r>
          </w:p>
        </w:tc>
        <w:tc>
          <w:tcPr>
            <w:tcW w:w="1163" w:type="dxa"/>
            <w:vMerge/>
          </w:tcPr>
          <w:p w14:paraId="09B8A8EF" w14:textId="77777777" w:rsidR="00CD27CC" w:rsidRPr="000418C7" w:rsidRDefault="00CD27CC" w:rsidP="00CD27CC">
            <w:pPr>
              <w:rPr>
                <w:sz w:val="16"/>
              </w:rPr>
            </w:pPr>
          </w:p>
        </w:tc>
        <w:tc>
          <w:tcPr>
            <w:tcW w:w="850" w:type="dxa"/>
            <w:vMerge/>
          </w:tcPr>
          <w:p w14:paraId="09B8A8F0" w14:textId="77777777" w:rsidR="00CD27CC" w:rsidRPr="000418C7" w:rsidRDefault="00CD27CC" w:rsidP="00CD27CC">
            <w:pPr>
              <w:rPr>
                <w:sz w:val="16"/>
              </w:rPr>
            </w:pPr>
          </w:p>
        </w:tc>
        <w:tc>
          <w:tcPr>
            <w:tcW w:w="993" w:type="dxa"/>
          </w:tcPr>
          <w:p w14:paraId="09B8A8F1" w14:textId="77777777" w:rsidR="00CD27CC" w:rsidRPr="000418C7" w:rsidRDefault="00CD27CC" w:rsidP="00CD27CC">
            <w:pPr>
              <w:jc w:val="center"/>
              <w:rPr>
                <w:sz w:val="16"/>
              </w:rPr>
            </w:pPr>
            <w:r w:rsidRPr="000418C7">
              <w:rPr>
                <w:sz w:val="16"/>
              </w:rPr>
              <w:t>32.1</w:t>
            </w:r>
          </w:p>
          <w:p w14:paraId="09B8A8F2" w14:textId="77777777" w:rsidR="00CD27CC" w:rsidRPr="000418C7" w:rsidRDefault="00CD27CC" w:rsidP="00CD27CC">
            <w:pPr>
              <w:jc w:val="center"/>
              <w:rPr>
                <w:sz w:val="16"/>
              </w:rPr>
            </w:pPr>
            <w:r w:rsidRPr="000418C7">
              <w:rPr>
                <w:sz w:val="16"/>
              </w:rPr>
              <w:t>(&lt;2.1 - 59.3)</w:t>
            </w:r>
          </w:p>
          <w:p w14:paraId="09B8A8F3" w14:textId="77777777" w:rsidR="00CD27CC" w:rsidRPr="000418C7" w:rsidRDefault="00CD27CC" w:rsidP="00CD27CC">
            <w:pPr>
              <w:jc w:val="center"/>
              <w:rPr>
                <w:sz w:val="16"/>
              </w:rPr>
            </w:pPr>
            <w:r w:rsidRPr="000418C7">
              <w:rPr>
                <w:sz w:val="16"/>
              </w:rPr>
              <w:t>(4/5)</w:t>
            </w:r>
          </w:p>
        </w:tc>
        <w:tc>
          <w:tcPr>
            <w:tcW w:w="1134" w:type="dxa"/>
          </w:tcPr>
          <w:p w14:paraId="09B8A8F4" w14:textId="77777777" w:rsidR="00CD27CC" w:rsidRPr="000418C7" w:rsidRDefault="00CD27CC" w:rsidP="00CD27CC">
            <w:pPr>
              <w:jc w:val="center"/>
              <w:rPr>
                <w:sz w:val="16"/>
              </w:rPr>
            </w:pPr>
            <w:r w:rsidRPr="000418C7">
              <w:rPr>
                <w:sz w:val="16"/>
              </w:rPr>
              <w:t>431.2</w:t>
            </w:r>
          </w:p>
          <w:p w14:paraId="09B8A8F5" w14:textId="77777777" w:rsidR="00CD27CC" w:rsidRPr="000418C7" w:rsidRDefault="00CD27CC" w:rsidP="00CD27CC">
            <w:pPr>
              <w:jc w:val="center"/>
              <w:rPr>
                <w:sz w:val="16"/>
              </w:rPr>
            </w:pPr>
            <w:r w:rsidRPr="000418C7">
              <w:rPr>
                <w:sz w:val="16"/>
              </w:rPr>
              <w:t>(78 - 1208)</w:t>
            </w:r>
          </w:p>
          <w:p w14:paraId="09B8A8F6" w14:textId="77777777" w:rsidR="00CD27CC" w:rsidRPr="000418C7" w:rsidRDefault="00CD27CC" w:rsidP="00CD27CC">
            <w:pPr>
              <w:jc w:val="center"/>
              <w:rPr>
                <w:sz w:val="16"/>
              </w:rPr>
            </w:pPr>
            <w:r w:rsidRPr="000418C7">
              <w:rPr>
                <w:sz w:val="16"/>
              </w:rPr>
              <w:t>(5/5)</w:t>
            </w:r>
          </w:p>
        </w:tc>
        <w:tc>
          <w:tcPr>
            <w:tcW w:w="1134" w:type="dxa"/>
          </w:tcPr>
          <w:p w14:paraId="09B8A8F7" w14:textId="77777777" w:rsidR="00CD27CC" w:rsidRPr="000418C7" w:rsidRDefault="00CD27CC" w:rsidP="00CD27CC">
            <w:pPr>
              <w:jc w:val="center"/>
              <w:rPr>
                <w:sz w:val="16"/>
              </w:rPr>
            </w:pPr>
            <w:r w:rsidRPr="000418C7">
              <w:rPr>
                <w:sz w:val="16"/>
              </w:rPr>
              <w:t>21.5</w:t>
            </w:r>
          </w:p>
          <w:p w14:paraId="09B8A8F8" w14:textId="77777777" w:rsidR="00CD27CC" w:rsidRPr="000418C7" w:rsidRDefault="00CD27CC" w:rsidP="00CD27CC">
            <w:pPr>
              <w:jc w:val="center"/>
              <w:rPr>
                <w:sz w:val="16"/>
              </w:rPr>
            </w:pPr>
            <w:r w:rsidRPr="000418C7">
              <w:rPr>
                <w:sz w:val="16"/>
              </w:rPr>
              <w:t>(&lt;5.2 - 46.6)</w:t>
            </w:r>
          </w:p>
          <w:p w14:paraId="09B8A8F9" w14:textId="77777777" w:rsidR="00CD27CC" w:rsidRPr="000418C7" w:rsidRDefault="00CD27CC" w:rsidP="00CD27CC">
            <w:pPr>
              <w:jc w:val="center"/>
              <w:rPr>
                <w:sz w:val="16"/>
              </w:rPr>
            </w:pPr>
            <w:r w:rsidRPr="000418C7">
              <w:rPr>
                <w:sz w:val="16"/>
              </w:rPr>
              <w:t>(3/5)</w:t>
            </w:r>
          </w:p>
        </w:tc>
        <w:tc>
          <w:tcPr>
            <w:tcW w:w="992" w:type="dxa"/>
          </w:tcPr>
          <w:p w14:paraId="09B8A8FA" w14:textId="77777777" w:rsidR="00CD27CC" w:rsidRPr="000418C7" w:rsidRDefault="00CD27CC" w:rsidP="00CD27CC">
            <w:pPr>
              <w:rPr>
                <w:sz w:val="16"/>
              </w:rPr>
            </w:pPr>
            <w:r w:rsidRPr="000418C7">
              <w:rPr>
                <w:sz w:val="16"/>
              </w:rPr>
              <w:t>-</w:t>
            </w:r>
          </w:p>
        </w:tc>
        <w:tc>
          <w:tcPr>
            <w:tcW w:w="992" w:type="dxa"/>
          </w:tcPr>
          <w:p w14:paraId="09B8A8FB" w14:textId="77777777" w:rsidR="00CD27CC" w:rsidRPr="000418C7" w:rsidRDefault="00CD27CC" w:rsidP="00CD27CC">
            <w:pPr>
              <w:rPr>
                <w:sz w:val="16"/>
              </w:rPr>
            </w:pPr>
            <w:r w:rsidRPr="000418C7">
              <w:rPr>
                <w:sz w:val="16"/>
              </w:rPr>
              <w:t>-</w:t>
            </w:r>
          </w:p>
        </w:tc>
        <w:tc>
          <w:tcPr>
            <w:tcW w:w="1134" w:type="dxa"/>
          </w:tcPr>
          <w:p w14:paraId="09B8A8FC" w14:textId="77777777" w:rsidR="00CD27CC" w:rsidRPr="000418C7" w:rsidRDefault="00CD27CC" w:rsidP="00CD27CC">
            <w:pPr>
              <w:rPr>
                <w:sz w:val="16"/>
              </w:rPr>
            </w:pPr>
            <w:r w:rsidRPr="000418C7">
              <w:rPr>
                <w:sz w:val="16"/>
              </w:rPr>
              <w:t>-</w:t>
            </w:r>
          </w:p>
        </w:tc>
        <w:tc>
          <w:tcPr>
            <w:tcW w:w="1134" w:type="dxa"/>
          </w:tcPr>
          <w:p w14:paraId="09B8A8FD" w14:textId="77777777" w:rsidR="00CD27CC" w:rsidRPr="000418C7" w:rsidRDefault="00CD27CC" w:rsidP="00CD27CC">
            <w:pPr>
              <w:rPr>
                <w:sz w:val="16"/>
              </w:rPr>
            </w:pPr>
            <w:r w:rsidRPr="000418C7">
              <w:rPr>
                <w:sz w:val="16"/>
              </w:rPr>
              <w:t>-</w:t>
            </w:r>
          </w:p>
        </w:tc>
        <w:tc>
          <w:tcPr>
            <w:tcW w:w="1276" w:type="dxa"/>
          </w:tcPr>
          <w:p w14:paraId="09B8A8FE" w14:textId="77777777" w:rsidR="00CD27CC" w:rsidRPr="000418C7" w:rsidRDefault="00CD27CC" w:rsidP="00CD27CC">
            <w:pPr>
              <w:rPr>
                <w:sz w:val="16"/>
              </w:rPr>
            </w:pPr>
            <w:r w:rsidRPr="000418C7">
              <w:rPr>
                <w:sz w:val="16"/>
              </w:rPr>
              <w:t>n = 5</w:t>
            </w:r>
          </w:p>
        </w:tc>
        <w:tc>
          <w:tcPr>
            <w:tcW w:w="1417" w:type="dxa"/>
            <w:vMerge/>
          </w:tcPr>
          <w:p w14:paraId="09B8A8FF" w14:textId="77777777" w:rsidR="00CD27CC" w:rsidRPr="000418C7" w:rsidRDefault="00CD27CC" w:rsidP="00CD27CC">
            <w:pPr>
              <w:rPr>
                <w:sz w:val="16"/>
              </w:rPr>
            </w:pPr>
          </w:p>
        </w:tc>
        <w:tc>
          <w:tcPr>
            <w:tcW w:w="1418" w:type="dxa"/>
            <w:vMerge/>
          </w:tcPr>
          <w:p w14:paraId="09B8A900" w14:textId="77777777" w:rsidR="00CD27CC" w:rsidRPr="000418C7" w:rsidRDefault="00CD27CC" w:rsidP="00CD27CC">
            <w:pPr>
              <w:rPr>
                <w:sz w:val="16"/>
              </w:rPr>
            </w:pPr>
          </w:p>
        </w:tc>
      </w:tr>
      <w:tr w:rsidR="00CD27CC" w:rsidRPr="000418C7" w14:paraId="09B8A915" w14:textId="77777777" w:rsidTr="00612F1E">
        <w:tc>
          <w:tcPr>
            <w:tcW w:w="1418" w:type="dxa"/>
          </w:tcPr>
          <w:p w14:paraId="09B8A902" w14:textId="77777777" w:rsidR="00CD27CC" w:rsidRPr="000418C7" w:rsidRDefault="00CD27CC" w:rsidP="00CD27CC">
            <w:pPr>
              <w:jc w:val="right"/>
              <w:rPr>
                <w:sz w:val="16"/>
              </w:rPr>
            </w:pPr>
            <w:r w:rsidRPr="000418C7">
              <w:rPr>
                <w:sz w:val="16"/>
              </w:rPr>
              <w:t>-tail feathers</w:t>
            </w:r>
          </w:p>
        </w:tc>
        <w:tc>
          <w:tcPr>
            <w:tcW w:w="1163" w:type="dxa"/>
            <w:vMerge/>
          </w:tcPr>
          <w:p w14:paraId="09B8A903" w14:textId="77777777" w:rsidR="00CD27CC" w:rsidRPr="000418C7" w:rsidRDefault="00CD27CC" w:rsidP="00CD27CC">
            <w:pPr>
              <w:rPr>
                <w:sz w:val="16"/>
              </w:rPr>
            </w:pPr>
          </w:p>
        </w:tc>
        <w:tc>
          <w:tcPr>
            <w:tcW w:w="850" w:type="dxa"/>
            <w:vMerge/>
          </w:tcPr>
          <w:p w14:paraId="09B8A904" w14:textId="77777777" w:rsidR="00CD27CC" w:rsidRPr="000418C7" w:rsidRDefault="00CD27CC" w:rsidP="00CD27CC">
            <w:pPr>
              <w:rPr>
                <w:sz w:val="16"/>
              </w:rPr>
            </w:pPr>
          </w:p>
        </w:tc>
        <w:tc>
          <w:tcPr>
            <w:tcW w:w="993" w:type="dxa"/>
          </w:tcPr>
          <w:p w14:paraId="09B8A905" w14:textId="77777777" w:rsidR="00CD27CC" w:rsidRPr="000418C7" w:rsidRDefault="00CD27CC" w:rsidP="00CD27CC">
            <w:pPr>
              <w:jc w:val="center"/>
              <w:rPr>
                <w:sz w:val="16"/>
              </w:rPr>
            </w:pPr>
            <w:r w:rsidRPr="000418C7">
              <w:rPr>
                <w:sz w:val="16"/>
              </w:rPr>
              <w:t>&lt;1.9</w:t>
            </w:r>
          </w:p>
          <w:p w14:paraId="09B8A906" w14:textId="77777777" w:rsidR="00CD27CC" w:rsidRPr="000418C7" w:rsidRDefault="00CD27CC" w:rsidP="00CD27CC">
            <w:pPr>
              <w:jc w:val="center"/>
              <w:rPr>
                <w:sz w:val="16"/>
              </w:rPr>
            </w:pPr>
            <w:r w:rsidRPr="000418C7">
              <w:rPr>
                <w:sz w:val="16"/>
              </w:rPr>
              <w:t>(&lt;1.9 - 8.1)</w:t>
            </w:r>
          </w:p>
          <w:p w14:paraId="09B8A907" w14:textId="77777777" w:rsidR="00CD27CC" w:rsidRPr="000418C7" w:rsidRDefault="00CD27CC" w:rsidP="00CD27CC">
            <w:pPr>
              <w:jc w:val="center"/>
              <w:rPr>
                <w:sz w:val="16"/>
              </w:rPr>
            </w:pPr>
            <w:r w:rsidRPr="000418C7">
              <w:rPr>
                <w:sz w:val="16"/>
              </w:rPr>
              <w:t>(5/13)</w:t>
            </w:r>
          </w:p>
        </w:tc>
        <w:tc>
          <w:tcPr>
            <w:tcW w:w="1134" w:type="dxa"/>
          </w:tcPr>
          <w:p w14:paraId="09B8A908" w14:textId="77777777" w:rsidR="00CD27CC" w:rsidRPr="000418C7" w:rsidRDefault="00CD27CC" w:rsidP="00CD27CC">
            <w:pPr>
              <w:jc w:val="center"/>
              <w:rPr>
                <w:sz w:val="16"/>
              </w:rPr>
            </w:pPr>
            <w:r w:rsidRPr="000418C7">
              <w:rPr>
                <w:sz w:val="16"/>
              </w:rPr>
              <w:t>15.8</w:t>
            </w:r>
          </w:p>
          <w:p w14:paraId="09B8A909" w14:textId="77777777" w:rsidR="00CD27CC" w:rsidRPr="000418C7" w:rsidRDefault="00CD27CC" w:rsidP="00CD27CC">
            <w:pPr>
              <w:jc w:val="center"/>
              <w:rPr>
                <w:sz w:val="16"/>
              </w:rPr>
            </w:pPr>
            <w:r w:rsidRPr="000418C7">
              <w:rPr>
                <w:sz w:val="16"/>
              </w:rPr>
              <w:t>(&lt;2.2 - 56.6)</w:t>
            </w:r>
          </w:p>
          <w:p w14:paraId="09B8A90A" w14:textId="77777777" w:rsidR="00CD27CC" w:rsidRPr="000418C7" w:rsidRDefault="00CD27CC" w:rsidP="00CD27CC">
            <w:pPr>
              <w:jc w:val="center"/>
              <w:rPr>
                <w:sz w:val="16"/>
              </w:rPr>
            </w:pPr>
            <w:r w:rsidRPr="000418C7">
              <w:rPr>
                <w:sz w:val="16"/>
              </w:rPr>
              <w:t>(12/13)</w:t>
            </w:r>
          </w:p>
        </w:tc>
        <w:tc>
          <w:tcPr>
            <w:tcW w:w="1134" w:type="dxa"/>
          </w:tcPr>
          <w:p w14:paraId="09B8A90B" w14:textId="77777777" w:rsidR="00CD27CC" w:rsidRPr="000418C7" w:rsidRDefault="00CD27CC" w:rsidP="00CD27CC">
            <w:pPr>
              <w:jc w:val="center"/>
              <w:rPr>
                <w:sz w:val="16"/>
              </w:rPr>
            </w:pPr>
            <w:r w:rsidRPr="000418C7">
              <w:rPr>
                <w:sz w:val="16"/>
              </w:rPr>
              <w:t>37.1</w:t>
            </w:r>
          </w:p>
          <w:p w14:paraId="09B8A90C" w14:textId="77777777" w:rsidR="00CD27CC" w:rsidRPr="000418C7" w:rsidRDefault="00CD27CC" w:rsidP="00CD27CC">
            <w:pPr>
              <w:jc w:val="center"/>
              <w:rPr>
                <w:sz w:val="16"/>
              </w:rPr>
            </w:pPr>
            <w:r w:rsidRPr="000418C7">
              <w:rPr>
                <w:sz w:val="16"/>
              </w:rPr>
              <w:t>(&lt;14.1 - 670)</w:t>
            </w:r>
          </w:p>
          <w:p w14:paraId="09B8A90D" w14:textId="77777777" w:rsidR="00CD27CC" w:rsidRPr="000418C7" w:rsidRDefault="00CD27CC" w:rsidP="00CD27CC">
            <w:pPr>
              <w:jc w:val="center"/>
              <w:rPr>
                <w:sz w:val="16"/>
              </w:rPr>
            </w:pPr>
            <w:r w:rsidRPr="000418C7">
              <w:rPr>
                <w:sz w:val="16"/>
              </w:rPr>
              <w:t>(8/13)</w:t>
            </w:r>
          </w:p>
        </w:tc>
        <w:tc>
          <w:tcPr>
            <w:tcW w:w="992" w:type="dxa"/>
          </w:tcPr>
          <w:p w14:paraId="09B8A90E" w14:textId="77777777" w:rsidR="00CD27CC" w:rsidRPr="000418C7" w:rsidRDefault="00CD27CC" w:rsidP="00CD27CC">
            <w:pPr>
              <w:rPr>
                <w:sz w:val="16"/>
              </w:rPr>
            </w:pPr>
            <w:r w:rsidRPr="000418C7">
              <w:rPr>
                <w:sz w:val="16"/>
              </w:rPr>
              <w:t>-</w:t>
            </w:r>
          </w:p>
        </w:tc>
        <w:tc>
          <w:tcPr>
            <w:tcW w:w="992" w:type="dxa"/>
          </w:tcPr>
          <w:p w14:paraId="09B8A90F" w14:textId="77777777" w:rsidR="00CD27CC" w:rsidRPr="000418C7" w:rsidRDefault="00CD27CC" w:rsidP="00CD27CC">
            <w:pPr>
              <w:rPr>
                <w:sz w:val="16"/>
              </w:rPr>
            </w:pPr>
            <w:r w:rsidRPr="000418C7">
              <w:rPr>
                <w:sz w:val="16"/>
              </w:rPr>
              <w:t>-</w:t>
            </w:r>
          </w:p>
        </w:tc>
        <w:tc>
          <w:tcPr>
            <w:tcW w:w="1134" w:type="dxa"/>
          </w:tcPr>
          <w:p w14:paraId="09B8A910" w14:textId="77777777" w:rsidR="00CD27CC" w:rsidRPr="000418C7" w:rsidRDefault="00CD27CC" w:rsidP="00CD27CC">
            <w:pPr>
              <w:rPr>
                <w:sz w:val="16"/>
              </w:rPr>
            </w:pPr>
            <w:r w:rsidRPr="000418C7">
              <w:rPr>
                <w:sz w:val="16"/>
              </w:rPr>
              <w:t>-</w:t>
            </w:r>
          </w:p>
        </w:tc>
        <w:tc>
          <w:tcPr>
            <w:tcW w:w="1134" w:type="dxa"/>
          </w:tcPr>
          <w:p w14:paraId="09B8A911" w14:textId="77777777" w:rsidR="00CD27CC" w:rsidRPr="000418C7" w:rsidRDefault="00CD27CC" w:rsidP="00CD27CC">
            <w:pPr>
              <w:rPr>
                <w:sz w:val="16"/>
              </w:rPr>
            </w:pPr>
            <w:r w:rsidRPr="000418C7">
              <w:rPr>
                <w:sz w:val="16"/>
              </w:rPr>
              <w:t>-</w:t>
            </w:r>
          </w:p>
        </w:tc>
        <w:tc>
          <w:tcPr>
            <w:tcW w:w="1276" w:type="dxa"/>
          </w:tcPr>
          <w:p w14:paraId="09B8A912" w14:textId="77777777" w:rsidR="00CD27CC" w:rsidRPr="000418C7" w:rsidRDefault="00CD27CC" w:rsidP="00CD27CC">
            <w:pPr>
              <w:rPr>
                <w:sz w:val="16"/>
              </w:rPr>
            </w:pPr>
            <w:r w:rsidRPr="000418C7">
              <w:rPr>
                <w:sz w:val="16"/>
              </w:rPr>
              <w:t>n = 13</w:t>
            </w:r>
          </w:p>
        </w:tc>
        <w:tc>
          <w:tcPr>
            <w:tcW w:w="1417" w:type="dxa"/>
            <w:vMerge/>
          </w:tcPr>
          <w:p w14:paraId="09B8A913" w14:textId="77777777" w:rsidR="00CD27CC" w:rsidRPr="000418C7" w:rsidRDefault="00CD27CC" w:rsidP="00CD27CC">
            <w:pPr>
              <w:rPr>
                <w:sz w:val="16"/>
              </w:rPr>
            </w:pPr>
          </w:p>
        </w:tc>
        <w:tc>
          <w:tcPr>
            <w:tcW w:w="1418" w:type="dxa"/>
            <w:vMerge/>
          </w:tcPr>
          <w:p w14:paraId="09B8A914" w14:textId="77777777" w:rsidR="00CD27CC" w:rsidRPr="000418C7" w:rsidRDefault="00CD27CC" w:rsidP="00CD27CC">
            <w:pPr>
              <w:rPr>
                <w:sz w:val="16"/>
              </w:rPr>
            </w:pPr>
          </w:p>
        </w:tc>
      </w:tr>
      <w:tr w:rsidR="00CD27CC" w:rsidRPr="000418C7" w14:paraId="09B8A924" w14:textId="77777777" w:rsidTr="00612F1E">
        <w:tc>
          <w:tcPr>
            <w:tcW w:w="1418" w:type="dxa"/>
          </w:tcPr>
          <w:p w14:paraId="09B8A916" w14:textId="77777777" w:rsidR="00CD27CC" w:rsidRPr="000418C7" w:rsidRDefault="00CD27CC" w:rsidP="00CD27CC">
            <w:pPr>
              <w:rPr>
                <w:sz w:val="16"/>
              </w:rPr>
            </w:pPr>
            <w:r w:rsidRPr="000418C7">
              <w:rPr>
                <w:sz w:val="16"/>
              </w:rPr>
              <w:t xml:space="preserve">Black guillemot </w:t>
            </w:r>
          </w:p>
          <w:p w14:paraId="09B8A917" w14:textId="77777777" w:rsidR="00CD27CC" w:rsidRPr="000418C7" w:rsidRDefault="00CD27CC" w:rsidP="00CD27CC">
            <w:pPr>
              <w:rPr>
                <w:rFonts w:asciiTheme="majorHAnsi" w:hAnsiTheme="majorHAnsi"/>
                <w:sz w:val="16"/>
              </w:rPr>
            </w:pPr>
            <w:r w:rsidRPr="000418C7">
              <w:rPr>
                <w:sz w:val="16"/>
              </w:rPr>
              <w:t>(</w:t>
            </w:r>
            <w:r w:rsidRPr="000418C7">
              <w:rPr>
                <w:i/>
                <w:sz w:val="16"/>
              </w:rPr>
              <w:t>Cepphus grille</w:t>
            </w:r>
            <w:r w:rsidRPr="000418C7">
              <w:rPr>
                <w:sz w:val="16"/>
              </w:rPr>
              <w:t>)</w:t>
            </w:r>
          </w:p>
        </w:tc>
        <w:tc>
          <w:tcPr>
            <w:tcW w:w="1163" w:type="dxa"/>
          </w:tcPr>
          <w:p w14:paraId="09B8A918" w14:textId="77777777" w:rsidR="00CD27CC" w:rsidRPr="000418C7" w:rsidRDefault="00CD27CC" w:rsidP="00CD27CC">
            <w:pPr>
              <w:rPr>
                <w:rFonts w:asciiTheme="majorHAnsi" w:hAnsiTheme="majorHAnsi"/>
                <w:sz w:val="16"/>
              </w:rPr>
            </w:pPr>
          </w:p>
        </w:tc>
        <w:tc>
          <w:tcPr>
            <w:tcW w:w="850" w:type="dxa"/>
          </w:tcPr>
          <w:p w14:paraId="09B8A919" w14:textId="77777777" w:rsidR="00CD27CC" w:rsidRPr="000418C7" w:rsidRDefault="00CD27CC" w:rsidP="00CD27CC">
            <w:pPr>
              <w:rPr>
                <w:rFonts w:asciiTheme="majorHAnsi" w:hAnsiTheme="majorHAnsi"/>
                <w:sz w:val="16"/>
              </w:rPr>
            </w:pPr>
          </w:p>
        </w:tc>
        <w:tc>
          <w:tcPr>
            <w:tcW w:w="993" w:type="dxa"/>
          </w:tcPr>
          <w:p w14:paraId="09B8A91A" w14:textId="77777777" w:rsidR="00CD27CC" w:rsidRPr="000418C7" w:rsidRDefault="00CD27CC" w:rsidP="00CD27CC">
            <w:pPr>
              <w:jc w:val="center"/>
              <w:rPr>
                <w:rFonts w:asciiTheme="majorHAnsi" w:hAnsiTheme="majorHAnsi"/>
                <w:sz w:val="16"/>
              </w:rPr>
            </w:pPr>
          </w:p>
        </w:tc>
        <w:tc>
          <w:tcPr>
            <w:tcW w:w="1134" w:type="dxa"/>
          </w:tcPr>
          <w:p w14:paraId="09B8A91B" w14:textId="77777777" w:rsidR="00CD27CC" w:rsidRPr="000418C7" w:rsidRDefault="00CD27CC" w:rsidP="00CD27CC">
            <w:pPr>
              <w:jc w:val="center"/>
              <w:rPr>
                <w:rFonts w:asciiTheme="majorHAnsi" w:hAnsiTheme="majorHAnsi"/>
                <w:sz w:val="16"/>
              </w:rPr>
            </w:pPr>
          </w:p>
        </w:tc>
        <w:tc>
          <w:tcPr>
            <w:tcW w:w="1134" w:type="dxa"/>
          </w:tcPr>
          <w:p w14:paraId="09B8A91C" w14:textId="77777777" w:rsidR="00CD27CC" w:rsidRPr="000418C7" w:rsidRDefault="00CD27CC" w:rsidP="00CD27CC">
            <w:pPr>
              <w:jc w:val="center"/>
              <w:rPr>
                <w:rFonts w:asciiTheme="majorHAnsi" w:hAnsiTheme="majorHAnsi"/>
                <w:sz w:val="16"/>
              </w:rPr>
            </w:pPr>
          </w:p>
        </w:tc>
        <w:tc>
          <w:tcPr>
            <w:tcW w:w="992" w:type="dxa"/>
          </w:tcPr>
          <w:p w14:paraId="09B8A91D" w14:textId="77777777" w:rsidR="00CD27CC" w:rsidRPr="000418C7" w:rsidRDefault="00CD27CC" w:rsidP="00CD27CC">
            <w:pPr>
              <w:rPr>
                <w:rFonts w:asciiTheme="majorHAnsi" w:hAnsiTheme="majorHAnsi"/>
                <w:sz w:val="16"/>
              </w:rPr>
            </w:pPr>
          </w:p>
        </w:tc>
        <w:tc>
          <w:tcPr>
            <w:tcW w:w="992" w:type="dxa"/>
          </w:tcPr>
          <w:p w14:paraId="09B8A91E" w14:textId="77777777" w:rsidR="00CD27CC" w:rsidRPr="000418C7" w:rsidRDefault="00CD27CC" w:rsidP="00CD27CC">
            <w:pPr>
              <w:rPr>
                <w:rFonts w:asciiTheme="majorHAnsi" w:hAnsiTheme="majorHAnsi"/>
                <w:sz w:val="16"/>
              </w:rPr>
            </w:pPr>
          </w:p>
        </w:tc>
        <w:tc>
          <w:tcPr>
            <w:tcW w:w="1134" w:type="dxa"/>
          </w:tcPr>
          <w:p w14:paraId="09B8A91F" w14:textId="77777777" w:rsidR="00CD27CC" w:rsidRPr="000418C7" w:rsidRDefault="00CD27CC" w:rsidP="00CD27CC">
            <w:pPr>
              <w:rPr>
                <w:rFonts w:asciiTheme="majorHAnsi" w:hAnsiTheme="majorHAnsi"/>
                <w:sz w:val="16"/>
              </w:rPr>
            </w:pPr>
          </w:p>
        </w:tc>
        <w:tc>
          <w:tcPr>
            <w:tcW w:w="1134" w:type="dxa"/>
          </w:tcPr>
          <w:p w14:paraId="09B8A920" w14:textId="77777777" w:rsidR="00CD27CC" w:rsidRPr="000418C7" w:rsidRDefault="00CD27CC" w:rsidP="00CD27CC">
            <w:pPr>
              <w:rPr>
                <w:rFonts w:asciiTheme="majorHAnsi" w:hAnsiTheme="majorHAnsi"/>
                <w:sz w:val="16"/>
              </w:rPr>
            </w:pPr>
          </w:p>
        </w:tc>
        <w:tc>
          <w:tcPr>
            <w:tcW w:w="1276" w:type="dxa"/>
          </w:tcPr>
          <w:p w14:paraId="09B8A921" w14:textId="77777777" w:rsidR="00CD27CC" w:rsidRPr="000418C7" w:rsidRDefault="00CD27CC" w:rsidP="00CD27CC">
            <w:pPr>
              <w:rPr>
                <w:rFonts w:asciiTheme="majorHAnsi" w:hAnsiTheme="majorHAnsi"/>
                <w:sz w:val="16"/>
              </w:rPr>
            </w:pPr>
          </w:p>
        </w:tc>
        <w:tc>
          <w:tcPr>
            <w:tcW w:w="1417" w:type="dxa"/>
          </w:tcPr>
          <w:p w14:paraId="09B8A922" w14:textId="77777777" w:rsidR="00CD27CC" w:rsidRPr="000418C7" w:rsidRDefault="00CD27CC" w:rsidP="00CD27CC">
            <w:pPr>
              <w:rPr>
                <w:rFonts w:asciiTheme="majorHAnsi" w:hAnsiTheme="majorHAnsi"/>
                <w:sz w:val="16"/>
              </w:rPr>
            </w:pPr>
          </w:p>
        </w:tc>
        <w:tc>
          <w:tcPr>
            <w:tcW w:w="1418" w:type="dxa"/>
          </w:tcPr>
          <w:p w14:paraId="09B8A923" w14:textId="77777777" w:rsidR="00CD27CC" w:rsidRPr="000418C7" w:rsidRDefault="00CD27CC" w:rsidP="00CD27CC">
            <w:pPr>
              <w:rPr>
                <w:rFonts w:asciiTheme="majorHAnsi" w:hAnsiTheme="majorHAnsi"/>
                <w:sz w:val="16"/>
              </w:rPr>
            </w:pPr>
          </w:p>
        </w:tc>
      </w:tr>
      <w:tr w:rsidR="00CD27CC" w:rsidRPr="000418C7" w14:paraId="09B8A936" w14:textId="77777777" w:rsidTr="00612F1E">
        <w:tc>
          <w:tcPr>
            <w:tcW w:w="1418" w:type="dxa"/>
            <w:vMerge w:val="restart"/>
          </w:tcPr>
          <w:p w14:paraId="09B8A925" w14:textId="77777777" w:rsidR="00CD27CC" w:rsidRPr="000418C7" w:rsidRDefault="00CD27CC" w:rsidP="00CD27CC">
            <w:pPr>
              <w:jc w:val="right"/>
              <w:rPr>
                <w:rFonts w:asciiTheme="majorHAnsi" w:hAnsiTheme="majorHAnsi"/>
                <w:sz w:val="16"/>
              </w:rPr>
            </w:pPr>
            <w:r w:rsidRPr="000418C7">
              <w:rPr>
                <w:sz w:val="16"/>
              </w:rPr>
              <w:t>- liver</w:t>
            </w:r>
          </w:p>
        </w:tc>
        <w:tc>
          <w:tcPr>
            <w:tcW w:w="1163" w:type="dxa"/>
          </w:tcPr>
          <w:p w14:paraId="09B8A926" w14:textId="77777777" w:rsidR="00CD27CC" w:rsidRPr="000418C7" w:rsidRDefault="00CD27CC" w:rsidP="00CD27CC">
            <w:pPr>
              <w:rPr>
                <w:rFonts w:asciiTheme="majorHAnsi" w:hAnsiTheme="majorHAnsi"/>
                <w:sz w:val="16"/>
              </w:rPr>
            </w:pPr>
            <w:r w:rsidRPr="000418C7">
              <w:rPr>
                <w:rFonts w:eastAsia="Calibri"/>
                <w:sz w:val="16"/>
              </w:rPr>
              <w:t>East Greenland</w:t>
            </w:r>
          </w:p>
        </w:tc>
        <w:tc>
          <w:tcPr>
            <w:tcW w:w="850" w:type="dxa"/>
          </w:tcPr>
          <w:p w14:paraId="09B8A927" w14:textId="77777777" w:rsidR="00CD27CC" w:rsidRPr="000418C7" w:rsidRDefault="00CD27CC" w:rsidP="00CD27CC">
            <w:pPr>
              <w:rPr>
                <w:rFonts w:asciiTheme="majorHAnsi" w:hAnsiTheme="majorHAnsi"/>
                <w:sz w:val="16"/>
              </w:rPr>
            </w:pPr>
            <w:r w:rsidRPr="000418C7">
              <w:rPr>
                <w:sz w:val="16"/>
              </w:rPr>
              <w:t>2000</w:t>
            </w:r>
          </w:p>
        </w:tc>
        <w:tc>
          <w:tcPr>
            <w:tcW w:w="993" w:type="dxa"/>
          </w:tcPr>
          <w:p w14:paraId="09B8A92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A929"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1134" w:type="dxa"/>
          </w:tcPr>
          <w:p w14:paraId="09B8A92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13</w:t>
            </w:r>
          </w:p>
          <w:p w14:paraId="09B8A92B" w14:textId="77777777" w:rsidR="00CD27CC" w:rsidRPr="000418C7" w:rsidRDefault="00CD27CC" w:rsidP="00CD27CC">
            <w:pPr>
              <w:jc w:val="center"/>
              <w:rPr>
                <w:rFonts w:asciiTheme="majorHAnsi" w:hAnsiTheme="majorHAnsi"/>
                <w:sz w:val="16"/>
              </w:rPr>
            </w:pPr>
            <w:r w:rsidRPr="000418C7">
              <w:rPr>
                <w:rFonts w:eastAsia="Calibri"/>
                <w:sz w:val="16"/>
              </w:rPr>
              <w:t>16</w:t>
            </w:r>
          </w:p>
        </w:tc>
        <w:tc>
          <w:tcPr>
            <w:tcW w:w="1134" w:type="dxa"/>
          </w:tcPr>
          <w:p w14:paraId="09B8A92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A92D"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992" w:type="dxa"/>
          </w:tcPr>
          <w:p w14:paraId="09B8A92E" w14:textId="77777777" w:rsidR="00CD27CC" w:rsidRPr="000418C7" w:rsidRDefault="00CD27CC" w:rsidP="00CD27CC">
            <w:pPr>
              <w:autoSpaceDE w:val="0"/>
              <w:autoSpaceDN w:val="0"/>
              <w:adjustRightInd w:val="0"/>
              <w:rPr>
                <w:sz w:val="16"/>
              </w:rPr>
            </w:pPr>
            <w:r w:rsidRPr="000418C7">
              <w:rPr>
                <w:sz w:val="16"/>
              </w:rPr>
              <w:t>-</w:t>
            </w:r>
          </w:p>
        </w:tc>
        <w:tc>
          <w:tcPr>
            <w:tcW w:w="992" w:type="dxa"/>
          </w:tcPr>
          <w:p w14:paraId="09B8A92F"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930"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931"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932" w14:textId="77777777" w:rsidR="00CD27CC" w:rsidRPr="000418C7" w:rsidRDefault="00CD27CC" w:rsidP="00CD27CC">
            <w:pPr>
              <w:autoSpaceDE w:val="0"/>
              <w:autoSpaceDN w:val="0"/>
              <w:adjustRightInd w:val="0"/>
              <w:rPr>
                <w:sz w:val="16"/>
              </w:rPr>
            </w:pPr>
            <w:r w:rsidRPr="000418C7">
              <w:rPr>
                <w:sz w:val="16"/>
              </w:rPr>
              <w:t>n = 5 (pooled)</w:t>
            </w:r>
          </w:p>
          <w:p w14:paraId="09B8A933" w14:textId="77777777" w:rsidR="00CD27CC" w:rsidRPr="000418C7" w:rsidRDefault="00CD27CC" w:rsidP="00CD27CC">
            <w:pPr>
              <w:rPr>
                <w:rFonts w:asciiTheme="majorHAnsi" w:hAnsiTheme="majorHAnsi"/>
                <w:sz w:val="16"/>
              </w:rPr>
            </w:pPr>
            <w:r w:rsidRPr="000418C7">
              <w:rPr>
                <w:sz w:val="16"/>
              </w:rPr>
              <w:t>n = 5 (pooled)</w:t>
            </w:r>
          </w:p>
        </w:tc>
        <w:tc>
          <w:tcPr>
            <w:tcW w:w="1417" w:type="dxa"/>
            <w:vMerge w:val="restart"/>
          </w:tcPr>
          <w:p w14:paraId="09B8A934" w14:textId="77777777" w:rsidR="00CD27CC" w:rsidRPr="000418C7" w:rsidRDefault="00CD27CC" w:rsidP="00CD27CC">
            <w:pPr>
              <w:rPr>
                <w:rFonts w:asciiTheme="majorHAnsi" w:hAnsiTheme="majorHAnsi"/>
                <w:sz w:val="16"/>
              </w:rPr>
            </w:pPr>
            <w:r w:rsidRPr="000418C7">
              <w:rPr>
                <w:noProof/>
                <w:sz w:val="16"/>
              </w:rPr>
              <w:t>(Bossi et al., 2005)</w:t>
            </w:r>
          </w:p>
        </w:tc>
        <w:tc>
          <w:tcPr>
            <w:tcW w:w="1418" w:type="dxa"/>
            <w:vMerge w:val="restart"/>
          </w:tcPr>
          <w:p w14:paraId="09B8A935" w14:textId="77777777" w:rsidR="00CD27CC" w:rsidRPr="000418C7" w:rsidRDefault="00CD27CC" w:rsidP="00CD27CC">
            <w:pPr>
              <w:rPr>
                <w:sz w:val="16"/>
              </w:rPr>
            </w:pPr>
            <w:r w:rsidRPr="000418C7">
              <w:rPr>
                <w:sz w:val="16"/>
              </w:rPr>
              <w:t>2</w:t>
            </w:r>
          </w:p>
        </w:tc>
      </w:tr>
      <w:tr w:rsidR="00CD27CC" w:rsidRPr="000418C7" w14:paraId="09B8A949" w14:textId="77777777" w:rsidTr="00612F1E">
        <w:tc>
          <w:tcPr>
            <w:tcW w:w="1418" w:type="dxa"/>
            <w:vMerge/>
          </w:tcPr>
          <w:p w14:paraId="09B8A937" w14:textId="77777777" w:rsidR="00CD27CC" w:rsidRPr="000418C7" w:rsidRDefault="00CD27CC" w:rsidP="00CD27CC">
            <w:pPr>
              <w:rPr>
                <w:rFonts w:asciiTheme="majorHAnsi" w:hAnsiTheme="majorHAnsi"/>
                <w:sz w:val="16"/>
              </w:rPr>
            </w:pPr>
          </w:p>
        </w:tc>
        <w:tc>
          <w:tcPr>
            <w:tcW w:w="1163" w:type="dxa"/>
          </w:tcPr>
          <w:p w14:paraId="09B8A938" w14:textId="77777777" w:rsidR="00CD27CC" w:rsidRPr="000418C7" w:rsidRDefault="00CD27CC" w:rsidP="00CD27CC">
            <w:pPr>
              <w:rPr>
                <w:rFonts w:asciiTheme="majorHAnsi" w:hAnsiTheme="majorHAnsi"/>
                <w:sz w:val="16"/>
              </w:rPr>
            </w:pPr>
            <w:r w:rsidRPr="000418C7">
              <w:rPr>
                <w:rFonts w:eastAsia="Calibri"/>
                <w:sz w:val="16"/>
              </w:rPr>
              <w:t>West Greenland</w:t>
            </w:r>
          </w:p>
        </w:tc>
        <w:tc>
          <w:tcPr>
            <w:tcW w:w="850" w:type="dxa"/>
          </w:tcPr>
          <w:p w14:paraId="09B8A939" w14:textId="77777777" w:rsidR="00CD27CC" w:rsidRPr="000418C7" w:rsidRDefault="00CD27CC" w:rsidP="00CD27CC">
            <w:pPr>
              <w:autoSpaceDE w:val="0"/>
              <w:autoSpaceDN w:val="0"/>
              <w:adjustRightInd w:val="0"/>
              <w:rPr>
                <w:sz w:val="16"/>
              </w:rPr>
            </w:pPr>
            <w:r w:rsidRPr="000418C7">
              <w:rPr>
                <w:sz w:val="16"/>
              </w:rPr>
              <w:t>2000</w:t>
            </w:r>
          </w:p>
          <w:p w14:paraId="09B8A93A" w14:textId="77777777" w:rsidR="00CD27CC" w:rsidRPr="000418C7" w:rsidRDefault="00CD27CC" w:rsidP="00CD27CC">
            <w:pPr>
              <w:rPr>
                <w:rFonts w:asciiTheme="majorHAnsi" w:hAnsiTheme="majorHAnsi"/>
                <w:sz w:val="16"/>
              </w:rPr>
            </w:pPr>
            <w:r w:rsidRPr="000418C7">
              <w:rPr>
                <w:sz w:val="16"/>
              </w:rPr>
              <w:t>2002</w:t>
            </w:r>
          </w:p>
        </w:tc>
        <w:tc>
          <w:tcPr>
            <w:tcW w:w="993" w:type="dxa"/>
          </w:tcPr>
          <w:p w14:paraId="09B8A93B" w14:textId="77777777" w:rsidR="00CD27CC" w:rsidRPr="000418C7" w:rsidRDefault="00CD27CC" w:rsidP="00CD27CC">
            <w:pPr>
              <w:autoSpaceDE w:val="0"/>
              <w:autoSpaceDN w:val="0"/>
              <w:adjustRightInd w:val="0"/>
              <w:jc w:val="center"/>
              <w:rPr>
                <w:rFonts w:eastAsia="Calibri"/>
                <w:sz w:val="16"/>
              </w:rPr>
            </w:pPr>
            <w:r>
              <w:rPr>
                <w:rFonts w:eastAsia="Calibri"/>
                <w:sz w:val="16"/>
              </w:rPr>
              <w:t>nd</w:t>
            </w:r>
          </w:p>
          <w:p w14:paraId="09B8A93C"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1134" w:type="dxa"/>
          </w:tcPr>
          <w:p w14:paraId="09B8A93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14</w:t>
            </w:r>
          </w:p>
          <w:p w14:paraId="09B8A93E"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1134" w:type="dxa"/>
          </w:tcPr>
          <w:p w14:paraId="09B8A93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A940"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992" w:type="dxa"/>
          </w:tcPr>
          <w:p w14:paraId="09B8A941" w14:textId="77777777" w:rsidR="00CD27CC" w:rsidRPr="000418C7" w:rsidRDefault="00CD27CC" w:rsidP="00CD27CC">
            <w:pPr>
              <w:autoSpaceDE w:val="0"/>
              <w:autoSpaceDN w:val="0"/>
              <w:adjustRightInd w:val="0"/>
              <w:rPr>
                <w:sz w:val="16"/>
              </w:rPr>
            </w:pPr>
            <w:r w:rsidRPr="000418C7">
              <w:rPr>
                <w:sz w:val="16"/>
              </w:rPr>
              <w:t>-</w:t>
            </w:r>
          </w:p>
        </w:tc>
        <w:tc>
          <w:tcPr>
            <w:tcW w:w="992" w:type="dxa"/>
          </w:tcPr>
          <w:p w14:paraId="09B8A942"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943"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944"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945" w14:textId="77777777" w:rsidR="00CD27CC" w:rsidRPr="000418C7" w:rsidRDefault="00CD27CC" w:rsidP="00CD27CC">
            <w:pPr>
              <w:autoSpaceDE w:val="0"/>
              <w:autoSpaceDN w:val="0"/>
              <w:adjustRightInd w:val="0"/>
              <w:rPr>
                <w:sz w:val="16"/>
              </w:rPr>
            </w:pPr>
            <w:r w:rsidRPr="000418C7">
              <w:rPr>
                <w:sz w:val="16"/>
              </w:rPr>
              <w:t>n = 5 (pooled)</w:t>
            </w:r>
          </w:p>
          <w:p w14:paraId="09B8A946" w14:textId="77777777" w:rsidR="00CD27CC" w:rsidRPr="000418C7" w:rsidRDefault="00CD27CC" w:rsidP="00CD27CC">
            <w:pPr>
              <w:rPr>
                <w:rFonts w:asciiTheme="majorHAnsi" w:hAnsiTheme="majorHAnsi"/>
                <w:sz w:val="16"/>
              </w:rPr>
            </w:pPr>
            <w:r w:rsidRPr="000418C7">
              <w:rPr>
                <w:sz w:val="16"/>
              </w:rPr>
              <w:t>n = 5 (pooled)</w:t>
            </w:r>
          </w:p>
        </w:tc>
        <w:tc>
          <w:tcPr>
            <w:tcW w:w="1417" w:type="dxa"/>
            <w:vMerge/>
          </w:tcPr>
          <w:p w14:paraId="09B8A947" w14:textId="77777777" w:rsidR="00CD27CC" w:rsidRPr="000418C7" w:rsidRDefault="00CD27CC" w:rsidP="00CD27CC">
            <w:pPr>
              <w:rPr>
                <w:rFonts w:asciiTheme="majorHAnsi" w:hAnsiTheme="majorHAnsi"/>
                <w:sz w:val="16"/>
              </w:rPr>
            </w:pPr>
          </w:p>
        </w:tc>
        <w:tc>
          <w:tcPr>
            <w:tcW w:w="1418" w:type="dxa"/>
            <w:vMerge/>
          </w:tcPr>
          <w:p w14:paraId="09B8A948" w14:textId="77777777" w:rsidR="00CD27CC" w:rsidRPr="000418C7" w:rsidRDefault="00CD27CC" w:rsidP="00CD27CC">
            <w:pPr>
              <w:rPr>
                <w:rFonts w:asciiTheme="majorHAnsi" w:hAnsiTheme="majorHAnsi"/>
                <w:sz w:val="16"/>
              </w:rPr>
            </w:pPr>
          </w:p>
        </w:tc>
      </w:tr>
      <w:tr w:rsidR="00CD27CC" w:rsidRPr="000418C7" w14:paraId="09B8A95F" w14:textId="77777777" w:rsidTr="00612F1E">
        <w:tc>
          <w:tcPr>
            <w:tcW w:w="1418" w:type="dxa"/>
            <w:vMerge/>
          </w:tcPr>
          <w:p w14:paraId="09B8A94A" w14:textId="77777777" w:rsidR="00CD27CC" w:rsidRPr="000418C7" w:rsidRDefault="00CD27CC" w:rsidP="00CD27CC">
            <w:pPr>
              <w:rPr>
                <w:rFonts w:eastAsia="Calibri"/>
                <w:sz w:val="16"/>
              </w:rPr>
            </w:pPr>
          </w:p>
        </w:tc>
        <w:tc>
          <w:tcPr>
            <w:tcW w:w="1163" w:type="dxa"/>
          </w:tcPr>
          <w:p w14:paraId="09B8A94B" w14:textId="77777777" w:rsidR="00CD27CC" w:rsidRPr="000418C7" w:rsidRDefault="00CD27CC" w:rsidP="00CD27CC">
            <w:pPr>
              <w:rPr>
                <w:rFonts w:eastAsia="Calibri"/>
                <w:sz w:val="16"/>
              </w:rPr>
            </w:pPr>
            <w:r w:rsidRPr="000418C7">
              <w:rPr>
                <w:rFonts w:eastAsia="Calibri"/>
                <w:sz w:val="16"/>
              </w:rPr>
              <w:t>Svalbard, Barents Sea</w:t>
            </w:r>
          </w:p>
        </w:tc>
        <w:tc>
          <w:tcPr>
            <w:tcW w:w="850" w:type="dxa"/>
          </w:tcPr>
          <w:p w14:paraId="09B8A94C" w14:textId="77777777" w:rsidR="00CD27CC" w:rsidRPr="000418C7" w:rsidRDefault="00CD27CC" w:rsidP="00CD27CC">
            <w:pPr>
              <w:rPr>
                <w:rFonts w:eastAsia="Calibri"/>
                <w:sz w:val="16"/>
              </w:rPr>
            </w:pPr>
            <w:r w:rsidRPr="000418C7">
              <w:rPr>
                <w:rFonts w:eastAsia="Calibri"/>
                <w:sz w:val="16"/>
              </w:rPr>
              <w:t>2004</w:t>
            </w:r>
          </w:p>
        </w:tc>
        <w:tc>
          <w:tcPr>
            <w:tcW w:w="993" w:type="dxa"/>
          </w:tcPr>
          <w:p w14:paraId="09B8A94D" w14:textId="77777777" w:rsidR="00CD27CC" w:rsidRPr="000418C7" w:rsidRDefault="00CD27CC" w:rsidP="00CD27CC">
            <w:pPr>
              <w:jc w:val="center"/>
              <w:rPr>
                <w:rFonts w:eastAsia="Calibri"/>
                <w:sz w:val="16"/>
              </w:rPr>
            </w:pPr>
            <w:r w:rsidRPr="000418C7">
              <w:rPr>
                <w:rFonts w:eastAsia="Calibri"/>
                <w:sz w:val="16"/>
              </w:rPr>
              <w:t>0.17 ± 0.02</w:t>
            </w:r>
          </w:p>
          <w:p w14:paraId="09B8A94E" w14:textId="77777777" w:rsidR="00CD27CC" w:rsidRPr="000418C7" w:rsidRDefault="00CD27CC" w:rsidP="00CD27CC">
            <w:pPr>
              <w:jc w:val="center"/>
              <w:rPr>
                <w:rFonts w:eastAsia="Calibri"/>
                <w:sz w:val="16"/>
              </w:rPr>
            </w:pPr>
            <w:r w:rsidRPr="000418C7">
              <w:rPr>
                <w:rFonts w:eastAsia="Calibri"/>
                <w:sz w:val="16"/>
              </w:rPr>
              <w:t>(nd - 0.36)</w:t>
            </w:r>
          </w:p>
          <w:p w14:paraId="09B8A94F" w14:textId="77777777" w:rsidR="00CD27CC" w:rsidRPr="000418C7" w:rsidRDefault="00CD27CC" w:rsidP="00CD27CC">
            <w:pPr>
              <w:jc w:val="center"/>
              <w:rPr>
                <w:rFonts w:eastAsia="Calibri"/>
                <w:sz w:val="16"/>
              </w:rPr>
            </w:pPr>
            <w:r w:rsidRPr="000418C7">
              <w:rPr>
                <w:rFonts w:eastAsia="Calibri"/>
                <w:sz w:val="16"/>
              </w:rPr>
              <w:t>17/18</w:t>
            </w:r>
          </w:p>
        </w:tc>
        <w:tc>
          <w:tcPr>
            <w:tcW w:w="1134" w:type="dxa"/>
          </w:tcPr>
          <w:p w14:paraId="09B8A950" w14:textId="77777777" w:rsidR="00CD27CC" w:rsidRPr="000418C7" w:rsidRDefault="00CD27CC" w:rsidP="00CD27CC">
            <w:pPr>
              <w:jc w:val="center"/>
              <w:rPr>
                <w:rFonts w:eastAsia="Calibri"/>
                <w:sz w:val="16"/>
              </w:rPr>
            </w:pPr>
            <w:r w:rsidRPr="000418C7">
              <w:rPr>
                <w:rFonts w:eastAsia="Calibri"/>
                <w:sz w:val="16"/>
              </w:rPr>
              <w:t>13.5 ± 2.79</w:t>
            </w:r>
          </w:p>
          <w:p w14:paraId="09B8A951" w14:textId="77777777" w:rsidR="00CD27CC" w:rsidRPr="000418C7" w:rsidRDefault="00CD27CC" w:rsidP="00CD27CC">
            <w:pPr>
              <w:jc w:val="center"/>
              <w:rPr>
                <w:rFonts w:eastAsia="Calibri"/>
                <w:sz w:val="16"/>
              </w:rPr>
            </w:pPr>
            <w:r w:rsidRPr="000418C7">
              <w:rPr>
                <w:rFonts w:eastAsia="Calibri"/>
                <w:sz w:val="16"/>
              </w:rPr>
              <w:t>(nd - 43.8)</w:t>
            </w:r>
          </w:p>
          <w:p w14:paraId="09B8A952" w14:textId="77777777" w:rsidR="00CD27CC" w:rsidRPr="000418C7" w:rsidRDefault="00CD27CC" w:rsidP="00CD27CC">
            <w:pPr>
              <w:jc w:val="center"/>
              <w:rPr>
                <w:rFonts w:eastAsia="Calibri"/>
                <w:sz w:val="16"/>
              </w:rPr>
            </w:pPr>
            <w:r w:rsidRPr="000418C7">
              <w:rPr>
                <w:rFonts w:eastAsia="Calibri"/>
                <w:sz w:val="16"/>
              </w:rPr>
              <w:t>17/18</w:t>
            </w:r>
          </w:p>
        </w:tc>
        <w:tc>
          <w:tcPr>
            <w:tcW w:w="1134" w:type="dxa"/>
          </w:tcPr>
          <w:p w14:paraId="09B8A953" w14:textId="77777777" w:rsidR="00CD27CC" w:rsidRPr="000418C7" w:rsidRDefault="00CD27CC" w:rsidP="00CD27CC">
            <w:pPr>
              <w:jc w:val="center"/>
              <w:rPr>
                <w:rFonts w:eastAsia="Calibri"/>
                <w:sz w:val="16"/>
              </w:rPr>
            </w:pPr>
            <w:r w:rsidRPr="000418C7">
              <w:rPr>
                <w:rFonts w:eastAsia="Calibri"/>
                <w:sz w:val="16"/>
              </w:rPr>
              <w:t>-</w:t>
            </w:r>
          </w:p>
          <w:p w14:paraId="09B8A954" w14:textId="77777777" w:rsidR="00CD27CC" w:rsidRPr="000418C7" w:rsidRDefault="00CD27CC" w:rsidP="00CD27CC">
            <w:pPr>
              <w:jc w:val="center"/>
              <w:rPr>
                <w:rFonts w:eastAsia="Calibri"/>
                <w:sz w:val="16"/>
              </w:rPr>
            </w:pPr>
            <w:r w:rsidRPr="000418C7">
              <w:rPr>
                <w:rFonts w:eastAsia="Calibri"/>
                <w:sz w:val="16"/>
              </w:rPr>
              <w:t>(nd - 17.1)</w:t>
            </w:r>
          </w:p>
          <w:p w14:paraId="09B8A955" w14:textId="77777777" w:rsidR="00CD27CC" w:rsidRPr="000418C7" w:rsidRDefault="00CD27CC" w:rsidP="00CD27CC">
            <w:pPr>
              <w:jc w:val="center"/>
              <w:rPr>
                <w:rFonts w:eastAsia="Calibri"/>
                <w:sz w:val="16"/>
              </w:rPr>
            </w:pPr>
            <w:r w:rsidRPr="000418C7">
              <w:rPr>
                <w:rFonts w:eastAsia="Calibri"/>
                <w:sz w:val="16"/>
              </w:rPr>
              <w:t>5/18</w:t>
            </w:r>
          </w:p>
        </w:tc>
        <w:tc>
          <w:tcPr>
            <w:tcW w:w="992" w:type="dxa"/>
          </w:tcPr>
          <w:p w14:paraId="09B8A956" w14:textId="77777777" w:rsidR="00CD27CC" w:rsidRPr="000418C7" w:rsidRDefault="00CD27CC" w:rsidP="00CD27CC">
            <w:pPr>
              <w:rPr>
                <w:rFonts w:eastAsia="Calibri"/>
                <w:sz w:val="16"/>
              </w:rPr>
            </w:pPr>
            <w:r w:rsidRPr="000418C7">
              <w:rPr>
                <w:rFonts w:eastAsia="Calibri"/>
                <w:sz w:val="16"/>
              </w:rPr>
              <w:t>nd</w:t>
            </w:r>
          </w:p>
        </w:tc>
        <w:tc>
          <w:tcPr>
            <w:tcW w:w="992" w:type="dxa"/>
          </w:tcPr>
          <w:p w14:paraId="09B8A957" w14:textId="77777777" w:rsidR="00CD27CC" w:rsidRPr="000418C7" w:rsidRDefault="00CD27CC" w:rsidP="00CD27CC">
            <w:pPr>
              <w:rPr>
                <w:rFonts w:eastAsia="Calibri"/>
                <w:sz w:val="16"/>
              </w:rPr>
            </w:pPr>
            <w:r w:rsidRPr="000418C7">
              <w:rPr>
                <w:rFonts w:eastAsia="Calibri"/>
                <w:sz w:val="16"/>
              </w:rPr>
              <w:t>nd</w:t>
            </w:r>
          </w:p>
        </w:tc>
        <w:tc>
          <w:tcPr>
            <w:tcW w:w="1134" w:type="dxa"/>
          </w:tcPr>
          <w:p w14:paraId="09B8A958" w14:textId="77777777" w:rsidR="00CD27CC" w:rsidRPr="000418C7" w:rsidRDefault="00CD27CC" w:rsidP="00CD27CC">
            <w:pPr>
              <w:rPr>
                <w:rFonts w:eastAsia="Calibri"/>
                <w:sz w:val="16"/>
              </w:rPr>
            </w:pPr>
            <w:r w:rsidRPr="000418C7">
              <w:rPr>
                <w:rFonts w:eastAsia="Calibri"/>
                <w:sz w:val="16"/>
              </w:rPr>
              <w:t>-</w:t>
            </w:r>
          </w:p>
        </w:tc>
        <w:tc>
          <w:tcPr>
            <w:tcW w:w="1134" w:type="dxa"/>
          </w:tcPr>
          <w:p w14:paraId="09B8A959"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95A" w14:textId="77777777" w:rsidR="00CD27CC" w:rsidRPr="000418C7" w:rsidRDefault="00CD27CC" w:rsidP="00CD27CC">
            <w:pPr>
              <w:rPr>
                <w:rFonts w:eastAsia="Calibri"/>
                <w:sz w:val="16"/>
              </w:rPr>
            </w:pPr>
            <w:r w:rsidRPr="000418C7">
              <w:rPr>
                <w:rFonts w:eastAsia="Calibri"/>
                <w:sz w:val="16"/>
              </w:rPr>
              <w:t>Arithm. mean ± SE,</w:t>
            </w:r>
          </w:p>
          <w:p w14:paraId="09B8A95B" w14:textId="77777777" w:rsidR="00CD27CC" w:rsidRPr="000418C7" w:rsidRDefault="00CD27CC" w:rsidP="00CD27CC">
            <w:pPr>
              <w:rPr>
                <w:rFonts w:eastAsia="Calibri"/>
                <w:sz w:val="16"/>
              </w:rPr>
            </w:pPr>
            <w:r w:rsidRPr="000418C7">
              <w:rPr>
                <w:rFonts w:eastAsia="Calibri"/>
                <w:sz w:val="16"/>
              </w:rPr>
              <w:t>(range),</w:t>
            </w:r>
          </w:p>
          <w:p w14:paraId="09B8A95C" w14:textId="77777777" w:rsidR="00CD27CC" w:rsidRPr="000418C7" w:rsidRDefault="00CD27CC" w:rsidP="00CD27CC">
            <w:pPr>
              <w:rPr>
                <w:rFonts w:eastAsia="Calibri"/>
                <w:sz w:val="16"/>
              </w:rPr>
            </w:pPr>
            <w:r w:rsidRPr="000418C7">
              <w:rPr>
                <w:rFonts w:eastAsia="Calibri"/>
                <w:sz w:val="16"/>
              </w:rPr>
              <w:t>number detected from a total of n = 18</w:t>
            </w:r>
          </w:p>
        </w:tc>
        <w:tc>
          <w:tcPr>
            <w:tcW w:w="1417" w:type="dxa"/>
          </w:tcPr>
          <w:p w14:paraId="09B8A95D" w14:textId="77777777" w:rsidR="00CD27CC" w:rsidRPr="000418C7" w:rsidRDefault="00CD27CC" w:rsidP="00CD27CC">
            <w:pPr>
              <w:rPr>
                <w:rFonts w:eastAsia="Calibri"/>
                <w:sz w:val="16"/>
              </w:rPr>
            </w:pPr>
            <w:r w:rsidRPr="000418C7">
              <w:rPr>
                <w:rFonts w:eastAsia="Calibri"/>
                <w:noProof/>
                <w:sz w:val="16"/>
              </w:rPr>
              <w:t>(Haukas et al., 2007)</w:t>
            </w:r>
          </w:p>
        </w:tc>
        <w:tc>
          <w:tcPr>
            <w:tcW w:w="1418" w:type="dxa"/>
          </w:tcPr>
          <w:p w14:paraId="09B8A95E"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96E" w14:textId="77777777" w:rsidTr="00612F1E">
        <w:tc>
          <w:tcPr>
            <w:tcW w:w="1418" w:type="dxa"/>
          </w:tcPr>
          <w:p w14:paraId="09B8A960" w14:textId="77777777" w:rsidR="00CD27CC" w:rsidRPr="000418C7" w:rsidRDefault="00CD27CC" w:rsidP="00CD27CC">
            <w:pPr>
              <w:rPr>
                <w:sz w:val="16"/>
              </w:rPr>
            </w:pPr>
            <w:r w:rsidRPr="000418C7">
              <w:rPr>
                <w:sz w:val="16"/>
              </w:rPr>
              <w:t xml:space="preserve">Brünnich´s guillemot </w:t>
            </w:r>
          </w:p>
          <w:p w14:paraId="09B8A961" w14:textId="77777777" w:rsidR="00CD27CC" w:rsidRPr="000418C7" w:rsidRDefault="00CD27CC" w:rsidP="00CD27CC">
            <w:pPr>
              <w:rPr>
                <w:rFonts w:asciiTheme="majorHAnsi" w:hAnsiTheme="majorHAnsi"/>
                <w:sz w:val="16"/>
              </w:rPr>
            </w:pPr>
            <w:r w:rsidRPr="000418C7">
              <w:rPr>
                <w:sz w:val="16"/>
              </w:rPr>
              <w:t>(</w:t>
            </w:r>
            <w:r w:rsidRPr="000418C7">
              <w:rPr>
                <w:i/>
                <w:sz w:val="16"/>
              </w:rPr>
              <w:t>Uria lomvia</w:t>
            </w:r>
            <w:r w:rsidRPr="000418C7">
              <w:rPr>
                <w:sz w:val="16"/>
              </w:rPr>
              <w:t>)</w:t>
            </w:r>
          </w:p>
        </w:tc>
        <w:tc>
          <w:tcPr>
            <w:tcW w:w="1163" w:type="dxa"/>
          </w:tcPr>
          <w:p w14:paraId="09B8A962" w14:textId="77777777" w:rsidR="00CD27CC" w:rsidRPr="000418C7" w:rsidRDefault="00CD27CC" w:rsidP="00CD27CC">
            <w:pPr>
              <w:rPr>
                <w:rFonts w:asciiTheme="majorHAnsi" w:hAnsiTheme="majorHAnsi"/>
                <w:sz w:val="16"/>
              </w:rPr>
            </w:pPr>
          </w:p>
        </w:tc>
        <w:tc>
          <w:tcPr>
            <w:tcW w:w="850" w:type="dxa"/>
          </w:tcPr>
          <w:p w14:paraId="09B8A963" w14:textId="77777777" w:rsidR="00CD27CC" w:rsidRPr="000418C7" w:rsidRDefault="00CD27CC" w:rsidP="00CD27CC">
            <w:pPr>
              <w:rPr>
                <w:rFonts w:asciiTheme="majorHAnsi" w:hAnsiTheme="majorHAnsi"/>
                <w:sz w:val="16"/>
              </w:rPr>
            </w:pPr>
          </w:p>
        </w:tc>
        <w:tc>
          <w:tcPr>
            <w:tcW w:w="993" w:type="dxa"/>
          </w:tcPr>
          <w:p w14:paraId="09B8A964" w14:textId="77777777" w:rsidR="00CD27CC" w:rsidRPr="000418C7" w:rsidRDefault="00CD27CC" w:rsidP="00CD27CC">
            <w:pPr>
              <w:jc w:val="center"/>
              <w:rPr>
                <w:rFonts w:asciiTheme="majorHAnsi" w:hAnsiTheme="majorHAnsi"/>
                <w:sz w:val="16"/>
              </w:rPr>
            </w:pPr>
          </w:p>
        </w:tc>
        <w:tc>
          <w:tcPr>
            <w:tcW w:w="1134" w:type="dxa"/>
          </w:tcPr>
          <w:p w14:paraId="09B8A965" w14:textId="77777777" w:rsidR="00CD27CC" w:rsidRPr="000418C7" w:rsidRDefault="00CD27CC" w:rsidP="00CD27CC">
            <w:pPr>
              <w:jc w:val="center"/>
              <w:rPr>
                <w:rFonts w:asciiTheme="majorHAnsi" w:hAnsiTheme="majorHAnsi"/>
                <w:sz w:val="16"/>
              </w:rPr>
            </w:pPr>
          </w:p>
        </w:tc>
        <w:tc>
          <w:tcPr>
            <w:tcW w:w="1134" w:type="dxa"/>
          </w:tcPr>
          <w:p w14:paraId="09B8A966" w14:textId="77777777" w:rsidR="00CD27CC" w:rsidRPr="000418C7" w:rsidRDefault="00CD27CC" w:rsidP="00CD27CC">
            <w:pPr>
              <w:jc w:val="center"/>
              <w:rPr>
                <w:rFonts w:asciiTheme="majorHAnsi" w:hAnsiTheme="majorHAnsi"/>
                <w:sz w:val="16"/>
              </w:rPr>
            </w:pPr>
          </w:p>
        </w:tc>
        <w:tc>
          <w:tcPr>
            <w:tcW w:w="992" w:type="dxa"/>
          </w:tcPr>
          <w:p w14:paraId="09B8A967" w14:textId="77777777" w:rsidR="00CD27CC" w:rsidRPr="000418C7" w:rsidRDefault="00CD27CC" w:rsidP="00CD27CC">
            <w:pPr>
              <w:rPr>
                <w:rFonts w:asciiTheme="majorHAnsi" w:hAnsiTheme="majorHAnsi"/>
                <w:sz w:val="16"/>
              </w:rPr>
            </w:pPr>
          </w:p>
        </w:tc>
        <w:tc>
          <w:tcPr>
            <w:tcW w:w="992" w:type="dxa"/>
          </w:tcPr>
          <w:p w14:paraId="09B8A968" w14:textId="77777777" w:rsidR="00CD27CC" w:rsidRPr="000418C7" w:rsidRDefault="00CD27CC" w:rsidP="00CD27CC">
            <w:pPr>
              <w:rPr>
                <w:rFonts w:asciiTheme="majorHAnsi" w:hAnsiTheme="majorHAnsi"/>
                <w:sz w:val="16"/>
              </w:rPr>
            </w:pPr>
          </w:p>
        </w:tc>
        <w:tc>
          <w:tcPr>
            <w:tcW w:w="1134" w:type="dxa"/>
          </w:tcPr>
          <w:p w14:paraId="09B8A969" w14:textId="77777777" w:rsidR="00CD27CC" w:rsidRPr="000418C7" w:rsidRDefault="00CD27CC" w:rsidP="00CD27CC">
            <w:pPr>
              <w:rPr>
                <w:rFonts w:asciiTheme="majorHAnsi" w:hAnsiTheme="majorHAnsi"/>
                <w:sz w:val="16"/>
              </w:rPr>
            </w:pPr>
          </w:p>
        </w:tc>
        <w:tc>
          <w:tcPr>
            <w:tcW w:w="1134" w:type="dxa"/>
          </w:tcPr>
          <w:p w14:paraId="09B8A96A" w14:textId="77777777" w:rsidR="00CD27CC" w:rsidRPr="000418C7" w:rsidRDefault="00CD27CC" w:rsidP="00CD27CC">
            <w:pPr>
              <w:rPr>
                <w:rFonts w:asciiTheme="majorHAnsi" w:hAnsiTheme="majorHAnsi"/>
                <w:sz w:val="16"/>
              </w:rPr>
            </w:pPr>
          </w:p>
        </w:tc>
        <w:tc>
          <w:tcPr>
            <w:tcW w:w="1276" w:type="dxa"/>
          </w:tcPr>
          <w:p w14:paraId="09B8A96B" w14:textId="77777777" w:rsidR="00CD27CC" w:rsidRPr="000418C7" w:rsidRDefault="00CD27CC" w:rsidP="00CD27CC">
            <w:pPr>
              <w:rPr>
                <w:rFonts w:asciiTheme="majorHAnsi" w:hAnsiTheme="majorHAnsi"/>
                <w:sz w:val="16"/>
              </w:rPr>
            </w:pPr>
          </w:p>
        </w:tc>
        <w:tc>
          <w:tcPr>
            <w:tcW w:w="1417" w:type="dxa"/>
          </w:tcPr>
          <w:p w14:paraId="09B8A96C" w14:textId="77777777" w:rsidR="00CD27CC" w:rsidRPr="000418C7" w:rsidRDefault="00CD27CC" w:rsidP="00CD27CC">
            <w:pPr>
              <w:rPr>
                <w:rFonts w:asciiTheme="majorHAnsi" w:hAnsiTheme="majorHAnsi"/>
                <w:sz w:val="16"/>
              </w:rPr>
            </w:pPr>
          </w:p>
        </w:tc>
        <w:tc>
          <w:tcPr>
            <w:tcW w:w="1418" w:type="dxa"/>
          </w:tcPr>
          <w:p w14:paraId="09B8A96D" w14:textId="77777777" w:rsidR="00CD27CC" w:rsidRPr="000418C7" w:rsidRDefault="00CD27CC" w:rsidP="00CD27CC">
            <w:pPr>
              <w:rPr>
                <w:rFonts w:asciiTheme="majorHAnsi" w:hAnsiTheme="majorHAnsi"/>
                <w:sz w:val="16"/>
              </w:rPr>
            </w:pPr>
          </w:p>
        </w:tc>
      </w:tr>
      <w:tr w:rsidR="00CD27CC" w:rsidRPr="000418C7" w14:paraId="09B8A985" w14:textId="77777777" w:rsidTr="00612F1E">
        <w:tc>
          <w:tcPr>
            <w:tcW w:w="1418" w:type="dxa"/>
            <w:vMerge w:val="restart"/>
          </w:tcPr>
          <w:p w14:paraId="09B8A96F" w14:textId="77777777" w:rsidR="00CD27CC" w:rsidRPr="000418C7" w:rsidRDefault="00CD27CC" w:rsidP="00CD27CC">
            <w:pPr>
              <w:jc w:val="right"/>
              <w:rPr>
                <w:rFonts w:asciiTheme="minorHAnsi" w:hAnsiTheme="minorHAnsi"/>
                <w:sz w:val="16"/>
                <w:szCs w:val="24"/>
              </w:rPr>
            </w:pPr>
            <w:r w:rsidRPr="000418C7">
              <w:rPr>
                <w:sz w:val="16"/>
              </w:rPr>
              <w:t>- eggs</w:t>
            </w:r>
          </w:p>
        </w:tc>
        <w:tc>
          <w:tcPr>
            <w:tcW w:w="1163" w:type="dxa"/>
          </w:tcPr>
          <w:p w14:paraId="09B8A970" w14:textId="77777777" w:rsidR="00CD27CC" w:rsidRPr="000418C7" w:rsidRDefault="00CD27CC" w:rsidP="00CD27CC">
            <w:pPr>
              <w:rPr>
                <w:rFonts w:asciiTheme="majorHAnsi" w:hAnsiTheme="majorHAnsi"/>
                <w:sz w:val="16"/>
              </w:rPr>
            </w:pPr>
            <w:r w:rsidRPr="000418C7">
              <w:rPr>
                <w:sz w:val="16"/>
              </w:rPr>
              <w:t>Bear Island, Barents Sea</w:t>
            </w:r>
          </w:p>
        </w:tc>
        <w:tc>
          <w:tcPr>
            <w:tcW w:w="850" w:type="dxa"/>
          </w:tcPr>
          <w:p w14:paraId="09B8A971" w14:textId="77777777" w:rsidR="00CD27CC" w:rsidRPr="000418C7" w:rsidRDefault="00CD27CC" w:rsidP="00CD27CC">
            <w:pPr>
              <w:autoSpaceDE w:val="0"/>
              <w:autoSpaceDN w:val="0"/>
              <w:adjustRightInd w:val="0"/>
              <w:rPr>
                <w:sz w:val="16"/>
              </w:rPr>
            </w:pPr>
            <w:r w:rsidRPr="000418C7">
              <w:rPr>
                <w:sz w:val="16"/>
              </w:rPr>
              <w:t>2003</w:t>
            </w:r>
          </w:p>
          <w:p w14:paraId="09B8A972" w14:textId="77777777" w:rsidR="00CD27CC" w:rsidRPr="000418C7" w:rsidRDefault="00CD27CC" w:rsidP="00CD27CC">
            <w:pPr>
              <w:rPr>
                <w:rFonts w:asciiTheme="majorHAnsi" w:hAnsiTheme="majorHAnsi"/>
                <w:sz w:val="16"/>
              </w:rPr>
            </w:pPr>
            <w:r w:rsidRPr="000418C7">
              <w:rPr>
                <w:sz w:val="16"/>
              </w:rPr>
              <w:t>2007</w:t>
            </w:r>
          </w:p>
        </w:tc>
        <w:tc>
          <w:tcPr>
            <w:tcW w:w="993" w:type="dxa"/>
          </w:tcPr>
          <w:p w14:paraId="09B8A973" w14:textId="77777777" w:rsidR="00CD27CC" w:rsidRPr="000418C7" w:rsidRDefault="00CD27CC" w:rsidP="00CD27CC">
            <w:pPr>
              <w:autoSpaceDE w:val="0"/>
              <w:autoSpaceDN w:val="0"/>
              <w:adjustRightInd w:val="0"/>
              <w:jc w:val="center"/>
              <w:rPr>
                <w:sz w:val="16"/>
              </w:rPr>
            </w:pPr>
            <w:r w:rsidRPr="000418C7">
              <w:rPr>
                <w:sz w:val="16"/>
              </w:rPr>
              <w:t>0.1 ± 0.1</w:t>
            </w:r>
          </w:p>
          <w:p w14:paraId="09B8A974" w14:textId="77777777" w:rsidR="00CD27CC" w:rsidRPr="000418C7" w:rsidRDefault="00CD27CC" w:rsidP="00CD27CC">
            <w:pPr>
              <w:jc w:val="center"/>
              <w:rPr>
                <w:rFonts w:asciiTheme="majorHAnsi" w:hAnsiTheme="majorHAnsi"/>
                <w:sz w:val="16"/>
              </w:rPr>
            </w:pPr>
            <w:r w:rsidRPr="000418C7">
              <w:rPr>
                <w:sz w:val="16"/>
              </w:rPr>
              <w:t>0.04 ± 0.0</w:t>
            </w:r>
          </w:p>
        </w:tc>
        <w:tc>
          <w:tcPr>
            <w:tcW w:w="1134" w:type="dxa"/>
          </w:tcPr>
          <w:p w14:paraId="09B8A975" w14:textId="77777777" w:rsidR="00CD27CC" w:rsidRPr="000418C7" w:rsidRDefault="00CD27CC" w:rsidP="00CD27CC">
            <w:pPr>
              <w:autoSpaceDE w:val="0"/>
              <w:autoSpaceDN w:val="0"/>
              <w:adjustRightInd w:val="0"/>
              <w:jc w:val="center"/>
              <w:rPr>
                <w:sz w:val="16"/>
              </w:rPr>
            </w:pPr>
            <w:r w:rsidRPr="000418C7">
              <w:rPr>
                <w:sz w:val="16"/>
              </w:rPr>
              <w:t>26.0 ± 9.8</w:t>
            </w:r>
          </w:p>
          <w:p w14:paraId="09B8A976" w14:textId="77777777" w:rsidR="00CD27CC" w:rsidRPr="000418C7" w:rsidRDefault="00CD27CC" w:rsidP="00CD27CC">
            <w:pPr>
              <w:jc w:val="center"/>
              <w:rPr>
                <w:rFonts w:asciiTheme="majorHAnsi" w:hAnsiTheme="majorHAnsi"/>
                <w:sz w:val="16"/>
              </w:rPr>
            </w:pPr>
            <w:r w:rsidRPr="000418C7">
              <w:rPr>
                <w:sz w:val="16"/>
              </w:rPr>
              <w:t>10.8 ± 2.4</w:t>
            </w:r>
          </w:p>
        </w:tc>
        <w:tc>
          <w:tcPr>
            <w:tcW w:w="1134" w:type="dxa"/>
          </w:tcPr>
          <w:p w14:paraId="09B8A977" w14:textId="77777777" w:rsidR="00CD27CC" w:rsidRPr="000418C7" w:rsidRDefault="00CD27CC" w:rsidP="00CD27CC">
            <w:pPr>
              <w:autoSpaceDE w:val="0"/>
              <w:autoSpaceDN w:val="0"/>
              <w:adjustRightInd w:val="0"/>
              <w:jc w:val="center"/>
              <w:rPr>
                <w:sz w:val="16"/>
              </w:rPr>
            </w:pPr>
            <w:r w:rsidRPr="000418C7">
              <w:rPr>
                <w:sz w:val="16"/>
              </w:rPr>
              <w:t>0.1 ± 0.1</w:t>
            </w:r>
          </w:p>
          <w:p w14:paraId="09B8A978"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992" w:type="dxa"/>
          </w:tcPr>
          <w:p w14:paraId="09B8A979" w14:textId="77777777" w:rsidR="00CD27CC" w:rsidRPr="000418C7" w:rsidRDefault="00CD27CC" w:rsidP="00CD27CC">
            <w:pPr>
              <w:autoSpaceDE w:val="0"/>
              <w:autoSpaceDN w:val="0"/>
              <w:adjustRightInd w:val="0"/>
              <w:rPr>
                <w:sz w:val="16"/>
              </w:rPr>
            </w:pPr>
            <w:r w:rsidRPr="000418C7">
              <w:rPr>
                <w:sz w:val="16"/>
              </w:rPr>
              <w:t>5.4 ± 1.6</w:t>
            </w:r>
          </w:p>
          <w:p w14:paraId="09B8A97A" w14:textId="77777777" w:rsidR="00CD27CC" w:rsidRPr="000418C7" w:rsidRDefault="00CD27CC" w:rsidP="00CD27CC">
            <w:pPr>
              <w:autoSpaceDE w:val="0"/>
              <w:autoSpaceDN w:val="0"/>
              <w:adjustRightInd w:val="0"/>
              <w:rPr>
                <w:sz w:val="16"/>
              </w:rPr>
            </w:pPr>
            <w:r w:rsidRPr="000418C7">
              <w:rPr>
                <w:sz w:val="16"/>
              </w:rPr>
              <w:t>20.1 ± 5.6</w:t>
            </w:r>
          </w:p>
        </w:tc>
        <w:tc>
          <w:tcPr>
            <w:tcW w:w="992" w:type="dxa"/>
          </w:tcPr>
          <w:p w14:paraId="09B8A97B" w14:textId="77777777" w:rsidR="00CD27CC" w:rsidRPr="000418C7" w:rsidRDefault="00CD27CC" w:rsidP="00CD27CC">
            <w:pPr>
              <w:autoSpaceDE w:val="0"/>
              <w:autoSpaceDN w:val="0"/>
              <w:adjustRightInd w:val="0"/>
              <w:rPr>
                <w:sz w:val="16"/>
              </w:rPr>
            </w:pPr>
            <w:r w:rsidRPr="000418C7">
              <w:rPr>
                <w:sz w:val="16"/>
              </w:rPr>
              <w:t>1.8 ± 0.4</w:t>
            </w:r>
          </w:p>
          <w:p w14:paraId="09B8A97C" w14:textId="77777777" w:rsidR="00CD27CC" w:rsidRPr="000418C7" w:rsidRDefault="00CD27CC" w:rsidP="00CD27CC">
            <w:pPr>
              <w:autoSpaceDE w:val="0"/>
              <w:autoSpaceDN w:val="0"/>
              <w:adjustRightInd w:val="0"/>
              <w:rPr>
                <w:sz w:val="16"/>
              </w:rPr>
            </w:pPr>
            <w:r w:rsidRPr="000418C7">
              <w:rPr>
                <w:sz w:val="16"/>
              </w:rPr>
              <w:t>5.8 ± 1.3</w:t>
            </w:r>
          </w:p>
        </w:tc>
        <w:tc>
          <w:tcPr>
            <w:tcW w:w="1134" w:type="dxa"/>
          </w:tcPr>
          <w:p w14:paraId="09B8A97D" w14:textId="77777777" w:rsidR="00CD27CC" w:rsidRPr="000418C7" w:rsidRDefault="00CD27CC" w:rsidP="00CD27CC">
            <w:pPr>
              <w:autoSpaceDE w:val="0"/>
              <w:autoSpaceDN w:val="0"/>
              <w:adjustRightInd w:val="0"/>
              <w:rPr>
                <w:sz w:val="16"/>
              </w:rPr>
            </w:pPr>
            <w:r w:rsidRPr="000418C7">
              <w:rPr>
                <w:sz w:val="16"/>
              </w:rPr>
              <w:t>7.2 ± 1.2</w:t>
            </w:r>
          </w:p>
          <w:p w14:paraId="09B8A97E" w14:textId="77777777" w:rsidR="00CD27CC" w:rsidRPr="000418C7" w:rsidRDefault="00CD27CC" w:rsidP="00CD27CC">
            <w:pPr>
              <w:autoSpaceDE w:val="0"/>
              <w:autoSpaceDN w:val="0"/>
              <w:adjustRightInd w:val="0"/>
              <w:rPr>
                <w:sz w:val="16"/>
              </w:rPr>
            </w:pPr>
            <w:r w:rsidRPr="000418C7">
              <w:rPr>
                <w:sz w:val="16"/>
              </w:rPr>
              <w:t>20.6 ± 4.8</w:t>
            </w:r>
          </w:p>
        </w:tc>
        <w:tc>
          <w:tcPr>
            <w:tcW w:w="1134" w:type="dxa"/>
          </w:tcPr>
          <w:p w14:paraId="09B8A97F" w14:textId="77777777" w:rsidR="00CD27CC" w:rsidRPr="000418C7" w:rsidRDefault="00CD27CC" w:rsidP="00CD27CC">
            <w:pPr>
              <w:autoSpaceDE w:val="0"/>
              <w:autoSpaceDN w:val="0"/>
              <w:adjustRightInd w:val="0"/>
              <w:rPr>
                <w:sz w:val="16"/>
              </w:rPr>
            </w:pPr>
            <w:r w:rsidRPr="000418C7">
              <w:rPr>
                <w:sz w:val="16"/>
              </w:rPr>
              <w:t>0.4 ± 0.1</w:t>
            </w:r>
          </w:p>
          <w:p w14:paraId="09B8A980" w14:textId="77777777" w:rsidR="00CD27CC" w:rsidRPr="000418C7" w:rsidRDefault="00CD27CC" w:rsidP="00CD27CC">
            <w:pPr>
              <w:autoSpaceDE w:val="0"/>
              <w:autoSpaceDN w:val="0"/>
              <w:adjustRightInd w:val="0"/>
              <w:rPr>
                <w:sz w:val="16"/>
              </w:rPr>
            </w:pPr>
            <w:r w:rsidRPr="000418C7">
              <w:rPr>
                <w:sz w:val="16"/>
              </w:rPr>
              <w:t>1.4 ± 0.3</w:t>
            </w:r>
          </w:p>
        </w:tc>
        <w:tc>
          <w:tcPr>
            <w:tcW w:w="1276" w:type="dxa"/>
          </w:tcPr>
          <w:p w14:paraId="09B8A981" w14:textId="77777777" w:rsidR="00CD27CC" w:rsidRPr="000418C7" w:rsidRDefault="00CD27CC" w:rsidP="00CD27CC">
            <w:pPr>
              <w:autoSpaceDE w:val="0"/>
              <w:autoSpaceDN w:val="0"/>
              <w:adjustRightInd w:val="0"/>
              <w:rPr>
                <w:sz w:val="16"/>
              </w:rPr>
            </w:pPr>
            <w:r w:rsidRPr="000418C7">
              <w:rPr>
                <w:sz w:val="16"/>
              </w:rPr>
              <w:t>n = 5 (pooled)</w:t>
            </w:r>
          </w:p>
          <w:p w14:paraId="09B8A982" w14:textId="77777777" w:rsidR="00CD27CC" w:rsidRPr="000418C7" w:rsidRDefault="00CD27CC" w:rsidP="00CD27CC">
            <w:pPr>
              <w:rPr>
                <w:rFonts w:asciiTheme="majorHAnsi" w:hAnsiTheme="majorHAnsi"/>
                <w:sz w:val="16"/>
              </w:rPr>
            </w:pPr>
            <w:r w:rsidRPr="000418C7">
              <w:rPr>
                <w:sz w:val="16"/>
              </w:rPr>
              <w:t>for both</w:t>
            </w:r>
          </w:p>
        </w:tc>
        <w:tc>
          <w:tcPr>
            <w:tcW w:w="1417" w:type="dxa"/>
            <w:vMerge w:val="restart"/>
          </w:tcPr>
          <w:p w14:paraId="09B8A983" w14:textId="77777777" w:rsidR="00CD27CC" w:rsidRPr="000418C7" w:rsidRDefault="00CD27CC" w:rsidP="00CD27CC">
            <w:pPr>
              <w:rPr>
                <w:rFonts w:asciiTheme="majorHAnsi" w:hAnsiTheme="majorHAnsi"/>
                <w:sz w:val="16"/>
              </w:rPr>
            </w:pPr>
            <w:r w:rsidRPr="000418C7">
              <w:rPr>
                <w:rFonts w:asciiTheme="majorHAnsi" w:hAnsiTheme="majorHAnsi"/>
                <w:noProof/>
                <w:sz w:val="16"/>
              </w:rPr>
              <w:t>(</w:t>
            </w:r>
            <w:r w:rsidRPr="000418C7">
              <w:rPr>
                <w:noProof/>
                <w:sz w:val="16"/>
              </w:rPr>
              <w:t>Bakke T., 2008)</w:t>
            </w:r>
          </w:p>
        </w:tc>
        <w:tc>
          <w:tcPr>
            <w:tcW w:w="1418" w:type="dxa"/>
            <w:vMerge w:val="restart"/>
          </w:tcPr>
          <w:p w14:paraId="09B8A984" w14:textId="77777777" w:rsidR="00CD27CC" w:rsidRPr="000418C7" w:rsidRDefault="00CD27CC" w:rsidP="00CD27CC">
            <w:pPr>
              <w:rPr>
                <w:sz w:val="16"/>
              </w:rPr>
            </w:pPr>
            <w:r w:rsidRPr="000418C7">
              <w:rPr>
                <w:sz w:val="16"/>
              </w:rPr>
              <w:t>2</w:t>
            </w:r>
          </w:p>
        </w:tc>
      </w:tr>
      <w:tr w:rsidR="00CD27CC" w:rsidRPr="000418C7" w14:paraId="09B8A9A2" w14:textId="77777777" w:rsidTr="00612F1E">
        <w:tc>
          <w:tcPr>
            <w:tcW w:w="1418" w:type="dxa"/>
            <w:vMerge/>
          </w:tcPr>
          <w:p w14:paraId="09B8A986" w14:textId="77777777" w:rsidR="00CD27CC" w:rsidRPr="000418C7" w:rsidRDefault="00CD27CC" w:rsidP="00CD27CC">
            <w:pPr>
              <w:rPr>
                <w:rFonts w:asciiTheme="majorHAnsi" w:hAnsiTheme="majorHAnsi"/>
                <w:sz w:val="16"/>
              </w:rPr>
            </w:pPr>
          </w:p>
        </w:tc>
        <w:tc>
          <w:tcPr>
            <w:tcW w:w="1163" w:type="dxa"/>
          </w:tcPr>
          <w:p w14:paraId="09B8A987" w14:textId="77777777" w:rsidR="00CD27CC" w:rsidRPr="000418C7" w:rsidRDefault="00CD27CC" w:rsidP="00CD27CC">
            <w:pPr>
              <w:rPr>
                <w:rFonts w:asciiTheme="majorHAnsi" w:hAnsiTheme="majorHAnsi"/>
                <w:sz w:val="16"/>
              </w:rPr>
            </w:pPr>
            <w:r w:rsidRPr="000418C7">
              <w:rPr>
                <w:rFonts w:eastAsia="Calibri"/>
                <w:sz w:val="16"/>
              </w:rPr>
              <w:t>Svalbard, Barents Sea</w:t>
            </w:r>
          </w:p>
        </w:tc>
        <w:tc>
          <w:tcPr>
            <w:tcW w:w="850" w:type="dxa"/>
          </w:tcPr>
          <w:p w14:paraId="09B8A988" w14:textId="77777777" w:rsidR="00CD27CC" w:rsidRPr="000418C7" w:rsidRDefault="00CD27CC" w:rsidP="00CD27CC">
            <w:pPr>
              <w:autoSpaceDE w:val="0"/>
              <w:autoSpaceDN w:val="0"/>
              <w:adjustRightInd w:val="0"/>
              <w:rPr>
                <w:sz w:val="16"/>
              </w:rPr>
            </w:pPr>
            <w:r w:rsidRPr="000418C7">
              <w:rPr>
                <w:sz w:val="16"/>
              </w:rPr>
              <w:t>1993</w:t>
            </w:r>
          </w:p>
          <w:p w14:paraId="09B8A989" w14:textId="77777777" w:rsidR="00CD27CC" w:rsidRPr="000418C7" w:rsidRDefault="00CD27CC" w:rsidP="00CD27CC">
            <w:pPr>
              <w:autoSpaceDE w:val="0"/>
              <w:autoSpaceDN w:val="0"/>
              <w:adjustRightInd w:val="0"/>
              <w:rPr>
                <w:sz w:val="16"/>
              </w:rPr>
            </w:pPr>
            <w:r w:rsidRPr="000418C7">
              <w:rPr>
                <w:sz w:val="16"/>
              </w:rPr>
              <w:t>2002</w:t>
            </w:r>
          </w:p>
          <w:p w14:paraId="09B8A98A" w14:textId="77777777" w:rsidR="00CD27CC" w:rsidRPr="000418C7" w:rsidRDefault="00CD27CC" w:rsidP="00CD27CC">
            <w:pPr>
              <w:rPr>
                <w:rFonts w:asciiTheme="majorHAnsi" w:hAnsiTheme="majorHAnsi"/>
                <w:sz w:val="16"/>
              </w:rPr>
            </w:pPr>
            <w:r w:rsidRPr="000418C7">
              <w:rPr>
                <w:sz w:val="16"/>
              </w:rPr>
              <w:t>2007</w:t>
            </w:r>
          </w:p>
        </w:tc>
        <w:tc>
          <w:tcPr>
            <w:tcW w:w="993" w:type="dxa"/>
          </w:tcPr>
          <w:p w14:paraId="09B8A98B" w14:textId="77777777" w:rsidR="00CD27CC" w:rsidRPr="000418C7" w:rsidRDefault="00CD27CC" w:rsidP="00CD27CC">
            <w:pPr>
              <w:autoSpaceDE w:val="0"/>
              <w:autoSpaceDN w:val="0"/>
              <w:adjustRightInd w:val="0"/>
              <w:jc w:val="center"/>
              <w:rPr>
                <w:sz w:val="16"/>
              </w:rPr>
            </w:pPr>
            <w:r w:rsidRPr="000418C7">
              <w:rPr>
                <w:sz w:val="16"/>
              </w:rPr>
              <w:t>0.1 ± 0.1</w:t>
            </w:r>
          </w:p>
          <w:p w14:paraId="09B8A98C" w14:textId="77777777" w:rsidR="00CD27CC" w:rsidRPr="000418C7" w:rsidRDefault="00CD27CC" w:rsidP="00CD27CC">
            <w:pPr>
              <w:autoSpaceDE w:val="0"/>
              <w:autoSpaceDN w:val="0"/>
              <w:adjustRightInd w:val="0"/>
              <w:jc w:val="center"/>
              <w:rPr>
                <w:sz w:val="16"/>
              </w:rPr>
            </w:pPr>
            <w:r w:rsidRPr="000418C7">
              <w:rPr>
                <w:sz w:val="16"/>
              </w:rPr>
              <w:t>0.1 ± 0.0</w:t>
            </w:r>
          </w:p>
          <w:p w14:paraId="09B8A98D" w14:textId="77777777" w:rsidR="00CD27CC" w:rsidRPr="000418C7" w:rsidRDefault="00CD27CC" w:rsidP="00CD27CC">
            <w:pPr>
              <w:jc w:val="center"/>
              <w:rPr>
                <w:rFonts w:asciiTheme="majorHAnsi" w:hAnsiTheme="majorHAnsi"/>
                <w:sz w:val="16"/>
              </w:rPr>
            </w:pPr>
            <w:r w:rsidRPr="000418C7">
              <w:rPr>
                <w:sz w:val="16"/>
              </w:rPr>
              <w:t>0.1 ± 0.0</w:t>
            </w:r>
          </w:p>
        </w:tc>
        <w:tc>
          <w:tcPr>
            <w:tcW w:w="1134" w:type="dxa"/>
          </w:tcPr>
          <w:p w14:paraId="09B8A98E" w14:textId="77777777" w:rsidR="00CD27CC" w:rsidRPr="000418C7" w:rsidRDefault="00CD27CC" w:rsidP="00CD27CC">
            <w:pPr>
              <w:autoSpaceDE w:val="0"/>
              <w:autoSpaceDN w:val="0"/>
              <w:adjustRightInd w:val="0"/>
              <w:jc w:val="center"/>
              <w:rPr>
                <w:sz w:val="16"/>
              </w:rPr>
            </w:pPr>
            <w:r w:rsidRPr="000418C7">
              <w:rPr>
                <w:sz w:val="16"/>
              </w:rPr>
              <w:t>17.5 ± 2.1</w:t>
            </w:r>
          </w:p>
          <w:p w14:paraId="09B8A98F" w14:textId="77777777" w:rsidR="00CD27CC" w:rsidRPr="000418C7" w:rsidRDefault="00CD27CC" w:rsidP="00CD27CC">
            <w:pPr>
              <w:autoSpaceDE w:val="0"/>
              <w:autoSpaceDN w:val="0"/>
              <w:adjustRightInd w:val="0"/>
              <w:jc w:val="center"/>
              <w:rPr>
                <w:sz w:val="16"/>
              </w:rPr>
            </w:pPr>
            <w:r w:rsidRPr="000418C7">
              <w:rPr>
                <w:sz w:val="16"/>
              </w:rPr>
              <w:t>10.9 ± 1.5</w:t>
            </w:r>
          </w:p>
          <w:p w14:paraId="09B8A990" w14:textId="77777777" w:rsidR="00CD27CC" w:rsidRPr="000418C7" w:rsidRDefault="00CD27CC" w:rsidP="00CD27CC">
            <w:pPr>
              <w:jc w:val="center"/>
              <w:rPr>
                <w:rFonts w:asciiTheme="majorHAnsi" w:hAnsiTheme="majorHAnsi"/>
                <w:sz w:val="16"/>
              </w:rPr>
            </w:pPr>
            <w:r w:rsidRPr="000418C7">
              <w:rPr>
                <w:sz w:val="16"/>
              </w:rPr>
              <w:t>8.5 ± 2.0</w:t>
            </w:r>
          </w:p>
        </w:tc>
        <w:tc>
          <w:tcPr>
            <w:tcW w:w="1134" w:type="dxa"/>
          </w:tcPr>
          <w:p w14:paraId="09B8A99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 (0/5)</w:t>
            </w:r>
          </w:p>
          <w:p w14:paraId="09B8A992" w14:textId="77777777" w:rsidR="00CD27CC" w:rsidRPr="000418C7" w:rsidRDefault="00CD27CC" w:rsidP="00CD27CC">
            <w:pPr>
              <w:autoSpaceDE w:val="0"/>
              <w:autoSpaceDN w:val="0"/>
              <w:adjustRightInd w:val="0"/>
              <w:jc w:val="center"/>
              <w:rPr>
                <w:sz w:val="16"/>
              </w:rPr>
            </w:pPr>
            <w:r w:rsidRPr="000418C7">
              <w:rPr>
                <w:sz w:val="16"/>
              </w:rPr>
              <w:t>0.9 ± 0.2</w:t>
            </w:r>
          </w:p>
          <w:p w14:paraId="09B8A993" w14:textId="77777777" w:rsidR="00CD27CC" w:rsidRPr="000418C7" w:rsidRDefault="00CD27CC" w:rsidP="00CD27CC">
            <w:pPr>
              <w:jc w:val="center"/>
              <w:rPr>
                <w:rFonts w:asciiTheme="majorHAnsi" w:hAnsiTheme="majorHAnsi"/>
                <w:sz w:val="16"/>
              </w:rPr>
            </w:pPr>
            <w:r w:rsidRPr="000418C7">
              <w:rPr>
                <w:sz w:val="16"/>
              </w:rPr>
              <w:t>nd (0/5)</w:t>
            </w:r>
          </w:p>
        </w:tc>
        <w:tc>
          <w:tcPr>
            <w:tcW w:w="992" w:type="dxa"/>
          </w:tcPr>
          <w:p w14:paraId="09B8A994" w14:textId="77777777" w:rsidR="00CD27CC" w:rsidRPr="000418C7" w:rsidRDefault="00CD27CC" w:rsidP="00CD27CC">
            <w:pPr>
              <w:autoSpaceDE w:val="0"/>
              <w:autoSpaceDN w:val="0"/>
              <w:adjustRightInd w:val="0"/>
              <w:rPr>
                <w:sz w:val="16"/>
              </w:rPr>
            </w:pPr>
            <w:r w:rsidRPr="000418C7">
              <w:rPr>
                <w:sz w:val="16"/>
              </w:rPr>
              <w:t>1.9 ± 0.3</w:t>
            </w:r>
          </w:p>
          <w:p w14:paraId="09B8A995" w14:textId="77777777" w:rsidR="00CD27CC" w:rsidRPr="000418C7" w:rsidRDefault="00CD27CC" w:rsidP="00CD27CC">
            <w:pPr>
              <w:autoSpaceDE w:val="0"/>
              <w:autoSpaceDN w:val="0"/>
              <w:adjustRightInd w:val="0"/>
              <w:rPr>
                <w:sz w:val="16"/>
              </w:rPr>
            </w:pPr>
            <w:r w:rsidRPr="000418C7">
              <w:rPr>
                <w:sz w:val="16"/>
              </w:rPr>
              <w:t>6.3 ± 1.2</w:t>
            </w:r>
          </w:p>
          <w:p w14:paraId="09B8A996" w14:textId="77777777" w:rsidR="00CD27CC" w:rsidRPr="000418C7" w:rsidRDefault="00CD27CC" w:rsidP="00CD27CC">
            <w:pPr>
              <w:autoSpaceDE w:val="0"/>
              <w:autoSpaceDN w:val="0"/>
              <w:adjustRightInd w:val="0"/>
              <w:rPr>
                <w:sz w:val="16"/>
              </w:rPr>
            </w:pPr>
            <w:r w:rsidRPr="000418C7">
              <w:rPr>
                <w:sz w:val="16"/>
              </w:rPr>
              <w:t>5.5 ± 1.4</w:t>
            </w:r>
          </w:p>
        </w:tc>
        <w:tc>
          <w:tcPr>
            <w:tcW w:w="992" w:type="dxa"/>
          </w:tcPr>
          <w:p w14:paraId="09B8A997" w14:textId="77777777" w:rsidR="00CD27CC" w:rsidRPr="000418C7" w:rsidRDefault="00CD27CC" w:rsidP="00CD27CC">
            <w:pPr>
              <w:autoSpaceDE w:val="0"/>
              <w:autoSpaceDN w:val="0"/>
              <w:adjustRightInd w:val="0"/>
              <w:rPr>
                <w:sz w:val="16"/>
              </w:rPr>
            </w:pPr>
            <w:r w:rsidRPr="000418C7">
              <w:rPr>
                <w:sz w:val="16"/>
              </w:rPr>
              <w:t>0.6 ± 0.1</w:t>
            </w:r>
          </w:p>
          <w:p w14:paraId="09B8A998" w14:textId="77777777" w:rsidR="00CD27CC" w:rsidRPr="000418C7" w:rsidRDefault="00CD27CC" w:rsidP="00CD27CC">
            <w:pPr>
              <w:autoSpaceDE w:val="0"/>
              <w:autoSpaceDN w:val="0"/>
              <w:adjustRightInd w:val="0"/>
              <w:rPr>
                <w:sz w:val="16"/>
              </w:rPr>
            </w:pPr>
            <w:r w:rsidRPr="000418C7">
              <w:rPr>
                <w:sz w:val="16"/>
              </w:rPr>
              <w:t>2.0 ± 0.4</w:t>
            </w:r>
          </w:p>
          <w:p w14:paraId="09B8A999" w14:textId="77777777" w:rsidR="00CD27CC" w:rsidRPr="000418C7" w:rsidRDefault="00CD27CC" w:rsidP="00CD27CC">
            <w:pPr>
              <w:autoSpaceDE w:val="0"/>
              <w:autoSpaceDN w:val="0"/>
              <w:adjustRightInd w:val="0"/>
              <w:rPr>
                <w:sz w:val="16"/>
              </w:rPr>
            </w:pPr>
            <w:r w:rsidRPr="000418C7">
              <w:rPr>
                <w:sz w:val="16"/>
              </w:rPr>
              <w:t>1.5 ± 0.4</w:t>
            </w:r>
          </w:p>
        </w:tc>
        <w:tc>
          <w:tcPr>
            <w:tcW w:w="1134" w:type="dxa"/>
          </w:tcPr>
          <w:p w14:paraId="09B8A99A" w14:textId="77777777" w:rsidR="00CD27CC" w:rsidRPr="000418C7" w:rsidRDefault="00CD27CC" w:rsidP="00CD27CC">
            <w:pPr>
              <w:autoSpaceDE w:val="0"/>
              <w:autoSpaceDN w:val="0"/>
              <w:adjustRightInd w:val="0"/>
              <w:rPr>
                <w:sz w:val="16"/>
              </w:rPr>
            </w:pPr>
            <w:r w:rsidRPr="000418C7">
              <w:rPr>
                <w:sz w:val="16"/>
              </w:rPr>
              <w:t>1.9 ± 0.7</w:t>
            </w:r>
          </w:p>
          <w:p w14:paraId="09B8A99B" w14:textId="77777777" w:rsidR="00CD27CC" w:rsidRPr="000418C7" w:rsidRDefault="00CD27CC" w:rsidP="00CD27CC">
            <w:pPr>
              <w:autoSpaceDE w:val="0"/>
              <w:autoSpaceDN w:val="0"/>
              <w:adjustRightInd w:val="0"/>
              <w:rPr>
                <w:sz w:val="16"/>
              </w:rPr>
            </w:pPr>
            <w:r w:rsidRPr="000418C7">
              <w:rPr>
                <w:sz w:val="16"/>
              </w:rPr>
              <w:t>6.1 ± 1.2</w:t>
            </w:r>
          </w:p>
          <w:p w14:paraId="09B8A99C" w14:textId="77777777" w:rsidR="00CD27CC" w:rsidRPr="000418C7" w:rsidRDefault="00CD27CC" w:rsidP="00CD27CC">
            <w:pPr>
              <w:autoSpaceDE w:val="0"/>
              <w:autoSpaceDN w:val="0"/>
              <w:adjustRightInd w:val="0"/>
              <w:rPr>
                <w:sz w:val="16"/>
              </w:rPr>
            </w:pPr>
            <w:r w:rsidRPr="000418C7">
              <w:rPr>
                <w:sz w:val="16"/>
              </w:rPr>
              <w:t>19 ± 24</w:t>
            </w:r>
          </w:p>
        </w:tc>
        <w:tc>
          <w:tcPr>
            <w:tcW w:w="1134" w:type="dxa"/>
          </w:tcPr>
          <w:p w14:paraId="09B8A99D" w14:textId="77777777" w:rsidR="00CD27CC" w:rsidRPr="000418C7" w:rsidRDefault="00CD27CC" w:rsidP="00CD27CC">
            <w:pPr>
              <w:autoSpaceDE w:val="0"/>
              <w:autoSpaceDN w:val="0"/>
              <w:adjustRightInd w:val="0"/>
              <w:rPr>
                <w:sz w:val="16"/>
              </w:rPr>
            </w:pPr>
            <w:r w:rsidRPr="000418C7">
              <w:rPr>
                <w:sz w:val="16"/>
              </w:rPr>
              <w:t>&lt;0.30</w:t>
            </w:r>
          </w:p>
        </w:tc>
        <w:tc>
          <w:tcPr>
            <w:tcW w:w="1276" w:type="dxa"/>
          </w:tcPr>
          <w:p w14:paraId="09B8A99E" w14:textId="77777777" w:rsidR="00CD27CC" w:rsidRPr="000418C7" w:rsidRDefault="00CD27CC" w:rsidP="00CD27CC">
            <w:pPr>
              <w:autoSpaceDE w:val="0"/>
              <w:autoSpaceDN w:val="0"/>
              <w:adjustRightInd w:val="0"/>
              <w:rPr>
                <w:sz w:val="16"/>
              </w:rPr>
            </w:pPr>
            <w:r w:rsidRPr="000418C7">
              <w:rPr>
                <w:sz w:val="16"/>
              </w:rPr>
              <w:t>n = 5 (pooled)</w:t>
            </w:r>
          </w:p>
          <w:p w14:paraId="09B8A99F" w14:textId="77777777" w:rsidR="00CD27CC" w:rsidRPr="000418C7" w:rsidRDefault="00CD27CC" w:rsidP="00CD27CC">
            <w:pPr>
              <w:rPr>
                <w:rFonts w:asciiTheme="majorHAnsi" w:hAnsiTheme="majorHAnsi"/>
                <w:sz w:val="16"/>
              </w:rPr>
            </w:pPr>
            <w:r w:rsidRPr="000418C7">
              <w:rPr>
                <w:sz w:val="16"/>
              </w:rPr>
              <w:t>for all</w:t>
            </w:r>
          </w:p>
        </w:tc>
        <w:tc>
          <w:tcPr>
            <w:tcW w:w="1417" w:type="dxa"/>
            <w:vMerge/>
          </w:tcPr>
          <w:p w14:paraId="09B8A9A0" w14:textId="77777777" w:rsidR="00CD27CC" w:rsidRPr="000418C7" w:rsidRDefault="00CD27CC" w:rsidP="00CD27CC">
            <w:pPr>
              <w:rPr>
                <w:rFonts w:asciiTheme="majorHAnsi" w:hAnsiTheme="majorHAnsi"/>
                <w:sz w:val="16"/>
              </w:rPr>
            </w:pPr>
          </w:p>
        </w:tc>
        <w:tc>
          <w:tcPr>
            <w:tcW w:w="1418" w:type="dxa"/>
            <w:vMerge/>
          </w:tcPr>
          <w:p w14:paraId="09B8A9A1" w14:textId="77777777" w:rsidR="00CD27CC" w:rsidRPr="000418C7" w:rsidRDefault="00CD27CC" w:rsidP="00CD27CC">
            <w:pPr>
              <w:rPr>
                <w:rFonts w:asciiTheme="majorHAnsi" w:hAnsiTheme="majorHAnsi"/>
                <w:sz w:val="16"/>
              </w:rPr>
            </w:pPr>
          </w:p>
        </w:tc>
      </w:tr>
      <w:tr w:rsidR="00CD27CC" w:rsidRPr="000418C7" w14:paraId="09B8A9B1" w14:textId="77777777" w:rsidTr="00612F1E">
        <w:tc>
          <w:tcPr>
            <w:tcW w:w="1418" w:type="dxa"/>
          </w:tcPr>
          <w:p w14:paraId="09B8A9A3" w14:textId="77777777" w:rsidR="00CD27CC" w:rsidRPr="000418C7" w:rsidRDefault="00CD27CC" w:rsidP="00CD27CC">
            <w:pPr>
              <w:rPr>
                <w:sz w:val="16"/>
              </w:rPr>
            </w:pPr>
            <w:r w:rsidRPr="000418C7">
              <w:rPr>
                <w:sz w:val="16"/>
              </w:rPr>
              <w:t xml:space="preserve">Chicken </w:t>
            </w:r>
          </w:p>
          <w:p w14:paraId="09B8A9A4" w14:textId="77777777" w:rsidR="00CD27CC" w:rsidRPr="000418C7" w:rsidRDefault="00CD27CC" w:rsidP="00CD27CC">
            <w:pPr>
              <w:rPr>
                <w:sz w:val="16"/>
              </w:rPr>
            </w:pPr>
            <w:r w:rsidRPr="000418C7">
              <w:rPr>
                <w:sz w:val="16"/>
              </w:rPr>
              <w:t>(</w:t>
            </w:r>
            <w:r w:rsidRPr="000418C7">
              <w:rPr>
                <w:i/>
                <w:sz w:val="16"/>
              </w:rPr>
              <w:t>Gallus gallus domesticus</w:t>
            </w:r>
            <w:r w:rsidRPr="000418C7">
              <w:rPr>
                <w:sz w:val="16"/>
              </w:rPr>
              <w:t>)</w:t>
            </w:r>
          </w:p>
        </w:tc>
        <w:tc>
          <w:tcPr>
            <w:tcW w:w="1163" w:type="dxa"/>
          </w:tcPr>
          <w:p w14:paraId="09B8A9A5" w14:textId="77777777" w:rsidR="00CD27CC" w:rsidRPr="000418C7" w:rsidRDefault="00CD27CC" w:rsidP="00CD27CC">
            <w:pPr>
              <w:rPr>
                <w:sz w:val="16"/>
              </w:rPr>
            </w:pPr>
          </w:p>
        </w:tc>
        <w:tc>
          <w:tcPr>
            <w:tcW w:w="850" w:type="dxa"/>
          </w:tcPr>
          <w:p w14:paraId="09B8A9A6" w14:textId="77777777" w:rsidR="00CD27CC" w:rsidRPr="000418C7" w:rsidRDefault="00CD27CC" w:rsidP="00CD27CC">
            <w:pPr>
              <w:rPr>
                <w:sz w:val="16"/>
              </w:rPr>
            </w:pPr>
          </w:p>
        </w:tc>
        <w:tc>
          <w:tcPr>
            <w:tcW w:w="993" w:type="dxa"/>
          </w:tcPr>
          <w:p w14:paraId="09B8A9A7" w14:textId="77777777" w:rsidR="00CD27CC" w:rsidRPr="000418C7" w:rsidRDefault="00CD27CC" w:rsidP="00CD27CC">
            <w:pPr>
              <w:jc w:val="center"/>
              <w:rPr>
                <w:sz w:val="16"/>
              </w:rPr>
            </w:pPr>
          </w:p>
        </w:tc>
        <w:tc>
          <w:tcPr>
            <w:tcW w:w="1134" w:type="dxa"/>
          </w:tcPr>
          <w:p w14:paraId="09B8A9A8" w14:textId="77777777" w:rsidR="00CD27CC" w:rsidRPr="000418C7" w:rsidRDefault="00CD27CC" w:rsidP="00CD27CC">
            <w:pPr>
              <w:jc w:val="center"/>
              <w:rPr>
                <w:sz w:val="16"/>
              </w:rPr>
            </w:pPr>
          </w:p>
        </w:tc>
        <w:tc>
          <w:tcPr>
            <w:tcW w:w="1134" w:type="dxa"/>
          </w:tcPr>
          <w:p w14:paraId="09B8A9A9" w14:textId="77777777" w:rsidR="00CD27CC" w:rsidRPr="000418C7" w:rsidRDefault="00CD27CC" w:rsidP="00CD27CC">
            <w:pPr>
              <w:jc w:val="center"/>
              <w:rPr>
                <w:sz w:val="16"/>
              </w:rPr>
            </w:pPr>
          </w:p>
        </w:tc>
        <w:tc>
          <w:tcPr>
            <w:tcW w:w="992" w:type="dxa"/>
          </w:tcPr>
          <w:p w14:paraId="09B8A9AA" w14:textId="77777777" w:rsidR="00CD27CC" w:rsidRPr="000418C7" w:rsidRDefault="00CD27CC" w:rsidP="00CD27CC">
            <w:pPr>
              <w:rPr>
                <w:sz w:val="16"/>
              </w:rPr>
            </w:pPr>
          </w:p>
        </w:tc>
        <w:tc>
          <w:tcPr>
            <w:tcW w:w="992" w:type="dxa"/>
          </w:tcPr>
          <w:p w14:paraId="09B8A9AB" w14:textId="77777777" w:rsidR="00CD27CC" w:rsidRPr="000418C7" w:rsidRDefault="00CD27CC" w:rsidP="00CD27CC">
            <w:pPr>
              <w:rPr>
                <w:sz w:val="16"/>
              </w:rPr>
            </w:pPr>
          </w:p>
        </w:tc>
        <w:tc>
          <w:tcPr>
            <w:tcW w:w="1134" w:type="dxa"/>
          </w:tcPr>
          <w:p w14:paraId="09B8A9AC" w14:textId="77777777" w:rsidR="00CD27CC" w:rsidRPr="000418C7" w:rsidRDefault="00CD27CC" w:rsidP="00CD27CC">
            <w:pPr>
              <w:rPr>
                <w:sz w:val="16"/>
              </w:rPr>
            </w:pPr>
          </w:p>
        </w:tc>
        <w:tc>
          <w:tcPr>
            <w:tcW w:w="1134" w:type="dxa"/>
          </w:tcPr>
          <w:p w14:paraId="09B8A9AD" w14:textId="77777777" w:rsidR="00CD27CC" w:rsidRPr="000418C7" w:rsidRDefault="00CD27CC" w:rsidP="00CD27CC">
            <w:pPr>
              <w:rPr>
                <w:sz w:val="16"/>
              </w:rPr>
            </w:pPr>
          </w:p>
        </w:tc>
        <w:tc>
          <w:tcPr>
            <w:tcW w:w="1276" w:type="dxa"/>
          </w:tcPr>
          <w:p w14:paraId="09B8A9AE" w14:textId="77777777" w:rsidR="00CD27CC" w:rsidRPr="000418C7" w:rsidRDefault="00CD27CC" w:rsidP="00CD27CC">
            <w:pPr>
              <w:rPr>
                <w:sz w:val="16"/>
              </w:rPr>
            </w:pPr>
          </w:p>
        </w:tc>
        <w:tc>
          <w:tcPr>
            <w:tcW w:w="1417" w:type="dxa"/>
          </w:tcPr>
          <w:p w14:paraId="09B8A9AF" w14:textId="77777777" w:rsidR="00CD27CC" w:rsidRPr="000418C7" w:rsidRDefault="00CD27CC" w:rsidP="00CD27CC">
            <w:pPr>
              <w:rPr>
                <w:sz w:val="16"/>
              </w:rPr>
            </w:pPr>
          </w:p>
        </w:tc>
        <w:tc>
          <w:tcPr>
            <w:tcW w:w="1418" w:type="dxa"/>
          </w:tcPr>
          <w:p w14:paraId="09B8A9B0" w14:textId="77777777" w:rsidR="00CD27CC" w:rsidRPr="000418C7" w:rsidRDefault="00CD27CC" w:rsidP="00CD27CC">
            <w:pPr>
              <w:rPr>
                <w:sz w:val="16"/>
              </w:rPr>
            </w:pPr>
          </w:p>
        </w:tc>
      </w:tr>
      <w:tr w:rsidR="00CD27CC" w:rsidRPr="000418C7" w14:paraId="09B8A9C7" w14:textId="77777777" w:rsidTr="00612F1E">
        <w:tc>
          <w:tcPr>
            <w:tcW w:w="1418" w:type="dxa"/>
          </w:tcPr>
          <w:p w14:paraId="09B8A9B2" w14:textId="77777777" w:rsidR="00CD27CC" w:rsidRPr="000418C7" w:rsidRDefault="00CD27CC" w:rsidP="00CD27CC">
            <w:pPr>
              <w:jc w:val="right"/>
              <w:rPr>
                <w:sz w:val="16"/>
              </w:rPr>
            </w:pPr>
            <w:r w:rsidRPr="000418C7">
              <w:rPr>
                <w:sz w:val="16"/>
              </w:rPr>
              <w:t>-egg yolk</w:t>
            </w:r>
          </w:p>
        </w:tc>
        <w:tc>
          <w:tcPr>
            <w:tcW w:w="1163" w:type="dxa"/>
          </w:tcPr>
          <w:p w14:paraId="09B8A9B3" w14:textId="77777777" w:rsidR="00CD27CC" w:rsidRPr="000418C7" w:rsidRDefault="00CD27CC" w:rsidP="00CD27CC">
            <w:pPr>
              <w:rPr>
                <w:sz w:val="16"/>
              </w:rPr>
            </w:pPr>
            <w:r w:rsidRPr="000418C7">
              <w:rPr>
                <w:sz w:val="16"/>
              </w:rPr>
              <w:t>Swedish food production</w:t>
            </w:r>
          </w:p>
        </w:tc>
        <w:tc>
          <w:tcPr>
            <w:tcW w:w="850" w:type="dxa"/>
          </w:tcPr>
          <w:p w14:paraId="09B8A9B4" w14:textId="77777777" w:rsidR="00CD27CC" w:rsidRPr="000418C7" w:rsidRDefault="00CD27CC" w:rsidP="00CD27CC">
            <w:pPr>
              <w:rPr>
                <w:sz w:val="16"/>
              </w:rPr>
            </w:pPr>
            <w:r w:rsidRPr="000418C7">
              <w:rPr>
                <w:sz w:val="16"/>
              </w:rPr>
              <w:t>1999-2010</w:t>
            </w:r>
          </w:p>
        </w:tc>
        <w:tc>
          <w:tcPr>
            <w:tcW w:w="993" w:type="dxa"/>
          </w:tcPr>
          <w:p w14:paraId="09B8A9B5" w14:textId="77777777" w:rsidR="00CD27CC" w:rsidRPr="000418C7" w:rsidRDefault="00CD27CC" w:rsidP="00CD27CC">
            <w:pPr>
              <w:jc w:val="center"/>
              <w:rPr>
                <w:sz w:val="16"/>
              </w:rPr>
            </w:pPr>
            <w:r w:rsidRPr="000418C7">
              <w:rPr>
                <w:sz w:val="16"/>
              </w:rPr>
              <w:t>0.012</w:t>
            </w:r>
          </w:p>
          <w:p w14:paraId="09B8A9B6" w14:textId="77777777" w:rsidR="00CD27CC" w:rsidRPr="000418C7" w:rsidRDefault="00CD27CC" w:rsidP="00CD27CC">
            <w:pPr>
              <w:jc w:val="center"/>
              <w:rPr>
                <w:sz w:val="16"/>
              </w:rPr>
            </w:pPr>
            <w:r w:rsidRPr="000418C7">
              <w:rPr>
                <w:sz w:val="16"/>
              </w:rPr>
              <w:t>(&lt;0.010 - 0.128)</w:t>
            </w:r>
          </w:p>
        </w:tc>
        <w:tc>
          <w:tcPr>
            <w:tcW w:w="1134" w:type="dxa"/>
          </w:tcPr>
          <w:p w14:paraId="09B8A9B7" w14:textId="77777777" w:rsidR="00CD27CC" w:rsidRPr="000418C7" w:rsidRDefault="00CD27CC" w:rsidP="00CD27CC">
            <w:pPr>
              <w:jc w:val="center"/>
              <w:rPr>
                <w:sz w:val="16"/>
              </w:rPr>
            </w:pPr>
            <w:r w:rsidRPr="000418C7">
              <w:rPr>
                <w:sz w:val="16"/>
              </w:rPr>
              <w:t>0.375</w:t>
            </w:r>
          </w:p>
          <w:p w14:paraId="09B8A9B8" w14:textId="77777777" w:rsidR="00CD27CC" w:rsidRPr="000418C7" w:rsidRDefault="00CD27CC" w:rsidP="00CD27CC">
            <w:pPr>
              <w:jc w:val="center"/>
              <w:rPr>
                <w:sz w:val="16"/>
              </w:rPr>
            </w:pPr>
            <w:r w:rsidRPr="000418C7">
              <w:rPr>
                <w:sz w:val="16"/>
              </w:rPr>
              <w:t>(&lt;0.026 -6.478)</w:t>
            </w:r>
          </w:p>
        </w:tc>
        <w:tc>
          <w:tcPr>
            <w:tcW w:w="1134" w:type="dxa"/>
          </w:tcPr>
          <w:p w14:paraId="09B8A9B9" w14:textId="77777777" w:rsidR="00CD27CC" w:rsidRPr="000418C7" w:rsidRDefault="00CD27CC" w:rsidP="00CD27CC">
            <w:pPr>
              <w:jc w:val="center"/>
              <w:rPr>
                <w:sz w:val="16"/>
              </w:rPr>
            </w:pPr>
            <w:r w:rsidRPr="000418C7">
              <w:rPr>
                <w:sz w:val="16"/>
              </w:rPr>
              <w:t>0.021</w:t>
            </w:r>
          </w:p>
          <w:p w14:paraId="09B8A9BA" w14:textId="77777777" w:rsidR="00CD27CC" w:rsidRPr="000418C7" w:rsidRDefault="00CD27CC" w:rsidP="00CD27CC">
            <w:pPr>
              <w:jc w:val="center"/>
              <w:rPr>
                <w:sz w:val="16"/>
              </w:rPr>
            </w:pPr>
            <w:r w:rsidRPr="000418C7">
              <w:rPr>
                <w:sz w:val="16"/>
              </w:rPr>
              <w:t>(&lt;0.014 - 0.225)</w:t>
            </w:r>
          </w:p>
        </w:tc>
        <w:tc>
          <w:tcPr>
            <w:tcW w:w="992" w:type="dxa"/>
          </w:tcPr>
          <w:p w14:paraId="09B8A9BB" w14:textId="77777777" w:rsidR="00CD27CC" w:rsidRPr="000418C7" w:rsidRDefault="00CD27CC" w:rsidP="00CD27CC">
            <w:pPr>
              <w:rPr>
                <w:sz w:val="16"/>
              </w:rPr>
            </w:pPr>
            <w:r w:rsidRPr="000418C7">
              <w:rPr>
                <w:sz w:val="16"/>
              </w:rPr>
              <w:t>0.027</w:t>
            </w:r>
          </w:p>
          <w:p w14:paraId="09B8A9BC" w14:textId="77777777" w:rsidR="00CD27CC" w:rsidRPr="000418C7" w:rsidRDefault="00CD27CC" w:rsidP="00CD27CC">
            <w:pPr>
              <w:rPr>
                <w:sz w:val="16"/>
              </w:rPr>
            </w:pPr>
            <w:r w:rsidRPr="000418C7">
              <w:rPr>
                <w:sz w:val="16"/>
              </w:rPr>
              <w:t>(&lt;0.008 – 0.241)</w:t>
            </w:r>
          </w:p>
        </w:tc>
        <w:tc>
          <w:tcPr>
            <w:tcW w:w="992" w:type="dxa"/>
          </w:tcPr>
          <w:p w14:paraId="09B8A9BD" w14:textId="77777777" w:rsidR="00CD27CC" w:rsidRPr="000418C7" w:rsidRDefault="00CD27CC" w:rsidP="00CD27CC">
            <w:pPr>
              <w:rPr>
                <w:sz w:val="16"/>
              </w:rPr>
            </w:pPr>
            <w:r w:rsidRPr="000418C7">
              <w:rPr>
                <w:sz w:val="16"/>
              </w:rPr>
              <w:t>0.007</w:t>
            </w:r>
          </w:p>
          <w:p w14:paraId="09B8A9BE" w14:textId="77777777" w:rsidR="00CD27CC" w:rsidRPr="000418C7" w:rsidRDefault="00CD27CC" w:rsidP="00CD27CC">
            <w:pPr>
              <w:rPr>
                <w:sz w:val="16"/>
              </w:rPr>
            </w:pPr>
            <w:r w:rsidRPr="000418C7">
              <w:rPr>
                <w:sz w:val="16"/>
              </w:rPr>
              <w:t>(&lt;0.006 – 0.052)</w:t>
            </w:r>
          </w:p>
        </w:tc>
        <w:tc>
          <w:tcPr>
            <w:tcW w:w="1134" w:type="dxa"/>
          </w:tcPr>
          <w:p w14:paraId="09B8A9BF" w14:textId="77777777" w:rsidR="00CD27CC" w:rsidRPr="000418C7" w:rsidRDefault="00CD27CC" w:rsidP="00CD27CC">
            <w:pPr>
              <w:rPr>
                <w:sz w:val="16"/>
              </w:rPr>
            </w:pPr>
            <w:r w:rsidRPr="000418C7">
              <w:rPr>
                <w:sz w:val="16"/>
              </w:rPr>
              <w:t>0.019</w:t>
            </w:r>
          </w:p>
          <w:p w14:paraId="09B8A9C0" w14:textId="77777777" w:rsidR="00CD27CC" w:rsidRPr="000418C7" w:rsidRDefault="00CD27CC" w:rsidP="00CD27CC">
            <w:pPr>
              <w:rPr>
                <w:sz w:val="16"/>
              </w:rPr>
            </w:pPr>
            <w:r w:rsidRPr="000418C7">
              <w:rPr>
                <w:sz w:val="16"/>
              </w:rPr>
              <w:t>(&lt;0.004 – 0.102)</w:t>
            </w:r>
          </w:p>
        </w:tc>
        <w:tc>
          <w:tcPr>
            <w:tcW w:w="1134" w:type="dxa"/>
          </w:tcPr>
          <w:p w14:paraId="09B8A9C1" w14:textId="77777777" w:rsidR="00CD27CC" w:rsidRPr="000418C7" w:rsidRDefault="00CD27CC" w:rsidP="00CD27CC">
            <w:pPr>
              <w:rPr>
                <w:sz w:val="16"/>
              </w:rPr>
            </w:pPr>
            <w:r w:rsidRPr="000418C7">
              <w:rPr>
                <w:sz w:val="16"/>
              </w:rPr>
              <w:t>-</w:t>
            </w:r>
          </w:p>
        </w:tc>
        <w:tc>
          <w:tcPr>
            <w:tcW w:w="1276" w:type="dxa"/>
          </w:tcPr>
          <w:p w14:paraId="09B8A9C2" w14:textId="77777777" w:rsidR="00CD27CC" w:rsidRPr="000418C7" w:rsidRDefault="00CD27CC" w:rsidP="00CD27CC">
            <w:pPr>
              <w:rPr>
                <w:sz w:val="16"/>
              </w:rPr>
            </w:pPr>
            <w:r w:rsidRPr="000418C7">
              <w:rPr>
                <w:sz w:val="16"/>
              </w:rPr>
              <w:t>Median, (range),</w:t>
            </w:r>
          </w:p>
          <w:p w14:paraId="09B8A9C3" w14:textId="77777777" w:rsidR="00CD27CC" w:rsidRPr="000418C7" w:rsidRDefault="00CD27CC" w:rsidP="00CD27CC">
            <w:pPr>
              <w:rPr>
                <w:sz w:val="16"/>
              </w:rPr>
            </w:pPr>
            <w:r w:rsidRPr="000418C7">
              <w:rPr>
                <w:sz w:val="16"/>
              </w:rPr>
              <w:t>total of 36 pooled samples,</w:t>
            </w:r>
          </w:p>
          <w:p w14:paraId="09B8A9C4" w14:textId="77777777" w:rsidR="00CD27CC" w:rsidRPr="000418C7" w:rsidRDefault="00CD27CC" w:rsidP="00CD27CC">
            <w:pPr>
              <w:rPr>
                <w:sz w:val="16"/>
              </w:rPr>
            </w:pPr>
            <w:r w:rsidRPr="000418C7">
              <w:rPr>
                <w:sz w:val="16"/>
              </w:rPr>
              <w:t>3 pooled samples/ year, 200 -250 eggs/year</w:t>
            </w:r>
          </w:p>
        </w:tc>
        <w:tc>
          <w:tcPr>
            <w:tcW w:w="1417" w:type="dxa"/>
          </w:tcPr>
          <w:p w14:paraId="09B8A9C5" w14:textId="77777777" w:rsidR="00CD27CC" w:rsidRPr="000418C7" w:rsidRDefault="00CD27CC" w:rsidP="00CD27CC">
            <w:pPr>
              <w:rPr>
                <w:sz w:val="16"/>
              </w:rPr>
            </w:pPr>
            <w:r w:rsidRPr="000418C7">
              <w:rPr>
                <w:noProof/>
                <w:sz w:val="16"/>
              </w:rPr>
              <w:t>(A Glynn et al., 2012)</w:t>
            </w:r>
          </w:p>
        </w:tc>
        <w:tc>
          <w:tcPr>
            <w:tcW w:w="1418" w:type="dxa"/>
          </w:tcPr>
          <w:p w14:paraId="09B8A9C6" w14:textId="77777777" w:rsidR="00CD27CC" w:rsidRPr="000418C7" w:rsidRDefault="00CD27CC" w:rsidP="00CD27CC">
            <w:pPr>
              <w:rPr>
                <w:sz w:val="16"/>
              </w:rPr>
            </w:pPr>
            <w:r w:rsidRPr="000418C7">
              <w:rPr>
                <w:sz w:val="16"/>
              </w:rPr>
              <w:t>2</w:t>
            </w:r>
          </w:p>
        </w:tc>
      </w:tr>
      <w:tr w:rsidR="00CD27CC" w:rsidRPr="000418C7" w14:paraId="09B8A9D5" w14:textId="77777777" w:rsidTr="00612F1E">
        <w:tc>
          <w:tcPr>
            <w:tcW w:w="1418" w:type="dxa"/>
          </w:tcPr>
          <w:p w14:paraId="09B8A9C8" w14:textId="77777777" w:rsidR="00CD27CC" w:rsidRPr="000418C7" w:rsidRDefault="00CD27CC" w:rsidP="00CD27CC">
            <w:pPr>
              <w:rPr>
                <w:rFonts w:asciiTheme="majorHAnsi" w:hAnsiTheme="majorHAnsi"/>
                <w:sz w:val="16"/>
              </w:rPr>
            </w:pPr>
            <w:r w:rsidRPr="000418C7">
              <w:rPr>
                <w:sz w:val="16"/>
              </w:rPr>
              <w:t>Eider duck (</w:t>
            </w:r>
            <w:r w:rsidRPr="000418C7">
              <w:rPr>
                <w:i/>
                <w:sz w:val="16"/>
              </w:rPr>
              <w:t>Sommateria mollisima</w:t>
            </w:r>
            <w:r w:rsidRPr="000418C7">
              <w:rPr>
                <w:sz w:val="16"/>
              </w:rPr>
              <w:t>)</w:t>
            </w:r>
          </w:p>
        </w:tc>
        <w:tc>
          <w:tcPr>
            <w:tcW w:w="1163" w:type="dxa"/>
          </w:tcPr>
          <w:p w14:paraId="09B8A9C9" w14:textId="77777777" w:rsidR="00CD27CC" w:rsidRPr="000418C7" w:rsidRDefault="00CD27CC" w:rsidP="00CD27CC">
            <w:pPr>
              <w:rPr>
                <w:rFonts w:asciiTheme="majorHAnsi" w:hAnsiTheme="majorHAnsi"/>
                <w:sz w:val="16"/>
              </w:rPr>
            </w:pPr>
          </w:p>
        </w:tc>
        <w:tc>
          <w:tcPr>
            <w:tcW w:w="850" w:type="dxa"/>
          </w:tcPr>
          <w:p w14:paraId="09B8A9CA" w14:textId="77777777" w:rsidR="00CD27CC" w:rsidRPr="000418C7" w:rsidRDefault="00CD27CC" w:rsidP="00CD27CC">
            <w:pPr>
              <w:rPr>
                <w:rFonts w:asciiTheme="majorHAnsi" w:hAnsiTheme="majorHAnsi"/>
                <w:sz w:val="16"/>
              </w:rPr>
            </w:pPr>
          </w:p>
        </w:tc>
        <w:tc>
          <w:tcPr>
            <w:tcW w:w="993" w:type="dxa"/>
          </w:tcPr>
          <w:p w14:paraId="09B8A9CB" w14:textId="77777777" w:rsidR="00CD27CC" w:rsidRPr="000418C7" w:rsidRDefault="00CD27CC" w:rsidP="00CD27CC">
            <w:pPr>
              <w:jc w:val="center"/>
              <w:rPr>
                <w:rFonts w:asciiTheme="majorHAnsi" w:hAnsiTheme="majorHAnsi"/>
                <w:sz w:val="16"/>
              </w:rPr>
            </w:pPr>
          </w:p>
        </w:tc>
        <w:tc>
          <w:tcPr>
            <w:tcW w:w="1134" w:type="dxa"/>
          </w:tcPr>
          <w:p w14:paraId="09B8A9CC" w14:textId="77777777" w:rsidR="00CD27CC" w:rsidRPr="000418C7" w:rsidRDefault="00CD27CC" w:rsidP="00CD27CC">
            <w:pPr>
              <w:jc w:val="center"/>
              <w:rPr>
                <w:rFonts w:asciiTheme="majorHAnsi" w:hAnsiTheme="majorHAnsi"/>
                <w:sz w:val="16"/>
              </w:rPr>
            </w:pPr>
          </w:p>
        </w:tc>
        <w:tc>
          <w:tcPr>
            <w:tcW w:w="1134" w:type="dxa"/>
          </w:tcPr>
          <w:p w14:paraId="09B8A9CD" w14:textId="77777777" w:rsidR="00CD27CC" w:rsidRPr="000418C7" w:rsidRDefault="00CD27CC" w:rsidP="00CD27CC">
            <w:pPr>
              <w:jc w:val="center"/>
              <w:rPr>
                <w:rFonts w:asciiTheme="majorHAnsi" w:hAnsiTheme="majorHAnsi"/>
                <w:sz w:val="16"/>
              </w:rPr>
            </w:pPr>
          </w:p>
        </w:tc>
        <w:tc>
          <w:tcPr>
            <w:tcW w:w="992" w:type="dxa"/>
          </w:tcPr>
          <w:p w14:paraId="09B8A9CE" w14:textId="77777777" w:rsidR="00CD27CC" w:rsidRPr="000418C7" w:rsidRDefault="00CD27CC" w:rsidP="00CD27CC">
            <w:pPr>
              <w:rPr>
                <w:rFonts w:asciiTheme="majorHAnsi" w:hAnsiTheme="majorHAnsi"/>
                <w:sz w:val="16"/>
              </w:rPr>
            </w:pPr>
          </w:p>
        </w:tc>
        <w:tc>
          <w:tcPr>
            <w:tcW w:w="992" w:type="dxa"/>
          </w:tcPr>
          <w:p w14:paraId="09B8A9CF" w14:textId="77777777" w:rsidR="00CD27CC" w:rsidRPr="000418C7" w:rsidRDefault="00CD27CC" w:rsidP="00CD27CC">
            <w:pPr>
              <w:rPr>
                <w:rFonts w:asciiTheme="majorHAnsi" w:hAnsiTheme="majorHAnsi"/>
                <w:sz w:val="16"/>
              </w:rPr>
            </w:pPr>
          </w:p>
        </w:tc>
        <w:tc>
          <w:tcPr>
            <w:tcW w:w="1134" w:type="dxa"/>
          </w:tcPr>
          <w:p w14:paraId="09B8A9D0" w14:textId="77777777" w:rsidR="00CD27CC" w:rsidRPr="000418C7" w:rsidRDefault="00CD27CC" w:rsidP="00CD27CC">
            <w:pPr>
              <w:rPr>
                <w:rFonts w:asciiTheme="majorHAnsi" w:hAnsiTheme="majorHAnsi"/>
                <w:sz w:val="16"/>
              </w:rPr>
            </w:pPr>
          </w:p>
        </w:tc>
        <w:tc>
          <w:tcPr>
            <w:tcW w:w="1134" w:type="dxa"/>
          </w:tcPr>
          <w:p w14:paraId="09B8A9D1" w14:textId="77777777" w:rsidR="00CD27CC" w:rsidRPr="000418C7" w:rsidRDefault="00CD27CC" w:rsidP="00CD27CC">
            <w:pPr>
              <w:rPr>
                <w:rFonts w:asciiTheme="majorHAnsi" w:hAnsiTheme="majorHAnsi"/>
                <w:sz w:val="16"/>
              </w:rPr>
            </w:pPr>
          </w:p>
        </w:tc>
        <w:tc>
          <w:tcPr>
            <w:tcW w:w="1276" w:type="dxa"/>
          </w:tcPr>
          <w:p w14:paraId="09B8A9D2" w14:textId="77777777" w:rsidR="00CD27CC" w:rsidRPr="000418C7" w:rsidRDefault="00CD27CC" w:rsidP="00CD27CC">
            <w:pPr>
              <w:rPr>
                <w:rFonts w:asciiTheme="majorHAnsi" w:hAnsiTheme="majorHAnsi"/>
                <w:sz w:val="16"/>
              </w:rPr>
            </w:pPr>
          </w:p>
        </w:tc>
        <w:tc>
          <w:tcPr>
            <w:tcW w:w="1417" w:type="dxa"/>
          </w:tcPr>
          <w:p w14:paraId="09B8A9D3" w14:textId="77777777" w:rsidR="00CD27CC" w:rsidRPr="000418C7" w:rsidRDefault="00CD27CC" w:rsidP="00CD27CC">
            <w:pPr>
              <w:rPr>
                <w:rFonts w:asciiTheme="majorHAnsi" w:hAnsiTheme="majorHAnsi"/>
                <w:sz w:val="16"/>
              </w:rPr>
            </w:pPr>
          </w:p>
        </w:tc>
        <w:tc>
          <w:tcPr>
            <w:tcW w:w="1418" w:type="dxa"/>
          </w:tcPr>
          <w:p w14:paraId="09B8A9D4" w14:textId="77777777" w:rsidR="00CD27CC" w:rsidRPr="000418C7" w:rsidRDefault="00CD27CC" w:rsidP="00CD27CC">
            <w:pPr>
              <w:rPr>
                <w:rFonts w:asciiTheme="majorHAnsi" w:hAnsiTheme="majorHAnsi"/>
                <w:sz w:val="16"/>
              </w:rPr>
            </w:pPr>
          </w:p>
        </w:tc>
      </w:tr>
      <w:tr w:rsidR="00CD27CC" w:rsidRPr="000418C7" w14:paraId="09B8A9E4" w14:textId="77777777" w:rsidTr="00612F1E">
        <w:tc>
          <w:tcPr>
            <w:tcW w:w="1418" w:type="dxa"/>
          </w:tcPr>
          <w:p w14:paraId="09B8A9D6" w14:textId="77777777" w:rsidR="00CD27CC" w:rsidRPr="000418C7" w:rsidRDefault="00CD27CC" w:rsidP="00CD27CC">
            <w:pPr>
              <w:jc w:val="right"/>
              <w:rPr>
                <w:sz w:val="16"/>
              </w:rPr>
            </w:pPr>
            <w:r w:rsidRPr="000418C7">
              <w:rPr>
                <w:sz w:val="16"/>
              </w:rPr>
              <w:t>-whole blood</w:t>
            </w:r>
          </w:p>
        </w:tc>
        <w:tc>
          <w:tcPr>
            <w:tcW w:w="1163" w:type="dxa"/>
          </w:tcPr>
          <w:p w14:paraId="09B8A9D7" w14:textId="77777777" w:rsidR="00CD27CC" w:rsidRPr="000418C7" w:rsidRDefault="00CD27CC" w:rsidP="00CD27CC">
            <w:pPr>
              <w:rPr>
                <w:sz w:val="16"/>
              </w:rPr>
            </w:pPr>
            <w:r w:rsidRPr="000418C7">
              <w:rPr>
                <w:sz w:val="16"/>
              </w:rPr>
              <w:t>Baltic Sea, Gulf of Gdansk, Poland</w:t>
            </w:r>
          </w:p>
        </w:tc>
        <w:tc>
          <w:tcPr>
            <w:tcW w:w="850" w:type="dxa"/>
          </w:tcPr>
          <w:p w14:paraId="09B8A9D8" w14:textId="77777777" w:rsidR="00CD27CC" w:rsidRPr="000418C7" w:rsidRDefault="00CD27CC" w:rsidP="00CD27CC">
            <w:pPr>
              <w:rPr>
                <w:sz w:val="16"/>
              </w:rPr>
            </w:pPr>
            <w:r w:rsidRPr="000418C7">
              <w:rPr>
                <w:sz w:val="16"/>
              </w:rPr>
              <w:t>2003</w:t>
            </w:r>
          </w:p>
        </w:tc>
        <w:tc>
          <w:tcPr>
            <w:tcW w:w="993" w:type="dxa"/>
          </w:tcPr>
          <w:p w14:paraId="09B8A9D9" w14:textId="77777777" w:rsidR="00CD27CC" w:rsidRPr="000418C7" w:rsidRDefault="00CD27CC" w:rsidP="00CD27CC">
            <w:pPr>
              <w:jc w:val="center"/>
              <w:rPr>
                <w:sz w:val="16"/>
              </w:rPr>
            </w:pPr>
            <w:r w:rsidRPr="000418C7">
              <w:rPr>
                <w:sz w:val="16"/>
              </w:rPr>
              <w:t>1.1 ± 0.6 (0.40 – 2.9)</w:t>
            </w:r>
          </w:p>
        </w:tc>
        <w:tc>
          <w:tcPr>
            <w:tcW w:w="1134" w:type="dxa"/>
          </w:tcPr>
          <w:p w14:paraId="09B8A9DA" w14:textId="77777777" w:rsidR="00CD27CC" w:rsidRPr="000418C7" w:rsidRDefault="00CD27CC" w:rsidP="00CD27CC">
            <w:pPr>
              <w:jc w:val="center"/>
              <w:rPr>
                <w:sz w:val="16"/>
              </w:rPr>
            </w:pPr>
            <w:r w:rsidRPr="000418C7">
              <w:rPr>
                <w:sz w:val="16"/>
              </w:rPr>
              <w:t>22 ± 14 (12 -38)</w:t>
            </w:r>
          </w:p>
        </w:tc>
        <w:tc>
          <w:tcPr>
            <w:tcW w:w="1134" w:type="dxa"/>
          </w:tcPr>
          <w:p w14:paraId="09B8A9DB" w14:textId="77777777" w:rsidR="00CD27CC" w:rsidRPr="000418C7" w:rsidRDefault="00CD27CC" w:rsidP="00CD27CC">
            <w:pPr>
              <w:jc w:val="center"/>
              <w:rPr>
                <w:sz w:val="16"/>
              </w:rPr>
            </w:pPr>
            <w:r w:rsidRPr="000418C7">
              <w:rPr>
                <w:sz w:val="16"/>
              </w:rPr>
              <w:t>0.10 ± 0.06 (0.06 - 0.10)</w:t>
            </w:r>
          </w:p>
        </w:tc>
        <w:tc>
          <w:tcPr>
            <w:tcW w:w="992" w:type="dxa"/>
          </w:tcPr>
          <w:p w14:paraId="09B8A9DC" w14:textId="77777777" w:rsidR="00CD27CC" w:rsidRPr="000418C7" w:rsidRDefault="00CD27CC" w:rsidP="00CD27CC">
            <w:pPr>
              <w:rPr>
                <w:sz w:val="16"/>
              </w:rPr>
            </w:pPr>
            <w:r w:rsidRPr="000418C7">
              <w:rPr>
                <w:sz w:val="16"/>
              </w:rPr>
              <w:t>-</w:t>
            </w:r>
          </w:p>
        </w:tc>
        <w:tc>
          <w:tcPr>
            <w:tcW w:w="992" w:type="dxa"/>
          </w:tcPr>
          <w:p w14:paraId="09B8A9DD" w14:textId="77777777" w:rsidR="00CD27CC" w:rsidRPr="000418C7" w:rsidRDefault="00CD27CC" w:rsidP="00CD27CC">
            <w:pPr>
              <w:rPr>
                <w:sz w:val="16"/>
              </w:rPr>
            </w:pPr>
            <w:r w:rsidRPr="000418C7">
              <w:rPr>
                <w:sz w:val="16"/>
              </w:rPr>
              <w:t>-</w:t>
            </w:r>
          </w:p>
        </w:tc>
        <w:tc>
          <w:tcPr>
            <w:tcW w:w="1134" w:type="dxa"/>
          </w:tcPr>
          <w:p w14:paraId="09B8A9DE" w14:textId="77777777" w:rsidR="00CD27CC" w:rsidRPr="000418C7" w:rsidRDefault="00CD27CC" w:rsidP="00CD27CC">
            <w:pPr>
              <w:rPr>
                <w:sz w:val="16"/>
              </w:rPr>
            </w:pPr>
            <w:r w:rsidRPr="000418C7">
              <w:rPr>
                <w:sz w:val="16"/>
              </w:rPr>
              <w:t>-</w:t>
            </w:r>
          </w:p>
        </w:tc>
        <w:tc>
          <w:tcPr>
            <w:tcW w:w="1134" w:type="dxa"/>
          </w:tcPr>
          <w:p w14:paraId="09B8A9DF" w14:textId="77777777" w:rsidR="00CD27CC" w:rsidRPr="000418C7" w:rsidRDefault="00CD27CC" w:rsidP="00CD27CC">
            <w:pPr>
              <w:rPr>
                <w:sz w:val="16"/>
              </w:rPr>
            </w:pPr>
            <w:r w:rsidRPr="000418C7">
              <w:rPr>
                <w:sz w:val="16"/>
              </w:rPr>
              <w:t>-</w:t>
            </w:r>
          </w:p>
        </w:tc>
        <w:tc>
          <w:tcPr>
            <w:tcW w:w="1276" w:type="dxa"/>
          </w:tcPr>
          <w:p w14:paraId="09B8A9E0" w14:textId="77777777" w:rsidR="00CD27CC" w:rsidRPr="000418C7" w:rsidRDefault="00CD27CC" w:rsidP="00CD27CC">
            <w:pPr>
              <w:rPr>
                <w:sz w:val="16"/>
              </w:rPr>
            </w:pPr>
            <w:r w:rsidRPr="000418C7">
              <w:rPr>
                <w:sz w:val="16"/>
              </w:rPr>
              <w:t>n = 16</w:t>
            </w:r>
          </w:p>
          <w:p w14:paraId="09B8A9E1" w14:textId="77777777" w:rsidR="00CD27CC" w:rsidRPr="000418C7" w:rsidRDefault="00CD27CC" w:rsidP="00CD27CC">
            <w:pPr>
              <w:rPr>
                <w:sz w:val="16"/>
              </w:rPr>
            </w:pPr>
            <w:r w:rsidRPr="000418C7">
              <w:rPr>
                <w:sz w:val="16"/>
              </w:rPr>
              <w:t>ng/L</w:t>
            </w:r>
          </w:p>
        </w:tc>
        <w:tc>
          <w:tcPr>
            <w:tcW w:w="1417" w:type="dxa"/>
          </w:tcPr>
          <w:p w14:paraId="09B8A9E2" w14:textId="77777777" w:rsidR="00CD27CC" w:rsidRPr="000418C7" w:rsidRDefault="00CD27CC" w:rsidP="00CD27CC">
            <w:pPr>
              <w:rPr>
                <w:sz w:val="16"/>
              </w:rPr>
            </w:pPr>
            <w:r w:rsidRPr="000418C7">
              <w:rPr>
                <w:noProof/>
                <w:sz w:val="16"/>
              </w:rPr>
              <w:t>(Falandysz et al., 2007)</w:t>
            </w:r>
          </w:p>
        </w:tc>
        <w:tc>
          <w:tcPr>
            <w:tcW w:w="1418" w:type="dxa"/>
          </w:tcPr>
          <w:p w14:paraId="09B8A9E3" w14:textId="77777777" w:rsidR="00CD27CC" w:rsidRPr="000418C7" w:rsidRDefault="00CD27CC" w:rsidP="00CD27CC">
            <w:pPr>
              <w:rPr>
                <w:sz w:val="16"/>
              </w:rPr>
            </w:pPr>
            <w:r w:rsidRPr="000418C7">
              <w:rPr>
                <w:sz w:val="16"/>
              </w:rPr>
              <w:t>2</w:t>
            </w:r>
          </w:p>
        </w:tc>
      </w:tr>
      <w:tr w:rsidR="00CD27CC" w:rsidRPr="000418C7" w14:paraId="09B8A9F2" w14:textId="77777777" w:rsidTr="00612F1E">
        <w:tc>
          <w:tcPr>
            <w:tcW w:w="1418" w:type="dxa"/>
          </w:tcPr>
          <w:p w14:paraId="09B8A9E5" w14:textId="77777777" w:rsidR="00CD27CC" w:rsidRPr="000418C7" w:rsidRDefault="00CD27CC" w:rsidP="00CD27CC">
            <w:pPr>
              <w:rPr>
                <w:rFonts w:asciiTheme="majorHAnsi" w:hAnsiTheme="majorHAnsi"/>
                <w:sz w:val="16"/>
              </w:rPr>
            </w:pPr>
            <w:r w:rsidRPr="000418C7">
              <w:rPr>
                <w:sz w:val="16"/>
              </w:rPr>
              <w:t>Gentoo penguins (</w:t>
            </w:r>
            <w:r w:rsidRPr="000418C7">
              <w:rPr>
                <w:i/>
                <w:sz w:val="16"/>
              </w:rPr>
              <w:t>Pygoscelius papua</w:t>
            </w:r>
            <w:r w:rsidRPr="000418C7">
              <w:rPr>
                <w:sz w:val="16"/>
              </w:rPr>
              <w:t>)</w:t>
            </w:r>
          </w:p>
        </w:tc>
        <w:tc>
          <w:tcPr>
            <w:tcW w:w="1163" w:type="dxa"/>
          </w:tcPr>
          <w:p w14:paraId="09B8A9E6" w14:textId="77777777" w:rsidR="00CD27CC" w:rsidRPr="000418C7" w:rsidRDefault="00CD27CC" w:rsidP="00CD27CC">
            <w:pPr>
              <w:rPr>
                <w:rFonts w:asciiTheme="majorHAnsi" w:hAnsiTheme="majorHAnsi"/>
                <w:sz w:val="16"/>
              </w:rPr>
            </w:pPr>
          </w:p>
        </w:tc>
        <w:tc>
          <w:tcPr>
            <w:tcW w:w="850" w:type="dxa"/>
          </w:tcPr>
          <w:p w14:paraId="09B8A9E7" w14:textId="77777777" w:rsidR="00CD27CC" w:rsidRPr="000418C7" w:rsidRDefault="00CD27CC" w:rsidP="00CD27CC">
            <w:pPr>
              <w:rPr>
                <w:rFonts w:asciiTheme="majorHAnsi" w:hAnsiTheme="majorHAnsi"/>
                <w:sz w:val="16"/>
              </w:rPr>
            </w:pPr>
          </w:p>
        </w:tc>
        <w:tc>
          <w:tcPr>
            <w:tcW w:w="993" w:type="dxa"/>
          </w:tcPr>
          <w:p w14:paraId="09B8A9E8" w14:textId="77777777" w:rsidR="00CD27CC" w:rsidRPr="000418C7" w:rsidRDefault="00CD27CC" w:rsidP="00CD27CC">
            <w:pPr>
              <w:jc w:val="center"/>
              <w:rPr>
                <w:rFonts w:asciiTheme="majorHAnsi" w:hAnsiTheme="majorHAnsi"/>
                <w:sz w:val="16"/>
              </w:rPr>
            </w:pPr>
          </w:p>
        </w:tc>
        <w:tc>
          <w:tcPr>
            <w:tcW w:w="1134" w:type="dxa"/>
          </w:tcPr>
          <w:p w14:paraId="09B8A9E9" w14:textId="77777777" w:rsidR="00CD27CC" w:rsidRPr="000418C7" w:rsidRDefault="00CD27CC" w:rsidP="00CD27CC">
            <w:pPr>
              <w:jc w:val="center"/>
              <w:rPr>
                <w:rFonts w:asciiTheme="majorHAnsi" w:hAnsiTheme="majorHAnsi"/>
                <w:sz w:val="16"/>
              </w:rPr>
            </w:pPr>
          </w:p>
        </w:tc>
        <w:tc>
          <w:tcPr>
            <w:tcW w:w="1134" w:type="dxa"/>
          </w:tcPr>
          <w:p w14:paraId="09B8A9EA" w14:textId="77777777" w:rsidR="00CD27CC" w:rsidRPr="000418C7" w:rsidRDefault="00CD27CC" w:rsidP="00CD27CC">
            <w:pPr>
              <w:jc w:val="center"/>
              <w:rPr>
                <w:rFonts w:asciiTheme="majorHAnsi" w:hAnsiTheme="majorHAnsi"/>
                <w:sz w:val="16"/>
              </w:rPr>
            </w:pPr>
          </w:p>
        </w:tc>
        <w:tc>
          <w:tcPr>
            <w:tcW w:w="992" w:type="dxa"/>
          </w:tcPr>
          <w:p w14:paraId="09B8A9EB" w14:textId="77777777" w:rsidR="00CD27CC" w:rsidRPr="000418C7" w:rsidRDefault="00CD27CC" w:rsidP="00CD27CC">
            <w:pPr>
              <w:rPr>
                <w:rFonts w:asciiTheme="majorHAnsi" w:hAnsiTheme="majorHAnsi"/>
                <w:sz w:val="16"/>
              </w:rPr>
            </w:pPr>
          </w:p>
        </w:tc>
        <w:tc>
          <w:tcPr>
            <w:tcW w:w="992" w:type="dxa"/>
          </w:tcPr>
          <w:p w14:paraId="09B8A9EC" w14:textId="77777777" w:rsidR="00CD27CC" w:rsidRPr="000418C7" w:rsidRDefault="00CD27CC" w:rsidP="00CD27CC">
            <w:pPr>
              <w:rPr>
                <w:rFonts w:asciiTheme="majorHAnsi" w:hAnsiTheme="majorHAnsi"/>
                <w:sz w:val="16"/>
              </w:rPr>
            </w:pPr>
          </w:p>
        </w:tc>
        <w:tc>
          <w:tcPr>
            <w:tcW w:w="1134" w:type="dxa"/>
          </w:tcPr>
          <w:p w14:paraId="09B8A9ED" w14:textId="77777777" w:rsidR="00CD27CC" w:rsidRPr="000418C7" w:rsidRDefault="00CD27CC" w:rsidP="00CD27CC">
            <w:pPr>
              <w:rPr>
                <w:rFonts w:asciiTheme="majorHAnsi" w:hAnsiTheme="majorHAnsi"/>
                <w:sz w:val="16"/>
              </w:rPr>
            </w:pPr>
          </w:p>
        </w:tc>
        <w:tc>
          <w:tcPr>
            <w:tcW w:w="1134" w:type="dxa"/>
          </w:tcPr>
          <w:p w14:paraId="09B8A9EE" w14:textId="77777777" w:rsidR="00CD27CC" w:rsidRPr="000418C7" w:rsidRDefault="00CD27CC" w:rsidP="00CD27CC">
            <w:pPr>
              <w:rPr>
                <w:rFonts w:asciiTheme="majorHAnsi" w:hAnsiTheme="majorHAnsi"/>
                <w:sz w:val="16"/>
              </w:rPr>
            </w:pPr>
          </w:p>
        </w:tc>
        <w:tc>
          <w:tcPr>
            <w:tcW w:w="1276" w:type="dxa"/>
          </w:tcPr>
          <w:p w14:paraId="09B8A9EF" w14:textId="77777777" w:rsidR="00CD27CC" w:rsidRPr="000418C7" w:rsidRDefault="00CD27CC" w:rsidP="00CD27CC">
            <w:pPr>
              <w:rPr>
                <w:rFonts w:asciiTheme="majorHAnsi" w:hAnsiTheme="majorHAnsi"/>
                <w:sz w:val="16"/>
              </w:rPr>
            </w:pPr>
          </w:p>
        </w:tc>
        <w:tc>
          <w:tcPr>
            <w:tcW w:w="1417" w:type="dxa"/>
          </w:tcPr>
          <w:p w14:paraId="09B8A9F0" w14:textId="77777777" w:rsidR="00CD27CC" w:rsidRPr="000418C7" w:rsidRDefault="00CD27CC" w:rsidP="00CD27CC">
            <w:pPr>
              <w:rPr>
                <w:rFonts w:asciiTheme="majorHAnsi" w:hAnsiTheme="majorHAnsi"/>
                <w:sz w:val="16"/>
              </w:rPr>
            </w:pPr>
          </w:p>
        </w:tc>
        <w:tc>
          <w:tcPr>
            <w:tcW w:w="1418" w:type="dxa"/>
          </w:tcPr>
          <w:p w14:paraId="09B8A9F1" w14:textId="77777777" w:rsidR="00CD27CC" w:rsidRPr="000418C7" w:rsidRDefault="00CD27CC" w:rsidP="00CD27CC">
            <w:pPr>
              <w:rPr>
                <w:rFonts w:asciiTheme="majorHAnsi" w:hAnsiTheme="majorHAnsi"/>
                <w:sz w:val="16"/>
              </w:rPr>
            </w:pPr>
          </w:p>
        </w:tc>
      </w:tr>
      <w:tr w:rsidR="00CD27CC" w:rsidRPr="000418C7" w14:paraId="09B8AA04" w14:textId="77777777" w:rsidTr="00612F1E">
        <w:tc>
          <w:tcPr>
            <w:tcW w:w="1418" w:type="dxa"/>
          </w:tcPr>
          <w:p w14:paraId="09B8A9F3" w14:textId="77777777" w:rsidR="00CD27CC" w:rsidRPr="000418C7" w:rsidRDefault="00CD27CC" w:rsidP="00CD27CC">
            <w:pPr>
              <w:jc w:val="right"/>
              <w:rPr>
                <w:rFonts w:asciiTheme="majorHAnsi" w:hAnsiTheme="majorHAnsi"/>
                <w:sz w:val="16"/>
              </w:rPr>
            </w:pPr>
            <w:r w:rsidRPr="000418C7">
              <w:rPr>
                <w:sz w:val="16"/>
              </w:rPr>
              <w:t>- eggs</w:t>
            </w:r>
          </w:p>
        </w:tc>
        <w:tc>
          <w:tcPr>
            <w:tcW w:w="1163" w:type="dxa"/>
          </w:tcPr>
          <w:p w14:paraId="09B8A9F4" w14:textId="77777777" w:rsidR="00CD27CC" w:rsidRPr="000418C7" w:rsidRDefault="00CD27CC" w:rsidP="00CD27CC">
            <w:pPr>
              <w:rPr>
                <w:rFonts w:asciiTheme="majorHAnsi" w:hAnsiTheme="majorHAnsi"/>
                <w:sz w:val="16"/>
              </w:rPr>
            </w:pPr>
            <w:r w:rsidRPr="000418C7">
              <w:rPr>
                <w:rFonts w:eastAsia="Calibri"/>
                <w:sz w:val="16"/>
              </w:rPr>
              <w:t>Antarctica, South Shetland</w:t>
            </w:r>
          </w:p>
        </w:tc>
        <w:tc>
          <w:tcPr>
            <w:tcW w:w="850" w:type="dxa"/>
          </w:tcPr>
          <w:p w14:paraId="09B8A9F5" w14:textId="77777777" w:rsidR="00CD27CC" w:rsidRPr="000418C7" w:rsidRDefault="00CD27CC" w:rsidP="00CD27CC">
            <w:pPr>
              <w:rPr>
                <w:rFonts w:eastAsia="Calibri"/>
                <w:sz w:val="16"/>
              </w:rPr>
            </w:pPr>
            <w:r w:rsidRPr="000418C7">
              <w:rPr>
                <w:rFonts w:eastAsia="Calibri"/>
                <w:sz w:val="16"/>
              </w:rPr>
              <w:t>2004/ 2005</w:t>
            </w:r>
          </w:p>
        </w:tc>
        <w:tc>
          <w:tcPr>
            <w:tcW w:w="993" w:type="dxa"/>
          </w:tcPr>
          <w:p w14:paraId="09B8A9F6" w14:textId="77777777" w:rsidR="00CD27CC" w:rsidRPr="000418C7" w:rsidRDefault="00CD27CC" w:rsidP="00CD27CC">
            <w:pPr>
              <w:jc w:val="center"/>
              <w:rPr>
                <w:rFonts w:eastAsia="Calibri"/>
                <w:sz w:val="16"/>
              </w:rPr>
            </w:pPr>
            <w:r w:rsidRPr="000418C7">
              <w:rPr>
                <w:rFonts w:eastAsia="Calibri"/>
                <w:sz w:val="16"/>
              </w:rPr>
              <w:t>nd (0/13)</w:t>
            </w:r>
          </w:p>
          <w:p w14:paraId="09B8A9F7" w14:textId="77777777" w:rsidR="00CD27CC" w:rsidRPr="000418C7" w:rsidRDefault="00CD27CC" w:rsidP="00CD27CC">
            <w:pPr>
              <w:jc w:val="center"/>
              <w:rPr>
                <w:rFonts w:eastAsia="Calibri"/>
                <w:sz w:val="16"/>
              </w:rPr>
            </w:pPr>
            <w:r w:rsidRPr="000418C7">
              <w:rPr>
                <w:rFonts w:eastAsia="Calibri"/>
                <w:sz w:val="16"/>
              </w:rPr>
              <w:t>LOQ = 0.1</w:t>
            </w:r>
          </w:p>
        </w:tc>
        <w:tc>
          <w:tcPr>
            <w:tcW w:w="1134" w:type="dxa"/>
          </w:tcPr>
          <w:p w14:paraId="09B8A9F8" w14:textId="77777777" w:rsidR="00CD27CC" w:rsidRPr="000418C7" w:rsidRDefault="00CD27CC" w:rsidP="00CD27CC">
            <w:pPr>
              <w:jc w:val="center"/>
              <w:rPr>
                <w:rFonts w:eastAsia="Calibri"/>
                <w:sz w:val="16"/>
              </w:rPr>
            </w:pPr>
            <w:r w:rsidRPr="000418C7">
              <w:rPr>
                <w:rFonts w:eastAsia="Calibri"/>
                <w:sz w:val="16"/>
              </w:rPr>
              <w:t>0.3 ± 0.1</w:t>
            </w:r>
          </w:p>
        </w:tc>
        <w:tc>
          <w:tcPr>
            <w:tcW w:w="1134" w:type="dxa"/>
          </w:tcPr>
          <w:p w14:paraId="09B8A9F9" w14:textId="77777777" w:rsidR="00CD27CC" w:rsidRPr="000418C7" w:rsidRDefault="00CD27CC" w:rsidP="00CD27CC">
            <w:pPr>
              <w:jc w:val="center"/>
              <w:rPr>
                <w:rFonts w:eastAsia="Calibri"/>
                <w:sz w:val="16"/>
              </w:rPr>
            </w:pPr>
            <w:r w:rsidRPr="000418C7">
              <w:rPr>
                <w:rFonts w:eastAsia="Calibri"/>
                <w:sz w:val="16"/>
              </w:rPr>
              <w:t>&lt;0.2 (1/13)</w:t>
            </w:r>
          </w:p>
        </w:tc>
        <w:tc>
          <w:tcPr>
            <w:tcW w:w="992" w:type="dxa"/>
          </w:tcPr>
          <w:p w14:paraId="09B8A9FA" w14:textId="77777777" w:rsidR="00CD27CC" w:rsidRPr="000418C7" w:rsidRDefault="00CD27CC" w:rsidP="00CD27CC">
            <w:pPr>
              <w:autoSpaceDE w:val="0"/>
              <w:autoSpaceDN w:val="0"/>
              <w:adjustRightInd w:val="0"/>
              <w:rPr>
                <w:sz w:val="16"/>
              </w:rPr>
            </w:pPr>
            <w:r w:rsidRPr="000418C7">
              <w:rPr>
                <w:sz w:val="16"/>
              </w:rPr>
              <w:t>0.6 ± 0.5</w:t>
            </w:r>
          </w:p>
          <w:p w14:paraId="09B8A9FB" w14:textId="77777777" w:rsidR="00CD27CC" w:rsidRPr="000418C7" w:rsidRDefault="00CD27CC" w:rsidP="00CD27CC">
            <w:pPr>
              <w:autoSpaceDE w:val="0"/>
              <w:autoSpaceDN w:val="0"/>
              <w:adjustRightInd w:val="0"/>
              <w:rPr>
                <w:sz w:val="16"/>
              </w:rPr>
            </w:pPr>
            <w:r w:rsidRPr="000418C7">
              <w:rPr>
                <w:sz w:val="16"/>
              </w:rPr>
              <w:t>(13/13)</w:t>
            </w:r>
          </w:p>
        </w:tc>
        <w:tc>
          <w:tcPr>
            <w:tcW w:w="992" w:type="dxa"/>
          </w:tcPr>
          <w:p w14:paraId="09B8A9FC" w14:textId="77777777" w:rsidR="00CD27CC" w:rsidRPr="000418C7" w:rsidRDefault="00CD27CC" w:rsidP="00CD27CC">
            <w:pPr>
              <w:autoSpaceDE w:val="0"/>
              <w:autoSpaceDN w:val="0"/>
              <w:adjustRightInd w:val="0"/>
              <w:rPr>
                <w:sz w:val="16"/>
              </w:rPr>
            </w:pPr>
            <w:r w:rsidRPr="000418C7">
              <w:rPr>
                <w:sz w:val="16"/>
              </w:rPr>
              <w:t>0.3 ± 0.8</w:t>
            </w:r>
          </w:p>
          <w:p w14:paraId="09B8A9FD" w14:textId="77777777" w:rsidR="00CD27CC" w:rsidRPr="000418C7" w:rsidRDefault="00CD27CC" w:rsidP="00CD27CC">
            <w:pPr>
              <w:autoSpaceDE w:val="0"/>
              <w:autoSpaceDN w:val="0"/>
              <w:adjustRightInd w:val="0"/>
              <w:rPr>
                <w:sz w:val="16"/>
              </w:rPr>
            </w:pPr>
            <w:r w:rsidRPr="000418C7">
              <w:rPr>
                <w:sz w:val="16"/>
              </w:rPr>
              <w:t>(7/13)</w:t>
            </w:r>
          </w:p>
        </w:tc>
        <w:tc>
          <w:tcPr>
            <w:tcW w:w="1134" w:type="dxa"/>
          </w:tcPr>
          <w:p w14:paraId="09B8A9FE"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9FF"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A00" w14:textId="77777777" w:rsidR="00CD27CC" w:rsidRPr="000418C7" w:rsidRDefault="00CD27CC" w:rsidP="00CD27CC">
            <w:pPr>
              <w:autoSpaceDE w:val="0"/>
              <w:autoSpaceDN w:val="0"/>
              <w:adjustRightInd w:val="0"/>
              <w:rPr>
                <w:sz w:val="16"/>
              </w:rPr>
            </w:pPr>
            <w:r w:rsidRPr="000418C7">
              <w:rPr>
                <w:sz w:val="16"/>
              </w:rPr>
              <w:t>n = 13</w:t>
            </w:r>
          </w:p>
          <w:p w14:paraId="09B8AA01" w14:textId="77777777" w:rsidR="00CD27CC" w:rsidRPr="000418C7" w:rsidRDefault="00CD27CC" w:rsidP="00CD27CC">
            <w:pPr>
              <w:rPr>
                <w:rFonts w:asciiTheme="majorHAnsi" w:hAnsiTheme="majorHAnsi"/>
                <w:sz w:val="16"/>
              </w:rPr>
            </w:pPr>
          </w:p>
        </w:tc>
        <w:tc>
          <w:tcPr>
            <w:tcW w:w="1417" w:type="dxa"/>
          </w:tcPr>
          <w:p w14:paraId="09B8AA02" w14:textId="77777777" w:rsidR="00CD27CC" w:rsidRPr="000418C7" w:rsidRDefault="00CD27CC" w:rsidP="00CD27CC">
            <w:pPr>
              <w:rPr>
                <w:rFonts w:asciiTheme="majorHAnsi" w:hAnsiTheme="majorHAnsi"/>
                <w:sz w:val="16"/>
              </w:rPr>
            </w:pPr>
            <w:r w:rsidRPr="000418C7">
              <w:rPr>
                <w:rFonts w:asciiTheme="majorHAnsi" w:hAnsiTheme="majorHAnsi"/>
                <w:noProof/>
                <w:sz w:val="16"/>
              </w:rPr>
              <w:t>(</w:t>
            </w:r>
            <w:r w:rsidRPr="000418C7">
              <w:rPr>
                <w:noProof/>
                <w:sz w:val="16"/>
              </w:rPr>
              <w:t>Schiavone et al., 2009)</w:t>
            </w:r>
          </w:p>
        </w:tc>
        <w:tc>
          <w:tcPr>
            <w:tcW w:w="1418" w:type="dxa"/>
          </w:tcPr>
          <w:p w14:paraId="09B8AA03" w14:textId="77777777" w:rsidR="00CD27CC" w:rsidRPr="000418C7" w:rsidRDefault="00CD27CC" w:rsidP="00CD27CC">
            <w:pPr>
              <w:rPr>
                <w:sz w:val="16"/>
              </w:rPr>
            </w:pPr>
            <w:r w:rsidRPr="000418C7">
              <w:rPr>
                <w:sz w:val="16"/>
              </w:rPr>
              <w:t>2</w:t>
            </w:r>
          </w:p>
        </w:tc>
      </w:tr>
      <w:tr w:rsidR="00CD27CC" w:rsidRPr="000418C7" w14:paraId="09B8AA13" w14:textId="77777777" w:rsidTr="00612F1E">
        <w:tc>
          <w:tcPr>
            <w:tcW w:w="1418" w:type="dxa"/>
          </w:tcPr>
          <w:p w14:paraId="09B8AA05" w14:textId="77777777" w:rsidR="00CD27CC" w:rsidRPr="000418C7" w:rsidRDefault="00CD27CC" w:rsidP="00CD27CC">
            <w:pPr>
              <w:rPr>
                <w:sz w:val="16"/>
              </w:rPr>
            </w:pPr>
            <w:r w:rsidRPr="000418C7">
              <w:rPr>
                <w:sz w:val="16"/>
              </w:rPr>
              <w:t xml:space="preserve">Glaucous gulls </w:t>
            </w:r>
          </w:p>
          <w:p w14:paraId="09B8AA06" w14:textId="77777777" w:rsidR="00CD27CC" w:rsidRPr="000418C7" w:rsidRDefault="00CD27CC" w:rsidP="00CD27CC">
            <w:pPr>
              <w:rPr>
                <w:rFonts w:asciiTheme="majorHAnsi" w:hAnsiTheme="majorHAnsi"/>
                <w:sz w:val="16"/>
              </w:rPr>
            </w:pPr>
            <w:r w:rsidRPr="000418C7">
              <w:rPr>
                <w:sz w:val="16"/>
              </w:rPr>
              <w:t>(</w:t>
            </w:r>
            <w:r w:rsidRPr="000418C7">
              <w:rPr>
                <w:i/>
                <w:sz w:val="16"/>
              </w:rPr>
              <w:t>Larus hyperboreus</w:t>
            </w:r>
            <w:r w:rsidRPr="000418C7">
              <w:rPr>
                <w:sz w:val="16"/>
              </w:rPr>
              <w:t>)</w:t>
            </w:r>
          </w:p>
        </w:tc>
        <w:tc>
          <w:tcPr>
            <w:tcW w:w="1163" w:type="dxa"/>
          </w:tcPr>
          <w:p w14:paraId="09B8AA07" w14:textId="77777777" w:rsidR="00CD27CC" w:rsidRPr="000418C7" w:rsidRDefault="00CD27CC" w:rsidP="00CD27CC">
            <w:pPr>
              <w:rPr>
                <w:rFonts w:asciiTheme="majorHAnsi" w:hAnsiTheme="majorHAnsi"/>
                <w:sz w:val="16"/>
              </w:rPr>
            </w:pPr>
          </w:p>
        </w:tc>
        <w:tc>
          <w:tcPr>
            <w:tcW w:w="850" w:type="dxa"/>
          </w:tcPr>
          <w:p w14:paraId="09B8AA08" w14:textId="77777777" w:rsidR="00CD27CC" w:rsidRPr="000418C7" w:rsidRDefault="00CD27CC" w:rsidP="00CD27CC">
            <w:pPr>
              <w:rPr>
                <w:rFonts w:asciiTheme="majorHAnsi" w:hAnsiTheme="majorHAnsi"/>
                <w:sz w:val="16"/>
              </w:rPr>
            </w:pPr>
          </w:p>
        </w:tc>
        <w:tc>
          <w:tcPr>
            <w:tcW w:w="993" w:type="dxa"/>
          </w:tcPr>
          <w:p w14:paraId="09B8AA09" w14:textId="77777777" w:rsidR="00CD27CC" w:rsidRPr="000418C7" w:rsidRDefault="00CD27CC" w:rsidP="00CD27CC">
            <w:pPr>
              <w:jc w:val="center"/>
              <w:rPr>
                <w:rFonts w:asciiTheme="majorHAnsi" w:hAnsiTheme="majorHAnsi"/>
                <w:sz w:val="16"/>
              </w:rPr>
            </w:pPr>
          </w:p>
        </w:tc>
        <w:tc>
          <w:tcPr>
            <w:tcW w:w="1134" w:type="dxa"/>
          </w:tcPr>
          <w:p w14:paraId="09B8AA0A" w14:textId="77777777" w:rsidR="00CD27CC" w:rsidRPr="000418C7" w:rsidRDefault="00CD27CC" w:rsidP="00CD27CC">
            <w:pPr>
              <w:jc w:val="center"/>
              <w:rPr>
                <w:rFonts w:asciiTheme="majorHAnsi" w:hAnsiTheme="majorHAnsi"/>
                <w:sz w:val="16"/>
              </w:rPr>
            </w:pPr>
          </w:p>
        </w:tc>
        <w:tc>
          <w:tcPr>
            <w:tcW w:w="1134" w:type="dxa"/>
          </w:tcPr>
          <w:p w14:paraId="09B8AA0B" w14:textId="77777777" w:rsidR="00CD27CC" w:rsidRPr="000418C7" w:rsidRDefault="00CD27CC" w:rsidP="00CD27CC">
            <w:pPr>
              <w:jc w:val="center"/>
              <w:rPr>
                <w:rFonts w:asciiTheme="majorHAnsi" w:hAnsiTheme="majorHAnsi"/>
                <w:sz w:val="16"/>
              </w:rPr>
            </w:pPr>
          </w:p>
        </w:tc>
        <w:tc>
          <w:tcPr>
            <w:tcW w:w="992" w:type="dxa"/>
          </w:tcPr>
          <w:p w14:paraId="09B8AA0C" w14:textId="77777777" w:rsidR="00CD27CC" w:rsidRPr="000418C7" w:rsidRDefault="00CD27CC" w:rsidP="00CD27CC">
            <w:pPr>
              <w:rPr>
                <w:rFonts w:asciiTheme="majorHAnsi" w:hAnsiTheme="majorHAnsi"/>
                <w:sz w:val="16"/>
              </w:rPr>
            </w:pPr>
          </w:p>
        </w:tc>
        <w:tc>
          <w:tcPr>
            <w:tcW w:w="992" w:type="dxa"/>
          </w:tcPr>
          <w:p w14:paraId="09B8AA0D" w14:textId="77777777" w:rsidR="00CD27CC" w:rsidRPr="000418C7" w:rsidRDefault="00CD27CC" w:rsidP="00CD27CC">
            <w:pPr>
              <w:rPr>
                <w:rFonts w:asciiTheme="majorHAnsi" w:hAnsiTheme="majorHAnsi"/>
                <w:sz w:val="16"/>
              </w:rPr>
            </w:pPr>
          </w:p>
        </w:tc>
        <w:tc>
          <w:tcPr>
            <w:tcW w:w="1134" w:type="dxa"/>
          </w:tcPr>
          <w:p w14:paraId="09B8AA0E" w14:textId="77777777" w:rsidR="00CD27CC" w:rsidRPr="000418C7" w:rsidRDefault="00CD27CC" w:rsidP="00CD27CC">
            <w:pPr>
              <w:rPr>
                <w:rFonts w:asciiTheme="majorHAnsi" w:hAnsiTheme="majorHAnsi"/>
                <w:sz w:val="16"/>
              </w:rPr>
            </w:pPr>
          </w:p>
        </w:tc>
        <w:tc>
          <w:tcPr>
            <w:tcW w:w="1134" w:type="dxa"/>
          </w:tcPr>
          <w:p w14:paraId="09B8AA0F" w14:textId="77777777" w:rsidR="00CD27CC" w:rsidRPr="000418C7" w:rsidRDefault="00CD27CC" w:rsidP="00CD27CC">
            <w:pPr>
              <w:rPr>
                <w:rFonts w:asciiTheme="majorHAnsi" w:hAnsiTheme="majorHAnsi"/>
                <w:sz w:val="16"/>
              </w:rPr>
            </w:pPr>
          </w:p>
        </w:tc>
        <w:tc>
          <w:tcPr>
            <w:tcW w:w="1276" w:type="dxa"/>
          </w:tcPr>
          <w:p w14:paraId="09B8AA10" w14:textId="77777777" w:rsidR="00CD27CC" w:rsidRPr="000418C7" w:rsidRDefault="00CD27CC" w:rsidP="00CD27CC">
            <w:pPr>
              <w:rPr>
                <w:rFonts w:asciiTheme="majorHAnsi" w:hAnsiTheme="majorHAnsi"/>
                <w:sz w:val="16"/>
              </w:rPr>
            </w:pPr>
          </w:p>
        </w:tc>
        <w:tc>
          <w:tcPr>
            <w:tcW w:w="1417" w:type="dxa"/>
          </w:tcPr>
          <w:p w14:paraId="09B8AA11" w14:textId="77777777" w:rsidR="00CD27CC" w:rsidRPr="000418C7" w:rsidRDefault="00CD27CC" w:rsidP="00CD27CC">
            <w:pPr>
              <w:rPr>
                <w:rFonts w:asciiTheme="majorHAnsi" w:hAnsiTheme="majorHAnsi"/>
                <w:sz w:val="16"/>
              </w:rPr>
            </w:pPr>
          </w:p>
        </w:tc>
        <w:tc>
          <w:tcPr>
            <w:tcW w:w="1418" w:type="dxa"/>
          </w:tcPr>
          <w:p w14:paraId="09B8AA12" w14:textId="77777777" w:rsidR="00CD27CC" w:rsidRPr="000418C7" w:rsidRDefault="00CD27CC" w:rsidP="00CD27CC">
            <w:pPr>
              <w:rPr>
                <w:rFonts w:asciiTheme="majorHAnsi" w:hAnsiTheme="majorHAnsi"/>
                <w:sz w:val="16"/>
              </w:rPr>
            </w:pPr>
          </w:p>
        </w:tc>
      </w:tr>
      <w:tr w:rsidR="00CD27CC" w:rsidRPr="000418C7" w14:paraId="09B8AA28" w14:textId="77777777" w:rsidTr="00612F1E">
        <w:tc>
          <w:tcPr>
            <w:tcW w:w="1418" w:type="dxa"/>
          </w:tcPr>
          <w:p w14:paraId="09B8AA14" w14:textId="77777777" w:rsidR="00CD27CC" w:rsidRPr="000418C7" w:rsidRDefault="00CD27CC" w:rsidP="00CD27CC">
            <w:pPr>
              <w:jc w:val="right"/>
              <w:rPr>
                <w:sz w:val="16"/>
              </w:rPr>
            </w:pPr>
            <w:r w:rsidRPr="000418C7">
              <w:rPr>
                <w:sz w:val="16"/>
              </w:rPr>
              <w:t>- eggs</w:t>
            </w:r>
          </w:p>
        </w:tc>
        <w:tc>
          <w:tcPr>
            <w:tcW w:w="1163" w:type="dxa"/>
            <w:vMerge w:val="restart"/>
          </w:tcPr>
          <w:p w14:paraId="09B8AA15" w14:textId="77777777" w:rsidR="00CD27CC" w:rsidRPr="000418C7" w:rsidRDefault="00CD27CC" w:rsidP="00CD27CC">
            <w:pPr>
              <w:rPr>
                <w:sz w:val="16"/>
              </w:rPr>
            </w:pPr>
            <w:r w:rsidRPr="000418C7">
              <w:rPr>
                <w:sz w:val="16"/>
              </w:rPr>
              <w:t>Bear Island and Svalbard, Barents Sea</w:t>
            </w:r>
          </w:p>
        </w:tc>
        <w:tc>
          <w:tcPr>
            <w:tcW w:w="850" w:type="dxa"/>
            <w:vMerge w:val="restart"/>
          </w:tcPr>
          <w:p w14:paraId="09B8AA16" w14:textId="77777777" w:rsidR="00CD27CC" w:rsidRPr="000418C7" w:rsidRDefault="00CD27CC" w:rsidP="00CD27CC">
            <w:pPr>
              <w:rPr>
                <w:sz w:val="16"/>
              </w:rPr>
            </w:pPr>
            <w:r w:rsidRPr="000418C7">
              <w:rPr>
                <w:sz w:val="16"/>
              </w:rPr>
              <w:t>2004</w:t>
            </w:r>
          </w:p>
        </w:tc>
        <w:tc>
          <w:tcPr>
            <w:tcW w:w="993" w:type="dxa"/>
          </w:tcPr>
          <w:p w14:paraId="09B8AA17" w14:textId="77777777" w:rsidR="00CD27CC" w:rsidRPr="000418C7" w:rsidRDefault="00CD27CC" w:rsidP="00CD27CC">
            <w:pPr>
              <w:jc w:val="center"/>
              <w:rPr>
                <w:sz w:val="16"/>
              </w:rPr>
            </w:pPr>
            <w:r w:rsidRPr="000418C7">
              <w:rPr>
                <w:sz w:val="16"/>
              </w:rPr>
              <w:t>&lt;0.27 - 1.23 (3/10)</w:t>
            </w:r>
          </w:p>
        </w:tc>
        <w:tc>
          <w:tcPr>
            <w:tcW w:w="1134" w:type="dxa"/>
          </w:tcPr>
          <w:p w14:paraId="09B8AA18" w14:textId="77777777" w:rsidR="00CD27CC" w:rsidRPr="000418C7" w:rsidRDefault="00CD27CC" w:rsidP="00CD27CC">
            <w:pPr>
              <w:jc w:val="center"/>
              <w:rPr>
                <w:sz w:val="16"/>
              </w:rPr>
            </w:pPr>
            <w:r w:rsidRPr="000418C7">
              <w:rPr>
                <w:sz w:val="16"/>
              </w:rPr>
              <w:t>104 ± 13.2 (51.7 - 196)</w:t>
            </w:r>
          </w:p>
        </w:tc>
        <w:tc>
          <w:tcPr>
            <w:tcW w:w="1134" w:type="dxa"/>
          </w:tcPr>
          <w:p w14:paraId="09B8AA19" w14:textId="77777777" w:rsidR="00CD27CC" w:rsidRPr="000418C7" w:rsidRDefault="00CD27CC" w:rsidP="00CD27CC">
            <w:pPr>
              <w:jc w:val="center"/>
              <w:rPr>
                <w:sz w:val="16"/>
              </w:rPr>
            </w:pPr>
            <w:r w:rsidRPr="000418C7">
              <w:rPr>
                <w:sz w:val="16"/>
              </w:rPr>
              <w:t>nd (0/10)</w:t>
            </w:r>
          </w:p>
        </w:tc>
        <w:tc>
          <w:tcPr>
            <w:tcW w:w="992" w:type="dxa"/>
          </w:tcPr>
          <w:p w14:paraId="09B8AA1A" w14:textId="77777777" w:rsidR="00CD27CC" w:rsidRPr="000418C7" w:rsidRDefault="00CD27CC" w:rsidP="00CD27CC">
            <w:pPr>
              <w:jc w:val="center"/>
              <w:rPr>
                <w:sz w:val="16"/>
              </w:rPr>
            </w:pPr>
            <w:r w:rsidRPr="000418C7">
              <w:rPr>
                <w:sz w:val="16"/>
              </w:rPr>
              <w:t>21.4 ± 2.82</w:t>
            </w:r>
          </w:p>
          <w:p w14:paraId="09B8AA1B" w14:textId="77777777" w:rsidR="00CD27CC" w:rsidRPr="000418C7" w:rsidRDefault="00CD27CC" w:rsidP="00CD27CC">
            <w:pPr>
              <w:jc w:val="center"/>
              <w:rPr>
                <w:sz w:val="16"/>
              </w:rPr>
            </w:pPr>
            <w:r w:rsidRPr="000418C7">
              <w:rPr>
                <w:sz w:val="16"/>
              </w:rPr>
              <w:t>(8.74 – 38.7)</w:t>
            </w:r>
          </w:p>
          <w:p w14:paraId="09B8AA1C" w14:textId="77777777" w:rsidR="00CD27CC" w:rsidRPr="000418C7" w:rsidRDefault="00CD27CC" w:rsidP="00CD27CC">
            <w:pPr>
              <w:jc w:val="center"/>
              <w:rPr>
                <w:sz w:val="16"/>
              </w:rPr>
            </w:pPr>
            <w:r w:rsidRPr="000418C7">
              <w:rPr>
                <w:sz w:val="16"/>
              </w:rPr>
              <w:t>10/10</w:t>
            </w:r>
          </w:p>
        </w:tc>
        <w:tc>
          <w:tcPr>
            <w:tcW w:w="992" w:type="dxa"/>
          </w:tcPr>
          <w:p w14:paraId="09B8AA1D" w14:textId="77777777" w:rsidR="00CD27CC" w:rsidRPr="000418C7" w:rsidRDefault="00CD27CC" w:rsidP="00CD27CC">
            <w:pPr>
              <w:jc w:val="center"/>
              <w:rPr>
                <w:sz w:val="16"/>
              </w:rPr>
            </w:pPr>
            <w:r w:rsidRPr="000418C7">
              <w:rPr>
                <w:sz w:val="16"/>
              </w:rPr>
              <w:t>3.35 ± 0.62</w:t>
            </w:r>
          </w:p>
          <w:p w14:paraId="09B8AA1E" w14:textId="77777777" w:rsidR="00CD27CC" w:rsidRPr="000418C7" w:rsidRDefault="00CD27CC" w:rsidP="00CD27CC">
            <w:pPr>
              <w:jc w:val="center"/>
              <w:rPr>
                <w:sz w:val="16"/>
              </w:rPr>
            </w:pPr>
            <w:r w:rsidRPr="000418C7">
              <w:rPr>
                <w:sz w:val="16"/>
              </w:rPr>
              <w:t>(&lt;0.78 – 7.25)</w:t>
            </w:r>
          </w:p>
          <w:p w14:paraId="09B8AA1F" w14:textId="77777777" w:rsidR="00CD27CC" w:rsidRPr="000418C7" w:rsidRDefault="00CD27CC" w:rsidP="00CD27CC">
            <w:pPr>
              <w:jc w:val="center"/>
              <w:rPr>
                <w:sz w:val="16"/>
              </w:rPr>
            </w:pPr>
            <w:r w:rsidRPr="000418C7">
              <w:rPr>
                <w:sz w:val="16"/>
              </w:rPr>
              <w:t>9/10</w:t>
            </w:r>
          </w:p>
        </w:tc>
        <w:tc>
          <w:tcPr>
            <w:tcW w:w="1134" w:type="dxa"/>
          </w:tcPr>
          <w:p w14:paraId="09B8AA20" w14:textId="77777777" w:rsidR="00CD27CC" w:rsidRPr="000418C7" w:rsidRDefault="00CD27CC" w:rsidP="00CD27CC">
            <w:pPr>
              <w:jc w:val="center"/>
              <w:rPr>
                <w:sz w:val="16"/>
              </w:rPr>
            </w:pPr>
            <w:r w:rsidRPr="000418C7">
              <w:rPr>
                <w:sz w:val="16"/>
              </w:rPr>
              <w:t>15.1 ± 3.61</w:t>
            </w:r>
          </w:p>
          <w:p w14:paraId="09B8AA21" w14:textId="77777777" w:rsidR="00CD27CC" w:rsidRPr="000418C7" w:rsidRDefault="00CD27CC" w:rsidP="00CD27CC">
            <w:pPr>
              <w:jc w:val="center"/>
              <w:rPr>
                <w:sz w:val="16"/>
              </w:rPr>
            </w:pPr>
            <w:r w:rsidRPr="000418C7">
              <w:rPr>
                <w:sz w:val="16"/>
              </w:rPr>
              <w:t>4.0 – 42.4)</w:t>
            </w:r>
          </w:p>
          <w:p w14:paraId="09B8AA22" w14:textId="77777777" w:rsidR="00CD27CC" w:rsidRPr="000418C7" w:rsidRDefault="00CD27CC" w:rsidP="00CD27CC">
            <w:pPr>
              <w:jc w:val="center"/>
              <w:rPr>
                <w:sz w:val="16"/>
              </w:rPr>
            </w:pPr>
            <w:r w:rsidRPr="000418C7">
              <w:rPr>
                <w:sz w:val="16"/>
              </w:rPr>
              <w:t>10/10</w:t>
            </w:r>
          </w:p>
        </w:tc>
        <w:tc>
          <w:tcPr>
            <w:tcW w:w="1134" w:type="dxa"/>
          </w:tcPr>
          <w:p w14:paraId="09B8AA23" w14:textId="77777777" w:rsidR="00CD27CC" w:rsidRPr="000418C7" w:rsidRDefault="00CD27CC" w:rsidP="00CD27CC">
            <w:pPr>
              <w:jc w:val="center"/>
              <w:rPr>
                <w:sz w:val="16"/>
              </w:rPr>
            </w:pPr>
            <w:r w:rsidRPr="000418C7">
              <w:rPr>
                <w:sz w:val="16"/>
              </w:rPr>
              <w:t>&lt;0.25</w:t>
            </w:r>
          </w:p>
        </w:tc>
        <w:tc>
          <w:tcPr>
            <w:tcW w:w="1276" w:type="dxa"/>
          </w:tcPr>
          <w:p w14:paraId="09B8AA24" w14:textId="77777777" w:rsidR="00CD27CC" w:rsidRPr="000418C7" w:rsidRDefault="00CD27CC" w:rsidP="00CD27CC">
            <w:pPr>
              <w:rPr>
                <w:sz w:val="16"/>
              </w:rPr>
            </w:pPr>
            <w:r w:rsidRPr="000418C7">
              <w:rPr>
                <w:sz w:val="16"/>
              </w:rPr>
              <w:t>n = 10</w:t>
            </w:r>
          </w:p>
          <w:p w14:paraId="09B8AA25" w14:textId="77777777" w:rsidR="00CD27CC" w:rsidRPr="000418C7" w:rsidRDefault="00CD27CC" w:rsidP="00CD27CC">
            <w:pPr>
              <w:rPr>
                <w:sz w:val="16"/>
              </w:rPr>
            </w:pPr>
            <w:r w:rsidRPr="000418C7">
              <w:rPr>
                <w:sz w:val="16"/>
              </w:rPr>
              <w:t>Geometric mean ± SE</w:t>
            </w:r>
          </w:p>
        </w:tc>
        <w:tc>
          <w:tcPr>
            <w:tcW w:w="1417" w:type="dxa"/>
            <w:vMerge w:val="restart"/>
          </w:tcPr>
          <w:p w14:paraId="09B8AA26" w14:textId="77777777" w:rsidR="00CD27CC" w:rsidRPr="000418C7" w:rsidRDefault="00CD27CC" w:rsidP="00CD27CC">
            <w:pPr>
              <w:rPr>
                <w:sz w:val="16"/>
              </w:rPr>
            </w:pPr>
            <w:r w:rsidRPr="000418C7">
              <w:rPr>
                <w:noProof/>
                <w:sz w:val="16"/>
              </w:rPr>
              <w:t>(Verreault et al., 2005)</w:t>
            </w:r>
          </w:p>
        </w:tc>
        <w:tc>
          <w:tcPr>
            <w:tcW w:w="1418" w:type="dxa"/>
            <w:vMerge w:val="restart"/>
          </w:tcPr>
          <w:p w14:paraId="09B8AA27" w14:textId="77777777" w:rsidR="00CD27CC" w:rsidRPr="000418C7" w:rsidRDefault="00CD27CC" w:rsidP="00CD27CC">
            <w:pPr>
              <w:rPr>
                <w:sz w:val="16"/>
              </w:rPr>
            </w:pPr>
            <w:r w:rsidRPr="000418C7">
              <w:rPr>
                <w:sz w:val="16"/>
              </w:rPr>
              <w:t>2</w:t>
            </w:r>
          </w:p>
        </w:tc>
      </w:tr>
      <w:tr w:rsidR="00CD27CC" w:rsidRPr="000418C7" w14:paraId="09B8AA3F" w14:textId="77777777" w:rsidTr="00612F1E">
        <w:tc>
          <w:tcPr>
            <w:tcW w:w="1418" w:type="dxa"/>
          </w:tcPr>
          <w:p w14:paraId="09B8AA29" w14:textId="77777777" w:rsidR="00CD27CC" w:rsidRPr="000418C7" w:rsidRDefault="00CD27CC" w:rsidP="00CD27CC">
            <w:pPr>
              <w:jc w:val="right"/>
              <w:rPr>
                <w:sz w:val="16"/>
              </w:rPr>
            </w:pPr>
            <w:r w:rsidRPr="000418C7">
              <w:rPr>
                <w:sz w:val="16"/>
              </w:rPr>
              <w:t>- plasma</w:t>
            </w:r>
          </w:p>
        </w:tc>
        <w:tc>
          <w:tcPr>
            <w:tcW w:w="1163" w:type="dxa"/>
            <w:vMerge/>
          </w:tcPr>
          <w:p w14:paraId="09B8AA2A" w14:textId="77777777" w:rsidR="00CD27CC" w:rsidRPr="000418C7" w:rsidRDefault="00CD27CC" w:rsidP="00CD27CC">
            <w:pPr>
              <w:rPr>
                <w:sz w:val="16"/>
              </w:rPr>
            </w:pPr>
          </w:p>
        </w:tc>
        <w:tc>
          <w:tcPr>
            <w:tcW w:w="850" w:type="dxa"/>
            <w:vMerge/>
          </w:tcPr>
          <w:p w14:paraId="09B8AA2B" w14:textId="77777777" w:rsidR="00CD27CC" w:rsidRPr="000418C7" w:rsidRDefault="00CD27CC" w:rsidP="00CD27CC">
            <w:pPr>
              <w:rPr>
                <w:sz w:val="16"/>
              </w:rPr>
            </w:pPr>
          </w:p>
        </w:tc>
        <w:tc>
          <w:tcPr>
            <w:tcW w:w="993" w:type="dxa"/>
          </w:tcPr>
          <w:p w14:paraId="09B8AA2C" w14:textId="77777777" w:rsidR="00CD27CC" w:rsidRPr="000418C7" w:rsidRDefault="00CD27CC" w:rsidP="00CD27CC">
            <w:pPr>
              <w:jc w:val="center"/>
              <w:rPr>
                <w:sz w:val="16"/>
              </w:rPr>
            </w:pPr>
            <w:r w:rsidRPr="000418C7">
              <w:rPr>
                <w:sz w:val="16"/>
              </w:rPr>
              <w:t>1.12 ± 0.15</w:t>
            </w:r>
          </w:p>
          <w:p w14:paraId="09B8AA2D" w14:textId="77777777" w:rsidR="00CD27CC" w:rsidRPr="000418C7" w:rsidRDefault="00CD27CC" w:rsidP="00CD27CC">
            <w:pPr>
              <w:jc w:val="center"/>
              <w:rPr>
                <w:sz w:val="16"/>
              </w:rPr>
            </w:pPr>
            <w:r w:rsidRPr="000418C7">
              <w:rPr>
                <w:sz w:val="16"/>
              </w:rPr>
              <w:t>(0.29 - 2.71)</w:t>
            </w:r>
          </w:p>
        </w:tc>
        <w:tc>
          <w:tcPr>
            <w:tcW w:w="1134" w:type="dxa"/>
          </w:tcPr>
          <w:p w14:paraId="09B8AA2E" w14:textId="77777777" w:rsidR="00CD27CC" w:rsidRPr="000418C7" w:rsidRDefault="00CD27CC" w:rsidP="00CD27CC">
            <w:pPr>
              <w:jc w:val="center"/>
              <w:rPr>
                <w:sz w:val="16"/>
              </w:rPr>
            </w:pPr>
            <w:r w:rsidRPr="000418C7">
              <w:rPr>
                <w:sz w:val="16"/>
              </w:rPr>
              <w:t>134 ± 16.6 (48.1 - 349)</w:t>
            </w:r>
          </w:p>
        </w:tc>
        <w:tc>
          <w:tcPr>
            <w:tcW w:w="1134" w:type="dxa"/>
          </w:tcPr>
          <w:p w14:paraId="09B8AA2F" w14:textId="77777777" w:rsidR="00CD27CC" w:rsidRPr="000418C7" w:rsidRDefault="00CD27CC" w:rsidP="00CD27CC">
            <w:pPr>
              <w:jc w:val="center"/>
              <w:rPr>
                <w:sz w:val="16"/>
              </w:rPr>
            </w:pPr>
            <w:r w:rsidRPr="000418C7">
              <w:rPr>
                <w:sz w:val="16"/>
              </w:rPr>
              <w:t>&lt;0.7 - 0.74 (1/20)</w:t>
            </w:r>
          </w:p>
        </w:tc>
        <w:tc>
          <w:tcPr>
            <w:tcW w:w="992" w:type="dxa"/>
          </w:tcPr>
          <w:p w14:paraId="09B8AA30" w14:textId="77777777" w:rsidR="00CD27CC" w:rsidRPr="000418C7" w:rsidRDefault="00CD27CC" w:rsidP="00CD27CC">
            <w:pPr>
              <w:jc w:val="center"/>
              <w:rPr>
                <w:sz w:val="16"/>
              </w:rPr>
            </w:pPr>
            <w:r w:rsidRPr="000418C7">
              <w:rPr>
                <w:sz w:val="16"/>
              </w:rPr>
              <w:t>74.4 ± 8.06</w:t>
            </w:r>
          </w:p>
          <w:p w14:paraId="09B8AA31" w14:textId="77777777" w:rsidR="00CD27CC" w:rsidRPr="000418C7" w:rsidRDefault="00CD27CC" w:rsidP="00CD27CC">
            <w:pPr>
              <w:jc w:val="center"/>
              <w:rPr>
                <w:sz w:val="16"/>
              </w:rPr>
            </w:pPr>
            <w:r w:rsidRPr="000418C7">
              <w:rPr>
                <w:sz w:val="16"/>
              </w:rPr>
              <w:t>(32.0 – 184)</w:t>
            </w:r>
          </w:p>
          <w:p w14:paraId="09B8AA32" w14:textId="77777777" w:rsidR="00CD27CC" w:rsidRPr="000418C7" w:rsidRDefault="00CD27CC" w:rsidP="00CD27CC">
            <w:pPr>
              <w:jc w:val="center"/>
              <w:rPr>
                <w:sz w:val="16"/>
              </w:rPr>
            </w:pPr>
            <w:r w:rsidRPr="000418C7">
              <w:rPr>
                <w:sz w:val="16"/>
              </w:rPr>
              <w:t>20/20</w:t>
            </w:r>
          </w:p>
        </w:tc>
        <w:tc>
          <w:tcPr>
            <w:tcW w:w="992" w:type="dxa"/>
          </w:tcPr>
          <w:p w14:paraId="09B8AA33" w14:textId="77777777" w:rsidR="00CD27CC" w:rsidRPr="000418C7" w:rsidRDefault="00CD27CC" w:rsidP="00CD27CC">
            <w:pPr>
              <w:jc w:val="center"/>
              <w:rPr>
                <w:sz w:val="16"/>
              </w:rPr>
            </w:pPr>
            <w:r w:rsidRPr="000418C7">
              <w:rPr>
                <w:sz w:val="16"/>
              </w:rPr>
              <w:t>7.6 ± 1.04</w:t>
            </w:r>
          </w:p>
          <w:p w14:paraId="09B8AA34" w14:textId="77777777" w:rsidR="00CD27CC" w:rsidRPr="000418C7" w:rsidRDefault="00CD27CC" w:rsidP="00CD27CC">
            <w:pPr>
              <w:jc w:val="center"/>
              <w:rPr>
                <w:sz w:val="16"/>
              </w:rPr>
            </w:pPr>
            <w:r w:rsidRPr="000418C7">
              <w:rPr>
                <w:sz w:val="16"/>
              </w:rPr>
              <w:t>(2.90 – 23.9)</w:t>
            </w:r>
          </w:p>
          <w:p w14:paraId="09B8AA35" w14:textId="77777777" w:rsidR="00CD27CC" w:rsidRPr="000418C7" w:rsidRDefault="00CD27CC" w:rsidP="00CD27CC">
            <w:pPr>
              <w:jc w:val="center"/>
              <w:rPr>
                <w:sz w:val="16"/>
              </w:rPr>
            </w:pPr>
            <w:r w:rsidRPr="000418C7">
              <w:rPr>
                <w:sz w:val="16"/>
              </w:rPr>
              <w:t>20/20</w:t>
            </w:r>
          </w:p>
        </w:tc>
        <w:tc>
          <w:tcPr>
            <w:tcW w:w="1134" w:type="dxa"/>
          </w:tcPr>
          <w:p w14:paraId="09B8AA36" w14:textId="77777777" w:rsidR="00CD27CC" w:rsidRPr="000418C7" w:rsidRDefault="00CD27CC" w:rsidP="00CD27CC">
            <w:pPr>
              <w:jc w:val="center"/>
              <w:rPr>
                <w:sz w:val="16"/>
              </w:rPr>
            </w:pPr>
            <w:r w:rsidRPr="000418C7">
              <w:rPr>
                <w:sz w:val="16"/>
              </w:rPr>
              <w:t>11.0 ± 1.29</w:t>
            </w:r>
          </w:p>
          <w:p w14:paraId="09B8AA37" w14:textId="77777777" w:rsidR="00CD27CC" w:rsidRPr="000418C7" w:rsidRDefault="00CD27CC" w:rsidP="00CD27CC">
            <w:pPr>
              <w:jc w:val="center"/>
              <w:rPr>
                <w:sz w:val="16"/>
              </w:rPr>
            </w:pPr>
            <w:r w:rsidRPr="000418C7">
              <w:rPr>
                <w:sz w:val="16"/>
              </w:rPr>
              <w:t>(3.63 – 30.2)</w:t>
            </w:r>
          </w:p>
          <w:p w14:paraId="09B8AA38" w14:textId="77777777" w:rsidR="00CD27CC" w:rsidRPr="000418C7" w:rsidRDefault="00CD27CC" w:rsidP="00CD27CC">
            <w:pPr>
              <w:jc w:val="center"/>
              <w:rPr>
                <w:sz w:val="16"/>
              </w:rPr>
            </w:pPr>
            <w:r w:rsidRPr="000418C7">
              <w:rPr>
                <w:sz w:val="16"/>
              </w:rPr>
              <w:t>20/20</w:t>
            </w:r>
          </w:p>
        </w:tc>
        <w:tc>
          <w:tcPr>
            <w:tcW w:w="1134" w:type="dxa"/>
          </w:tcPr>
          <w:p w14:paraId="09B8AA39" w14:textId="77777777" w:rsidR="00CD27CC" w:rsidRPr="000418C7" w:rsidRDefault="00CD27CC" w:rsidP="00CD27CC">
            <w:pPr>
              <w:jc w:val="center"/>
              <w:rPr>
                <w:sz w:val="16"/>
              </w:rPr>
            </w:pPr>
            <w:r w:rsidRPr="000418C7">
              <w:rPr>
                <w:sz w:val="16"/>
              </w:rPr>
              <w:t>0.54 ± 0.14</w:t>
            </w:r>
          </w:p>
          <w:p w14:paraId="09B8AA3A" w14:textId="77777777" w:rsidR="00CD27CC" w:rsidRPr="000418C7" w:rsidRDefault="00CD27CC" w:rsidP="00CD27CC">
            <w:pPr>
              <w:jc w:val="center"/>
              <w:rPr>
                <w:sz w:val="16"/>
              </w:rPr>
            </w:pPr>
            <w:r w:rsidRPr="000418C7">
              <w:rPr>
                <w:sz w:val="16"/>
              </w:rPr>
              <w:t>(&lt;0.25 – 2.77)</w:t>
            </w:r>
          </w:p>
          <w:p w14:paraId="09B8AA3B" w14:textId="77777777" w:rsidR="00CD27CC" w:rsidRPr="000418C7" w:rsidRDefault="00CD27CC" w:rsidP="00CD27CC">
            <w:pPr>
              <w:jc w:val="center"/>
              <w:rPr>
                <w:sz w:val="16"/>
              </w:rPr>
            </w:pPr>
            <w:r w:rsidRPr="000418C7">
              <w:rPr>
                <w:sz w:val="16"/>
              </w:rPr>
              <w:t>12/20</w:t>
            </w:r>
          </w:p>
        </w:tc>
        <w:tc>
          <w:tcPr>
            <w:tcW w:w="1276" w:type="dxa"/>
          </w:tcPr>
          <w:p w14:paraId="09B8AA3C" w14:textId="77777777" w:rsidR="00CD27CC" w:rsidRPr="000418C7" w:rsidRDefault="00CD27CC" w:rsidP="00CD27CC">
            <w:pPr>
              <w:rPr>
                <w:sz w:val="16"/>
              </w:rPr>
            </w:pPr>
            <w:r w:rsidRPr="000418C7">
              <w:rPr>
                <w:sz w:val="16"/>
              </w:rPr>
              <w:t>n = 20 Geometric mean ± SE</w:t>
            </w:r>
          </w:p>
        </w:tc>
        <w:tc>
          <w:tcPr>
            <w:tcW w:w="1417" w:type="dxa"/>
            <w:vMerge/>
          </w:tcPr>
          <w:p w14:paraId="09B8AA3D" w14:textId="77777777" w:rsidR="00CD27CC" w:rsidRPr="000418C7" w:rsidRDefault="00CD27CC" w:rsidP="00CD27CC">
            <w:pPr>
              <w:rPr>
                <w:sz w:val="16"/>
              </w:rPr>
            </w:pPr>
          </w:p>
        </w:tc>
        <w:tc>
          <w:tcPr>
            <w:tcW w:w="1418" w:type="dxa"/>
            <w:vMerge/>
          </w:tcPr>
          <w:p w14:paraId="09B8AA3E" w14:textId="77777777" w:rsidR="00CD27CC" w:rsidRPr="000418C7" w:rsidRDefault="00CD27CC" w:rsidP="00CD27CC">
            <w:pPr>
              <w:rPr>
                <w:sz w:val="16"/>
              </w:rPr>
            </w:pPr>
          </w:p>
        </w:tc>
      </w:tr>
      <w:tr w:rsidR="00CD27CC" w:rsidRPr="000418C7" w14:paraId="09B8AA55" w14:textId="77777777" w:rsidTr="00612F1E">
        <w:tc>
          <w:tcPr>
            <w:tcW w:w="1418" w:type="dxa"/>
          </w:tcPr>
          <w:p w14:paraId="09B8AA40" w14:textId="77777777" w:rsidR="00CD27CC" w:rsidRPr="000418C7" w:rsidRDefault="00CD27CC" w:rsidP="00CD27CC">
            <w:pPr>
              <w:jc w:val="right"/>
              <w:rPr>
                <w:sz w:val="16"/>
              </w:rPr>
            </w:pPr>
            <w:r w:rsidRPr="000418C7">
              <w:rPr>
                <w:sz w:val="16"/>
              </w:rPr>
              <w:t>-liver</w:t>
            </w:r>
          </w:p>
        </w:tc>
        <w:tc>
          <w:tcPr>
            <w:tcW w:w="1163" w:type="dxa"/>
          </w:tcPr>
          <w:p w14:paraId="09B8AA41" w14:textId="77777777" w:rsidR="00CD27CC" w:rsidRPr="000418C7" w:rsidRDefault="00CD27CC" w:rsidP="00CD27CC">
            <w:pPr>
              <w:rPr>
                <w:sz w:val="16"/>
              </w:rPr>
            </w:pPr>
            <w:r w:rsidRPr="000418C7">
              <w:rPr>
                <w:sz w:val="16"/>
              </w:rPr>
              <w:t>Svalbard, Barents Sea</w:t>
            </w:r>
          </w:p>
        </w:tc>
        <w:tc>
          <w:tcPr>
            <w:tcW w:w="850" w:type="dxa"/>
          </w:tcPr>
          <w:p w14:paraId="09B8AA42" w14:textId="77777777" w:rsidR="00CD27CC" w:rsidRPr="000418C7" w:rsidRDefault="00CD27CC" w:rsidP="00CD27CC">
            <w:pPr>
              <w:rPr>
                <w:sz w:val="16"/>
              </w:rPr>
            </w:pPr>
            <w:r w:rsidRPr="000418C7">
              <w:rPr>
                <w:sz w:val="16"/>
              </w:rPr>
              <w:t>2004</w:t>
            </w:r>
          </w:p>
        </w:tc>
        <w:tc>
          <w:tcPr>
            <w:tcW w:w="993" w:type="dxa"/>
          </w:tcPr>
          <w:p w14:paraId="09B8AA43" w14:textId="77777777" w:rsidR="00CD27CC" w:rsidRPr="000418C7" w:rsidRDefault="00CD27CC" w:rsidP="00CD27CC">
            <w:pPr>
              <w:jc w:val="center"/>
              <w:rPr>
                <w:rFonts w:eastAsia="Calibri"/>
                <w:sz w:val="16"/>
              </w:rPr>
            </w:pPr>
            <w:r w:rsidRPr="000418C7">
              <w:rPr>
                <w:rFonts w:eastAsia="Calibri"/>
                <w:sz w:val="16"/>
              </w:rPr>
              <w:t>0.26 ± 0.06</w:t>
            </w:r>
          </w:p>
          <w:p w14:paraId="09B8AA44" w14:textId="77777777" w:rsidR="00CD27CC" w:rsidRPr="000418C7" w:rsidRDefault="00CD27CC" w:rsidP="00CD27CC">
            <w:pPr>
              <w:jc w:val="center"/>
              <w:rPr>
                <w:rFonts w:eastAsia="Calibri"/>
                <w:sz w:val="16"/>
              </w:rPr>
            </w:pPr>
            <w:r w:rsidRPr="000418C7">
              <w:rPr>
                <w:rFonts w:eastAsia="Calibri"/>
                <w:sz w:val="16"/>
              </w:rPr>
              <w:t>(0.04 - 0.61)</w:t>
            </w:r>
          </w:p>
          <w:p w14:paraId="09B8AA45" w14:textId="77777777" w:rsidR="00CD27CC" w:rsidRPr="000418C7" w:rsidRDefault="00CD27CC" w:rsidP="00CD27CC">
            <w:pPr>
              <w:jc w:val="center"/>
              <w:rPr>
                <w:rFonts w:eastAsia="Calibri"/>
                <w:sz w:val="16"/>
              </w:rPr>
            </w:pPr>
            <w:r w:rsidRPr="000418C7">
              <w:rPr>
                <w:rFonts w:eastAsia="Calibri"/>
                <w:sz w:val="16"/>
              </w:rPr>
              <w:t>9/9</w:t>
            </w:r>
          </w:p>
        </w:tc>
        <w:tc>
          <w:tcPr>
            <w:tcW w:w="1134" w:type="dxa"/>
          </w:tcPr>
          <w:p w14:paraId="09B8AA46" w14:textId="77777777" w:rsidR="00CD27CC" w:rsidRPr="000418C7" w:rsidRDefault="00CD27CC" w:rsidP="00CD27CC">
            <w:pPr>
              <w:jc w:val="center"/>
              <w:rPr>
                <w:rFonts w:eastAsia="Calibri"/>
                <w:sz w:val="16"/>
              </w:rPr>
            </w:pPr>
            <w:r w:rsidRPr="000418C7">
              <w:rPr>
                <w:rFonts w:eastAsia="Calibri"/>
                <w:sz w:val="16"/>
              </w:rPr>
              <w:t>65.8 ± 22.4</w:t>
            </w:r>
          </w:p>
          <w:p w14:paraId="09B8AA47" w14:textId="77777777" w:rsidR="00CD27CC" w:rsidRPr="000418C7" w:rsidRDefault="00CD27CC" w:rsidP="00CD27CC">
            <w:pPr>
              <w:jc w:val="center"/>
              <w:rPr>
                <w:rFonts w:eastAsia="Calibri"/>
                <w:sz w:val="16"/>
              </w:rPr>
            </w:pPr>
            <w:r w:rsidRPr="000418C7">
              <w:rPr>
                <w:rFonts w:eastAsia="Calibri"/>
                <w:sz w:val="16"/>
              </w:rPr>
              <w:t>(8.49 - 225)</w:t>
            </w:r>
          </w:p>
          <w:p w14:paraId="09B8AA48" w14:textId="77777777" w:rsidR="00CD27CC" w:rsidRPr="000418C7" w:rsidRDefault="00CD27CC" w:rsidP="00CD27CC">
            <w:pPr>
              <w:jc w:val="center"/>
              <w:rPr>
                <w:rFonts w:eastAsia="Calibri"/>
                <w:sz w:val="16"/>
              </w:rPr>
            </w:pPr>
            <w:r w:rsidRPr="000418C7">
              <w:rPr>
                <w:rFonts w:eastAsia="Calibri"/>
                <w:sz w:val="16"/>
              </w:rPr>
              <w:t>9/9</w:t>
            </w:r>
          </w:p>
        </w:tc>
        <w:tc>
          <w:tcPr>
            <w:tcW w:w="1134" w:type="dxa"/>
          </w:tcPr>
          <w:p w14:paraId="09B8AA49" w14:textId="77777777" w:rsidR="00CD27CC" w:rsidRPr="000418C7" w:rsidRDefault="00CD27CC" w:rsidP="00CD27CC">
            <w:pPr>
              <w:jc w:val="center"/>
              <w:rPr>
                <w:rFonts w:eastAsia="Calibri"/>
                <w:sz w:val="16"/>
              </w:rPr>
            </w:pPr>
            <w:r w:rsidRPr="000418C7">
              <w:rPr>
                <w:rFonts w:eastAsia="Calibri"/>
                <w:sz w:val="16"/>
              </w:rPr>
              <w:t>nd</w:t>
            </w:r>
          </w:p>
          <w:p w14:paraId="09B8AA4A" w14:textId="77777777" w:rsidR="00CD27CC" w:rsidRPr="000418C7" w:rsidRDefault="00CD27CC" w:rsidP="00CD27CC">
            <w:pPr>
              <w:jc w:val="center"/>
              <w:rPr>
                <w:rFonts w:eastAsia="Calibri"/>
                <w:sz w:val="16"/>
              </w:rPr>
            </w:pPr>
            <w:r w:rsidRPr="000418C7">
              <w:rPr>
                <w:rFonts w:eastAsia="Calibri"/>
                <w:sz w:val="16"/>
              </w:rPr>
              <w:t>(nd)</w:t>
            </w:r>
          </w:p>
          <w:p w14:paraId="09B8AA4B" w14:textId="77777777" w:rsidR="00CD27CC" w:rsidRPr="000418C7" w:rsidRDefault="00CD27CC" w:rsidP="00CD27CC">
            <w:pPr>
              <w:jc w:val="center"/>
              <w:rPr>
                <w:rFonts w:eastAsia="Calibri"/>
                <w:sz w:val="16"/>
              </w:rPr>
            </w:pPr>
            <w:r w:rsidRPr="000418C7">
              <w:rPr>
                <w:rFonts w:eastAsia="Calibri"/>
                <w:sz w:val="16"/>
              </w:rPr>
              <w:t>0/9</w:t>
            </w:r>
          </w:p>
        </w:tc>
        <w:tc>
          <w:tcPr>
            <w:tcW w:w="992" w:type="dxa"/>
          </w:tcPr>
          <w:p w14:paraId="09B8AA4C" w14:textId="77777777" w:rsidR="00CD27CC" w:rsidRPr="000418C7" w:rsidRDefault="00CD27CC" w:rsidP="00CD27CC">
            <w:pPr>
              <w:rPr>
                <w:rFonts w:eastAsia="Calibri"/>
                <w:sz w:val="16"/>
              </w:rPr>
            </w:pPr>
            <w:r w:rsidRPr="000418C7">
              <w:rPr>
                <w:rFonts w:eastAsia="Calibri"/>
                <w:sz w:val="16"/>
              </w:rPr>
              <w:t>nd</w:t>
            </w:r>
          </w:p>
        </w:tc>
        <w:tc>
          <w:tcPr>
            <w:tcW w:w="992" w:type="dxa"/>
          </w:tcPr>
          <w:p w14:paraId="09B8AA4D" w14:textId="77777777" w:rsidR="00CD27CC" w:rsidRPr="000418C7" w:rsidRDefault="00CD27CC" w:rsidP="00CD27CC">
            <w:pPr>
              <w:rPr>
                <w:rFonts w:eastAsia="Calibri"/>
                <w:sz w:val="16"/>
              </w:rPr>
            </w:pPr>
            <w:r w:rsidRPr="000418C7">
              <w:rPr>
                <w:rFonts w:eastAsia="Calibri"/>
                <w:sz w:val="16"/>
              </w:rPr>
              <w:t>nd</w:t>
            </w:r>
          </w:p>
        </w:tc>
        <w:tc>
          <w:tcPr>
            <w:tcW w:w="1134" w:type="dxa"/>
          </w:tcPr>
          <w:p w14:paraId="09B8AA4E" w14:textId="77777777" w:rsidR="00CD27CC" w:rsidRPr="000418C7" w:rsidRDefault="00CD27CC" w:rsidP="00CD27CC">
            <w:pPr>
              <w:rPr>
                <w:rFonts w:eastAsia="Calibri"/>
                <w:sz w:val="16"/>
              </w:rPr>
            </w:pPr>
            <w:r w:rsidRPr="000418C7">
              <w:rPr>
                <w:rFonts w:eastAsia="Calibri"/>
                <w:sz w:val="16"/>
              </w:rPr>
              <w:t>-</w:t>
            </w:r>
          </w:p>
        </w:tc>
        <w:tc>
          <w:tcPr>
            <w:tcW w:w="1134" w:type="dxa"/>
          </w:tcPr>
          <w:p w14:paraId="09B8AA4F"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A50" w14:textId="77777777" w:rsidR="00CD27CC" w:rsidRPr="000418C7" w:rsidRDefault="00CD27CC" w:rsidP="00CD27CC">
            <w:pPr>
              <w:rPr>
                <w:rFonts w:eastAsia="Calibri"/>
                <w:sz w:val="16"/>
              </w:rPr>
            </w:pPr>
            <w:r w:rsidRPr="000418C7">
              <w:rPr>
                <w:rFonts w:eastAsia="Calibri"/>
                <w:sz w:val="16"/>
              </w:rPr>
              <w:t>Arithm. mean ± SE,</w:t>
            </w:r>
          </w:p>
          <w:p w14:paraId="09B8AA51" w14:textId="77777777" w:rsidR="00CD27CC" w:rsidRPr="000418C7" w:rsidRDefault="00CD27CC" w:rsidP="00CD27CC">
            <w:pPr>
              <w:rPr>
                <w:rFonts w:eastAsia="Calibri"/>
                <w:sz w:val="16"/>
              </w:rPr>
            </w:pPr>
            <w:r w:rsidRPr="000418C7">
              <w:rPr>
                <w:rFonts w:eastAsia="Calibri"/>
                <w:sz w:val="16"/>
              </w:rPr>
              <w:t>(range),</w:t>
            </w:r>
          </w:p>
          <w:p w14:paraId="09B8AA52" w14:textId="77777777" w:rsidR="00CD27CC" w:rsidRPr="000418C7" w:rsidRDefault="00CD27CC" w:rsidP="00CD27CC">
            <w:pPr>
              <w:rPr>
                <w:rFonts w:eastAsia="Calibri"/>
                <w:sz w:val="16"/>
              </w:rPr>
            </w:pPr>
            <w:r w:rsidRPr="000418C7">
              <w:rPr>
                <w:rFonts w:eastAsia="Calibri"/>
                <w:sz w:val="16"/>
              </w:rPr>
              <w:t>number detected from a total of n = 9</w:t>
            </w:r>
          </w:p>
        </w:tc>
        <w:tc>
          <w:tcPr>
            <w:tcW w:w="1417" w:type="dxa"/>
          </w:tcPr>
          <w:p w14:paraId="09B8AA53" w14:textId="77777777" w:rsidR="00CD27CC" w:rsidRPr="000418C7" w:rsidRDefault="00CD27CC" w:rsidP="00CD27CC">
            <w:pPr>
              <w:rPr>
                <w:rFonts w:eastAsia="Calibri"/>
                <w:sz w:val="16"/>
              </w:rPr>
            </w:pPr>
            <w:r w:rsidRPr="000418C7">
              <w:rPr>
                <w:rFonts w:eastAsia="Calibri"/>
                <w:noProof/>
                <w:sz w:val="16"/>
              </w:rPr>
              <w:t>(Haukas et al., 2007)</w:t>
            </w:r>
          </w:p>
        </w:tc>
        <w:tc>
          <w:tcPr>
            <w:tcW w:w="1418" w:type="dxa"/>
          </w:tcPr>
          <w:p w14:paraId="09B8AA54"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A63" w14:textId="77777777" w:rsidTr="00612F1E">
        <w:tc>
          <w:tcPr>
            <w:tcW w:w="1418" w:type="dxa"/>
          </w:tcPr>
          <w:p w14:paraId="09B8AA56" w14:textId="77777777" w:rsidR="00CD27CC" w:rsidRPr="000418C7" w:rsidRDefault="00CD27CC" w:rsidP="00CD27CC">
            <w:pPr>
              <w:rPr>
                <w:rFonts w:asciiTheme="majorHAnsi" w:hAnsiTheme="majorHAnsi"/>
                <w:sz w:val="16"/>
              </w:rPr>
            </w:pPr>
            <w:r w:rsidRPr="000418C7">
              <w:rPr>
                <w:sz w:val="16"/>
              </w:rPr>
              <w:t>Long-tailed duck (</w:t>
            </w:r>
            <w:r w:rsidRPr="000418C7">
              <w:rPr>
                <w:i/>
                <w:sz w:val="16"/>
              </w:rPr>
              <w:t>Clangula hyemalis</w:t>
            </w:r>
            <w:r w:rsidRPr="000418C7">
              <w:rPr>
                <w:sz w:val="16"/>
              </w:rPr>
              <w:t>)</w:t>
            </w:r>
          </w:p>
        </w:tc>
        <w:tc>
          <w:tcPr>
            <w:tcW w:w="1163" w:type="dxa"/>
          </w:tcPr>
          <w:p w14:paraId="09B8AA57" w14:textId="77777777" w:rsidR="00CD27CC" w:rsidRPr="000418C7" w:rsidRDefault="00CD27CC" w:rsidP="00CD27CC">
            <w:pPr>
              <w:rPr>
                <w:rFonts w:asciiTheme="majorHAnsi" w:hAnsiTheme="majorHAnsi"/>
                <w:sz w:val="16"/>
              </w:rPr>
            </w:pPr>
          </w:p>
        </w:tc>
        <w:tc>
          <w:tcPr>
            <w:tcW w:w="850" w:type="dxa"/>
          </w:tcPr>
          <w:p w14:paraId="09B8AA58" w14:textId="77777777" w:rsidR="00CD27CC" w:rsidRPr="000418C7" w:rsidRDefault="00CD27CC" w:rsidP="00CD27CC">
            <w:pPr>
              <w:rPr>
                <w:rFonts w:asciiTheme="majorHAnsi" w:hAnsiTheme="majorHAnsi"/>
                <w:sz w:val="16"/>
              </w:rPr>
            </w:pPr>
          </w:p>
        </w:tc>
        <w:tc>
          <w:tcPr>
            <w:tcW w:w="993" w:type="dxa"/>
          </w:tcPr>
          <w:p w14:paraId="09B8AA59" w14:textId="77777777" w:rsidR="00CD27CC" w:rsidRPr="000418C7" w:rsidRDefault="00CD27CC" w:rsidP="00CD27CC">
            <w:pPr>
              <w:jc w:val="center"/>
              <w:rPr>
                <w:rFonts w:asciiTheme="majorHAnsi" w:hAnsiTheme="majorHAnsi"/>
                <w:sz w:val="16"/>
              </w:rPr>
            </w:pPr>
          </w:p>
        </w:tc>
        <w:tc>
          <w:tcPr>
            <w:tcW w:w="1134" w:type="dxa"/>
          </w:tcPr>
          <w:p w14:paraId="09B8AA5A" w14:textId="77777777" w:rsidR="00CD27CC" w:rsidRPr="000418C7" w:rsidRDefault="00CD27CC" w:rsidP="00CD27CC">
            <w:pPr>
              <w:jc w:val="center"/>
              <w:rPr>
                <w:rFonts w:asciiTheme="majorHAnsi" w:hAnsiTheme="majorHAnsi"/>
                <w:sz w:val="16"/>
              </w:rPr>
            </w:pPr>
          </w:p>
        </w:tc>
        <w:tc>
          <w:tcPr>
            <w:tcW w:w="1134" w:type="dxa"/>
          </w:tcPr>
          <w:p w14:paraId="09B8AA5B" w14:textId="77777777" w:rsidR="00CD27CC" w:rsidRPr="000418C7" w:rsidRDefault="00CD27CC" w:rsidP="00CD27CC">
            <w:pPr>
              <w:jc w:val="center"/>
              <w:rPr>
                <w:rFonts w:asciiTheme="majorHAnsi" w:hAnsiTheme="majorHAnsi"/>
                <w:sz w:val="16"/>
              </w:rPr>
            </w:pPr>
          </w:p>
        </w:tc>
        <w:tc>
          <w:tcPr>
            <w:tcW w:w="992" w:type="dxa"/>
          </w:tcPr>
          <w:p w14:paraId="09B8AA5C" w14:textId="77777777" w:rsidR="00CD27CC" w:rsidRPr="000418C7" w:rsidRDefault="00CD27CC" w:rsidP="00CD27CC">
            <w:pPr>
              <w:rPr>
                <w:rFonts w:asciiTheme="majorHAnsi" w:hAnsiTheme="majorHAnsi"/>
                <w:sz w:val="16"/>
              </w:rPr>
            </w:pPr>
          </w:p>
        </w:tc>
        <w:tc>
          <w:tcPr>
            <w:tcW w:w="992" w:type="dxa"/>
          </w:tcPr>
          <w:p w14:paraId="09B8AA5D" w14:textId="77777777" w:rsidR="00CD27CC" w:rsidRPr="000418C7" w:rsidRDefault="00CD27CC" w:rsidP="00CD27CC">
            <w:pPr>
              <w:rPr>
                <w:rFonts w:asciiTheme="majorHAnsi" w:hAnsiTheme="majorHAnsi"/>
                <w:sz w:val="16"/>
              </w:rPr>
            </w:pPr>
          </w:p>
        </w:tc>
        <w:tc>
          <w:tcPr>
            <w:tcW w:w="1134" w:type="dxa"/>
          </w:tcPr>
          <w:p w14:paraId="09B8AA5E" w14:textId="77777777" w:rsidR="00CD27CC" w:rsidRPr="000418C7" w:rsidRDefault="00CD27CC" w:rsidP="00CD27CC">
            <w:pPr>
              <w:rPr>
                <w:rFonts w:asciiTheme="majorHAnsi" w:hAnsiTheme="majorHAnsi"/>
                <w:sz w:val="16"/>
              </w:rPr>
            </w:pPr>
          </w:p>
        </w:tc>
        <w:tc>
          <w:tcPr>
            <w:tcW w:w="1134" w:type="dxa"/>
          </w:tcPr>
          <w:p w14:paraId="09B8AA5F" w14:textId="77777777" w:rsidR="00CD27CC" w:rsidRPr="000418C7" w:rsidRDefault="00CD27CC" w:rsidP="00CD27CC">
            <w:pPr>
              <w:rPr>
                <w:rFonts w:asciiTheme="majorHAnsi" w:hAnsiTheme="majorHAnsi"/>
                <w:sz w:val="16"/>
              </w:rPr>
            </w:pPr>
          </w:p>
        </w:tc>
        <w:tc>
          <w:tcPr>
            <w:tcW w:w="1276" w:type="dxa"/>
          </w:tcPr>
          <w:p w14:paraId="09B8AA60" w14:textId="77777777" w:rsidR="00CD27CC" w:rsidRPr="000418C7" w:rsidRDefault="00CD27CC" w:rsidP="00CD27CC">
            <w:pPr>
              <w:rPr>
                <w:rFonts w:asciiTheme="majorHAnsi" w:hAnsiTheme="majorHAnsi"/>
                <w:sz w:val="16"/>
              </w:rPr>
            </w:pPr>
          </w:p>
        </w:tc>
        <w:tc>
          <w:tcPr>
            <w:tcW w:w="1417" w:type="dxa"/>
          </w:tcPr>
          <w:p w14:paraId="09B8AA61" w14:textId="77777777" w:rsidR="00CD27CC" w:rsidRPr="000418C7" w:rsidRDefault="00CD27CC" w:rsidP="00CD27CC">
            <w:pPr>
              <w:rPr>
                <w:rFonts w:asciiTheme="majorHAnsi" w:hAnsiTheme="majorHAnsi"/>
                <w:sz w:val="16"/>
              </w:rPr>
            </w:pPr>
          </w:p>
        </w:tc>
        <w:tc>
          <w:tcPr>
            <w:tcW w:w="1418" w:type="dxa"/>
          </w:tcPr>
          <w:p w14:paraId="09B8AA62" w14:textId="77777777" w:rsidR="00CD27CC" w:rsidRPr="000418C7" w:rsidRDefault="00CD27CC" w:rsidP="00CD27CC">
            <w:pPr>
              <w:rPr>
                <w:rFonts w:asciiTheme="majorHAnsi" w:hAnsiTheme="majorHAnsi"/>
                <w:sz w:val="16"/>
              </w:rPr>
            </w:pPr>
          </w:p>
        </w:tc>
      </w:tr>
      <w:tr w:rsidR="00CD27CC" w:rsidRPr="000418C7" w14:paraId="09B8AA73" w14:textId="77777777" w:rsidTr="00612F1E">
        <w:tc>
          <w:tcPr>
            <w:tcW w:w="1418" w:type="dxa"/>
          </w:tcPr>
          <w:p w14:paraId="09B8AA64" w14:textId="77777777" w:rsidR="00CD27CC" w:rsidRPr="000418C7" w:rsidRDefault="00CD27CC" w:rsidP="00CD27CC">
            <w:pPr>
              <w:jc w:val="right"/>
              <w:rPr>
                <w:sz w:val="16"/>
              </w:rPr>
            </w:pPr>
            <w:r w:rsidRPr="000418C7">
              <w:rPr>
                <w:sz w:val="16"/>
              </w:rPr>
              <w:t>-whole blood</w:t>
            </w:r>
          </w:p>
        </w:tc>
        <w:tc>
          <w:tcPr>
            <w:tcW w:w="1163" w:type="dxa"/>
          </w:tcPr>
          <w:p w14:paraId="09B8AA65" w14:textId="77777777" w:rsidR="00CD27CC" w:rsidRPr="000418C7" w:rsidRDefault="00CD27CC" w:rsidP="00CD27CC">
            <w:pPr>
              <w:rPr>
                <w:sz w:val="16"/>
              </w:rPr>
            </w:pPr>
            <w:r w:rsidRPr="000418C7">
              <w:rPr>
                <w:sz w:val="16"/>
              </w:rPr>
              <w:t>Baltic Sea, Gulf of Gdansk, Poland</w:t>
            </w:r>
          </w:p>
        </w:tc>
        <w:tc>
          <w:tcPr>
            <w:tcW w:w="850" w:type="dxa"/>
          </w:tcPr>
          <w:p w14:paraId="09B8AA66" w14:textId="77777777" w:rsidR="00CD27CC" w:rsidRPr="000418C7" w:rsidRDefault="00CD27CC" w:rsidP="00CD27CC">
            <w:pPr>
              <w:rPr>
                <w:sz w:val="16"/>
              </w:rPr>
            </w:pPr>
            <w:r w:rsidRPr="000418C7">
              <w:rPr>
                <w:sz w:val="16"/>
              </w:rPr>
              <w:t>2003</w:t>
            </w:r>
          </w:p>
        </w:tc>
        <w:tc>
          <w:tcPr>
            <w:tcW w:w="993" w:type="dxa"/>
          </w:tcPr>
          <w:p w14:paraId="09B8AA67" w14:textId="77777777" w:rsidR="00CD27CC" w:rsidRPr="000418C7" w:rsidRDefault="00CD27CC" w:rsidP="00CD27CC">
            <w:pPr>
              <w:jc w:val="center"/>
              <w:rPr>
                <w:sz w:val="16"/>
              </w:rPr>
            </w:pPr>
            <w:r w:rsidRPr="000418C7">
              <w:rPr>
                <w:sz w:val="16"/>
              </w:rPr>
              <w:t>2.1 ± 0.5 (0.0012 -0.0027)</w:t>
            </w:r>
          </w:p>
        </w:tc>
        <w:tc>
          <w:tcPr>
            <w:tcW w:w="1134" w:type="dxa"/>
          </w:tcPr>
          <w:p w14:paraId="09B8AA68" w14:textId="77777777" w:rsidR="00CD27CC" w:rsidRPr="000418C7" w:rsidRDefault="00CD27CC" w:rsidP="00CD27CC">
            <w:pPr>
              <w:jc w:val="center"/>
              <w:rPr>
                <w:sz w:val="16"/>
              </w:rPr>
            </w:pPr>
            <w:r w:rsidRPr="000418C7">
              <w:rPr>
                <w:sz w:val="16"/>
              </w:rPr>
              <w:t>22 ± 19 (6.7 -54)</w:t>
            </w:r>
          </w:p>
        </w:tc>
        <w:tc>
          <w:tcPr>
            <w:tcW w:w="1134" w:type="dxa"/>
          </w:tcPr>
          <w:p w14:paraId="09B8AA69" w14:textId="77777777" w:rsidR="00CD27CC" w:rsidRPr="000418C7" w:rsidRDefault="00CD27CC" w:rsidP="00CD27CC">
            <w:pPr>
              <w:jc w:val="center"/>
              <w:rPr>
                <w:sz w:val="16"/>
              </w:rPr>
            </w:pPr>
            <w:r w:rsidRPr="000418C7">
              <w:rPr>
                <w:sz w:val="16"/>
              </w:rPr>
              <w:t>0.62 ± 0.51</w:t>
            </w:r>
          </w:p>
          <w:p w14:paraId="09B8AA6A" w14:textId="77777777" w:rsidR="00CD27CC" w:rsidRPr="000418C7" w:rsidRDefault="00CD27CC" w:rsidP="00CD27CC">
            <w:pPr>
              <w:jc w:val="center"/>
              <w:rPr>
                <w:sz w:val="16"/>
              </w:rPr>
            </w:pPr>
            <w:r w:rsidRPr="000418C7">
              <w:rPr>
                <w:sz w:val="16"/>
              </w:rPr>
              <w:t>(0.25 – 1.8)</w:t>
            </w:r>
          </w:p>
        </w:tc>
        <w:tc>
          <w:tcPr>
            <w:tcW w:w="992" w:type="dxa"/>
          </w:tcPr>
          <w:p w14:paraId="09B8AA6B" w14:textId="77777777" w:rsidR="00CD27CC" w:rsidRPr="000418C7" w:rsidRDefault="00CD27CC" w:rsidP="00CD27CC">
            <w:pPr>
              <w:rPr>
                <w:sz w:val="16"/>
              </w:rPr>
            </w:pPr>
            <w:r w:rsidRPr="000418C7">
              <w:rPr>
                <w:sz w:val="16"/>
              </w:rPr>
              <w:t>-</w:t>
            </w:r>
          </w:p>
        </w:tc>
        <w:tc>
          <w:tcPr>
            <w:tcW w:w="992" w:type="dxa"/>
          </w:tcPr>
          <w:p w14:paraId="09B8AA6C" w14:textId="77777777" w:rsidR="00CD27CC" w:rsidRPr="000418C7" w:rsidRDefault="00CD27CC" w:rsidP="00CD27CC">
            <w:pPr>
              <w:rPr>
                <w:sz w:val="16"/>
              </w:rPr>
            </w:pPr>
            <w:r w:rsidRPr="000418C7">
              <w:rPr>
                <w:sz w:val="16"/>
              </w:rPr>
              <w:t>-</w:t>
            </w:r>
          </w:p>
        </w:tc>
        <w:tc>
          <w:tcPr>
            <w:tcW w:w="1134" w:type="dxa"/>
          </w:tcPr>
          <w:p w14:paraId="09B8AA6D" w14:textId="77777777" w:rsidR="00CD27CC" w:rsidRPr="000418C7" w:rsidRDefault="00CD27CC" w:rsidP="00CD27CC">
            <w:pPr>
              <w:rPr>
                <w:sz w:val="16"/>
              </w:rPr>
            </w:pPr>
            <w:r w:rsidRPr="000418C7">
              <w:rPr>
                <w:sz w:val="16"/>
              </w:rPr>
              <w:t>-</w:t>
            </w:r>
          </w:p>
        </w:tc>
        <w:tc>
          <w:tcPr>
            <w:tcW w:w="1134" w:type="dxa"/>
          </w:tcPr>
          <w:p w14:paraId="09B8AA6E" w14:textId="77777777" w:rsidR="00CD27CC" w:rsidRPr="000418C7" w:rsidRDefault="00CD27CC" w:rsidP="00CD27CC">
            <w:pPr>
              <w:rPr>
                <w:sz w:val="16"/>
              </w:rPr>
            </w:pPr>
            <w:r w:rsidRPr="000418C7">
              <w:rPr>
                <w:sz w:val="16"/>
              </w:rPr>
              <w:t>-</w:t>
            </w:r>
          </w:p>
        </w:tc>
        <w:tc>
          <w:tcPr>
            <w:tcW w:w="1276" w:type="dxa"/>
          </w:tcPr>
          <w:p w14:paraId="09B8AA6F" w14:textId="77777777" w:rsidR="00CD27CC" w:rsidRPr="000418C7" w:rsidRDefault="00CD27CC" w:rsidP="00CD27CC">
            <w:pPr>
              <w:rPr>
                <w:sz w:val="16"/>
              </w:rPr>
            </w:pPr>
            <w:r w:rsidRPr="000418C7">
              <w:rPr>
                <w:sz w:val="16"/>
              </w:rPr>
              <w:t>n = 10</w:t>
            </w:r>
          </w:p>
          <w:p w14:paraId="09B8AA70" w14:textId="77777777" w:rsidR="00CD27CC" w:rsidRPr="000418C7" w:rsidRDefault="00CD27CC" w:rsidP="00CD27CC">
            <w:pPr>
              <w:rPr>
                <w:sz w:val="16"/>
              </w:rPr>
            </w:pPr>
            <w:r w:rsidRPr="000418C7">
              <w:rPr>
                <w:sz w:val="16"/>
              </w:rPr>
              <w:t>ng/L</w:t>
            </w:r>
          </w:p>
        </w:tc>
        <w:tc>
          <w:tcPr>
            <w:tcW w:w="1417" w:type="dxa"/>
          </w:tcPr>
          <w:p w14:paraId="09B8AA71" w14:textId="77777777" w:rsidR="00CD27CC" w:rsidRPr="000418C7" w:rsidRDefault="00CD27CC" w:rsidP="00CD27CC">
            <w:pPr>
              <w:rPr>
                <w:sz w:val="16"/>
              </w:rPr>
            </w:pPr>
            <w:r w:rsidRPr="000418C7">
              <w:rPr>
                <w:noProof/>
                <w:sz w:val="16"/>
              </w:rPr>
              <w:t>(Falandysz et al., 2007)</w:t>
            </w:r>
          </w:p>
        </w:tc>
        <w:tc>
          <w:tcPr>
            <w:tcW w:w="1418" w:type="dxa"/>
          </w:tcPr>
          <w:p w14:paraId="09B8AA72" w14:textId="77777777" w:rsidR="00CD27CC" w:rsidRPr="000418C7" w:rsidRDefault="00CD27CC" w:rsidP="00CD27CC">
            <w:pPr>
              <w:rPr>
                <w:sz w:val="16"/>
              </w:rPr>
            </w:pPr>
            <w:r w:rsidRPr="000418C7">
              <w:rPr>
                <w:sz w:val="16"/>
              </w:rPr>
              <w:t>2</w:t>
            </w:r>
          </w:p>
        </w:tc>
      </w:tr>
      <w:tr w:rsidR="00CD27CC" w:rsidRPr="000418C7" w14:paraId="09B8AA81" w14:textId="77777777" w:rsidTr="00612F1E">
        <w:trPr>
          <w:trHeight w:val="411"/>
        </w:trPr>
        <w:tc>
          <w:tcPr>
            <w:tcW w:w="1418" w:type="dxa"/>
          </w:tcPr>
          <w:p w14:paraId="09B8AA74" w14:textId="77777777" w:rsidR="00CD27CC" w:rsidRPr="000418C7" w:rsidRDefault="00CD27CC" w:rsidP="00CD27CC">
            <w:pPr>
              <w:rPr>
                <w:sz w:val="16"/>
              </w:rPr>
            </w:pPr>
            <w:r>
              <w:rPr>
                <w:sz w:val="16"/>
              </w:rPr>
              <w:t>Mallard (</w:t>
            </w:r>
            <w:r>
              <w:rPr>
                <w:i/>
                <w:sz w:val="16"/>
              </w:rPr>
              <w:t>Anas platyrhynchos</w:t>
            </w:r>
            <w:r>
              <w:rPr>
                <w:sz w:val="16"/>
              </w:rPr>
              <w:t>)</w:t>
            </w:r>
          </w:p>
        </w:tc>
        <w:tc>
          <w:tcPr>
            <w:tcW w:w="1163" w:type="dxa"/>
          </w:tcPr>
          <w:p w14:paraId="09B8AA75" w14:textId="77777777" w:rsidR="00CD27CC" w:rsidRPr="000418C7" w:rsidRDefault="00CD27CC" w:rsidP="00CD27CC">
            <w:pPr>
              <w:rPr>
                <w:sz w:val="16"/>
              </w:rPr>
            </w:pPr>
          </w:p>
        </w:tc>
        <w:tc>
          <w:tcPr>
            <w:tcW w:w="850" w:type="dxa"/>
          </w:tcPr>
          <w:p w14:paraId="09B8AA76" w14:textId="77777777" w:rsidR="00CD27CC" w:rsidRPr="000418C7" w:rsidRDefault="00CD27CC" w:rsidP="00CD27CC">
            <w:pPr>
              <w:rPr>
                <w:sz w:val="16"/>
              </w:rPr>
            </w:pPr>
          </w:p>
        </w:tc>
        <w:tc>
          <w:tcPr>
            <w:tcW w:w="993" w:type="dxa"/>
          </w:tcPr>
          <w:p w14:paraId="09B8AA77" w14:textId="77777777" w:rsidR="00CD27CC" w:rsidRPr="000418C7" w:rsidRDefault="00CD27CC" w:rsidP="00CD27CC">
            <w:pPr>
              <w:jc w:val="center"/>
              <w:rPr>
                <w:rFonts w:eastAsia="Calibri"/>
                <w:sz w:val="16"/>
              </w:rPr>
            </w:pPr>
          </w:p>
        </w:tc>
        <w:tc>
          <w:tcPr>
            <w:tcW w:w="1134" w:type="dxa"/>
          </w:tcPr>
          <w:p w14:paraId="09B8AA78" w14:textId="77777777" w:rsidR="00CD27CC" w:rsidRPr="000418C7" w:rsidRDefault="00CD27CC" w:rsidP="00CD27CC">
            <w:pPr>
              <w:jc w:val="center"/>
              <w:rPr>
                <w:rFonts w:eastAsia="Calibri"/>
                <w:sz w:val="16"/>
              </w:rPr>
            </w:pPr>
          </w:p>
        </w:tc>
        <w:tc>
          <w:tcPr>
            <w:tcW w:w="1134" w:type="dxa"/>
          </w:tcPr>
          <w:p w14:paraId="09B8AA79" w14:textId="77777777" w:rsidR="00CD27CC" w:rsidRPr="000418C7" w:rsidRDefault="00CD27CC" w:rsidP="00CD27CC">
            <w:pPr>
              <w:jc w:val="center"/>
              <w:rPr>
                <w:rFonts w:eastAsia="Calibri"/>
                <w:sz w:val="16"/>
              </w:rPr>
            </w:pPr>
          </w:p>
        </w:tc>
        <w:tc>
          <w:tcPr>
            <w:tcW w:w="992" w:type="dxa"/>
          </w:tcPr>
          <w:p w14:paraId="09B8AA7A" w14:textId="77777777" w:rsidR="00CD27CC" w:rsidRPr="000418C7" w:rsidRDefault="00CD27CC" w:rsidP="00CD27CC">
            <w:pPr>
              <w:jc w:val="center"/>
              <w:rPr>
                <w:rFonts w:eastAsia="Calibri"/>
                <w:sz w:val="16"/>
              </w:rPr>
            </w:pPr>
          </w:p>
        </w:tc>
        <w:tc>
          <w:tcPr>
            <w:tcW w:w="992" w:type="dxa"/>
          </w:tcPr>
          <w:p w14:paraId="09B8AA7B" w14:textId="77777777" w:rsidR="00CD27CC" w:rsidRPr="000418C7" w:rsidRDefault="00CD27CC" w:rsidP="00CD27CC">
            <w:pPr>
              <w:jc w:val="center"/>
              <w:rPr>
                <w:rFonts w:eastAsia="Calibri"/>
                <w:sz w:val="16"/>
              </w:rPr>
            </w:pPr>
          </w:p>
        </w:tc>
        <w:tc>
          <w:tcPr>
            <w:tcW w:w="1134" w:type="dxa"/>
          </w:tcPr>
          <w:p w14:paraId="09B8AA7C" w14:textId="77777777" w:rsidR="00CD27CC" w:rsidRPr="000418C7" w:rsidRDefault="00CD27CC" w:rsidP="00CD27CC">
            <w:pPr>
              <w:jc w:val="center"/>
              <w:rPr>
                <w:rFonts w:eastAsia="Calibri"/>
                <w:sz w:val="16"/>
              </w:rPr>
            </w:pPr>
          </w:p>
        </w:tc>
        <w:tc>
          <w:tcPr>
            <w:tcW w:w="1134" w:type="dxa"/>
          </w:tcPr>
          <w:p w14:paraId="09B8AA7D" w14:textId="77777777" w:rsidR="00CD27CC" w:rsidRPr="000418C7" w:rsidRDefault="00CD27CC" w:rsidP="00CD27CC">
            <w:pPr>
              <w:jc w:val="center"/>
              <w:rPr>
                <w:rFonts w:eastAsia="Calibri"/>
                <w:sz w:val="16"/>
              </w:rPr>
            </w:pPr>
          </w:p>
        </w:tc>
        <w:tc>
          <w:tcPr>
            <w:tcW w:w="1276" w:type="dxa"/>
          </w:tcPr>
          <w:p w14:paraId="09B8AA7E" w14:textId="77777777" w:rsidR="00CD27CC" w:rsidRPr="000418C7" w:rsidRDefault="00CD27CC" w:rsidP="00CD27CC">
            <w:pPr>
              <w:rPr>
                <w:rFonts w:eastAsia="Calibri"/>
                <w:sz w:val="16"/>
              </w:rPr>
            </w:pPr>
          </w:p>
        </w:tc>
        <w:tc>
          <w:tcPr>
            <w:tcW w:w="1417" w:type="dxa"/>
          </w:tcPr>
          <w:p w14:paraId="09B8AA7F" w14:textId="77777777" w:rsidR="00CD27CC" w:rsidRPr="000418C7" w:rsidRDefault="00CD27CC" w:rsidP="00CD27CC">
            <w:pPr>
              <w:rPr>
                <w:rFonts w:eastAsia="Calibri"/>
                <w:sz w:val="16"/>
              </w:rPr>
            </w:pPr>
          </w:p>
        </w:tc>
        <w:tc>
          <w:tcPr>
            <w:tcW w:w="1418" w:type="dxa"/>
          </w:tcPr>
          <w:p w14:paraId="09B8AA80" w14:textId="77777777" w:rsidR="00CD27CC" w:rsidRPr="000418C7" w:rsidRDefault="00CD27CC" w:rsidP="00CD27CC">
            <w:pPr>
              <w:rPr>
                <w:rFonts w:eastAsia="Calibri"/>
                <w:sz w:val="16"/>
              </w:rPr>
            </w:pPr>
          </w:p>
        </w:tc>
      </w:tr>
      <w:tr w:rsidR="00CD27CC" w:rsidRPr="000418C7" w14:paraId="09B8AA96" w14:textId="77777777" w:rsidTr="00612F1E">
        <w:tc>
          <w:tcPr>
            <w:tcW w:w="1418" w:type="dxa"/>
          </w:tcPr>
          <w:p w14:paraId="09B8AA82" w14:textId="77777777" w:rsidR="00CD27CC" w:rsidRPr="000418C7" w:rsidRDefault="00CD27CC" w:rsidP="00CD27CC">
            <w:pPr>
              <w:jc w:val="right"/>
              <w:rPr>
                <w:sz w:val="16"/>
              </w:rPr>
            </w:pPr>
            <w:r>
              <w:rPr>
                <w:sz w:val="16"/>
              </w:rPr>
              <w:t>-muscle</w:t>
            </w:r>
          </w:p>
        </w:tc>
        <w:tc>
          <w:tcPr>
            <w:tcW w:w="1163" w:type="dxa"/>
          </w:tcPr>
          <w:p w14:paraId="09B8AA83" w14:textId="77777777" w:rsidR="00CD27CC" w:rsidRPr="000418C7" w:rsidRDefault="00CD27CC" w:rsidP="00CD27CC">
            <w:pPr>
              <w:rPr>
                <w:sz w:val="16"/>
              </w:rPr>
            </w:pPr>
            <w:r>
              <w:rPr>
                <w:sz w:val="16"/>
              </w:rPr>
              <w:t>Lake Tangxun, China</w:t>
            </w:r>
          </w:p>
        </w:tc>
        <w:tc>
          <w:tcPr>
            <w:tcW w:w="850" w:type="dxa"/>
          </w:tcPr>
          <w:p w14:paraId="09B8AA84" w14:textId="77777777" w:rsidR="00CD27CC" w:rsidRPr="000418C7" w:rsidRDefault="00CD27CC" w:rsidP="00CD27CC">
            <w:pPr>
              <w:rPr>
                <w:sz w:val="16"/>
              </w:rPr>
            </w:pPr>
            <w:r>
              <w:rPr>
                <w:sz w:val="16"/>
              </w:rPr>
              <w:t>2011</w:t>
            </w:r>
          </w:p>
        </w:tc>
        <w:tc>
          <w:tcPr>
            <w:tcW w:w="993" w:type="dxa"/>
          </w:tcPr>
          <w:p w14:paraId="09B8AA85" w14:textId="77777777" w:rsidR="00CD27CC" w:rsidRPr="000418C7" w:rsidRDefault="00CD27CC" w:rsidP="00CD27CC">
            <w:pPr>
              <w:jc w:val="center"/>
              <w:rPr>
                <w:rFonts w:eastAsia="Calibri"/>
                <w:sz w:val="16"/>
              </w:rPr>
            </w:pPr>
            <w:r>
              <w:rPr>
                <w:rFonts w:eastAsia="Calibri"/>
                <w:sz w:val="16"/>
              </w:rPr>
              <w:t xml:space="preserve">9.43 </w:t>
            </w:r>
            <w:r w:rsidRPr="000418C7">
              <w:rPr>
                <w:rFonts w:eastAsia="Calibri"/>
                <w:sz w:val="16"/>
              </w:rPr>
              <w:t>±</w:t>
            </w:r>
            <w:r>
              <w:rPr>
                <w:rFonts w:eastAsia="Calibri"/>
                <w:sz w:val="16"/>
              </w:rPr>
              <w:t xml:space="preserve"> 10.4, 4.87, (1.53-27.1). 5/5</w:t>
            </w:r>
          </w:p>
        </w:tc>
        <w:tc>
          <w:tcPr>
            <w:tcW w:w="1134" w:type="dxa"/>
          </w:tcPr>
          <w:p w14:paraId="09B8AA86" w14:textId="77777777" w:rsidR="00CD27CC" w:rsidRDefault="00CD27CC" w:rsidP="00CD27CC">
            <w:pPr>
              <w:jc w:val="center"/>
              <w:rPr>
                <w:rFonts w:eastAsia="Calibri"/>
                <w:sz w:val="16"/>
              </w:rPr>
            </w:pPr>
            <w:r>
              <w:rPr>
                <w:rFonts w:eastAsia="Calibri"/>
                <w:sz w:val="16"/>
              </w:rPr>
              <w:t xml:space="preserve">689 </w:t>
            </w:r>
            <w:r w:rsidRPr="000418C7">
              <w:rPr>
                <w:rFonts w:eastAsia="Calibri"/>
                <w:sz w:val="16"/>
              </w:rPr>
              <w:t>±</w:t>
            </w:r>
            <w:r>
              <w:rPr>
                <w:rFonts w:eastAsia="Calibri"/>
                <w:sz w:val="16"/>
              </w:rPr>
              <w:t xml:space="preserve"> 89.2, </w:t>
            </w:r>
          </w:p>
          <w:p w14:paraId="09B8AA87" w14:textId="77777777" w:rsidR="00CD27CC" w:rsidRDefault="00CD27CC" w:rsidP="00CD27CC">
            <w:pPr>
              <w:jc w:val="center"/>
              <w:rPr>
                <w:rFonts w:eastAsia="Calibri"/>
                <w:sz w:val="16"/>
              </w:rPr>
            </w:pPr>
            <w:r>
              <w:rPr>
                <w:rFonts w:eastAsia="Calibri"/>
                <w:sz w:val="16"/>
              </w:rPr>
              <w:t xml:space="preserve">671, </w:t>
            </w:r>
          </w:p>
          <w:p w14:paraId="09B8AA88" w14:textId="77777777" w:rsidR="00CD27CC" w:rsidRDefault="00CD27CC" w:rsidP="00CD27CC">
            <w:pPr>
              <w:jc w:val="center"/>
              <w:rPr>
                <w:rFonts w:eastAsia="Calibri"/>
                <w:sz w:val="16"/>
              </w:rPr>
            </w:pPr>
            <w:r>
              <w:rPr>
                <w:rFonts w:eastAsia="Calibri"/>
                <w:sz w:val="16"/>
              </w:rPr>
              <w:t xml:space="preserve">(574-818). </w:t>
            </w:r>
          </w:p>
          <w:p w14:paraId="09B8AA89" w14:textId="77777777" w:rsidR="00CD27CC" w:rsidRPr="000418C7" w:rsidRDefault="00CD27CC" w:rsidP="00CD27CC">
            <w:pPr>
              <w:jc w:val="center"/>
              <w:rPr>
                <w:rFonts w:eastAsia="Calibri"/>
                <w:sz w:val="16"/>
              </w:rPr>
            </w:pPr>
            <w:r>
              <w:rPr>
                <w:rFonts w:eastAsia="Calibri"/>
                <w:sz w:val="16"/>
              </w:rPr>
              <w:t>5/5</w:t>
            </w:r>
          </w:p>
        </w:tc>
        <w:tc>
          <w:tcPr>
            <w:tcW w:w="1134" w:type="dxa"/>
          </w:tcPr>
          <w:p w14:paraId="09B8AA8A" w14:textId="77777777" w:rsidR="00CD27CC" w:rsidRDefault="00CD27CC" w:rsidP="00CD27CC">
            <w:pPr>
              <w:jc w:val="center"/>
              <w:rPr>
                <w:rFonts w:eastAsia="Calibri"/>
                <w:sz w:val="16"/>
              </w:rPr>
            </w:pPr>
            <w:r>
              <w:rPr>
                <w:rFonts w:eastAsia="Calibri"/>
                <w:sz w:val="16"/>
              </w:rPr>
              <w:t xml:space="preserve">0.71 </w:t>
            </w:r>
            <w:r w:rsidRPr="000418C7">
              <w:rPr>
                <w:rFonts w:eastAsia="Calibri"/>
                <w:sz w:val="16"/>
              </w:rPr>
              <w:t>±</w:t>
            </w:r>
            <w:r>
              <w:rPr>
                <w:rFonts w:eastAsia="Calibri"/>
                <w:sz w:val="16"/>
              </w:rPr>
              <w:t xml:space="preserve"> 0.13, </w:t>
            </w:r>
          </w:p>
          <w:p w14:paraId="09B8AA8B" w14:textId="77777777" w:rsidR="00CD27CC" w:rsidRDefault="00CD27CC" w:rsidP="00CD27CC">
            <w:pPr>
              <w:jc w:val="center"/>
              <w:rPr>
                <w:rFonts w:eastAsia="Calibri"/>
                <w:sz w:val="16"/>
              </w:rPr>
            </w:pPr>
            <w:r>
              <w:rPr>
                <w:rFonts w:eastAsia="Calibri"/>
                <w:sz w:val="16"/>
              </w:rPr>
              <w:t xml:space="preserve">0.71, (0.61-0.80). </w:t>
            </w:r>
          </w:p>
          <w:p w14:paraId="09B8AA8C" w14:textId="77777777" w:rsidR="00CD27CC" w:rsidRPr="000418C7" w:rsidRDefault="00CD27CC" w:rsidP="00CD27CC">
            <w:pPr>
              <w:jc w:val="center"/>
              <w:rPr>
                <w:rFonts w:eastAsia="Calibri"/>
                <w:sz w:val="16"/>
              </w:rPr>
            </w:pPr>
            <w:r>
              <w:rPr>
                <w:rFonts w:eastAsia="Calibri"/>
                <w:sz w:val="16"/>
              </w:rPr>
              <w:t>2/5</w:t>
            </w:r>
          </w:p>
        </w:tc>
        <w:tc>
          <w:tcPr>
            <w:tcW w:w="992" w:type="dxa"/>
          </w:tcPr>
          <w:p w14:paraId="09B8AA8D" w14:textId="77777777" w:rsidR="00CD27CC" w:rsidRPr="000418C7" w:rsidRDefault="00CD27CC" w:rsidP="00CD27CC">
            <w:pPr>
              <w:jc w:val="center"/>
              <w:rPr>
                <w:rFonts w:eastAsia="Calibri"/>
                <w:sz w:val="16"/>
              </w:rPr>
            </w:pPr>
            <w:r>
              <w:rPr>
                <w:rFonts w:eastAsia="Calibri"/>
                <w:sz w:val="16"/>
              </w:rPr>
              <w:t xml:space="preserve">5.66 </w:t>
            </w:r>
            <w:r w:rsidRPr="000418C7">
              <w:rPr>
                <w:rFonts w:eastAsia="Calibri"/>
                <w:sz w:val="16"/>
              </w:rPr>
              <w:t>±</w:t>
            </w:r>
            <w:r>
              <w:rPr>
                <w:rFonts w:eastAsia="Calibri"/>
                <w:sz w:val="16"/>
              </w:rPr>
              <w:t xml:space="preserve"> 1.10, 6.06, (4.47-7.06). 5/5</w:t>
            </w:r>
          </w:p>
        </w:tc>
        <w:tc>
          <w:tcPr>
            <w:tcW w:w="992" w:type="dxa"/>
          </w:tcPr>
          <w:p w14:paraId="09B8AA8E" w14:textId="77777777" w:rsidR="00CD27CC" w:rsidRPr="000418C7" w:rsidRDefault="00CD27CC" w:rsidP="00CD27CC">
            <w:pPr>
              <w:jc w:val="center"/>
              <w:rPr>
                <w:rFonts w:eastAsia="Calibri"/>
                <w:sz w:val="16"/>
              </w:rPr>
            </w:pPr>
            <w:r>
              <w:rPr>
                <w:rFonts w:eastAsia="Calibri"/>
                <w:sz w:val="16"/>
              </w:rPr>
              <w:t xml:space="preserve">12.8 </w:t>
            </w:r>
            <w:r w:rsidRPr="000418C7">
              <w:rPr>
                <w:rFonts w:eastAsia="Calibri"/>
                <w:sz w:val="16"/>
              </w:rPr>
              <w:t>±</w:t>
            </w:r>
            <w:r>
              <w:rPr>
                <w:rFonts w:eastAsia="Calibri"/>
                <w:sz w:val="16"/>
              </w:rPr>
              <w:t xml:space="preserve"> 4.09, 13.8, (5.91-16.0). 5/5</w:t>
            </w:r>
          </w:p>
        </w:tc>
        <w:tc>
          <w:tcPr>
            <w:tcW w:w="1134" w:type="dxa"/>
          </w:tcPr>
          <w:p w14:paraId="09B8AA8F" w14:textId="77777777" w:rsidR="00CD27CC" w:rsidRDefault="00CD27CC" w:rsidP="00CD27CC">
            <w:pPr>
              <w:jc w:val="center"/>
              <w:rPr>
                <w:rFonts w:eastAsia="Calibri"/>
                <w:sz w:val="16"/>
              </w:rPr>
            </w:pPr>
            <w:r>
              <w:rPr>
                <w:rFonts w:eastAsia="Calibri"/>
                <w:sz w:val="16"/>
              </w:rPr>
              <w:t xml:space="preserve">3.70 </w:t>
            </w:r>
            <w:r w:rsidRPr="000418C7">
              <w:rPr>
                <w:rFonts w:eastAsia="Calibri"/>
                <w:sz w:val="16"/>
              </w:rPr>
              <w:t>±</w:t>
            </w:r>
            <w:r>
              <w:rPr>
                <w:rFonts w:eastAsia="Calibri"/>
                <w:sz w:val="16"/>
              </w:rPr>
              <w:t xml:space="preserve"> 1.71, </w:t>
            </w:r>
          </w:p>
          <w:p w14:paraId="09B8AA90" w14:textId="77777777" w:rsidR="00CD27CC" w:rsidRDefault="00CD27CC" w:rsidP="00CD27CC">
            <w:pPr>
              <w:jc w:val="center"/>
              <w:rPr>
                <w:rFonts w:eastAsia="Calibri"/>
                <w:sz w:val="16"/>
              </w:rPr>
            </w:pPr>
            <w:r>
              <w:rPr>
                <w:rFonts w:eastAsia="Calibri"/>
                <w:sz w:val="16"/>
              </w:rPr>
              <w:t xml:space="preserve">4.48, (1.38-5.57). </w:t>
            </w:r>
          </w:p>
          <w:p w14:paraId="09B8AA91" w14:textId="77777777" w:rsidR="00CD27CC" w:rsidRPr="000418C7" w:rsidRDefault="00CD27CC" w:rsidP="00CD27CC">
            <w:pPr>
              <w:jc w:val="center"/>
              <w:rPr>
                <w:rFonts w:eastAsia="Calibri"/>
                <w:sz w:val="16"/>
              </w:rPr>
            </w:pPr>
            <w:r>
              <w:rPr>
                <w:rFonts w:eastAsia="Calibri"/>
                <w:sz w:val="16"/>
              </w:rPr>
              <w:t>5/5</w:t>
            </w:r>
          </w:p>
        </w:tc>
        <w:tc>
          <w:tcPr>
            <w:tcW w:w="1134" w:type="dxa"/>
          </w:tcPr>
          <w:p w14:paraId="09B8AA92" w14:textId="77777777" w:rsidR="00CD27CC" w:rsidRPr="000418C7" w:rsidRDefault="00CD27CC" w:rsidP="00CD27CC">
            <w:pPr>
              <w:jc w:val="center"/>
              <w:rPr>
                <w:rFonts w:eastAsia="Calibri"/>
                <w:sz w:val="16"/>
              </w:rPr>
            </w:pPr>
            <w:r>
              <w:rPr>
                <w:rFonts w:eastAsia="Calibri"/>
                <w:sz w:val="16"/>
              </w:rPr>
              <w:t>-</w:t>
            </w:r>
          </w:p>
        </w:tc>
        <w:tc>
          <w:tcPr>
            <w:tcW w:w="1276" w:type="dxa"/>
          </w:tcPr>
          <w:p w14:paraId="09B8AA93" w14:textId="77777777" w:rsidR="00CD27CC" w:rsidRPr="000418C7" w:rsidRDefault="00CD27CC" w:rsidP="00CD27CC">
            <w:pPr>
              <w:rPr>
                <w:rFonts w:eastAsia="Calibri"/>
                <w:sz w:val="16"/>
              </w:rPr>
            </w:pPr>
            <w:r>
              <w:rPr>
                <w:rFonts w:eastAsia="Calibri"/>
                <w:sz w:val="16"/>
              </w:rPr>
              <w:t xml:space="preserve">Arithm. mean </w:t>
            </w:r>
            <w:r w:rsidRPr="000418C7">
              <w:rPr>
                <w:rFonts w:eastAsia="Calibri"/>
                <w:sz w:val="16"/>
              </w:rPr>
              <w:t>± S</w:t>
            </w:r>
            <w:r>
              <w:rPr>
                <w:rFonts w:eastAsia="Calibri"/>
                <w:sz w:val="16"/>
              </w:rPr>
              <w:t>D, median, (range), number detected from a total of n = 5</w:t>
            </w:r>
          </w:p>
        </w:tc>
        <w:tc>
          <w:tcPr>
            <w:tcW w:w="1417" w:type="dxa"/>
          </w:tcPr>
          <w:p w14:paraId="09B8AA94" w14:textId="77777777" w:rsidR="00CD27CC" w:rsidRPr="000418C7" w:rsidRDefault="00CD27CC" w:rsidP="00CD27CC">
            <w:pPr>
              <w:rPr>
                <w:rFonts w:eastAsia="Calibri"/>
                <w:sz w:val="16"/>
              </w:rPr>
            </w:pPr>
            <w:r>
              <w:rPr>
                <w:rFonts w:eastAsia="Calibri"/>
                <w:noProof/>
                <w:sz w:val="16"/>
              </w:rPr>
              <w:t>(Zhou et al., 2014)</w:t>
            </w:r>
          </w:p>
        </w:tc>
        <w:tc>
          <w:tcPr>
            <w:tcW w:w="1418" w:type="dxa"/>
          </w:tcPr>
          <w:p w14:paraId="09B8AA95" w14:textId="77777777" w:rsidR="00CD27CC" w:rsidRPr="000418C7" w:rsidRDefault="00CD27CC" w:rsidP="00CD27CC">
            <w:pPr>
              <w:rPr>
                <w:rFonts w:eastAsia="Calibri"/>
                <w:sz w:val="16"/>
              </w:rPr>
            </w:pPr>
            <w:r>
              <w:rPr>
                <w:rFonts w:eastAsia="Calibri"/>
                <w:sz w:val="16"/>
              </w:rPr>
              <w:t>2</w:t>
            </w:r>
          </w:p>
        </w:tc>
      </w:tr>
      <w:tr w:rsidR="00CD27CC" w:rsidRPr="000418C7" w14:paraId="09B8AAA5" w14:textId="77777777" w:rsidTr="00612F1E">
        <w:tc>
          <w:tcPr>
            <w:tcW w:w="1418" w:type="dxa"/>
          </w:tcPr>
          <w:p w14:paraId="09B8AA97" w14:textId="77777777" w:rsidR="00CD27CC" w:rsidRPr="000418C7" w:rsidRDefault="00CD27CC" w:rsidP="00CD27CC">
            <w:pPr>
              <w:rPr>
                <w:sz w:val="16"/>
              </w:rPr>
            </w:pPr>
            <w:r w:rsidRPr="000418C7">
              <w:rPr>
                <w:sz w:val="16"/>
              </w:rPr>
              <w:t xml:space="preserve">Northern fulmar </w:t>
            </w:r>
          </w:p>
          <w:p w14:paraId="09B8AA98" w14:textId="77777777" w:rsidR="00CD27CC" w:rsidRPr="000418C7" w:rsidRDefault="00CD27CC" w:rsidP="00CD27CC">
            <w:pPr>
              <w:rPr>
                <w:rFonts w:asciiTheme="majorHAnsi" w:hAnsiTheme="majorHAnsi"/>
                <w:sz w:val="16"/>
              </w:rPr>
            </w:pPr>
            <w:r w:rsidRPr="000418C7">
              <w:rPr>
                <w:sz w:val="16"/>
              </w:rPr>
              <w:t>(</w:t>
            </w:r>
            <w:r w:rsidRPr="000418C7">
              <w:rPr>
                <w:i/>
                <w:sz w:val="16"/>
              </w:rPr>
              <w:t>Fulmarus glacialis</w:t>
            </w:r>
            <w:r w:rsidRPr="000418C7">
              <w:rPr>
                <w:sz w:val="16"/>
              </w:rPr>
              <w:t>)</w:t>
            </w:r>
          </w:p>
        </w:tc>
        <w:tc>
          <w:tcPr>
            <w:tcW w:w="1163" w:type="dxa"/>
          </w:tcPr>
          <w:p w14:paraId="09B8AA99" w14:textId="77777777" w:rsidR="00CD27CC" w:rsidRPr="000418C7" w:rsidRDefault="00CD27CC" w:rsidP="00CD27CC">
            <w:pPr>
              <w:rPr>
                <w:rFonts w:asciiTheme="majorHAnsi" w:hAnsiTheme="majorHAnsi"/>
                <w:sz w:val="16"/>
              </w:rPr>
            </w:pPr>
          </w:p>
        </w:tc>
        <w:tc>
          <w:tcPr>
            <w:tcW w:w="850" w:type="dxa"/>
          </w:tcPr>
          <w:p w14:paraId="09B8AA9A" w14:textId="77777777" w:rsidR="00CD27CC" w:rsidRPr="000418C7" w:rsidRDefault="00CD27CC" w:rsidP="00CD27CC">
            <w:pPr>
              <w:rPr>
                <w:rFonts w:asciiTheme="majorHAnsi" w:hAnsiTheme="majorHAnsi"/>
                <w:sz w:val="16"/>
              </w:rPr>
            </w:pPr>
          </w:p>
        </w:tc>
        <w:tc>
          <w:tcPr>
            <w:tcW w:w="993" w:type="dxa"/>
          </w:tcPr>
          <w:p w14:paraId="09B8AA9B" w14:textId="77777777" w:rsidR="00CD27CC" w:rsidRPr="000418C7" w:rsidRDefault="00CD27CC" w:rsidP="00CD27CC">
            <w:pPr>
              <w:jc w:val="center"/>
              <w:rPr>
                <w:rFonts w:asciiTheme="majorHAnsi" w:hAnsiTheme="majorHAnsi"/>
                <w:sz w:val="16"/>
              </w:rPr>
            </w:pPr>
          </w:p>
        </w:tc>
        <w:tc>
          <w:tcPr>
            <w:tcW w:w="1134" w:type="dxa"/>
          </w:tcPr>
          <w:p w14:paraId="09B8AA9C" w14:textId="77777777" w:rsidR="00CD27CC" w:rsidRPr="000418C7" w:rsidRDefault="00CD27CC" w:rsidP="00CD27CC">
            <w:pPr>
              <w:jc w:val="center"/>
              <w:rPr>
                <w:rFonts w:asciiTheme="majorHAnsi" w:hAnsiTheme="majorHAnsi"/>
                <w:sz w:val="16"/>
              </w:rPr>
            </w:pPr>
          </w:p>
        </w:tc>
        <w:tc>
          <w:tcPr>
            <w:tcW w:w="1134" w:type="dxa"/>
          </w:tcPr>
          <w:p w14:paraId="09B8AA9D" w14:textId="77777777" w:rsidR="00CD27CC" w:rsidRPr="000418C7" w:rsidRDefault="00CD27CC" w:rsidP="00CD27CC">
            <w:pPr>
              <w:jc w:val="center"/>
              <w:rPr>
                <w:rFonts w:asciiTheme="majorHAnsi" w:hAnsiTheme="majorHAnsi"/>
                <w:sz w:val="16"/>
              </w:rPr>
            </w:pPr>
          </w:p>
        </w:tc>
        <w:tc>
          <w:tcPr>
            <w:tcW w:w="992" w:type="dxa"/>
          </w:tcPr>
          <w:p w14:paraId="09B8AA9E" w14:textId="77777777" w:rsidR="00CD27CC" w:rsidRPr="000418C7" w:rsidRDefault="00CD27CC" w:rsidP="00CD27CC">
            <w:pPr>
              <w:rPr>
                <w:rFonts w:asciiTheme="majorHAnsi" w:hAnsiTheme="majorHAnsi"/>
                <w:sz w:val="16"/>
              </w:rPr>
            </w:pPr>
          </w:p>
        </w:tc>
        <w:tc>
          <w:tcPr>
            <w:tcW w:w="992" w:type="dxa"/>
          </w:tcPr>
          <w:p w14:paraId="09B8AA9F" w14:textId="77777777" w:rsidR="00CD27CC" w:rsidRPr="000418C7" w:rsidRDefault="00CD27CC" w:rsidP="00CD27CC">
            <w:pPr>
              <w:rPr>
                <w:rFonts w:asciiTheme="majorHAnsi" w:hAnsiTheme="majorHAnsi"/>
                <w:sz w:val="16"/>
              </w:rPr>
            </w:pPr>
          </w:p>
        </w:tc>
        <w:tc>
          <w:tcPr>
            <w:tcW w:w="1134" w:type="dxa"/>
          </w:tcPr>
          <w:p w14:paraId="09B8AAA0" w14:textId="77777777" w:rsidR="00CD27CC" w:rsidRPr="000418C7" w:rsidRDefault="00CD27CC" w:rsidP="00CD27CC">
            <w:pPr>
              <w:rPr>
                <w:rFonts w:asciiTheme="majorHAnsi" w:hAnsiTheme="majorHAnsi"/>
                <w:sz w:val="16"/>
              </w:rPr>
            </w:pPr>
          </w:p>
        </w:tc>
        <w:tc>
          <w:tcPr>
            <w:tcW w:w="1134" w:type="dxa"/>
          </w:tcPr>
          <w:p w14:paraId="09B8AAA1" w14:textId="77777777" w:rsidR="00CD27CC" w:rsidRPr="000418C7" w:rsidRDefault="00CD27CC" w:rsidP="00CD27CC">
            <w:pPr>
              <w:rPr>
                <w:rFonts w:asciiTheme="majorHAnsi" w:hAnsiTheme="majorHAnsi"/>
                <w:sz w:val="16"/>
              </w:rPr>
            </w:pPr>
          </w:p>
        </w:tc>
        <w:tc>
          <w:tcPr>
            <w:tcW w:w="1276" w:type="dxa"/>
          </w:tcPr>
          <w:p w14:paraId="09B8AAA2" w14:textId="77777777" w:rsidR="00CD27CC" w:rsidRPr="000418C7" w:rsidRDefault="00CD27CC" w:rsidP="00CD27CC">
            <w:pPr>
              <w:rPr>
                <w:rFonts w:asciiTheme="majorHAnsi" w:hAnsiTheme="majorHAnsi"/>
                <w:sz w:val="16"/>
              </w:rPr>
            </w:pPr>
          </w:p>
        </w:tc>
        <w:tc>
          <w:tcPr>
            <w:tcW w:w="1417" w:type="dxa"/>
          </w:tcPr>
          <w:p w14:paraId="09B8AAA3" w14:textId="77777777" w:rsidR="00CD27CC" w:rsidRPr="000418C7" w:rsidRDefault="00CD27CC" w:rsidP="00CD27CC">
            <w:pPr>
              <w:rPr>
                <w:rFonts w:asciiTheme="majorHAnsi" w:hAnsiTheme="majorHAnsi"/>
                <w:sz w:val="16"/>
              </w:rPr>
            </w:pPr>
          </w:p>
        </w:tc>
        <w:tc>
          <w:tcPr>
            <w:tcW w:w="1418" w:type="dxa"/>
          </w:tcPr>
          <w:p w14:paraId="09B8AAA4" w14:textId="77777777" w:rsidR="00CD27CC" w:rsidRPr="000418C7" w:rsidRDefault="00CD27CC" w:rsidP="00CD27CC">
            <w:pPr>
              <w:rPr>
                <w:rFonts w:asciiTheme="majorHAnsi" w:hAnsiTheme="majorHAnsi"/>
                <w:sz w:val="16"/>
              </w:rPr>
            </w:pPr>
          </w:p>
        </w:tc>
      </w:tr>
      <w:tr w:rsidR="00CD27CC" w:rsidRPr="000418C7" w14:paraId="09B8AAB7" w14:textId="77777777" w:rsidTr="00612F1E">
        <w:tc>
          <w:tcPr>
            <w:tcW w:w="1418" w:type="dxa"/>
            <w:vMerge w:val="restart"/>
          </w:tcPr>
          <w:p w14:paraId="09B8AAA6" w14:textId="77777777" w:rsidR="00CD27CC" w:rsidRPr="000418C7" w:rsidRDefault="00CD27CC" w:rsidP="00CD27CC">
            <w:pPr>
              <w:jc w:val="right"/>
              <w:rPr>
                <w:rFonts w:asciiTheme="majorHAnsi" w:hAnsiTheme="majorHAnsi"/>
                <w:sz w:val="16"/>
              </w:rPr>
            </w:pPr>
            <w:r w:rsidRPr="000418C7">
              <w:rPr>
                <w:sz w:val="16"/>
              </w:rPr>
              <w:t>- liver</w:t>
            </w:r>
          </w:p>
        </w:tc>
        <w:tc>
          <w:tcPr>
            <w:tcW w:w="1163" w:type="dxa"/>
          </w:tcPr>
          <w:p w14:paraId="09B8AAA7" w14:textId="77777777" w:rsidR="00CD27CC" w:rsidRPr="000418C7" w:rsidRDefault="00CD27CC" w:rsidP="00CD27CC">
            <w:pPr>
              <w:rPr>
                <w:rFonts w:asciiTheme="majorHAnsi" w:hAnsiTheme="majorHAnsi"/>
                <w:sz w:val="16"/>
              </w:rPr>
            </w:pPr>
            <w:r w:rsidRPr="000418C7">
              <w:rPr>
                <w:rFonts w:eastAsia="Calibri"/>
                <w:sz w:val="16"/>
              </w:rPr>
              <w:t>Faroe Islands</w:t>
            </w:r>
          </w:p>
        </w:tc>
        <w:tc>
          <w:tcPr>
            <w:tcW w:w="850" w:type="dxa"/>
          </w:tcPr>
          <w:p w14:paraId="09B8AAA8" w14:textId="77777777" w:rsidR="00CD27CC" w:rsidRPr="000418C7" w:rsidRDefault="00CD27CC" w:rsidP="00CD27CC">
            <w:pPr>
              <w:rPr>
                <w:rFonts w:asciiTheme="majorHAnsi" w:hAnsiTheme="majorHAnsi"/>
                <w:sz w:val="16"/>
              </w:rPr>
            </w:pPr>
            <w:r w:rsidRPr="000418C7">
              <w:rPr>
                <w:sz w:val="16"/>
              </w:rPr>
              <w:t>1998-1999</w:t>
            </w:r>
          </w:p>
        </w:tc>
        <w:tc>
          <w:tcPr>
            <w:tcW w:w="993" w:type="dxa"/>
          </w:tcPr>
          <w:p w14:paraId="09B8AAA9"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AAAA"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1134" w:type="dxa"/>
          </w:tcPr>
          <w:p w14:paraId="09B8AAAB"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29</w:t>
            </w:r>
          </w:p>
          <w:p w14:paraId="09B8AAAC" w14:textId="77777777" w:rsidR="00CD27CC" w:rsidRPr="000418C7" w:rsidRDefault="00CD27CC" w:rsidP="00CD27CC">
            <w:pPr>
              <w:jc w:val="center"/>
              <w:rPr>
                <w:rFonts w:asciiTheme="majorHAnsi" w:hAnsiTheme="majorHAnsi"/>
                <w:sz w:val="16"/>
              </w:rPr>
            </w:pPr>
            <w:r w:rsidRPr="000418C7">
              <w:rPr>
                <w:rFonts w:eastAsia="Calibri"/>
                <w:sz w:val="16"/>
              </w:rPr>
              <w:t>24</w:t>
            </w:r>
          </w:p>
        </w:tc>
        <w:tc>
          <w:tcPr>
            <w:tcW w:w="1134" w:type="dxa"/>
          </w:tcPr>
          <w:p w14:paraId="09B8AAA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AAAE" w14:textId="77777777" w:rsidR="00CD27CC" w:rsidRPr="000418C7" w:rsidRDefault="00CD27CC" w:rsidP="00CD27CC">
            <w:pPr>
              <w:jc w:val="center"/>
              <w:rPr>
                <w:rFonts w:asciiTheme="majorHAnsi" w:hAnsiTheme="majorHAnsi"/>
                <w:sz w:val="16"/>
              </w:rPr>
            </w:pPr>
            <w:r w:rsidRPr="000418C7">
              <w:rPr>
                <w:rFonts w:eastAsia="Calibri"/>
                <w:sz w:val="16"/>
              </w:rPr>
              <w:t>nd</w:t>
            </w:r>
          </w:p>
        </w:tc>
        <w:tc>
          <w:tcPr>
            <w:tcW w:w="992" w:type="dxa"/>
          </w:tcPr>
          <w:p w14:paraId="09B8AAAF" w14:textId="77777777" w:rsidR="00CD27CC" w:rsidRPr="000418C7" w:rsidRDefault="00CD27CC" w:rsidP="00CD27CC">
            <w:pPr>
              <w:autoSpaceDE w:val="0"/>
              <w:autoSpaceDN w:val="0"/>
              <w:adjustRightInd w:val="0"/>
              <w:rPr>
                <w:sz w:val="16"/>
              </w:rPr>
            </w:pPr>
            <w:r w:rsidRPr="000418C7">
              <w:rPr>
                <w:sz w:val="16"/>
              </w:rPr>
              <w:t>-</w:t>
            </w:r>
          </w:p>
        </w:tc>
        <w:tc>
          <w:tcPr>
            <w:tcW w:w="992" w:type="dxa"/>
          </w:tcPr>
          <w:p w14:paraId="09B8AAB0"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AB1"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AB2"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AB3" w14:textId="77777777" w:rsidR="00CD27CC" w:rsidRPr="000418C7" w:rsidRDefault="00CD27CC" w:rsidP="00CD27CC">
            <w:pPr>
              <w:autoSpaceDE w:val="0"/>
              <w:autoSpaceDN w:val="0"/>
              <w:adjustRightInd w:val="0"/>
              <w:rPr>
                <w:sz w:val="16"/>
              </w:rPr>
            </w:pPr>
            <w:r w:rsidRPr="000418C7">
              <w:rPr>
                <w:sz w:val="16"/>
              </w:rPr>
              <w:t>n = 9 (pooled)</w:t>
            </w:r>
          </w:p>
          <w:p w14:paraId="09B8AAB4" w14:textId="77777777" w:rsidR="00CD27CC" w:rsidRPr="000418C7" w:rsidRDefault="00CD27CC" w:rsidP="00CD27CC">
            <w:pPr>
              <w:rPr>
                <w:rFonts w:asciiTheme="majorHAnsi" w:hAnsiTheme="majorHAnsi"/>
                <w:sz w:val="16"/>
              </w:rPr>
            </w:pPr>
            <w:r w:rsidRPr="000418C7">
              <w:rPr>
                <w:sz w:val="16"/>
              </w:rPr>
              <w:t>for both</w:t>
            </w:r>
          </w:p>
        </w:tc>
        <w:tc>
          <w:tcPr>
            <w:tcW w:w="1417" w:type="dxa"/>
          </w:tcPr>
          <w:p w14:paraId="09B8AAB5" w14:textId="77777777" w:rsidR="00CD27CC" w:rsidRPr="000418C7" w:rsidRDefault="00CD27CC" w:rsidP="00CD27CC">
            <w:pPr>
              <w:rPr>
                <w:noProof/>
                <w:sz w:val="16"/>
              </w:rPr>
            </w:pPr>
            <w:r w:rsidRPr="000418C7">
              <w:rPr>
                <w:noProof/>
                <w:sz w:val="16"/>
              </w:rPr>
              <w:t>(Bossi et al., 2005)</w:t>
            </w:r>
          </w:p>
        </w:tc>
        <w:tc>
          <w:tcPr>
            <w:tcW w:w="1418" w:type="dxa"/>
          </w:tcPr>
          <w:p w14:paraId="09B8AAB6" w14:textId="77777777" w:rsidR="00CD27CC" w:rsidRPr="000418C7" w:rsidRDefault="00CD27CC" w:rsidP="00CD27CC">
            <w:pPr>
              <w:rPr>
                <w:sz w:val="16"/>
              </w:rPr>
            </w:pPr>
            <w:r w:rsidRPr="000418C7">
              <w:rPr>
                <w:sz w:val="16"/>
              </w:rPr>
              <w:t>2</w:t>
            </w:r>
          </w:p>
        </w:tc>
      </w:tr>
      <w:tr w:rsidR="00CD27CC" w:rsidRPr="000418C7" w14:paraId="09B8AAC7" w14:textId="77777777" w:rsidTr="00612F1E">
        <w:tc>
          <w:tcPr>
            <w:tcW w:w="1418" w:type="dxa"/>
            <w:vMerge/>
          </w:tcPr>
          <w:p w14:paraId="09B8AAB8" w14:textId="77777777" w:rsidR="00CD27CC" w:rsidRPr="000418C7" w:rsidRDefault="00CD27CC" w:rsidP="00CD27CC">
            <w:pPr>
              <w:rPr>
                <w:rFonts w:asciiTheme="majorHAnsi" w:hAnsiTheme="majorHAnsi"/>
                <w:sz w:val="16"/>
              </w:rPr>
            </w:pPr>
          </w:p>
        </w:tc>
        <w:tc>
          <w:tcPr>
            <w:tcW w:w="1163" w:type="dxa"/>
          </w:tcPr>
          <w:p w14:paraId="09B8AAB9" w14:textId="77777777" w:rsidR="00CD27CC" w:rsidRPr="000418C7" w:rsidRDefault="00CD27CC" w:rsidP="00CD27CC">
            <w:pPr>
              <w:rPr>
                <w:rFonts w:asciiTheme="majorHAnsi" w:hAnsiTheme="majorHAnsi"/>
                <w:sz w:val="16"/>
              </w:rPr>
            </w:pPr>
            <w:r w:rsidRPr="000418C7">
              <w:rPr>
                <w:sz w:val="16"/>
              </w:rPr>
              <w:t>Bear Island, Barents Sea</w:t>
            </w:r>
          </w:p>
        </w:tc>
        <w:tc>
          <w:tcPr>
            <w:tcW w:w="850" w:type="dxa"/>
          </w:tcPr>
          <w:p w14:paraId="09B8AABA" w14:textId="77777777" w:rsidR="00CD27CC" w:rsidRPr="000418C7" w:rsidRDefault="00CD27CC" w:rsidP="00CD27CC">
            <w:pPr>
              <w:rPr>
                <w:rFonts w:asciiTheme="majorHAnsi" w:hAnsiTheme="majorHAnsi"/>
                <w:sz w:val="16"/>
              </w:rPr>
            </w:pPr>
            <w:r w:rsidRPr="000418C7">
              <w:rPr>
                <w:sz w:val="16"/>
              </w:rPr>
              <w:t>Not specified</w:t>
            </w:r>
          </w:p>
        </w:tc>
        <w:tc>
          <w:tcPr>
            <w:tcW w:w="993" w:type="dxa"/>
          </w:tcPr>
          <w:p w14:paraId="09B8AABB" w14:textId="77777777" w:rsidR="00CD27CC" w:rsidRPr="000418C7" w:rsidRDefault="00CD27CC" w:rsidP="00CD27CC">
            <w:pPr>
              <w:autoSpaceDE w:val="0"/>
              <w:autoSpaceDN w:val="0"/>
              <w:adjustRightInd w:val="0"/>
              <w:jc w:val="center"/>
              <w:rPr>
                <w:sz w:val="16"/>
              </w:rPr>
            </w:pPr>
            <w:r w:rsidRPr="000418C7">
              <w:rPr>
                <w:sz w:val="16"/>
              </w:rPr>
              <w:t>1.0 ± 0.3</w:t>
            </w:r>
          </w:p>
          <w:p w14:paraId="09B8AABC" w14:textId="77777777" w:rsidR="00CD27CC" w:rsidRPr="000418C7" w:rsidRDefault="00CD27CC" w:rsidP="00CD27CC">
            <w:pPr>
              <w:jc w:val="center"/>
              <w:rPr>
                <w:rFonts w:asciiTheme="majorHAnsi" w:hAnsiTheme="majorHAnsi"/>
                <w:sz w:val="16"/>
              </w:rPr>
            </w:pPr>
            <w:r w:rsidRPr="000418C7">
              <w:rPr>
                <w:sz w:val="16"/>
              </w:rPr>
              <w:t>(0.5 - 1.6)</w:t>
            </w:r>
          </w:p>
        </w:tc>
        <w:tc>
          <w:tcPr>
            <w:tcW w:w="1134" w:type="dxa"/>
          </w:tcPr>
          <w:p w14:paraId="09B8AABD" w14:textId="77777777" w:rsidR="00CD27CC" w:rsidRPr="000418C7" w:rsidRDefault="00CD27CC" w:rsidP="00CD27CC">
            <w:pPr>
              <w:autoSpaceDE w:val="0"/>
              <w:autoSpaceDN w:val="0"/>
              <w:adjustRightInd w:val="0"/>
              <w:jc w:val="center"/>
              <w:rPr>
                <w:sz w:val="16"/>
              </w:rPr>
            </w:pPr>
            <w:r w:rsidRPr="000418C7">
              <w:rPr>
                <w:sz w:val="16"/>
              </w:rPr>
              <w:t>3.4 ± 2.2</w:t>
            </w:r>
          </w:p>
          <w:p w14:paraId="09B8AABE" w14:textId="77777777" w:rsidR="00CD27CC" w:rsidRPr="000418C7" w:rsidRDefault="00CD27CC" w:rsidP="00CD27CC">
            <w:pPr>
              <w:jc w:val="center"/>
              <w:rPr>
                <w:sz w:val="16"/>
              </w:rPr>
            </w:pPr>
            <w:r w:rsidRPr="000418C7">
              <w:rPr>
                <w:sz w:val="16"/>
              </w:rPr>
              <w:t>(0.8 - 8.3) (13/15)</w:t>
            </w:r>
          </w:p>
        </w:tc>
        <w:tc>
          <w:tcPr>
            <w:tcW w:w="1134" w:type="dxa"/>
          </w:tcPr>
          <w:p w14:paraId="09B8AABF" w14:textId="77777777" w:rsidR="00CD27CC" w:rsidRPr="000418C7" w:rsidRDefault="00CD27CC" w:rsidP="00CD27CC">
            <w:pPr>
              <w:jc w:val="center"/>
              <w:rPr>
                <w:sz w:val="16"/>
              </w:rPr>
            </w:pPr>
            <w:r w:rsidRPr="000418C7">
              <w:rPr>
                <w:sz w:val="16"/>
              </w:rPr>
              <w:t>nd (0/15)</w:t>
            </w:r>
          </w:p>
        </w:tc>
        <w:tc>
          <w:tcPr>
            <w:tcW w:w="992" w:type="dxa"/>
          </w:tcPr>
          <w:p w14:paraId="09B8AAC0" w14:textId="77777777" w:rsidR="00CD27CC" w:rsidRPr="000418C7" w:rsidRDefault="00CD27CC" w:rsidP="00CD27CC">
            <w:pPr>
              <w:rPr>
                <w:sz w:val="16"/>
              </w:rPr>
            </w:pPr>
            <w:r w:rsidRPr="000418C7">
              <w:rPr>
                <w:sz w:val="16"/>
              </w:rPr>
              <w:t>-</w:t>
            </w:r>
          </w:p>
        </w:tc>
        <w:tc>
          <w:tcPr>
            <w:tcW w:w="992" w:type="dxa"/>
          </w:tcPr>
          <w:p w14:paraId="09B8AAC1" w14:textId="77777777" w:rsidR="00CD27CC" w:rsidRPr="000418C7" w:rsidRDefault="00CD27CC" w:rsidP="00CD27CC">
            <w:pPr>
              <w:rPr>
                <w:sz w:val="16"/>
              </w:rPr>
            </w:pPr>
            <w:r w:rsidRPr="000418C7">
              <w:rPr>
                <w:sz w:val="16"/>
              </w:rPr>
              <w:t>-</w:t>
            </w:r>
          </w:p>
        </w:tc>
        <w:tc>
          <w:tcPr>
            <w:tcW w:w="1134" w:type="dxa"/>
          </w:tcPr>
          <w:p w14:paraId="09B8AAC2" w14:textId="77777777" w:rsidR="00CD27CC" w:rsidRPr="000418C7" w:rsidRDefault="00CD27CC" w:rsidP="00CD27CC">
            <w:pPr>
              <w:rPr>
                <w:sz w:val="16"/>
              </w:rPr>
            </w:pPr>
            <w:r w:rsidRPr="000418C7">
              <w:rPr>
                <w:sz w:val="16"/>
              </w:rPr>
              <w:t>-</w:t>
            </w:r>
          </w:p>
        </w:tc>
        <w:tc>
          <w:tcPr>
            <w:tcW w:w="1134" w:type="dxa"/>
          </w:tcPr>
          <w:p w14:paraId="09B8AAC3" w14:textId="77777777" w:rsidR="00CD27CC" w:rsidRPr="000418C7" w:rsidRDefault="00CD27CC" w:rsidP="00CD27CC">
            <w:pPr>
              <w:rPr>
                <w:sz w:val="16"/>
              </w:rPr>
            </w:pPr>
            <w:r w:rsidRPr="000418C7">
              <w:rPr>
                <w:sz w:val="16"/>
              </w:rPr>
              <w:t>-</w:t>
            </w:r>
          </w:p>
        </w:tc>
        <w:tc>
          <w:tcPr>
            <w:tcW w:w="1276" w:type="dxa"/>
          </w:tcPr>
          <w:p w14:paraId="09B8AAC4" w14:textId="77777777" w:rsidR="00CD27CC" w:rsidRPr="000418C7" w:rsidRDefault="00CD27CC" w:rsidP="00CD27CC">
            <w:pPr>
              <w:rPr>
                <w:sz w:val="16"/>
              </w:rPr>
            </w:pPr>
            <w:r w:rsidRPr="000418C7">
              <w:rPr>
                <w:sz w:val="16"/>
              </w:rPr>
              <w:t>n = 15 Arithmetic mean ± SD</w:t>
            </w:r>
          </w:p>
        </w:tc>
        <w:tc>
          <w:tcPr>
            <w:tcW w:w="1417" w:type="dxa"/>
          </w:tcPr>
          <w:p w14:paraId="09B8AAC5" w14:textId="77777777" w:rsidR="00CD27CC" w:rsidRPr="000418C7" w:rsidRDefault="00CD27CC" w:rsidP="00CD27CC">
            <w:pPr>
              <w:rPr>
                <w:noProof/>
                <w:sz w:val="16"/>
              </w:rPr>
            </w:pPr>
            <w:r w:rsidRPr="000418C7">
              <w:rPr>
                <w:noProof/>
                <w:sz w:val="16"/>
              </w:rPr>
              <w:t>(Knudsen et al., 2007)</w:t>
            </w:r>
          </w:p>
        </w:tc>
        <w:tc>
          <w:tcPr>
            <w:tcW w:w="1418" w:type="dxa"/>
          </w:tcPr>
          <w:p w14:paraId="09B8AAC6" w14:textId="77777777" w:rsidR="00CD27CC" w:rsidRPr="000418C7" w:rsidRDefault="00CD27CC" w:rsidP="00CD27CC">
            <w:pPr>
              <w:rPr>
                <w:sz w:val="16"/>
              </w:rPr>
            </w:pPr>
            <w:r w:rsidRPr="000418C7">
              <w:rPr>
                <w:sz w:val="16"/>
              </w:rPr>
              <w:t>2</w:t>
            </w:r>
          </w:p>
        </w:tc>
      </w:tr>
      <w:tr w:rsidR="00CD27CC" w:rsidRPr="000418C7" w14:paraId="09B8AAD6" w14:textId="77777777" w:rsidTr="00612F1E">
        <w:tc>
          <w:tcPr>
            <w:tcW w:w="1418" w:type="dxa"/>
          </w:tcPr>
          <w:p w14:paraId="09B8AAC8" w14:textId="77777777" w:rsidR="00CD27CC" w:rsidRPr="000418C7" w:rsidRDefault="00CD27CC" w:rsidP="00CD27CC">
            <w:pPr>
              <w:rPr>
                <w:sz w:val="16"/>
              </w:rPr>
            </w:pPr>
            <w:r w:rsidRPr="000418C7">
              <w:rPr>
                <w:sz w:val="16"/>
              </w:rPr>
              <w:t>Peregrine falcon</w:t>
            </w:r>
          </w:p>
          <w:p w14:paraId="09B8AAC9" w14:textId="77777777" w:rsidR="00CD27CC" w:rsidRPr="000418C7" w:rsidRDefault="00CD27CC" w:rsidP="00CD27CC">
            <w:pPr>
              <w:rPr>
                <w:rFonts w:asciiTheme="majorHAnsi" w:hAnsiTheme="majorHAnsi"/>
                <w:sz w:val="16"/>
              </w:rPr>
            </w:pPr>
            <w:r w:rsidRPr="000418C7">
              <w:rPr>
                <w:sz w:val="16"/>
              </w:rPr>
              <w:t>(</w:t>
            </w:r>
            <w:r w:rsidRPr="000418C7">
              <w:rPr>
                <w:i/>
                <w:sz w:val="16"/>
              </w:rPr>
              <w:t>Falco peregrinus</w:t>
            </w:r>
            <w:r w:rsidRPr="000418C7">
              <w:rPr>
                <w:sz w:val="16"/>
              </w:rPr>
              <w:t>)</w:t>
            </w:r>
          </w:p>
        </w:tc>
        <w:tc>
          <w:tcPr>
            <w:tcW w:w="1163" w:type="dxa"/>
          </w:tcPr>
          <w:p w14:paraId="09B8AACA" w14:textId="77777777" w:rsidR="00CD27CC" w:rsidRPr="000418C7" w:rsidRDefault="00CD27CC" w:rsidP="00CD27CC">
            <w:pPr>
              <w:rPr>
                <w:rFonts w:asciiTheme="majorHAnsi" w:hAnsiTheme="majorHAnsi"/>
                <w:sz w:val="16"/>
              </w:rPr>
            </w:pPr>
          </w:p>
        </w:tc>
        <w:tc>
          <w:tcPr>
            <w:tcW w:w="850" w:type="dxa"/>
          </w:tcPr>
          <w:p w14:paraId="09B8AACB" w14:textId="77777777" w:rsidR="00CD27CC" w:rsidRPr="000418C7" w:rsidRDefault="00CD27CC" w:rsidP="00CD27CC">
            <w:pPr>
              <w:rPr>
                <w:rFonts w:asciiTheme="majorHAnsi" w:hAnsiTheme="majorHAnsi"/>
                <w:sz w:val="16"/>
              </w:rPr>
            </w:pPr>
          </w:p>
        </w:tc>
        <w:tc>
          <w:tcPr>
            <w:tcW w:w="993" w:type="dxa"/>
          </w:tcPr>
          <w:p w14:paraId="09B8AACC" w14:textId="77777777" w:rsidR="00CD27CC" w:rsidRPr="000418C7" w:rsidRDefault="00CD27CC" w:rsidP="00CD27CC">
            <w:pPr>
              <w:jc w:val="center"/>
              <w:rPr>
                <w:rFonts w:asciiTheme="majorHAnsi" w:hAnsiTheme="majorHAnsi"/>
                <w:sz w:val="16"/>
              </w:rPr>
            </w:pPr>
          </w:p>
        </w:tc>
        <w:tc>
          <w:tcPr>
            <w:tcW w:w="1134" w:type="dxa"/>
          </w:tcPr>
          <w:p w14:paraId="09B8AACD" w14:textId="77777777" w:rsidR="00CD27CC" w:rsidRPr="000418C7" w:rsidRDefault="00CD27CC" w:rsidP="00CD27CC">
            <w:pPr>
              <w:jc w:val="center"/>
              <w:rPr>
                <w:rFonts w:asciiTheme="majorHAnsi" w:hAnsiTheme="majorHAnsi"/>
                <w:sz w:val="16"/>
              </w:rPr>
            </w:pPr>
          </w:p>
        </w:tc>
        <w:tc>
          <w:tcPr>
            <w:tcW w:w="1134" w:type="dxa"/>
          </w:tcPr>
          <w:p w14:paraId="09B8AACE" w14:textId="77777777" w:rsidR="00CD27CC" w:rsidRPr="000418C7" w:rsidRDefault="00CD27CC" w:rsidP="00CD27CC">
            <w:pPr>
              <w:jc w:val="center"/>
              <w:rPr>
                <w:rFonts w:asciiTheme="majorHAnsi" w:hAnsiTheme="majorHAnsi"/>
                <w:sz w:val="16"/>
              </w:rPr>
            </w:pPr>
          </w:p>
        </w:tc>
        <w:tc>
          <w:tcPr>
            <w:tcW w:w="992" w:type="dxa"/>
          </w:tcPr>
          <w:p w14:paraId="09B8AACF" w14:textId="77777777" w:rsidR="00CD27CC" w:rsidRPr="000418C7" w:rsidRDefault="00CD27CC" w:rsidP="00CD27CC">
            <w:pPr>
              <w:rPr>
                <w:rFonts w:asciiTheme="majorHAnsi" w:hAnsiTheme="majorHAnsi"/>
                <w:sz w:val="16"/>
              </w:rPr>
            </w:pPr>
          </w:p>
        </w:tc>
        <w:tc>
          <w:tcPr>
            <w:tcW w:w="992" w:type="dxa"/>
          </w:tcPr>
          <w:p w14:paraId="09B8AAD0" w14:textId="77777777" w:rsidR="00CD27CC" w:rsidRPr="000418C7" w:rsidRDefault="00CD27CC" w:rsidP="00CD27CC">
            <w:pPr>
              <w:rPr>
                <w:rFonts w:asciiTheme="majorHAnsi" w:hAnsiTheme="majorHAnsi"/>
                <w:sz w:val="16"/>
              </w:rPr>
            </w:pPr>
          </w:p>
        </w:tc>
        <w:tc>
          <w:tcPr>
            <w:tcW w:w="1134" w:type="dxa"/>
          </w:tcPr>
          <w:p w14:paraId="09B8AAD1" w14:textId="77777777" w:rsidR="00CD27CC" w:rsidRPr="000418C7" w:rsidRDefault="00CD27CC" w:rsidP="00CD27CC">
            <w:pPr>
              <w:rPr>
                <w:rFonts w:asciiTheme="majorHAnsi" w:hAnsiTheme="majorHAnsi"/>
                <w:sz w:val="16"/>
              </w:rPr>
            </w:pPr>
          </w:p>
        </w:tc>
        <w:tc>
          <w:tcPr>
            <w:tcW w:w="1134" w:type="dxa"/>
          </w:tcPr>
          <w:p w14:paraId="09B8AAD2" w14:textId="77777777" w:rsidR="00CD27CC" w:rsidRPr="000418C7" w:rsidRDefault="00CD27CC" w:rsidP="00CD27CC">
            <w:pPr>
              <w:rPr>
                <w:rFonts w:asciiTheme="majorHAnsi" w:hAnsiTheme="majorHAnsi"/>
                <w:sz w:val="16"/>
              </w:rPr>
            </w:pPr>
          </w:p>
        </w:tc>
        <w:tc>
          <w:tcPr>
            <w:tcW w:w="1276" w:type="dxa"/>
          </w:tcPr>
          <w:p w14:paraId="09B8AAD3" w14:textId="77777777" w:rsidR="00CD27CC" w:rsidRPr="000418C7" w:rsidRDefault="00CD27CC" w:rsidP="00CD27CC">
            <w:pPr>
              <w:rPr>
                <w:rFonts w:asciiTheme="majorHAnsi" w:hAnsiTheme="majorHAnsi"/>
                <w:sz w:val="16"/>
              </w:rPr>
            </w:pPr>
          </w:p>
        </w:tc>
        <w:tc>
          <w:tcPr>
            <w:tcW w:w="1417" w:type="dxa"/>
          </w:tcPr>
          <w:p w14:paraId="09B8AAD4" w14:textId="77777777" w:rsidR="00CD27CC" w:rsidRPr="000418C7" w:rsidRDefault="00CD27CC" w:rsidP="00CD27CC">
            <w:pPr>
              <w:rPr>
                <w:rFonts w:asciiTheme="majorHAnsi" w:hAnsiTheme="majorHAnsi"/>
                <w:sz w:val="16"/>
              </w:rPr>
            </w:pPr>
          </w:p>
        </w:tc>
        <w:tc>
          <w:tcPr>
            <w:tcW w:w="1418" w:type="dxa"/>
          </w:tcPr>
          <w:p w14:paraId="09B8AAD5" w14:textId="77777777" w:rsidR="00CD27CC" w:rsidRPr="000418C7" w:rsidRDefault="00CD27CC" w:rsidP="00CD27CC">
            <w:pPr>
              <w:rPr>
                <w:rFonts w:asciiTheme="majorHAnsi" w:hAnsiTheme="majorHAnsi"/>
                <w:sz w:val="16"/>
              </w:rPr>
            </w:pPr>
          </w:p>
        </w:tc>
      </w:tr>
      <w:tr w:rsidR="00CD27CC" w:rsidRPr="000418C7" w14:paraId="09B8ACB6" w14:textId="77777777" w:rsidTr="00612F1E">
        <w:tc>
          <w:tcPr>
            <w:tcW w:w="1418" w:type="dxa"/>
          </w:tcPr>
          <w:p w14:paraId="09B8AAD7" w14:textId="77777777" w:rsidR="00CD27CC" w:rsidRPr="000418C7" w:rsidRDefault="00CD27CC" w:rsidP="00CD27CC">
            <w:pPr>
              <w:jc w:val="right"/>
              <w:rPr>
                <w:sz w:val="16"/>
              </w:rPr>
            </w:pPr>
            <w:r w:rsidRPr="000418C7">
              <w:rPr>
                <w:sz w:val="16"/>
              </w:rPr>
              <w:t>-eggs</w:t>
            </w:r>
          </w:p>
        </w:tc>
        <w:tc>
          <w:tcPr>
            <w:tcW w:w="1163" w:type="dxa"/>
          </w:tcPr>
          <w:p w14:paraId="09B8AAD8" w14:textId="77777777" w:rsidR="00CD27CC" w:rsidRPr="000418C7" w:rsidRDefault="00CD27CC" w:rsidP="00CD27CC">
            <w:pPr>
              <w:rPr>
                <w:sz w:val="16"/>
              </w:rPr>
            </w:pPr>
            <w:r>
              <w:rPr>
                <w:sz w:val="16"/>
              </w:rPr>
              <w:t>Sweden</w:t>
            </w:r>
          </w:p>
        </w:tc>
        <w:tc>
          <w:tcPr>
            <w:tcW w:w="850" w:type="dxa"/>
          </w:tcPr>
          <w:p w14:paraId="09B8AAD9" w14:textId="77777777" w:rsidR="00CD27CC" w:rsidRPr="000418C7" w:rsidRDefault="00CD27CC" w:rsidP="00CD27CC">
            <w:pPr>
              <w:rPr>
                <w:sz w:val="16"/>
              </w:rPr>
            </w:pPr>
            <w:r w:rsidRPr="000418C7">
              <w:rPr>
                <w:sz w:val="16"/>
              </w:rPr>
              <w:t>1974</w:t>
            </w:r>
          </w:p>
          <w:p w14:paraId="09B8AADA" w14:textId="77777777" w:rsidR="00CD27CC" w:rsidRPr="000418C7" w:rsidRDefault="00CD27CC" w:rsidP="00CD27CC">
            <w:pPr>
              <w:rPr>
                <w:sz w:val="16"/>
              </w:rPr>
            </w:pPr>
          </w:p>
          <w:p w14:paraId="09B8AADB" w14:textId="77777777" w:rsidR="00CD27CC" w:rsidRPr="000418C7" w:rsidRDefault="00CD27CC" w:rsidP="00CD27CC">
            <w:pPr>
              <w:rPr>
                <w:sz w:val="16"/>
              </w:rPr>
            </w:pPr>
            <w:r w:rsidRPr="000418C7">
              <w:rPr>
                <w:sz w:val="16"/>
              </w:rPr>
              <w:t>1975</w:t>
            </w:r>
          </w:p>
          <w:p w14:paraId="09B8AADC" w14:textId="77777777" w:rsidR="00CD27CC" w:rsidRPr="000418C7" w:rsidRDefault="00CD27CC" w:rsidP="00CD27CC">
            <w:pPr>
              <w:rPr>
                <w:sz w:val="16"/>
              </w:rPr>
            </w:pPr>
          </w:p>
          <w:p w14:paraId="09B8AADD" w14:textId="77777777" w:rsidR="00CD27CC" w:rsidRPr="000418C7" w:rsidRDefault="00CD27CC" w:rsidP="00CD27CC">
            <w:pPr>
              <w:rPr>
                <w:sz w:val="16"/>
              </w:rPr>
            </w:pPr>
            <w:r w:rsidRPr="000418C7">
              <w:rPr>
                <w:sz w:val="16"/>
              </w:rPr>
              <w:t>1976</w:t>
            </w:r>
          </w:p>
          <w:p w14:paraId="09B8AADE" w14:textId="77777777" w:rsidR="00CD27CC" w:rsidRPr="000418C7" w:rsidRDefault="00CD27CC" w:rsidP="00CD27CC">
            <w:pPr>
              <w:rPr>
                <w:sz w:val="16"/>
              </w:rPr>
            </w:pPr>
          </w:p>
          <w:p w14:paraId="09B8AADF" w14:textId="77777777" w:rsidR="00CD27CC" w:rsidRPr="000418C7" w:rsidRDefault="00CD27CC" w:rsidP="00CD27CC">
            <w:pPr>
              <w:rPr>
                <w:sz w:val="16"/>
              </w:rPr>
            </w:pPr>
            <w:r w:rsidRPr="000418C7">
              <w:rPr>
                <w:sz w:val="16"/>
              </w:rPr>
              <w:t>1977</w:t>
            </w:r>
          </w:p>
          <w:p w14:paraId="09B8AAE0" w14:textId="77777777" w:rsidR="00CD27CC" w:rsidRPr="000418C7" w:rsidRDefault="00CD27CC" w:rsidP="00CD27CC">
            <w:pPr>
              <w:rPr>
                <w:sz w:val="16"/>
              </w:rPr>
            </w:pPr>
          </w:p>
          <w:p w14:paraId="09B8AAE1" w14:textId="77777777" w:rsidR="00CD27CC" w:rsidRPr="000418C7" w:rsidRDefault="00CD27CC" w:rsidP="00CD27CC">
            <w:pPr>
              <w:rPr>
                <w:sz w:val="16"/>
              </w:rPr>
            </w:pPr>
            <w:r>
              <w:rPr>
                <w:sz w:val="16"/>
              </w:rPr>
              <w:br/>
            </w:r>
            <w:r w:rsidRPr="000418C7">
              <w:rPr>
                <w:sz w:val="16"/>
              </w:rPr>
              <w:t>1978</w:t>
            </w:r>
          </w:p>
          <w:p w14:paraId="09B8AAE2" w14:textId="77777777" w:rsidR="00CD27CC" w:rsidRPr="000418C7" w:rsidRDefault="00CD27CC" w:rsidP="00CD27CC">
            <w:pPr>
              <w:rPr>
                <w:sz w:val="16"/>
              </w:rPr>
            </w:pPr>
          </w:p>
          <w:p w14:paraId="09B8AAE3" w14:textId="77777777" w:rsidR="00CD27CC" w:rsidRDefault="00CD27CC" w:rsidP="00CD27CC">
            <w:pPr>
              <w:rPr>
                <w:sz w:val="16"/>
              </w:rPr>
            </w:pPr>
          </w:p>
          <w:p w14:paraId="09B8AAE4" w14:textId="77777777" w:rsidR="00CD27CC" w:rsidRPr="000418C7" w:rsidRDefault="00CD27CC" w:rsidP="00CD27CC">
            <w:pPr>
              <w:rPr>
                <w:sz w:val="16"/>
              </w:rPr>
            </w:pPr>
            <w:r w:rsidRPr="000418C7">
              <w:rPr>
                <w:sz w:val="16"/>
              </w:rPr>
              <w:t>1980</w:t>
            </w:r>
          </w:p>
          <w:p w14:paraId="09B8AAE5" w14:textId="77777777" w:rsidR="00CD27CC" w:rsidRPr="000418C7" w:rsidRDefault="00CD27CC" w:rsidP="00CD27CC">
            <w:pPr>
              <w:rPr>
                <w:sz w:val="16"/>
              </w:rPr>
            </w:pPr>
          </w:p>
          <w:p w14:paraId="09B8AAE6" w14:textId="77777777" w:rsidR="00CD27CC" w:rsidRDefault="00CD27CC" w:rsidP="00CD27CC">
            <w:pPr>
              <w:rPr>
                <w:sz w:val="16"/>
              </w:rPr>
            </w:pPr>
          </w:p>
          <w:p w14:paraId="09B8AAE7" w14:textId="77777777" w:rsidR="00CD27CC" w:rsidRPr="000418C7" w:rsidRDefault="00CD27CC" w:rsidP="00CD27CC">
            <w:pPr>
              <w:rPr>
                <w:sz w:val="16"/>
              </w:rPr>
            </w:pPr>
            <w:r w:rsidRPr="000418C7">
              <w:rPr>
                <w:sz w:val="16"/>
              </w:rPr>
              <w:t>1981</w:t>
            </w:r>
          </w:p>
          <w:p w14:paraId="09B8AAE8" w14:textId="77777777" w:rsidR="00CD27CC" w:rsidRPr="000418C7" w:rsidRDefault="00CD27CC" w:rsidP="00CD27CC">
            <w:pPr>
              <w:rPr>
                <w:sz w:val="16"/>
              </w:rPr>
            </w:pPr>
          </w:p>
          <w:p w14:paraId="09B8AAE9" w14:textId="77777777" w:rsidR="00CD27CC" w:rsidRPr="000418C7" w:rsidRDefault="00CD27CC" w:rsidP="00CD27CC">
            <w:pPr>
              <w:rPr>
                <w:sz w:val="16"/>
              </w:rPr>
            </w:pPr>
            <w:r w:rsidRPr="000418C7">
              <w:rPr>
                <w:sz w:val="16"/>
              </w:rPr>
              <w:t>1982</w:t>
            </w:r>
          </w:p>
          <w:p w14:paraId="09B8AAEA" w14:textId="77777777" w:rsidR="00CD27CC" w:rsidRPr="000418C7" w:rsidRDefault="00CD27CC" w:rsidP="00CD27CC">
            <w:pPr>
              <w:rPr>
                <w:sz w:val="16"/>
              </w:rPr>
            </w:pPr>
          </w:p>
          <w:p w14:paraId="09B8AAEB" w14:textId="77777777" w:rsidR="00CD27CC" w:rsidRPr="000418C7" w:rsidRDefault="00CD27CC" w:rsidP="00CD27CC">
            <w:pPr>
              <w:rPr>
                <w:sz w:val="16"/>
              </w:rPr>
            </w:pPr>
            <w:r w:rsidRPr="000418C7">
              <w:rPr>
                <w:sz w:val="16"/>
              </w:rPr>
              <w:t>1983</w:t>
            </w:r>
          </w:p>
          <w:p w14:paraId="09B8AAEC" w14:textId="77777777" w:rsidR="00CD27CC" w:rsidRPr="000418C7" w:rsidRDefault="00CD27CC" w:rsidP="00CD27CC">
            <w:pPr>
              <w:rPr>
                <w:sz w:val="16"/>
              </w:rPr>
            </w:pPr>
          </w:p>
          <w:p w14:paraId="09B8AAED" w14:textId="77777777" w:rsidR="00CD27CC" w:rsidRDefault="00CD27CC" w:rsidP="00CD27CC">
            <w:pPr>
              <w:rPr>
                <w:sz w:val="16"/>
              </w:rPr>
            </w:pPr>
          </w:p>
          <w:p w14:paraId="09B8AAEE" w14:textId="77777777" w:rsidR="00CD27CC" w:rsidRPr="000418C7" w:rsidRDefault="00CD27CC" w:rsidP="00CD27CC">
            <w:pPr>
              <w:rPr>
                <w:sz w:val="16"/>
              </w:rPr>
            </w:pPr>
            <w:r w:rsidRPr="000418C7">
              <w:rPr>
                <w:sz w:val="16"/>
              </w:rPr>
              <w:t>1985</w:t>
            </w:r>
          </w:p>
          <w:p w14:paraId="09B8AAEF" w14:textId="77777777" w:rsidR="00CD27CC" w:rsidRPr="000418C7" w:rsidRDefault="00CD27CC" w:rsidP="00CD27CC">
            <w:pPr>
              <w:rPr>
                <w:sz w:val="16"/>
              </w:rPr>
            </w:pPr>
          </w:p>
          <w:p w14:paraId="09B8AAF0" w14:textId="77777777" w:rsidR="00CD27CC" w:rsidRPr="000418C7" w:rsidRDefault="00CD27CC" w:rsidP="00CD27CC">
            <w:pPr>
              <w:rPr>
                <w:sz w:val="16"/>
              </w:rPr>
            </w:pPr>
            <w:r w:rsidRPr="000418C7">
              <w:rPr>
                <w:sz w:val="16"/>
              </w:rPr>
              <w:t>1992</w:t>
            </w:r>
          </w:p>
          <w:p w14:paraId="09B8AAF1" w14:textId="77777777" w:rsidR="00CD27CC" w:rsidRPr="000418C7" w:rsidRDefault="00CD27CC" w:rsidP="00CD27CC">
            <w:pPr>
              <w:rPr>
                <w:sz w:val="16"/>
              </w:rPr>
            </w:pPr>
          </w:p>
          <w:p w14:paraId="09B8AAF2" w14:textId="77777777" w:rsidR="00CD27CC" w:rsidRDefault="00CD27CC" w:rsidP="00CD27CC">
            <w:pPr>
              <w:rPr>
                <w:sz w:val="16"/>
              </w:rPr>
            </w:pPr>
          </w:p>
          <w:p w14:paraId="09B8AAF3" w14:textId="77777777" w:rsidR="00CD27CC" w:rsidRPr="000418C7" w:rsidRDefault="00CD27CC" w:rsidP="00CD27CC">
            <w:pPr>
              <w:rPr>
                <w:sz w:val="16"/>
              </w:rPr>
            </w:pPr>
            <w:r w:rsidRPr="000418C7">
              <w:rPr>
                <w:sz w:val="16"/>
              </w:rPr>
              <w:t>1993</w:t>
            </w:r>
          </w:p>
          <w:p w14:paraId="09B8AAF4" w14:textId="77777777" w:rsidR="00CD27CC" w:rsidRPr="000418C7" w:rsidRDefault="00CD27CC" w:rsidP="00CD27CC">
            <w:pPr>
              <w:rPr>
                <w:sz w:val="16"/>
              </w:rPr>
            </w:pPr>
          </w:p>
          <w:p w14:paraId="09B8AAF5" w14:textId="77777777" w:rsidR="00CD27CC" w:rsidRDefault="00CD27CC" w:rsidP="00CD27CC">
            <w:pPr>
              <w:rPr>
                <w:sz w:val="16"/>
              </w:rPr>
            </w:pPr>
          </w:p>
          <w:p w14:paraId="09B8AAF6" w14:textId="77777777" w:rsidR="00CD27CC" w:rsidRPr="000418C7" w:rsidRDefault="00CD27CC" w:rsidP="00CD27CC">
            <w:pPr>
              <w:rPr>
                <w:sz w:val="16"/>
              </w:rPr>
            </w:pPr>
            <w:r w:rsidRPr="000418C7">
              <w:rPr>
                <w:sz w:val="16"/>
              </w:rPr>
              <w:t>1994</w:t>
            </w:r>
          </w:p>
          <w:p w14:paraId="09B8AAF7" w14:textId="77777777" w:rsidR="00CD27CC" w:rsidRPr="000418C7" w:rsidRDefault="00CD27CC" w:rsidP="00CD27CC">
            <w:pPr>
              <w:rPr>
                <w:sz w:val="16"/>
              </w:rPr>
            </w:pPr>
          </w:p>
          <w:p w14:paraId="09B8AAF8" w14:textId="77777777" w:rsidR="00CD27CC" w:rsidRDefault="00CD27CC" w:rsidP="00CD27CC">
            <w:pPr>
              <w:rPr>
                <w:sz w:val="16"/>
              </w:rPr>
            </w:pPr>
          </w:p>
          <w:p w14:paraId="09B8AAF9" w14:textId="77777777" w:rsidR="00CD27CC" w:rsidRPr="000418C7" w:rsidRDefault="00CD27CC" w:rsidP="00CD27CC">
            <w:pPr>
              <w:rPr>
                <w:sz w:val="16"/>
              </w:rPr>
            </w:pPr>
            <w:r w:rsidRPr="000418C7">
              <w:rPr>
                <w:sz w:val="16"/>
              </w:rPr>
              <w:t>1995</w:t>
            </w:r>
          </w:p>
          <w:p w14:paraId="09B8AAFA" w14:textId="77777777" w:rsidR="00CD27CC" w:rsidRPr="000418C7" w:rsidRDefault="00CD27CC" w:rsidP="00CD27CC">
            <w:pPr>
              <w:rPr>
                <w:sz w:val="16"/>
              </w:rPr>
            </w:pPr>
          </w:p>
          <w:p w14:paraId="09B8AAFB" w14:textId="77777777" w:rsidR="00CD27CC" w:rsidRDefault="00CD27CC" w:rsidP="00CD27CC">
            <w:pPr>
              <w:rPr>
                <w:sz w:val="16"/>
              </w:rPr>
            </w:pPr>
          </w:p>
          <w:p w14:paraId="09B8AAFC" w14:textId="77777777" w:rsidR="00CD27CC" w:rsidRPr="000418C7" w:rsidRDefault="00CD27CC" w:rsidP="00CD27CC">
            <w:pPr>
              <w:rPr>
                <w:sz w:val="16"/>
              </w:rPr>
            </w:pPr>
            <w:r w:rsidRPr="000418C7">
              <w:rPr>
                <w:sz w:val="16"/>
              </w:rPr>
              <w:t>1996</w:t>
            </w:r>
          </w:p>
          <w:p w14:paraId="09B8AAFD" w14:textId="77777777" w:rsidR="00CD27CC" w:rsidRPr="000418C7" w:rsidRDefault="00CD27CC" w:rsidP="00CD27CC">
            <w:pPr>
              <w:rPr>
                <w:sz w:val="16"/>
              </w:rPr>
            </w:pPr>
          </w:p>
          <w:p w14:paraId="09B8AAFE" w14:textId="77777777" w:rsidR="00CD27CC" w:rsidRDefault="00CD27CC" w:rsidP="00CD27CC">
            <w:pPr>
              <w:rPr>
                <w:sz w:val="16"/>
              </w:rPr>
            </w:pPr>
          </w:p>
          <w:p w14:paraId="09B8AAFF" w14:textId="77777777" w:rsidR="00CD27CC" w:rsidRPr="000418C7" w:rsidRDefault="00CD27CC" w:rsidP="00CD27CC">
            <w:pPr>
              <w:rPr>
                <w:sz w:val="16"/>
              </w:rPr>
            </w:pPr>
            <w:r w:rsidRPr="000418C7">
              <w:rPr>
                <w:sz w:val="16"/>
              </w:rPr>
              <w:t>1997</w:t>
            </w:r>
          </w:p>
          <w:p w14:paraId="09B8AB00" w14:textId="77777777" w:rsidR="00CD27CC" w:rsidRPr="000418C7" w:rsidRDefault="00CD27CC" w:rsidP="00CD27CC">
            <w:pPr>
              <w:rPr>
                <w:sz w:val="16"/>
              </w:rPr>
            </w:pPr>
          </w:p>
          <w:p w14:paraId="09B8AB01" w14:textId="77777777" w:rsidR="00CD27CC" w:rsidRDefault="00CD27CC" w:rsidP="00CD27CC">
            <w:pPr>
              <w:rPr>
                <w:sz w:val="16"/>
              </w:rPr>
            </w:pPr>
          </w:p>
          <w:p w14:paraId="09B8AB02" w14:textId="77777777" w:rsidR="00CD27CC" w:rsidRPr="000418C7" w:rsidRDefault="00CD27CC" w:rsidP="00CD27CC">
            <w:pPr>
              <w:rPr>
                <w:sz w:val="16"/>
              </w:rPr>
            </w:pPr>
            <w:r w:rsidRPr="000418C7">
              <w:rPr>
                <w:sz w:val="16"/>
              </w:rPr>
              <w:t>1998</w:t>
            </w:r>
          </w:p>
          <w:p w14:paraId="09B8AB03" w14:textId="77777777" w:rsidR="00CD27CC" w:rsidRPr="000418C7" w:rsidRDefault="00CD27CC" w:rsidP="00CD27CC">
            <w:pPr>
              <w:rPr>
                <w:sz w:val="16"/>
              </w:rPr>
            </w:pPr>
          </w:p>
          <w:p w14:paraId="09B8AB04" w14:textId="77777777" w:rsidR="00CD27CC" w:rsidRDefault="00CD27CC" w:rsidP="00CD27CC">
            <w:pPr>
              <w:rPr>
                <w:sz w:val="16"/>
              </w:rPr>
            </w:pPr>
          </w:p>
          <w:p w14:paraId="09B8AB05" w14:textId="77777777" w:rsidR="00CD27CC" w:rsidRPr="000418C7" w:rsidRDefault="00CD27CC" w:rsidP="00CD27CC">
            <w:pPr>
              <w:rPr>
                <w:sz w:val="16"/>
              </w:rPr>
            </w:pPr>
            <w:r w:rsidRPr="000418C7">
              <w:rPr>
                <w:sz w:val="16"/>
              </w:rPr>
              <w:t>1999</w:t>
            </w:r>
          </w:p>
          <w:p w14:paraId="09B8AB06" w14:textId="77777777" w:rsidR="00CD27CC" w:rsidRPr="000418C7" w:rsidRDefault="00CD27CC" w:rsidP="00CD27CC">
            <w:pPr>
              <w:rPr>
                <w:sz w:val="16"/>
              </w:rPr>
            </w:pPr>
          </w:p>
          <w:p w14:paraId="09B8AB07" w14:textId="77777777" w:rsidR="00CD27CC" w:rsidRDefault="00CD27CC" w:rsidP="00CD27CC">
            <w:pPr>
              <w:rPr>
                <w:sz w:val="16"/>
              </w:rPr>
            </w:pPr>
          </w:p>
          <w:p w14:paraId="09B8AB08" w14:textId="77777777" w:rsidR="00CD27CC" w:rsidRPr="000418C7" w:rsidRDefault="00CD27CC" w:rsidP="00CD27CC">
            <w:pPr>
              <w:rPr>
                <w:sz w:val="16"/>
              </w:rPr>
            </w:pPr>
            <w:r w:rsidRPr="000418C7">
              <w:rPr>
                <w:sz w:val="16"/>
              </w:rPr>
              <w:t>2000</w:t>
            </w:r>
          </w:p>
          <w:p w14:paraId="09B8AB09" w14:textId="77777777" w:rsidR="00CD27CC" w:rsidRPr="000418C7" w:rsidRDefault="00CD27CC" w:rsidP="00CD27CC">
            <w:pPr>
              <w:rPr>
                <w:sz w:val="16"/>
              </w:rPr>
            </w:pPr>
          </w:p>
          <w:p w14:paraId="09B8AB0A" w14:textId="77777777" w:rsidR="00CD27CC" w:rsidRPr="000418C7" w:rsidRDefault="00CD27CC" w:rsidP="00CD27CC">
            <w:pPr>
              <w:rPr>
                <w:sz w:val="16"/>
              </w:rPr>
            </w:pPr>
            <w:r w:rsidRPr="000418C7">
              <w:rPr>
                <w:sz w:val="16"/>
              </w:rPr>
              <w:t>2001</w:t>
            </w:r>
          </w:p>
          <w:p w14:paraId="09B8AB0B" w14:textId="77777777" w:rsidR="00CD27CC" w:rsidRPr="000418C7" w:rsidRDefault="00CD27CC" w:rsidP="00CD27CC">
            <w:pPr>
              <w:rPr>
                <w:sz w:val="16"/>
              </w:rPr>
            </w:pPr>
          </w:p>
          <w:p w14:paraId="09B8AB0C" w14:textId="77777777" w:rsidR="00CD27CC" w:rsidRDefault="00CD27CC" w:rsidP="00CD27CC">
            <w:pPr>
              <w:rPr>
                <w:sz w:val="16"/>
              </w:rPr>
            </w:pPr>
          </w:p>
          <w:p w14:paraId="09B8AB0D" w14:textId="77777777" w:rsidR="00CD27CC" w:rsidRPr="000418C7" w:rsidRDefault="00CD27CC" w:rsidP="00CD27CC">
            <w:pPr>
              <w:rPr>
                <w:sz w:val="16"/>
              </w:rPr>
            </w:pPr>
            <w:r w:rsidRPr="000418C7">
              <w:rPr>
                <w:sz w:val="16"/>
              </w:rPr>
              <w:t>2002</w:t>
            </w:r>
          </w:p>
          <w:p w14:paraId="09B8AB0E" w14:textId="77777777" w:rsidR="00CD27CC" w:rsidRPr="000418C7" w:rsidRDefault="00CD27CC" w:rsidP="00CD27CC">
            <w:pPr>
              <w:rPr>
                <w:sz w:val="16"/>
              </w:rPr>
            </w:pPr>
          </w:p>
          <w:p w14:paraId="09B8AB0F" w14:textId="77777777" w:rsidR="00CD27CC" w:rsidRDefault="00CD27CC" w:rsidP="00CD27CC">
            <w:pPr>
              <w:rPr>
                <w:sz w:val="16"/>
              </w:rPr>
            </w:pPr>
          </w:p>
          <w:p w14:paraId="09B8AB10" w14:textId="77777777" w:rsidR="00CD27CC" w:rsidRPr="000418C7" w:rsidRDefault="00CD27CC" w:rsidP="00CD27CC">
            <w:pPr>
              <w:rPr>
                <w:sz w:val="16"/>
              </w:rPr>
            </w:pPr>
            <w:r w:rsidRPr="000418C7">
              <w:rPr>
                <w:sz w:val="16"/>
              </w:rPr>
              <w:t>2003</w:t>
            </w:r>
          </w:p>
          <w:p w14:paraId="09B8AB11" w14:textId="77777777" w:rsidR="00CD27CC" w:rsidRPr="000418C7" w:rsidRDefault="00CD27CC" w:rsidP="00CD27CC">
            <w:pPr>
              <w:rPr>
                <w:sz w:val="16"/>
              </w:rPr>
            </w:pPr>
          </w:p>
          <w:p w14:paraId="09B8AB12" w14:textId="77777777" w:rsidR="00CD27CC" w:rsidRDefault="00CD27CC" w:rsidP="00CD27CC">
            <w:pPr>
              <w:rPr>
                <w:sz w:val="16"/>
              </w:rPr>
            </w:pPr>
          </w:p>
          <w:p w14:paraId="09B8AB13" w14:textId="77777777" w:rsidR="00CD27CC" w:rsidRPr="000418C7" w:rsidRDefault="00CD27CC" w:rsidP="00CD27CC">
            <w:pPr>
              <w:rPr>
                <w:sz w:val="16"/>
              </w:rPr>
            </w:pPr>
            <w:r w:rsidRPr="000418C7">
              <w:rPr>
                <w:sz w:val="16"/>
              </w:rPr>
              <w:t>2004</w:t>
            </w:r>
          </w:p>
          <w:p w14:paraId="09B8AB14" w14:textId="77777777" w:rsidR="00CD27CC" w:rsidRPr="000418C7" w:rsidRDefault="00CD27CC" w:rsidP="00CD27CC">
            <w:pPr>
              <w:rPr>
                <w:sz w:val="16"/>
              </w:rPr>
            </w:pPr>
          </w:p>
          <w:p w14:paraId="09B8AB15" w14:textId="77777777" w:rsidR="00CD27CC" w:rsidRDefault="00CD27CC" w:rsidP="00CD27CC">
            <w:pPr>
              <w:rPr>
                <w:sz w:val="16"/>
              </w:rPr>
            </w:pPr>
          </w:p>
          <w:p w14:paraId="09B8AB16" w14:textId="77777777" w:rsidR="00CD27CC" w:rsidRPr="000418C7" w:rsidRDefault="00CD27CC" w:rsidP="00CD27CC">
            <w:pPr>
              <w:rPr>
                <w:sz w:val="16"/>
              </w:rPr>
            </w:pPr>
            <w:r w:rsidRPr="000418C7">
              <w:rPr>
                <w:sz w:val="16"/>
              </w:rPr>
              <w:t>2005</w:t>
            </w:r>
          </w:p>
          <w:p w14:paraId="09B8AB17" w14:textId="77777777" w:rsidR="00CD27CC" w:rsidRPr="000418C7" w:rsidRDefault="00CD27CC" w:rsidP="00CD27CC">
            <w:pPr>
              <w:rPr>
                <w:sz w:val="16"/>
              </w:rPr>
            </w:pPr>
          </w:p>
          <w:p w14:paraId="09B8AB18" w14:textId="77777777" w:rsidR="00CD27CC" w:rsidRPr="000418C7" w:rsidRDefault="00CD27CC" w:rsidP="00CD27CC">
            <w:pPr>
              <w:rPr>
                <w:sz w:val="16"/>
              </w:rPr>
            </w:pPr>
            <w:r w:rsidRPr="000418C7">
              <w:rPr>
                <w:sz w:val="16"/>
              </w:rPr>
              <w:t>2006</w:t>
            </w:r>
          </w:p>
          <w:p w14:paraId="09B8AB19" w14:textId="77777777" w:rsidR="00CD27CC" w:rsidRPr="000418C7" w:rsidRDefault="00CD27CC" w:rsidP="00CD27CC">
            <w:pPr>
              <w:rPr>
                <w:sz w:val="16"/>
              </w:rPr>
            </w:pPr>
          </w:p>
          <w:p w14:paraId="09B8AB1A" w14:textId="77777777" w:rsidR="00CD27CC" w:rsidRDefault="00CD27CC" w:rsidP="00CD27CC">
            <w:pPr>
              <w:rPr>
                <w:sz w:val="16"/>
              </w:rPr>
            </w:pPr>
          </w:p>
          <w:p w14:paraId="09B8AB1B" w14:textId="77777777" w:rsidR="00CD27CC" w:rsidRPr="000418C7" w:rsidRDefault="00CD27CC" w:rsidP="00CD27CC">
            <w:pPr>
              <w:rPr>
                <w:sz w:val="16"/>
              </w:rPr>
            </w:pPr>
            <w:r w:rsidRPr="000418C7">
              <w:rPr>
                <w:sz w:val="16"/>
              </w:rPr>
              <w:t>2007</w:t>
            </w:r>
          </w:p>
        </w:tc>
        <w:tc>
          <w:tcPr>
            <w:tcW w:w="993" w:type="dxa"/>
          </w:tcPr>
          <w:p w14:paraId="09B8AB1C" w14:textId="77777777" w:rsidR="00CD27CC" w:rsidRPr="000418C7" w:rsidRDefault="00CD27CC" w:rsidP="00CD27CC">
            <w:pPr>
              <w:jc w:val="center"/>
              <w:rPr>
                <w:sz w:val="16"/>
              </w:rPr>
            </w:pPr>
            <w:r w:rsidRPr="000418C7">
              <w:rPr>
                <w:sz w:val="16"/>
              </w:rPr>
              <w:t>0.07</w:t>
            </w:r>
          </w:p>
          <w:p w14:paraId="09B8AB1D" w14:textId="77777777" w:rsidR="00CD27CC" w:rsidRPr="000418C7" w:rsidRDefault="00CD27CC" w:rsidP="00CD27CC">
            <w:pPr>
              <w:jc w:val="center"/>
              <w:rPr>
                <w:sz w:val="16"/>
              </w:rPr>
            </w:pPr>
          </w:p>
          <w:p w14:paraId="09B8AB1E" w14:textId="77777777" w:rsidR="00CD27CC" w:rsidRPr="000418C7" w:rsidRDefault="00CD27CC" w:rsidP="00CD27CC">
            <w:pPr>
              <w:jc w:val="center"/>
              <w:rPr>
                <w:sz w:val="16"/>
              </w:rPr>
            </w:pPr>
            <w:r w:rsidRPr="000418C7">
              <w:rPr>
                <w:sz w:val="16"/>
              </w:rPr>
              <w:t>0.05</w:t>
            </w:r>
          </w:p>
          <w:p w14:paraId="09B8AB1F" w14:textId="77777777" w:rsidR="00CD27CC" w:rsidRPr="000418C7" w:rsidRDefault="00CD27CC" w:rsidP="00CD27CC">
            <w:pPr>
              <w:jc w:val="center"/>
              <w:rPr>
                <w:sz w:val="16"/>
              </w:rPr>
            </w:pPr>
          </w:p>
          <w:p w14:paraId="09B8AB20" w14:textId="77777777" w:rsidR="00CD27CC" w:rsidRPr="000418C7" w:rsidRDefault="00CD27CC" w:rsidP="00CD27CC">
            <w:pPr>
              <w:jc w:val="center"/>
              <w:rPr>
                <w:sz w:val="16"/>
              </w:rPr>
            </w:pPr>
            <w:r w:rsidRPr="000418C7">
              <w:rPr>
                <w:sz w:val="16"/>
              </w:rPr>
              <w:t>0.18</w:t>
            </w:r>
          </w:p>
          <w:p w14:paraId="09B8AB21" w14:textId="77777777" w:rsidR="00CD27CC" w:rsidRPr="000418C7" w:rsidRDefault="00CD27CC" w:rsidP="00CD27CC">
            <w:pPr>
              <w:jc w:val="center"/>
              <w:rPr>
                <w:sz w:val="16"/>
              </w:rPr>
            </w:pPr>
          </w:p>
          <w:p w14:paraId="09B8AB22" w14:textId="77777777" w:rsidR="00CD27CC" w:rsidRPr="000418C7" w:rsidRDefault="00CD27CC" w:rsidP="00CD27CC">
            <w:pPr>
              <w:jc w:val="center"/>
              <w:rPr>
                <w:sz w:val="16"/>
              </w:rPr>
            </w:pPr>
            <w:r w:rsidRPr="000418C7">
              <w:rPr>
                <w:sz w:val="16"/>
              </w:rPr>
              <w:t>0.10 - 0.27</w:t>
            </w:r>
          </w:p>
          <w:p w14:paraId="09B8AB23" w14:textId="77777777" w:rsidR="00CD27CC" w:rsidRPr="000418C7" w:rsidRDefault="00CD27CC" w:rsidP="00CD27CC">
            <w:pPr>
              <w:jc w:val="center"/>
              <w:rPr>
                <w:sz w:val="16"/>
              </w:rPr>
            </w:pPr>
          </w:p>
          <w:p w14:paraId="09B8AB24" w14:textId="77777777" w:rsidR="00CD27CC" w:rsidRPr="000418C7" w:rsidRDefault="00CD27CC" w:rsidP="00CD27CC">
            <w:pPr>
              <w:jc w:val="center"/>
              <w:rPr>
                <w:sz w:val="16"/>
              </w:rPr>
            </w:pPr>
            <w:r w:rsidRPr="000418C7">
              <w:rPr>
                <w:sz w:val="16"/>
              </w:rPr>
              <w:t>0.23 - 0.46</w:t>
            </w:r>
          </w:p>
          <w:p w14:paraId="09B8AB25" w14:textId="77777777" w:rsidR="00CD27CC" w:rsidRPr="000418C7" w:rsidRDefault="00CD27CC" w:rsidP="00CD27CC">
            <w:pPr>
              <w:jc w:val="center"/>
              <w:rPr>
                <w:sz w:val="16"/>
              </w:rPr>
            </w:pPr>
          </w:p>
          <w:p w14:paraId="09B8AB26" w14:textId="77777777" w:rsidR="00CD27CC" w:rsidRPr="000418C7" w:rsidRDefault="00CD27CC" w:rsidP="00CD27CC">
            <w:pPr>
              <w:jc w:val="center"/>
              <w:rPr>
                <w:sz w:val="16"/>
              </w:rPr>
            </w:pPr>
            <w:r w:rsidRPr="000418C7">
              <w:rPr>
                <w:sz w:val="16"/>
              </w:rPr>
              <w:t>0.016 - 0.49</w:t>
            </w:r>
          </w:p>
          <w:p w14:paraId="09B8AB27" w14:textId="77777777" w:rsidR="00CD27CC" w:rsidRPr="000418C7" w:rsidRDefault="00CD27CC" w:rsidP="00CD27CC">
            <w:pPr>
              <w:jc w:val="center"/>
              <w:rPr>
                <w:sz w:val="16"/>
              </w:rPr>
            </w:pPr>
          </w:p>
          <w:p w14:paraId="09B8AB28" w14:textId="77777777" w:rsidR="00CD27CC" w:rsidRPr="000418C7" w:rsidRDefault="00CD27CC" w:rsidP="00CD27CC">
            <w:pPr>
              <w:jc w:val="center"/>
              <w:rPr>
                <w:sz w:val="16"/>
              </w:rPr>
            </w:pPr>
            <w:r w:rsidRPr="000418C7">
              <w:rPr>
                <w:sz w:val="16"/>
              </w:rPr>
              <w:t>0.29</w:t>
            </w:r>
          </w:p>
          <w:p w14:paraId="09B8AB29" w14:textId="77777777" w:rsidR="00CD27CC" w:rsidRPr="000418C7" w:rsidRDefault="00CD27CC" w:rsidP="00CD27CC">
            <w:pPr>
              <w:jc w:val="center"/>
              <w:rPr>
                <w:sz w:val="16"/>
              </w:rPr>
            </w:pPr>
          </w:p>
          <w:p w14:paraId="09B8AB2A" w14:textId="77777777" w:rsidR="00CD27CC" w:rsidRPr="000418C7" w:rsidRDefault="00CD27CC" w:rsidP="00CD27CC">
            <w:pPr>
              <w:jc w:val="center"/>
              <w:rPr>
                <w:sz w:val="16"/>
              </w:rPr>
            </w:pPr>
            <w:r w:rsidRPr="000418C7">
              <w:rPr>
                <w:sz w:val="16"/>
              </w:rPr>
              <w:t>2.6</w:t>
            </w:r>
          </w:p>
          <w:p w14:paraId="09B8AB2B" w14:textId="77777777" w:rsidR="00CD27CC" w:rsidRPr="000418C7" w:rsidRDefault="00CD27CC" w:rsidP="00CD27CC">
            <w:pPr>
              <w:jc w:val="center"/>
              <w:rPr>
                <w:sz w:val="16"/>
              </w:rPr>
            </w:pPr>
          </w:p>
          <w:p w14:paraId="09B8AB2C" w14:textId="77777777" w:rsidR="00CD27CC" w:rsidRPr="000418C7" w:rsidRDefault="00CD27CC" w:rsidP="00CD27CC">
            <w:pPr>
              <w:jc w:val="center"/>
              <w:rPr>
                <w:sz w:val="16"/>
              </w:rPr>
            </w:pPr>
            <w:r w:rsidRPr="000418C7">
              <w:rPr>
                <w:sz w:val="16"/>
              </w:rPr>
              <w:t>0.37 - 0.83</w:t>
            </w:r>
          </w:p>
          <w:p w14:paraId="09B8AB2D" w14:textId="77777777" w:rsidR="00CD27CC" w:rsidRPr="000418C7" w:rsidRDefault="00CD27CC" w:rsidP="00CD27CC">
            <w:pPr>
              <w:jc w:val="center"/>
              <w:rPr>
                <w:sz w:val="16"/>
              </w:rPr>
            </w:pPr>
          </w:p>
          <w:p w14:paraId="09B8AB2E" w14:textId="77777777" w:rsidR="00CD27CC" w:rsidRPr="000418C7" w:rsidRDefault="00CD27CC" w:rsidP="00CD27CC">
            <w:pPr>
              <w:jc w:val="center"/>
              <w:rPr>
                <w:sz w:val="16"/>
              </w:rPr>
            </w:pPr>
            <w:r w:rsidRPr="000418C7">
              <w:rPr>
                <w:sz w:val="16"/>
              </w:rPr>
              <w:t>0.88</w:t>
            </w:r>
          </w:p>
          <w:p w14:paraId="09B8AB2F" w14:textId="77777777" w:rsidR="00CD27CC" w:rsidRPr="000418C7" w:rsidRDefault="00CD27CC" w:rsidP="00CD27CC">
            <w:pPr>
              <w:jc w:val="center"/>
              <w:rPr>
                <w:sz w:val="16"/>
              </w:rPr>
            </w:pPr>
          </w:p>
          <w:p w14:paraId="09B8AB30" w14:textId="77777777" w:rsidR="00CD27CC" w:rsidRPr="000418C7" w:rsidRDefault="00CD27CC" w:rsidP="00CD27CC">
            <w:pPr>
              <w:jc w:val="center"/>
              <w:rPr>
                <w:sz w:val="16"/>
              </w:rPr>
            </w:pPr>
            <w:r w:rsidRPr="000418C7">
              <w:rPr>
                <w:sz w:val="16"/>
              </w:rPr>
              <w:t>2.7 ± 2.2</w:t>
            </w:r>
          </w:p>
          <w:p w14:paraId="09B8AB31" w14:textId="77777777" w:rsidR="00CD27CC" w:rsidRPr="000418C7" w:rsidRDefault="00CD27CC" w:rsidP="00CD27CC">
            <w:pPr>
              <w:jc w:val="center"/>
              <w:rPr>
                <w:sz w:val="16"/>
              </w:rPr>
            </w:pPr>
          </w:p>
          <w:p w14:paraId="09B8AB32" w14:textId="77777777" w:rsidR="00CD27CC" w:rsidRDefault="00CD27CC" w:rsidP="00CD27CC">
            <w:pPr>
              <w:jc w:val="center"/>
              <w:rPr>
                <w:sz w:val="16"/>
              </w:rPr>
            </w:pPr>
          </w:p>
          <w:p w14:paraId="09B8AB33" w14:textId="77777777" w:rsidR="00CD27CC" w:rsidRPr="000418C7" w:rsidRDefault="00CD27CC" w:rsidP="00CD27CC">
            <w:pPr>
              <w:jc w:val="center"/>
              <w:rPr>
                <w:sz w:val="16"/>
              </w:rPr>
            </w:pPr>
            <w:r w:rsidRPr="000418C7">
              <w:rPr>
                <w:sz w:val="16"/>
              </w:rPr>
              <w:t>1.5 ± 0.87</w:t>
            </w:r>
          </w:p>
          <w:p w14:paraId="09B8AB34" w14:textId="77777777" w:rsidR="00CD27CC" w:rsidRPr="000418C7" w:rsidRDefault="00CD27CC" w:rsidP="00CD27CC">
            <w:pPr>
              <w:jc w:val="center"/>
              <w:rPr>
                <w:sz w:val="16"/>
              </w:rPr>
            </w:pPr>
          </w:p>
          <w:p w14:paraId="09B8AB35" w14:textId="77777777" w:rsidR="00CD27CC" w:rsidRPr="000418C7" w:rsidRDefault="00CD27CC" w:rsidP="00CD27CC">
            <w:pPr>
              <w:jc w:val="center"/>
              <w:rPr>
                <w:sz w:val="16"/>
              </w:rPr>
            </w:pPr>
            <w:r w:rsidRPr="000418C7">
              <w:rPr>
                <w:sz w:val="16"/>
              </w:rPr>
              <w:t>0.45 - 0.85</w:t>
            </w:r>
          </w:p>
          <w:p w14:paraId="09B8AB36" w14:textId="77777777" w:rsidR="00CD27CC" w:rsidRPr="000418C7" w:rsidRDefault="00CD27CC" w:rsidP="00CD27CC">
            <w:pPr>
              <w:jc w:val="center"/>
              <w:rPr>
                <w:sz w:val="16"/>
              </w:rPr>
            </w:pPr>
          </w:p>
          <w:p w14:paraId="09B8AB37" w14:textId="77777777" w:rsidR="00CD27CC" w:rsidRPr="000418C7" w:rsidRDefault="00CD27CC" w:rsidP="00CD27CC">
            <w:pPr>
              <w:jc w:val="center"/>
              <w:rPr>
                <w:sz w:val="16"/>
              </w:rPr>
            </w:pPr>
            <w:r w:rsidRPr="000418C7">
              <w:rPr>
                <w:sz w:val="16"/>
              </w:rPr>
              <w:t>0.56 - 0.58</w:t>
            </w:r>
          </w:p>
          <w:p w14:paraId="09B8AB38" w14:textId="77777777" w:rsidR="00CD27CC" w:rsidRPr="000418C7" w:rsidRDefault="00CD27CC" w:rsidP="00CD27CC">
            <w:pPr>
              <w:jc w:val="center"/>
              <w:rPr>
                <w:sz w:val="16"/>
              </w:rPr>
            </w:pPr>
          </w:p>
          <w:p w14:paraId="09B8AB39" w14:textId="77777777" w:rsidR="00CD27CC" w:rsidRPr="000418C7" w:rsidRDefault="00CD27CC" w:rsidP="00CD27CC">
            <w:pPr>
              <w:jc w:val="center"/>
              <w:rPr>
                <w:sz w:val="16"/>
              </w:rPr>
            </w:pPr>
            <w:r w:rsidRPr="000418C7">
              <w:rPr>
                <w:sz w:val="16"/>
              </w:rPr>
              <w:t>1.1 ± 0.20</w:t>
            </w:r>
          </w:p>
          <w:p w14:paraId="09B8AB3A" w14:textId="77777777" w:rsidR="00CD27CC" w:rsidRPr="000418C7" w:rsidRDefault="00CD27CC" w:rsidP="00CD27CC">
            <w:pPr>
              <w:jc w:val="center"/>
              <w:rPr>
                <w:sz w:val="16"/>
              </w:rPr>
            </w:pPr>
          </w:p>
          <w:p w14:paraId="09B8AB3B" w14:textId="77777777" w:rsidR="00CD27CC" w:rsidRPr="000418C7" w:rsidRDefault="00CD27CC" w:rsidP="00CD27CC">
            <w:pPr>
              <w:jc w:val="center"/>
              <w:rPr>
                <w:sz w:val="16"/>
              </w:rPr>
            </w:pPr>
            <w:r w:rsidRPr="000418C7">
              <w:rPr>
                <w:sz w:val="16"/>
              </w:rPr>
              <w:t>0.72 ± 0.35</w:t>
            </w:r>
          </w:p>
          <w:p w14:paraId="09B8AB3C" w14:textId="77777777" w:rsidR="00CD27CC" w:rsidRPr="000418C7" w:rsidRDefault="00CD27CC" w:rsidP="00CD27CC">
            <w:pPr>
              <w:jc w:val="center"/>
              <w:rPr>
                <w:sz w:val="16"/>
              </w:rPr>
            </w:pPr>
          </w:p>
          <w:p w14:paraId="09B8AB3D" w14:textId="77777777" w:rsidR="00CD27CC" w:rsidRPr="000418C7" w:rsidRDefault="00CD27CC" w:rsidP="00CD27CC">
            <w:pPr>
              <w:jc w:val="center"/>
              <w:rPr>
                <w:sz w:val="16"/>
              </w:rPr>
            </w:pPr>
            <w:r w:rsidRPr="000418C7">
              <w:rPr>
                <w:sz w:val="16"/>
              </w:rPr>
              <w:t>0.89 ± 0.06</w:t>
            </w:r>
          </w:p>
          <w:p w14:paraId="09B8AB3E" w14:textId="77777777" w:rsidR="00CD27CC" w:rsidRPr="000418C7" w:rsidRDefault="00CD27CC" w:rsidP="00CD27CC">
            <w:pPr>
              <w:jc w:val="center"/>
              <w:rPr>
                <w:sz w:val="16"/>
              </w:rPr>
            </w:pPr>
          </w:p>
          <w:p w14:paraId="09B8AB3F" w14:textId="77777777" w:rsidR="00CD27CC" w:rsidRPr="000418C7" w:rsidRDefault="00CD27CC" w:rsidP="00CD27CC">
            <w:pPr>
              <w:jc w:val="center"/>
              <w:rPr>
                <w:sz w:val="16"/>
              </w:rPr>
            </w:pPr>
            <w:r w:rsidRPr="000418C7">
              <w:rPr>
                <w:sz w:val="16"/>
              </w:rPr>
              <w:t>2.5 ± 1.6</w:t>
            </w:r>
          </w:p>
          <w:p w14:paraId="09B8AB40" w14:textId="77777777" w:rsidR="00CD27CC" w:rsidRPr="000418C7" w:rsidRDefault="00CD27CC" w:rsidP="00CD27CC">
            <w:pPr>
              <w:jc w:val="center"/>
              <w:rPr>
                <w:sz w:val="16"/>
              </w:rPr>
            </w:pPr>
          </w:p>
          <w:p w14:paraId="09B8AB41" w14:textId="77777777" w:rsidR="00CD27CC" w:rsidRDefault="00CD27CC" w:rsidP="00CD27CC">
            <w:pPr>
              <w:jc w:val="center"/>
              <w:rPr>
                <w:sz w:val="16"/>
              </w:rPr>
            </w:pPr>
          </w:p>
          <w:p w14:paraId="09B8AB42" w14:textId="77777777" w:rsidR="00CD27CC" w:rsidRPr="000418C7" w:rsidRDefault="00CD27CC" w:rsidP="00CD27CC">
            <w:pPr>
              <w:jc w:val="center"/>
              <w:rPr>
                <w:sz w:val="16"/>
              </w:rPr>
            </w:pPr>
            <w:r w:rsidRPr="000418C7">
              <w:rPr>
                <w:sz w:val="16"/>
              </w:rPr>
              <w:t>2.7</w:t>
            </w:r>
          </w:p>
          <w:p w14:paraId="09B8AB43" w14:textId="77777777" w:rsidR="00CD27CC" w:rsidRPr="000418C7" w:rsidRDefault="00CD27CC" w:rsidP="00CD27CC">
            <w:pPr>
              <w:jc w:val="center"/>
              <w:rPr>
                <w:sz w:val="16"/>
              </w:rPr>
            </w:pPr>
          </w:p>
          <w:p w14:paraId="09B8AB44" w14:textId="77777777" w:rsidR="00CD27CC" w:rsidRPr="000418C7" w:rsidRDefault="00CD27CC" w:rsidP="00CD27CC">
            <w:pPr>
              <w:jc w:val="center"/>
              <w:rPr>
                <w:sz w:val="16"/>
              </w:rPr>
            </w:pPr>
            <w:r w:rsidRPr="000418C7">
              <w:rPr>
                <w:sz w:val="16"/>
              </w:rPr>
              <w:t>1.9</w:t>
            </w:r>
          </w:p>
          <w:p w14:paraId="09B8AB45" w14:textId="77777777" w:rsidR="00CD27CC" w:rsidRPr="000418C7" w:rsidRDefault="00CD27CC" w:rsidP="00CD27CC">
            <w:pPr>
              <w:jc w:val="center"/>
              <w:rPr>
                <w:sz w:val="16"/>
              </w:rPr>
            </w:pPr>
          </w:p>
          <w:p w14:paraId="09B8AB46" w14:textId="77777777" w:rsidR="00CD27CC" w:rsidRDefault="00CD27CC" w:rsidP="00CD27CC">
            <w:pPr>
              <w:jc w:val="center"/>
              <w:rPr>
                <w:sz w:val="16"/>
              </w:rPr>
            </w:pPr>
          </w:p>
          <w:p w14:paraId="09B8AB47" w14:textId="77777777" w:rsidR="00CD27CC" w:rsidRPr="000418C7" w:rsidRDefault="00CD27CC" w:rsidP="00CD27CC">
            <w:pPr>
              <w:jc w:val="center"/>
              <w:rPr>
                <w:sz w:val="16"/>
              </w:rPr>
            </w:pPr>
            <w:r w:rsidRPr="000418C7">
              <w:rPr>
                <w:sz w:val="16"/>
              </w:rPr>
              <w:t>0.71 - 0.97</w:t>
            </w:r>
          </w:p>
          <w:p w14:paraId="09B8AB48" w14:textId="77777777" w:rsidR="00CD27CC" w:rsidRPr="000418C7" w:rsidRDefault="00CD27CC" w:rsidP="00CD27CC">
            <w:pPr>
              <w:jc w:val="center"/>
              <w:rPr>
                <w:sz w:val="16"/>
              </w:rPr>
            </w:pPr>
          </w:p>
          <w:p w14:paraId="09B8AB49" w14:textId="77777777" w:rsidR="00CD27CC" w:rsidRPr="000418C7" w:rsidRDefault="00CD27CC" w:rsidP="00CD27CC">
            <w:pPr>
              <w:jc w:val="center"/>
              <w:rPr>
                <w:sz w:val="16"/>
              </w:rPr>
            </w:pPr>
            <w:r w:rsidRPr="000418C7">
              <w:rPr>
                <w:sz w:val="16"/>
              </w:rPr>
              <w:t>0.65 - 1.1</w:t>
            </w:r>
          </w:p>
          <w:p w14:paraId="09B8AB4A" w14:textId="77777777" w:rsidR="00CD27CC" w:rsidRPr="000418C7" w:rsidRDefault="00CD27CC" w:rsidP="00CD27CC">
            <w:pPr>
              <w:jc w:val="center"/>
              <w:rPr>
                <w:sz w:val="16"/>
              </w:rPr>
            </w:pPr>
          </w:p>
          <w:p w14:paraId="09B8AB4B" w14:textId="77777777" w:rsidR="00CD27CC" w:rsidRPr="000418C7" w:rsidRDefault="00CD27CC" w:rsidP="00CD27CC">
            <w:pPr>
              <w:jc w:val="center"/>
              <w:rPr>
                <w:sz w:val="16"/>
              </w:rPr>
            </w:pPr>
            <w:r w:rsidRPr="000418C7">
              <w:rPr>
                <w:sz w:val="16"/>
              </w:rPr>
              <w:t>0.76 - 1.7</w:t>
            </w:r>
          </w:p>
          <w:p w14:paraId="09B8AB4C" w14:textId="77777777" w:rsidR="00CD27CC" w:rsidRPr="000418C7" w:rsidRDefault="00CD27CC" w:rsidP="00CD27CC">
            <w:pPr>
              <w:jc w:val="center"/>
              <w:rPr>
                <w:sz w:val="16"/>
              </w:rPr>
            </w:pPr>
          </w:p>
          <w:p w14:paraId="09B8AB4D" w14:textId="77777777" w:rsidR="00CD27CC" w:rsidRPr="000418C7" w:rsidRDefault="00CD27CC" w:rsidP="00CD27CC">
            <w:pPr>
              <w:jc w:val="center"/>
              <w:rPr>
                <w:sz w:val="16"/>
              </w:rPr>
            </w:pPr>
            <w:r w:rsidRPr="000418C7">
              <w:rPr>
                <w:sz w:val="16"/>
              </w:rPr>
              <w:t>1.4</w:t>
            </w:r>
          </w:p>
          <w:p w14:paraId="09B8AB4E" w14:textId="77777777" w:rsidR="00CD27CC" w:rsidRPr="000418C7" w:rsidRDefault="00CD27CC" w:rsidP="00CD27CC">
            <w:pPr>
              <w:jc w:val="center"/>
              <w:rPr>
                <w:sz w:val="16"/>
              </w:rPr>
            </w:pPr>
          </w:p>
          <w:p w14:paraId="09B8AB4F" w14:textId="77777777" w:rsidR="00CD27CC" w:rsidRPr="000418C7" w:rsidRDefault="00CD27CC" w:rsidP="00CD27CC">
            <w:pPr>
              <w:jc w:val="center"/>
              <w:rPr>
                <w:sz w:val="16"/>
              </w:rPr>
            </w:pPr>
            <w:r w:rsidRPr="000418C7">
              <w:rPr>
                <w:sz w:val="16"/>
              </w:rPr>
              <w:t>0.80 ± 0.38</w:t>
            </w:r>
          </w:p>
          <w:p w14:paraId="09B8AB50" w14:textId="77777777" w:rsidR="00CD27CC" w:rsidRPr="000418C7" w:rsidRDefault="00CD27CC" w:rsidP="00CD27CC">
            <w:pPr>
              <w:jc w:val="center"/>
              <w:rPr>
                <w:sz w:val="16"/>
              </w:rPr>
            </w:pPr>
          </w:p>
          <w:p w14:paraId="09B8AB51" w14:textId="77777777" w:rsidR="00CD27CC" w:rsidRPr="000418C7" w:rsidRDefault="00CD27CC" w:rsidP="00CD27CC">
            <w:pPr>
              <w:jc w:val="center"/>
              <w:rPr>
                <w:sz w:val="16"/>
              </w:rPr>
            </w:pPr>
            <w:r w:rsidRPr="000418C7">
              <w:rPr>
                <w:sz w:val="16"/>
              </w:rPr>
              <w:t>0.70</w:t>
            </w:r>
          </w:p>
        </w:tc>
        <w:tc>
          <w:tcPr>
            <w:tcW w:w="1134" w:type="dxa"/>
          </w:tcPr>
          <w:p w14:paraId="09B8AB52" w14:textId="77777777" w:rsidR="00CD27CC" w:rsidRPr="000418C7" w:rsidRDefault="00CD27CC" w:rsidP="00CD27CC">
            <w:pPr>
              <w:jc w:val="center"/>
              <w:rPr>
                <w:sz w:val="16"/>
              </w:rPr>
            </w:pPr>
            <w:r w:rsidRPr="000418C7">
              <w:rPr>
                <w:sz w:val="16"/>
              </w:rPr>
              <w:t>7</w:t>
            </w:r>
          </w:p>
          <w:p w14:paraId="09B8AB53" w14:textId="77777777" w:rsidR="00CD27CC" w:rsidRPr="000418C7" w:rsidRDefault="00CD27CC" w:rsidP="00CD27CC">
            <w:pPr>
              <w:jc w:val="center"/>
              <w:rPr>
                <w:sz w:val="16"/>
              </w:rPr>
            </w:pPr>
          </w:p>
          <w:p w14:paraId="09B8AB54" w14:textId="77777777" w:rsidR="00CD27CC" w:rsidRPr="000418C7" w:rsidRDefault="00CD27CC" w:rsidP="00CD27CC">
            <w:pPr>
              <w:jc w:val="center"/>
              <w:rPr>
                <w:sz w:val="16"/>
              </w:rPr>
            </w:pPr>
            <w:r w:rsidRPr="000418C7">
              <w:rPr>
                <w:sz w:val="16"/>
              </w:rPr>
              <w:t>8</w:t>
            </w:r>
          </w:p>
          <w:p w14:paraId="09B8AB55" w14:textId="77777777" w:rsidR="00CD27CC" w:rsidRPr="000418C7" w:rsidRDefault="00CD27CC" w:rsidP="00CD27CC">
            <w:pPr>
              <w:jc w:val="center"/>
              <w:rPr>
                <w:sz w:val="16"/>
              </w:rPr>
            </w:pPr>
          </w:p>
          <w:p w14:paraId="09B8AB56" w14:textId="77777777" w:rsidR="00CD27CC" w:rsidRPr="000418C7" w:rsidRDefault="00CD27CC" w:rsidP="00CD27CC">
            <w:pPr>
              <w:jc w:val="center"/>
              <w:rPr>
                <w:sz w:val="16"/>
              </w:rPr>
            </w:pPr>
            <w:r w:rsidRPr="000418C7">
              <w:rPr>
                <w:sz w:val="16"/>
              </w:rPr>
              <w:t>14</w:t>
            </w:r>
          </w:p>
          <w:p w14:paraId="09B8AB57" w14:textId="77777777" w:rsidR="00CD27CC" w:rsidRPr="000418C7" w:rsidRDefault="00CD27CC" w:rsidP="00CD27CC">
            <w:pPr>
              <w:jc w:val="center"/>
              <w:rPr>
                <w:sz w:val="16"/>
              </w:rPr>
            </w:pPr>
          </w:p>
          <w:p w14:paraId="09B8AB58" w14:textId="77777777" w:rsidR="00CD27CC" w:rsidRPr="000418C7" w:rsidRDefault="00CD27CC" w:rsidP="00CD27CC">
            <w:pPr>
              <w:jc w:val="center"/>
              <w:rPr>
                <w:sz w:val="16"/>
              </w:rPr>
            </w:pPr>
            <w:r w:rsidRPr="000418C7">
              <w:rPr>
                <w:sz w:val="16"/>
              </w:rPr>
              <w:t>8.8 - 33</w:t>
            </w:r>
          </w:p>
          <w:p w14:paraId="09B8AB59" w14:textId="77777777" w:rsidR="00CD27CC" w:rsidRPr="000418C7" w:rsidRDefault="00CD27CC" w:rsidP="00CD27CC">
            <w:pPr>
              <w:jc w:val="center"/>
              <w:rPr>
                <w:sz w:val="16"/>
              </w:rPr>
            </w:pPr>
          </w:p>
          <w:p w14:paraId="09B8AB5A" w14:textId="77777777" w:rsidR="00CD27CC" w:rsidRDefault="00CD27CC" w:rsidP="00CD27CC">
            <w:pPr>
              <w:jc w:val="center"/>
              <w:rPr>
                <w:sz w:val="16"/>
              </w:rPr>
            </w:pPr>
          </w:p>
          <w:p w14:paraId="09B8AB5B" w14:textId="77777777" w:rsidR="00CD27CC" w:rsidRPr="000418C7" w:rsidRDefault="00CD27CC" w:rsidP="00CD27CC">
            <w:pPr>
              <w:jc w:val="center"/>
              <w:rPr>
                <w:sz w:val="16"/>
              </w:rPr>
            </w:pPr>
            <w:r w:rsidRPr="000418C7">
              <w:rPr>
                <w:sz w:val="16"/>
              </w:rPr>
              <w:t>26 - 44</w:t>
            </w:r>
          </w:p>
          <w:p w14:paraId="09B8AB5C" w14:textId="77777777" w:rsidR="00CD27CC" w:rsidRPr="000418C7" w:rsidRDefault="00CD27CC" w:rsidP="00CD27CC">
            <w:pPr>
              <w:jc w:val="center"/>
              <w:rPr>
                <w:sz w:val="16"/>
              </w:rPr>
            </w:pPr>
          </w:p>
          <w:p w14:paraId="09B8AB5D" w14:textId="77777777" w:rsidR="00CD27CC" w:rsidRPr="000418C7" w:rsidRDefault="00CD27CC" w:rsidP="00CD27CC">
            <w:pPr>
              <w:jc w:val="center"/>
              <w:rPr>
                <w:sz w:val="16"/>
              </w:rPr>
            </w:pPr>
            <w:r>
              <w:rPr>
                <w:sz w:val="16"/>
              </w:rPr>
              <w:br/>
            </w:r>
            <w:r w:rsidRPr="000418C7">
              <w:rPr>
                <w:sz w:val="16"/>
              </w:rPr>
              <w:t>17 - 42</w:t>
            </w:r>
          </w:p>
          <w:p w14:paraId="09B8AB5E" w14:textId="77777777" w:rsidR="00CD27CC" w:rsidRPr="000418C7" w:rsidRDefault="00CD27CC" w:rsidP="00CD27CC">
            <w:pPr>
              <w:jc w:val="center"/>
              <w:rPr>
                <w:sz w:val="16"/>
              </w:rPr>
            </w:pPr>
          </w:p>
          <w:p w14:paraId="09B8AB5F" w14:textId="77777777" w:rsidR="00CD27CC" w:rsidRPr="000418C7" w:rsidRDefault="00CD27CC" w:rsidP="00CD27CC">
            <w:pPr>
              <w:jc w:val="center"/>
              <w:rPr>
                <w:sz w:val="16"/>
              </w:rPr>
            </w:pPr>
            <w:r>
              <w:rPr>
                <w:sz w:val="16"/>
              </w:rPr>
              <w:br/>
            </w:r>
            <w:r w:rsidRPr="000418C7">
              <w:rPr>
                <w:sz w:val="16"/>
              </w:rPr>
              <w:t>22</w:t>
            </w:r>
          </w:p>
          <w:p w14:paraId="09B8AB60" w14:textId="77777777" w:rsidR="00CD27CC" w:rsidRPr="000418C7" w:rsidRDefault="00CD27CC" w:rsidP="00CD27CC">
            <w:pPr>
              <w:jc w:val="center"/>
              <w:rPr>
                <w:sz w:val="16"/>
              </w:rPr>
            </w:pPr>
          </w:p>
          <w:p w14:paraId="09B8AB61" w14:textId="77777777" w:rsidR="00CD27CC" w:rsidRPr="000418C7" w:rsidRDefault="00CD27CC" w:rsidP="00CD27CC">
            <w:pPr>
              <w:jc w:val="center"/>
              <w:rPr>
                <w:sz w:val="16"/>
              </w:rPr>
            </w:pPr>
            <w:r w:rsidRPr="000418C7">
              <w:rPr>
                <w:sz w:val="16"/>
              </w:rPr>
              <w:t>41</w:t>
            </w:r>
          </w:p>
          <w:p w14:paraId="09B8AB62" w14:textId="77777777" w:rsidR="00CD27CC" w:rsidRPr="000418C7" w:rsidRDefault="00CD27CC" w:rsidP="00CD27CC">
            <w:pPr>
              <w:jc w:val="center"/>
              <w:rPr>
                <w:sz w:val="16"/>
              </w:rPr>
            </w:pPr>
          </w:p>
          <w:p w14:paraId="09B8AB63" w14:textId="77777777" w:rsidR="00CD27CC" w:rsidRPr="000418C7" w:rsidRDefault="00CD27CC" w:rsidP="00CD27CC">
            <w:pPr>
              <w:jc w:val="center"/>
              <w:rPr>
                <w:sz w:val="16"/>
              </w:rPr>
            </w:pPr>
            <w:r w:rsidRPr="000418C7">
              <w:rPr>
                <w:sz w:val="16"/>
              </w:rPr>
              <w:t>41 - 87</w:t>
            </w:r>
          </w:p>
          <w:p w14:paraId="09B8AB64" w14:textId="77777777" w:rsidR="00CD27CC" w:rsidRPr="000418C7" w:rsidRDefault="00CD27CC" w:rsidP="00CD27CC">
            <w:pPr>
              <w:jc w:val="center"/>
              <w:rPr>
                <w:sz w:val="16"/>
              </w:rPr>
            </w:pPr>
          </w:p>
          <w:p w14:paraId="09B8AB65" w14:textId="77777777" w:rsidR="00CD27CC" w:rsidRPr="000418C7" w:rsidRDefault="00CD27CC" w:rsidP="00CD27CC">
            <w:pPr>
              <w:jc w:val="center"/>
              <w:rPr>
                <w:sz w:val="16"/>
              </w:rPr>
            </w:pPr>
            <w:r>
              <w:rPr>
                <w:sz w:val="16"/>
              </w:rPr>
              <w:br/>
            </w:r>
            <w:r w:rsidRPr="000418C7">
              <w:rPr>
                <w:sz w:val="16"/>
              </w:rPr>
              <w:t>76</w:t>
            </w:r>
          </w:p>
          <w:p w14:paraId="09B8AB66" w14:textId="77777777" w:rsidR="00CD27CC" w:rsidRPr="000418C7" w:rsidRDefault="00CD27CC" w:rsidP="00CD27CC">
            <w:pPr>
              <w:jc w:val="center"/>
              <w:rPr>
                <w:sz w:val="16"/>
              </w:rPr>
            </w:pPr>
          </w:p>
          <w:p w14:paraId="09B8AB67" w14:textId="77777777" w:rsidR="00CD27CC" w:rsidRPr="000418C7" w:rsidRDefault="00CD27CC" w:rsidP="00CD27CC">
            <w:pPr>
              <w:jc w:val="center"/>
              <w:rPr>
                <w:sz w:val="16"/>
              </w:rPr>
            </w:pPr>
            <w:r w:rsidRPr="000418C7">
              <w:rPr>
                <w:sz w:val="16"/>
              </w:rPr>
              <w:t>301 ± 204</w:t>
            </w:r>
          </w:p>
          <w:p w14:paraId="09B8AB68" w14:textId="77777777" w:rsidR="00CD27CC" w:rsidRPr="000418C7" w:rsidRDefault="00CD27CC" w:rsidP="00CD27CC">
            <w:pPr>
              <w:jc w:val="center"/>
              <w:rPr>
                <w:sz w:val="16"/>
              </w:rPr>
            </w:pPr>
          </w:p>
          <w:p w14:paraId="09B8AB69" w14:textId="77777777" w:rsidR="00CD27CC" w:rsidRDefault="00CD27CC" w:rsidP="00CD27CC">
            <w:pPr>
              <w:jc w:val="center"/>
              <w:rPr>
                <w:sz w:val="16"/>
              </w:rPr>
            </w:pPr>
          </w:p>
          <w:p w14:paraId="09B8AB6A" w14:textId="77777777" w:rsidR="00CD27CC" w:rsidRPr="000418C7" w:rsidRDefault="00CD27CC" w:rsidP="00CD27CC">
            <w:pPr>
              <w:jc w:val="center"/>
              <w:rPr>
                <w:sz w:val="16"/>
              </w:rPr>
            </w:pPr>
            <w:r w:rsidRPr="000418C7">
              <w:rPr>
                <w:sz w:val="16"/>
              </w:rPr>
              <w:t>87 ± 29</w:t>
            </w:r>
          </w:p>
          <w:p w14:paraId="09B8AB6B" w14:textId="77777777" w:rsidR="00CD27CC" w:rsidRPr="000418C7" w:rsidRDefault="00CD27CC" w:rsidP="00CD27CC">
            <w:pPr>
              <w:jc w:val="center"/>
              <w:rPr>
                <w:sz w:val="16"/>
              </w:rPr>
            </w:pPr>
          </w:p>
          <w:p w14:paraId="09B8AB6C" w14:textId="77777777" w:rsidR="00CD27CC" w:rsidRDefault="00CD27CC" w:rsidP="00CD27CC">
            <w:pPr>
              <w:jc w:val="center"/>
              <w:rPr>
                <w:sz w:val="16"/>
              </w:rPr>
            </w:pPr>
          </w:p>
          <w:p w14:paraId="09B8AB6D" w14:textId="77777777" w:rsidR="00CD27CC" w:rsidRPr="000418C7" w:rsidRDefault="00CD27CC" w:rsidP="00CD27CC">
            <w:pPr>
              <w:jc w:val="center"/>
              <w:rPr>
                <w:sz w:val="16"/>
              </w:rPr>
            </w:pPr>
            <w:r w:rsidRPr="000418C7">
              <w:rPr>
                <w:sz w:val="16"/>
              </w:rPr>
              <w:t>41 - 113</w:t>
            </w:r>
          </w:p>
          <w:p w14:paraId="09B8AB6E" w14:textId="77777777" w:rsidR="00CD27CC" w:rsidRPr="000418C7" w:rsidRDefault="00CD27CC" w:rsidP="00CD27CC">
            <w:pPr>
              <w:jc w:val="center"/>
              <w:rPr>
                <w:sz w:val="16"/>
              </w:rPr>
            </w:pPr>
          </w:p>
          <w:p w14:paraId="09B8AB6F" w14:textId="77777777" w:rsidR="00CD27CC" w:rsidRDefault="00CD27CC" w:rsidP="00CD27CC">
            <w:pPr>
              <w:jc w:val="center"/>
              <w:rPr>
                <w:sz w:val="16"/>
              </w:rPr>
            </w:pPr>
          </w:p>
          <w:p w14:paraId="09B8AB70" w14:textId="77777777" w:rsidR="00CD27CC" w:rsidRPr="000418C7" w:rsidRDefault="00CD27CC" w:rsidP="00CD27CC">
            <w:pPr>
              <w:jc w:val="center"/>
              <w:rPr>
                <w:sz w:val="16"/>
              </w:rPr>
            </w:pPr>
            <w:r w:rsidRPr="000418C7">
              <w:rPr>
                <w:sz w:val="16"/>
              </w:rPr>
              <w:t>49 - 64</w:t>
            </w:r>
          </w:p>
          <w:p w14:paraId="09B8AB71" w14:textId="77777777" w:rsidR="00CD27CC" w:rsidRPr="000418C7" w:rsidRDefault="00CD27CC" w:rsidP="00CD27CC">
            <w:pPr>
              <w:jc w:val="center"/>
              <w:rPr>
                <w:sz w:val="16"/>
              </w:rPr>
            </w:pPr>
          </w:p>
          <w:p w14:paraId="09B8AB72" w14:textId="77777777" w:rsidR="00CD27CC" w:rsidRDefault="00CD27CC" w:rsidP="00CD27CC">
            <w:pPr>
              <w:jc w:val="center"/>
              <w:rPr>
                <w:sz w:val="16"/>
              </w:rPr>
            </w:pPr>
          </w:p>
          <w:p w14:paraId="09B8AB73" w14:textId="77777777" w:rsidR="00CD27CC" w:rsidRPr="000418C7" w:rsidRDefault="00CD27CC" w:rsidP="00CD27CC">
            <w:pPr>
              <w:jc w:val="center"/>
              <w:rPr>
                <w:sz w:val="16"/>
              </w:rPr>
            </w:pPr>
            <w:r w:rsidRPr="000418C7">
              <w:rPr>
                <w:sz w:val="16"/>
              </w:rPr>
              <w:t>84 ± 16</w:t>
            </w:r>
          </w:p>
          <w:p w14:paraId="09B8AB74" w14:textId="77777777" w:rsidR="00CD27CC" w:rsidRPr="000418C7" w:rsidRDefault="00CD27CC" w:rsidP="00CD27CC">
            <w:pPr>
              <w:jc w:val="center"/>
              <w:rPr>
                <w:sz w:val="16"/>
              </w:rPr>
            </w:pPr>
          </w:p>
          <w:p w14:paraId="09B8AB75" w14:textId="77777777" w:rsidR="00CD27CC" w:rsidRDefault="00CD27CC" w:rsidP="00CD27CC">
            <w:pPr>
              <w:jc w:val="center"/>
              <w:rPr>
                <w:sz w:val="16"/>
              </w:rPr>
            </w:pPr>
          </w:p>
          <w:p w14:paraId="09B8AB76" w14:textId="77777777" w:rsidR="00CD27CC" w:rsidRPr="000418C7" w:rsidRDefault="00CD27CC" w:rsidP="00CD27CC">
            <w:pPr>
              <w:jc w:val="center"/>
              <w:rPr>
                <w:sz w:val="16"/>
              </w:rPr>
            </w:pPr>
            <w:r w:rsidRPr="000418C7">
              <w:rPr>
                <w:sz w:val="16"/>
              </w:rPr>
              <w:t>87 ± 42</w:t>
            </w:r>
          </w:p>
          <w:p w14:paraId="09B8AB77" w14:textId="77777777" w:rsidR="00CD27CC" w:rsidRPr="000418C7" w:rsidRDefault="00CD27CC" w:rsidP="00CD27CC">
            <w:pPr>
              <w:jc w:val="center"/>
              <w:rPr>
                <w:sz w:val="16"/>
              </w:rPr>
            </w:pPr>
          </w:p>
          <w:p w14:paraId="09B8AB78" w14:textId="77777777" w:rsidR="00CD27CC" w:rsidRPr="000418C7" w:rsidRDefault="00CD27CC" w:rsidP="00CD27CC">
            <w:pPr>
              <w:jc w:val="center"/>
              <w:rPr>
                <w:sz w:val="16"/>
              </w:rPr>
            </w:pPr>
            <w:r>
              <w:rPr>
                <w:sz w:val="16"/>
              </w:rPr>
              <w:br/>
            </w:r>
            <w:r w:rsidRPr="000418C7">
              <w:rPr>
                <w:sz w:val="16"/>
              </w:rPr>
              <w:t>80 ± 13</w:t>
            </w:r>
          </w:p>
          <w:p w14:paraId="09B8AB79" w14:textId="77777777" w:rsidR="00CD27CC" w:rsidRPr="000418C7" w:rsidRDefault="00CD27CC" w:rsidP="00CD27CC">
            <w:pPr>
              <w:jc w:val="center"/>
              <w:rPr>
                <w:sz w:val="16"/>
              </w:rPr>
            </w:pPr>
          </w:p>
          <w:p w14:paraId="09B8AB7A" w14:textId="77777777" w:rsidR="00CD27CC" w:rsidRPr="000418C7" w:rsidRDefault="00CD27CC" w:rsidP="00CD27CC">
            <w:pPr>
              <w:jc w:val="center"/>
              <w:rPr>
                <w:sz w:val="16"/>
              </w:rPr>
            </w:pPr>
            <w:r>
              <w:rPr>
                <w:sz w:val="16"/>
              </w:rPr>
              <w:br/>
            </w:r>
            <w:r w:rsidRPr="000418C7">
              <w:rPr>
                <w:sz w:val="16"/>
              </w:rPr>
              <w:t>138 ± 48</w:t>
            </w:r>
          </w:p>
          <w:p w14:paraId="09B8AB7B" w14:textId="77777777" w:rsidR="00CD27CC" w:rsidRPr="000418C7" w:rsidRDefault="00CD27CC" w:rsidP="00CD27CC">
            <w:pPr>
              <w:jc w:val="center"/>
              <w:rPr>
                <w:sz w:val="16"/>
              </w:rPr>
            </w:pPr>
          </w:p>
          <w:p w14:paraId="09B8AB7C" w14:textId="77777777" w:rsidR="00CD27CC" w:rsidRDefault="00CD27CC" w:rsidP="00CD27CC">
            <w:pPr>
              <w:jc w:val="center"/>
              <w:rPr>
                <w:sz w:val="16"/>
              </w:rPr>
            </w:pPr>
          </w:p>
          <w:p w14:paraId="09B8AB7D" w14:textId="77777777" w:rsidR="00CD27CC" w:rsidRPr="000418C7" w:rsidRDefault="00CD27CC" w:rsidP="00CD27CC">
            <w:pPr>
              <w:jc w:val="center"/>
              <w:rPr>
                <w:sz w:val="16"/>
              </w:rPr>
            </w:pPr>
            <w:r w:rsidRPr="000418C7">
              <w:rPr>
                <w:sz w:val="16"/>
              </w:rPr>
              <w:t>144</w:t>
            </w:r>
          </w:p>
          <w:p w14:paraId="09B8AB7E" w14:textId="77777777" w:rsidR="00CD27CC" w:rsidRPr="000418C7" w:rsidRDefault="00CD27CC" w:rsidP="00CD27CC">
            <w:pPr>
              <w:jc w:val="center"/>
              <w:rPr>
                <w:sz w:val="16"/>
              </w:rPr>
            </w:pPr>
          </w:p>
          <w:p w14:paraId="09B8AB7F" w14:textId="77777777" w:rsidR="00CD27CC" w:rsidRPr="000418C7" w:rsidRDefault="00CD27CC" w:rsidP="00CD27CC">
            <w:pPr>
              <w:jc w:val="center"/>
              <w:rPr>
                <w:sz w:val="16"/>
              </w:rPr>
            </w:pPr>
            <w:r w:rsidRPr="000418C7">
              <w:rPr>
                <w:sz w:val="16"/>
              </w:rPr>
              <w:t>59</w:t>
            </w:r>
          </w:p>
          <w:p w14:paraId="09B8AB80" w14:textId="77777777" w:rsidR="00CD27CC" w:rsidRPr="000418C7" w:rsidRDefault="00CD27CC" w:rsidP="00CD27CC">
            <w:pPr>
              <w:jc w:val="center"/>
              <w:rPr>
                <w:sz w:val="16"/>
              </w:rPr>
            </w:pPr>
          </w:p>
          <w:p w14:paraId="09B8AB81" w14:textId="77777777" w:rsidR="00CD27CC" w:rsidRDefault="00CD27CC" w:rsidP="00CD27CC">
            <w:pPr>
              <w:jc w:val="center"/>
              <w:rPr>
                <w:sz w:val="16"/>
              </w:rPr>
            </w:pPr>
          </w:p>
          <w:p w14:paraId="09B8AB82" w14:textId="77777777" w:rsidR="00CD27CC" w:rsidRPr="000418C7" w:rsidRDefault="00CD27CC" w:rsidP="00CD27CC">
            <w:pPr>
              <w:jc w:val="center"/>
              <w:rPr>
                <w:sz w:val="16"/>
              </w:rPr>
            </w:pPr>
            <w:r w:rsidRPr="000418C7">
              <w:rPr>
                <w:sz w:val="16"/>
              </w:rPr>
              <w:t>71 - 104</w:t>
            </w:r>
          </w:p>
          <w:p w14:paraId="09B8AB83" w14:textId="77777777" w:rsidR="00CD27CC" w:rsidRPr="000418C7" w:rsidRDefault="00CD27CC" w:rsidP="00CD27CC">
            <w:pPr>
              <w:jc w:val="center"/>
              <w:rPr>
                <w:sz w:val="16"/>
              </w:rPr>
            </w:pPr>
          </w:p>
          <w:p w14:paraId="09B8AB84" w14:textId="77777777" w:rsidR="00CD27CC" w:rsidRDefault="00CD27CC" w:rsidP="00CD27CC">
            <w:pPr>
              <w:jc w:val="center"/>
              <w:rPr>
                <w:sz w:val="16"/>
              </w:rPr>
            </w:pPr>
          </w:p>
          <w:p w14:paraId="09B8AB85" w14:textId="77777777" w:rsidR="00CD27CC" w:rsidRPr="000418C7" w:rsidRDefault="00CD27CC" w:rsidP="00CD27CC">
            <w:pPr>
              <w:jc w:val="center"/>
              <w:rPr>
                <w:sz w:val="16"/>
              </w:rPr>
            </w:pPr>
            <w:r w:rsidRPr="000418C7">
              <w:rPr>
                <w:sz w:val="16"/>
              </w:rPr>
              <w:t>74 - 127</w:t>
            </w:r>
          </w:p>
          <w:p w14:paraId="09B8AB86" w14:textId="77777777" w:rsidR="00CD27CC" w:rsidRPr="000418C7" w:rsidRDefault="00CD27CC" w:rsidP="00CD27CC">
            <w:pPr>
              <w:jc w:val="center"/>
              <w:rPr>
                <w:sz w:val="16"/>
              </w:rPr>
            </w:pPr>
          </w:p>
          <w:p w14:paraId="09B8AB87" w14:textId="77777777" w:rsidR="00CD27CC" w:rsidRDefault="00CD27CC" w:rsidP="00CD27CC">
            <w:pPr>
              <w:jc w:val="center"/>
              <w:rPr>
                <w:sz w:val="16"/>
              </w:rPr>
            </w:pPr>
          </w:p>
          <w:p w14:paraId="09B8AB88" w14:textId="77777777" w:rsidR="00CD27CC" w:rsidRPr="000418C7" w:rsidRDefault="00CD27CC" w:rsidP="00CD27CC">
            <w:pPr>
              <w:jc w:val="center"/>
              <w:rPr>
                <w:sz w:val="16"/>
              </w:rPr>
            </w:pPr>
            <w:r w:rsidRPr="000418C7">
              <w:rPr>
                <w:sz w:val="16"/>
              </w:rPr>
              <w:t>75 - 122</w:t>
            </w:r>
          </w:p>
          <w:p w14:paraId="09B8AB89" w14:textId="77777777" w:rsidR="00CD27CC" w:rsidRPr="000418C7" w:rsidRDefault="00CD27CC" w:rsidP="00CD27CC">
            <w:pPr>
              <w:jc w:val="center"/>
              <w:rPr>
                <w:sz w:val="16"/>
              </w:rPr>
            </w:pPr>
          </w:p>
          <w:p w14:paraId="09B8AB8A" w14:textId="77777777" w:rsidR="00CD27CC" w:rsidRDefault="00CD27CC" w:rsidP="00CD27CC">
            <w:pPr>
              <w:jc w:val="center"/>
              <w:rPr>
                <w:sz w:val="16"/>
              </w:rPr>
            </w:pPr>
          </w:p>
          <w:p w14:paraId="09B8AB8B" w14:textId="77777777" w:rsidR="00CD27CC" w:rsidRPr="000418C7" w:rsidRDefault="00CD27CC" w:rsidP="00CD27CC">
            <w:pPr>
              <w:jc w:val="center"/>
              <w:rPr>
                <w:sz w:val="16"/>
              </w:rPr>
            </w:pPr>
            <w:r w:rsidRPr="000418C7">
              <w:rPr>
                <w:sz w:val="16"/>
              </w:rPr>
              <w:t>99</w:t>
            </w:r>
          </w:p>
          <w:p w14:paraId="09B8AB8C" w14:textId="77777777" w:rsidR="00CD27CC" w:rsidRPr="000418C7" w:rsidRDefault="00CD27CC" w:rsidP="00CD27CC">
            <w:pPr>
              <w:jc w:val="center"/>
              <w:rPr>
                <w:sz w:val="16"/>
              </w:rPr>
            </w:pPr>
          </w:p>
          <w:p w14:paraId="09B8AB8D" w14:textId="77777777" w:rsidR="00CD27CC" w:rsidRPr="000418C7" w:rsidRDefault="00CD27CC" w:rsidP="00CD27CC">
            <w:pPr>
              <w:jc w:val="center"/>
              <w:rPr>
                <w:sz w:val="16"/>
              </w:rPr>
            </w:pPr>
            <w:r w:rsidRPr="000418C7">
              <w:rPr>
                <w:sz w:val="16"/>
              </w:rPr>
              <w:t>83 ± 49</w:t>
            </w:r>
          </w:p>
          <w:p w14:paraId="09B8AB8E" w14:textId="77777777" w:rsidR="00CD27CC" w:rsidRPr="000418C7" w:rsidRDefault="00CD27CC" w:rsidP="00CD27CC">
            <w:pPr>
              <w:jc w:val="center"/>
              <w:rPr>
                <w:sz w:val="16"/>
              </w:rPr>
            </w:pPr>
          </w:p>
          <w:p w14:paraId="09B8AB8F" w14:textId="77777777" w:rsidR="00CD27CC" w:rsidRDefault="00CD27CC" w:rsidP="00CD27CC">
            <w:pPr>
              <w:jc w:val="center"/>
              <w:rPr>
                <w:sz w:val="16"/>
              </w:rPr>
            </w:pPr>
          </w:p>
          <w:p w14:paraId="09B8AB90" w14:textId="77777777" w:rsidR="00CD27CC" w:rsidRPr="000418C7" w:rsidRDefault="00CD27CC" w:rsidP="00CD27CC">
            <w:pPr>
              <w:jc w:val="center"/>
              <w:rPr>
                <w:sz w:val="16"/>
              </w:rPr>
            </w:pPr>
            <w:r w:rsidRPr="000418C7">
              <w:rPr>
                <w:sz w:val="16"/>
              </w:rPr>
              <w:t>47</w:t>
            </w:r>
          </w:p>
        </w:tc>
        <w:tc>
          <w:tcPr>
            <w:tcW w:w="1134" w:type="dxa"/>
          </w:tcPr>
          <w:p w14:paraId="09B8AB91" w14:textId="77777777" w:rsidR="00CD27CC" w:rsidRPr="000418C7" w:rsidRDefault="00CD27CC" w:rsidP="00CD27CC">
            <w:pPr>
              <w:jc w:val="center"/>
              <w:rPr>
                <w:sz w:val="16"/>
              </w:rPr>
            </w:pPr>
            <w:r w:rsidRPr="000418C7">
              <w:rPr>
                <w:sz w:val="16"/>
              </w:rPr>
              <w:t>&lt;MDL of 2.2</w:t>
            </w:r>
          </w:p>
          <w:p w14:paraId="09B8AB92" w14:textId="77777777" w:rsidR="00CD27CC" w:rsidRPr="000418C7" w:rsidRDefault="00CD27CC" w:rsidP="00CD27CC">
            <w:pPr>
              <w:jc w:val="center"/>
              <w:rPr>
                <w:sz w:val="16"/>
              </w:rPr>
            </w:pPr>
          </w:p>
          <w:p w14:paraId="09B8AB93" w14:textId="77777777" w:rsidR="00CD27CC" w:rsidRPr="000418C7" w:rsidRDefault="00CD27CC" w:rsidP="00CD27CC">
            <w:pPr>
              <w:jc w:val="center"/>
              <w:rPr>
                <w:sz w:val="16"/>
              </w:rPr>
            </w:pPr>
            <w:r w:rsidRPr="000418C7">
              <w:rPr>
                <w:sz w:val="16"/>
              </w:rPr>
              <w:t>MDL was based on blank contamination</w:t>
            </w:r>
          </w:p>
        </w:tc>
        <w:tc>
          <w:tcPr>
            <w:tcW w:w="992" w:type="dxa"/>
          </w:tcPr>
          <w:p w14:paraId="09B8AB94" w14:textId="77777777" w:rsidR="00CD27CC" w:rsidRPr="000418C7" w:rsidRDefault="00CD27CC" w:rsidP="00CD27CC">
            <w:pPr>
              <w:rPr>
                <w:sz w:val="16"/>
              </w:rPr>
            </w:pPr>
            <w:r w:rsidRPr="000418C7">
              <w:rPr>
                <w:sz w:val="16"/>
              </w:rPr>
              <w:t>&lt;0.2</w:t>
            </w:r>
          </w:p>
          <w:p w14:paraId="09B8AB95" w14:textId="77777777" w:rsidR="00CD27CC" w:rsidRPr="000418C7" w:rsidRDefault="00CD27CC" w:rsidP="00CD27CC">
            <w:pPr>
              <w:rPr>
                <w:sz w:val="16"/>
              </w:rPr>
            </w:pPr>
          </w:p>
          <w:p w14:paraId="09B8AB96" w14:textId="77777777" w:rsidR="00CD27CC" w:rsidRPr="000418C7" w:rsidRDefault="00CD27CC" w:rsidP="00CD27CC">
            <w:pPr>
              <w:rPr>
                <w:sz w:val="16"/>
              </w:rPr>
            </w:pPr>
            <w:r w:rsidRPr="000418C7">
              <w:rPr>
                <w:sz w:val="16"/>
              </w:rPr>
              <w:t>&lt;0.3</w:t>
            </w:r>
          </w:p>
          <w:p w14:paraId="09B8AB97" w14:textId="77777777" w:rsidR="00CD27CC" w:rsidRPr="000418C7" w:rsidRDefault="00CD27CC" w:rsidP="00CD27CC">
            <w:pPr>
              <w:rPr>
                <w:sz w:val="16"/>
              </w:rPr>
            </w:pPr>
          </w:p>
          <w:p w14:paraId="09B8AB98" w14:textId="77777777" w:rsidR="00CD27CC" w:rsidRPr="000418C7" w:rsidRDefault="00CD27CC" w:rsidP="00CD27CC">
            <w:pPr>
              <w:rPr>
                <w:sz w:val="16"/>
              </w:rPr>
            </w:pPr>
            <w:r w:rsidRPr="000418C7">
              <w:rPr>
                <w:sz w:val="16"/>
              </w:rPr>
              <w:t>&lt;0.2</w:t>
            </w:r>
          </w:p>
          <w:p w14:paraId="09B8AB99" w14:textId="77777777" w:rsidR="00CD27CC" w:rsidRPr="000418C7" w:rsidRDefault="00CD27CC" w:rsidP="00CD27CC">
            <w:pPr>
              <w:rPr>
                <w:sz w:val="16"/>
              </w:rPr>
            </w:pPr>
          </w:p>
          <w:p w14:paraId="09B8AB9A" w14:textId="77777777" w:rsidR="00CD27CC" w:rsidRPr="000418C7" w:rsidRDefault="00CD27CC" w:rsidP="00CD27CC">
            <w:pPr>
              <w:rPr>
                <w:sz w:val="16"/>
              </w:rPr>
            </w:pPr>
            <w:r w:rsidRPr="000418C7">
              <w:rPr>
                <w:sz w:val="16"/>
              </w:rPr>
              <w:t>&lt;0.4</w:t>
            </w:r>
          </w:p>
          <w:p w14:paraId="09B8AB9B" w14:textId="77777777" w:rsidR="00CD27CC" w:rsidRPr="000418C7" w:rsidRDefault="00CD27CC" w:rsidP="00CD27CC">
            <w:pPr>
              <w:rPr>
                <w:sz w:val="16"/>
              </w:rPr>
            </w:pPr>
          </w:p>
          <w:p w14:paraId="09B8AB9C" w14:textId="77777777" w:rsidR="00CD27CC" w:rsidRPr="000418C7" w:rsidRDefault="00CD27CC" w:rsidP="00CD27CC">
            <w:pPr>
              <w:rPr>
                <w:sz w:val="16"/>
              </w:rPr>
            </w:pPr>
            <w:r>
              <w:rPr>
                <w:sz w:val="16"/>
              </w:rPr>
              <w:br/>
            </w:r>
            <w:r w:rsidRPr="000418C7">
              <w:rPr>
                <w:sz w:val="16"/>
              </w:rPr>
              <w:t>&lt;0.4</w:t>
            </w:r>
          </w:p>
          <w:p w14:paraId="09B8AB9D" w14:textId="77777777" w:rsidR="00CD27CC" w:rsidRPr="000418C7" w:rsidRDefault="00CD27CC" w:rsidP="00CD27CC">
            <w:pPr>
              <w:rPr>
                <w:sz w:val="16"/>
              </w:rPr>
            </w:pPr>
          </w:p>
          <w:p w14:paraId="09B8AB9E" w14:textId="77777777" w:rsidR="00CD27CC" w:rsidRPr="000418C7" w:rsidRDefault="00CD27CC" w:rsidP="00CD27CC">
            <w:pPr>
              <w:rPr>
                <w:sz w:val="16"/>
              </w:rPr>
            </w:pPr>
            <w:r>
              <w:rPr>
                <w:sz w:val="16"/>
              </w:rPr>
              <w:br/>
            </w:r>
            <w:r w:rsidRPr="000418C7">
              <w:rPr>
                <w:sz w:val="16"/>
              </w:rPr>
              <w:t>0.27 – 0.50</w:t>
            </w:r>
          </w:p>
          <w:p w14:paraId="09B8AB9F" w14:textId="77777777" w:rsidR="00CD27CC" w:rsidRPr="000418C7" w:rsidRDefault="00CD27CC" w:rsidP="00CD27CC">
            <w:pPr>
              <w:rPr>
                <w:sz w:val="16"/>
              </w:rPr>
            </w:pPr>
          </w:p>
          <w:p w14:paraId="09B8ABA0" w14:textId="77777777" w:rsidR="00CD27CC" w:rsidRPr="000418C7" w:rsidRDefault="00CD27CC" w:rsidP="00CD27CC">
            <w:pPr>
              <w:rPr>
                <w:sz w:val="16"/>
              </w:rPr>
            </w:pPr>
            <w:r w:rsidRPr="000418C7">
              <w:rPr>
                <w:sz w:val="16"/>
              </w:rPr>
              <w:t>0.33</w:t>
            </w:r>
          </w:p>
          <w:p w14:paraId="09B8ABA1" w14:textId="77777777" w:rsidR="00CD27CC" w:rsidRPr="000418C7" w:rsidRDefault="00CD27CC" w:rsidP="00CD27CC">
            <w:pPr>
              <w:rPr>
                <w:sz w:val="16"/>
              </w:rPr>
            </w:pPr>
          </w:p>
          <w:p w14:paraId="09B8ABA2" w14:textId="77777777" w:rsidR="00CD27CC" w:rsidRPr="000418C7" w:rsidRDefault="00CD27CC" w:rsidP="00CD27CC">
            <w:pPr>
              <w:rPr>
                <w:sz w:val="16"/>
              </w:rPr>
            </w:pPr>
            <w:r w:rsidRPr="000418C7">
              <w:rPr>
                <w:sz w:val="16"/>
              </w:rPr>
              <w:t>0.41</w:t>
            </w:r>
          </w:p>
          <w:p w14:paraId="09B8ABA3" w14:textId="77777777" w:rsidR="00CD27CC" w:rsidRPr="000418C7" w:rsidRDefault="00CD27CC" w:rsidP="00CD27CC">
            <w:pPr>
              <w:rPr>
                <w:sz w:val="16"/>
              </w:rPr>
            </w:pPr>
          </w:p>
          <w:p w14:paraId="09B8ABA4" w14:textId="77777777" w:rsidR="00CD27CC" w:rsidRPr="000418C7" w:rsidRDefault="00CD27CC" w:rsidP="00CD27CC">
            <w:pPr>
              <w:rPr>
                <w:sz w:val="16"/>
              </w:rPr>
            </w:pPr>
            <w:r w:rsidRPr="000418C7">
              <w:rPr>
                <w:sz w:val="16"/>
              </w:rPr>
              <w:t>0.56 – 0.74</w:t>
            </w:r>
          </w:p>
          <w:p w14:paraId="09B8ABA5" w14:textId="77777777" w:rsidR="00CD27CC" w:rsidRPr="000418C7" w:rsidRDefault="00CD27CC" w:rsidP="00CD27CC">
            <w:pPr>
              <w:rPr>
                <w:sz w:val="16"/>
              </w:rPr>
            </w:pPr>
          </w:p>
          <w:p w14:paraId="09B8ABA6" w14:textId="77777777" w:rsidR="00CD27CC" w:rsidRPr="000418C7" w:rsidRDefault="00CD27CC" w:rsidP="00CD27CC">
            <w:pPr>
              <w:rPr>
                <w:sz w:val="16"/>
              </w:rPr>
            </w:pPr>
            <w:r w:rsidRPr="000418C7">
              <w:rPr>
                <w:sz w:val="16"/>
              </w:rPr>
              <w:t>0.61</w:t>
            </w:r>
          </w:p>
          <w:p w14:paraId="09B8ABA7" w14:textId="77777777" w:rsidR="00CD27CC" w:rsidRPr="000418C7" w:rsidRDefault="00CD27CC" w:rsidP="00CD27CC">
            <w:pPr>
              <w:rPr>
                <w:sz w:val="16"/>
              </w:rPr>
            </w:pPr>
          </w:p>
          <w:p w14:paraId="09B8ABA8" w14:textId="77777777" w:rsidR="00CD27CC" w:rsidRPr="000418C7" w:rsidRDefault="00CD27CC" w:rsidP="00CD27CC">
            <w:pPr>
              <w:rPr>
                <w:sz w:val="16"/>
              </w:rPr>
            </w:pPr>
            <w:r w:rsidRPr="000418C7">
              <w:rPr>
                <w:sz w:val="16"/>
              </w:rPr>
              <w:t>2.1 ± 1.2</w:t>
            </w:r>
          </w:p>
          <w:p w14:paraId="09B8ABA9" w14:textId="77777777" w:rsidR="00CD27CC" w:rsidRPr="000418C7" w:rsidRDefault="00CD27CC" w:rsidP="00CD27CC">
            <w:pPr>
              <w:rPr>
                <w:sz w:val="16"/>
              </w:rPr>
            </w:pPr>
          </w:p>
          <w:p w14:paraId="09B8ABAA" w14:textId="77777777" w:rsidR="00CD27CC" w:rsidRDefault="00CD27CC" w:rsidP="00CD27CC">
            <w:pPr>
              <w:rPr>
                <w:sz w:val="16"/>
              </w:rPr>
            </w:pPr>
          </w:p>
          <w:p w14:paraId="09B8ABAB" w14:textId="77777777" w:rsidR="00CD27CC" w:rsidRPr="000418C7" w:rsidRDefault="00CD27CC" w:rsidP="00CD27CC">
            <w:pPr>
              <w:rPr>
                <w:sz w:val="16"/>
              </w:rPr>
            </w:pPr>
            <w:r w:rsidRPr="000418C7">
              <w:rPr>
                <w:sz w:val="16"/>
              </w:rPr>
              <w:t>1.7 ± 0.65</w:t>
            </w:r>
          </w:p>
          <w:p w14:paraId="09B8ABAC" w14:textId="77777777" w:rsidR="00CD27CC" w:rsidRPr="000418C7" w:rsidRDefault="00CD27CC" w:rsidP="00CD27CC">
            <w:pPr>
              <w:rPr>
                <w:sz w:val="16"/>
              </w:rPr>
            </w:pPr>
          </w:p>
          <w:p w14:paraId="09B8ABAD" w14:textId="77777777" w:rsidR="00CD27CC" w:rsidRPr="000418C7" w:rsidRDefault="00CD27CC" w:rsidP="00CD27CC">
            <w:pPr>
              <w:rPr>
                <w:sz w:val="16"/>
              </w:rPr>
            </w:pPr>
            <w:r w:rsidRPr="000418C7">
              <w:rPr>
                <w:sz w:val="16"/>
              </w:rPr>
              <w:t>1.0 ± 1.3</w:t>
            </w:r>
          </w:p>
          <w:p w14:paraId="09B8ABAE" w14:textId="77777777" w:rsidR="00CD27CC" w:rsidRPr="000418C7" w:rsidRDefault="00CD27CC" w:rsidP="00CD27CC">
            <w:pPr>
              <w:rPr>
                <w:sz w:val="16"/>
              </w:rPr>
            </w:pPr>
          </w:p>
          <w:p w14:paraId="09B8ABAF" w14:textId="77777777" w:rsidR="00CD27CC" w:rsidRDefault="00CD27CC" w:rsidP="00CD27CC">
            <w:pPr>
              <w:rPr>
                <w:sz w:val="16"/>
              </w:rPr>
            </w:pPr>
          </w:p>
          <w:p w14:paraId="09B8ABB0" w14:textId="77777777" w:rsidR="00CD27CC" w:rsidRPr="000418C7" w:rsidRDefault="00CD27CC" w:rsidP="00CD27CC">
            <w:pPr>
              <w:rPr>
                <w:sz w:val="16"/>
              </w:rPr>
            </w:pPr>
            <w:r w:rsidRPr="000418C7">
              <w:rPr>
                <w:sz w:val="16"/>
              </w:rPr>
              <w:t>1.2 – 1.2</w:t>
            </w:r>
          </w:p>
          <w:p w14:paraId="09B8ABB1" w14:textId="77777777" w:rsidR="00CD27CC" w:rsidRPr="000418C7" w:rsidRDefault="00CD27CC" w:rsidP="00CD27CC">
            <w:pPr>
              <w:rPr>
                <w:sz w:val="16"/>
              </w:rPr>
            </w:pPr>
          </w:p>
          <w:p w14:paraId="09B8ABB2" w14:textId="77777777" w:rsidR="00CD27CC" w:rsidRDefault="00CD27CC" w:rsidP="00CD27CC">
            <w:pPr>
              <w:rPr>
                <w:sz w:val="16"/>
              </w:rPr>
            </w:pPr>
          </w:p>
          <w:p w14:paraId="09B8ABB3" w14:textId="77777777" w:rsidR="00CD27CC" w:rsidRPr="000418C7" w:rsidRDefault="00CD27CC" w:rsidP="00CD27CC">
            <w:pPr>
              <w:rPr>
                <w:sz w:val="16"/>
              </w:rPr>
            </w:pPr>
            <w:r w:rsidRPr="000418C7">
              <w:rPr>
                <w:sz w:val="16"/>
              </w:rPr>
              <w:t>2.1 ± 0.41</w:t>
            </w:r>
          </w:p>
          <w:p w14:paraId="09B8ABB4" w14:textId="77777777" w:rsidR="00CD27CC" w:rsidRPr="000418C7" w:rsidRDefault="00CD27CC" w:rsidP="00CD27CC">
            <w:pPr>
              <w:rPr>
                <w:sz w:val="16"/>
              </w:rPr>
            </w:pPr>
          </w:p>
          <w:p w14:paraId="09B8ABB5" w14:textId="77777777" w:rsidR="00CD27CC" w:rsidRPr="000418C7" w:rsidRDefault="00CD27CC" w:rsidP="00CD27CC">
            <w:pPr>
              <w:rPr>
                <w:sz w:val="16"/>
              </w:rPr>
            </w:pPr>
            <w:r w:rsidRPr="000418C7">
              <w:rPr>
                <w:sz w:val="16"/>
              </w:rPr>
              <w:t>1.5 ± 0.41</w:t>
            </w:r>
          </w:p>
          <w:p w14:paraId="09B8ABB6" w14:textId="77777777" w:rsidR="00CD27CC" w:rsidRPr="000418C7" w:rsidRDefault="00CD27CC" w:rsidP="00CD27CC">
            <w:pPr>
              <w:rPr>
                <w:sz w:val="16"/>
              </w:rPr>
            </w:pPr>
          </w:p>
          <w:p w14:paraId="09B8ABB7" w14:textId="77777777" w:rsidR="00CD27CC" w:rsidRPr="000418C7" w:rsidRDefault="00CD27CC" w:rsidP="00CD27CC">
            <w:pPr>
              <w:rPr>
                <w:sz w:val="16"/>
              </w:rPr>
            </w:pPr>
            <w:r w:rsidRPr="000418C7">
              <w:rPr>
                <w:sz w:val="16"/>
              </w:rPr>
              <w:t>2.5 ± 0.62</w:t>
            </w:r>
          </w:p>
          <w:p w14:paraId="09B8ABB8" w14:textId="77777777" w:rsidR="00CD27CC" w:rsidRPr="000418C7" w:rsidRDefault="00CD27CC" w:rsidP="00CD27CC">
            <w:pPr>
              <w:rPr>
                <w:sz w:val="16"/>
              </w:rPr>
            </w:pPr>
          </w:p>
          <w:p w14:paraId="09B8ABB9" w14:textId="77777777" w:rsidR="00CD27CC" w:rsidRPr="000418C7" w:rsidRDefault="00CD27CC" w:rsidP="00CD27CC">
            <w:pPr>
              <w:rPr>
                <w:sz w:val="16"/>
              </w:rPr>
            </w:pPr>
            <w:r w:rsidRPr="000418C7">
              <w:rPr>
                <w:sz w:val="16"/>
              </w:rPr>
              <w:t>3.6 ± 2.4</w:t>
            </w:r>
          </w:p>
          <w:p w14:paraId="09B8ABBA" w14:textId="77777777" w:rsidR="00CD27CC" w:rsidRPr="000418C7" w:rsidRDefault="00CD27CC" w:rsidP="00CD27CC">
            <w:pPr>
              <w:rPr>
                <w:sz w:val="16"/>
              </w:rPr>
            </w:pPr>
          </w:p>
          <w:p w14:paraId="09B8ABBB" w14:textId="77777777" w:rsidR="00CD27CC" w:rsidRPr="000418C7" w:rsidRDefault="00CD27CC" w:rsidP="00CD27CC">
            <w:pPr>
              <w:rPr>
                <w:sz w:val="16"/>
              </w:rPr>
            </w:pPr>
            <w:r>
              <w:rPr>
                <w:sz w:val="16"/>
              </w:rPr>
              <w:br/>
            </w:r>
            <w:r w:rsidRPr="000418C7">
              <w:rPr>
                <w:sz w:val="16"/>
              </w:rPr>
              <w:t>12</w:t>
            </w:r>
          </w:p>
          <w:p w14:paraId="09B8ABBC" w14:textId="77777777" w:rsidR="00CD27CC" w:rsidRPr="000418C7" w:rsidRDefault="00CD27CC" w:rsidP="00CD27CC">
            <w:pPr>
              <w:rPr>
                <w:sz w:val="16"/>
              </w:rPr>
            </w:pPr>
          </w:p>
          <w:p w14:paraId="09B8ABBD" w14:textId="77777777" w:rsidR="00CD27CC" w:rsidRPr="000418C7" w:rsidRDefault="00CD27CC" w:rsidP="00CD27CC">
            <w:pPr>
              <w:rPr>
                <w:sz w:val="16"/>
              </w:rPr>
            </w:pPr>
            <w:r w:rsidRPr="000418C7">
              <w:rPr>
                <w:sz w:val="16"/>
              </w:rPr>
              <w:t>2.7 – 3.7</w:t>
            </w:r>
          </w:p>
          <w:p w14:paraId="09B8ABBE" w14:textId="77777777" w:rsidR="00CD27CC" w:rsidRPr="000418C7" w:rsidRDefault="00CD27CC" w:rsidP="00CD27CC">
            <w:pPr>
              <w:rPr>
                <w:sz w:val="16"/>
              </w:rPr>
            </w:pPr>
          </w:p>
          <w:p w14:paraId="09B8ABBF" w14:textId="77777777" w:rsidR="00CD27CC" w:rsidRDefault="00CD27CC" w:rsidP="00CD27CC">
            <w:pPr>
              <w:rPr>
                <w:sz w:val="16"/>
              </w:rPr>
            </w:pPr>
          </w:p>
          <w:p w14:paraId="09B8ABC0" w14:textId="77777777" w:rsidR="00CD27CC" w:rsidRPr="000418C7" w:rsidRDefault="00CD27CC" w:rsidP="00CD27CC">
            <w:pPr>
              <w:rPr>
                <w:sz w:val="16"/>
              </w:rPr>
            </w:pPr>
            <w:r w:rsidRPr="000418C7">
              <w:rPr>
                <w:sz w:val="16"/>
              </w:rPr>
              <w:t>2.3 – 3.7</w:t>
            </w:r>
          </w:p>
          <w:p w14:paraId="09B8ABC1" w14:textId="77777777" w:rsidR="00CD27CC" w:rsidRPr="000418C7" w:rsidRDefault="00CD27CC" w:rsidP="00CD27CC">
            <w:pPr>
              <w:rPr>
                <w:sz w:val="16"/>
              </w:rPr>
            </w:pPr>
          </w:p>
          <w:p w14:paraId="09B8ABC2" w14:textId="77777777" w:rsidR="00CD27CC" w:rsidRDefault="00CD27CC" w:rsidP="00CD27CC">
            <w:pPr>
              <w:rPr>
                <w:sz w:val="16"/>
              </w:rPr>
            </w:pPr>
          </w:p>
          <w:p w14:paraId="09B8ABC3" w14:textId="77777777" w:rsidR="00CD27CC" w:rsidRPr="000418C7" w:rsidRDefault="00CD27CC" w:rsidP="00CD27CC">
            <w:pPr>
              <w:rPr>
                <w:sz w:val="16"/>
              </w:rPr>
            </w:pPr>
            <w:r w:rsidRPr="000418C7">
              <w:rPr>
                <w:sz w:val="16"/>
              </w:rPr>
              <w:t>3.3 – 5.7</w:t>
            </w:r>
          </w:p>
          <w:p w14:paraId="09B8ABC4" w14:textId="77777777" w:rsidR="00CD27CC" w:rsidRPr="000418C7" w:rsidRDefault="00CD27CC" w:rsidP="00CD27CC">
            <w:pPr>
              <w:rPr>
                <w:sz w:val="16"/>
              </w:rPr>
            </w:pPr>
          </w:p>
          <w:p w14:paraId="09B8ABC5" w14:textId="77777777" w:rsidR="00CD27CC" w:rsidRDefault="00CD27CC" w:rsidP="00CD27CC">
            <w:pPr>
              <w:rPr>
                <w:sz w:val="16"/>
              </w:rPr>
            </w:pPr>
          </w:p>
          <w:p w14:paraId="09B8ABC6" w14:textId="77777777" w:rsidR="00CD27CC" w:rsidRPr="000418C7" w:rsidRDefault="00CD27CC" w:rsidP="00CD27CC">
            <w:pPr>
              <w:rPr>
                <w:sz w:val="16"/>
              </w:rPr>
            </w:pPr>
            <w:r w:rsidRPr="000418C7">
              <w:rPr>
                <w:sz w:val="16"/>
              </w:rPr>
              <w:t>3.2 – 10.4</w:t>
            </w:r>
          </w:p>
          <w:p w14:paraId="09B8ABC7" w14:textId="77777777" w:rsidR="00CD27CC" w:rsidRPr="000418C7" w:rsidRDefault="00CD27CC" w:rsidP="00CD27CC">
            <w:pPr>
              <w:rPr>
                <w:sz w:val="16"/>
              </w:rPr>
            </w:pPr>
          </w:p>
          <w:p w14:paraId="09B8ABC8" w14:textId="77777777" w:rsidR="00CD27CC" w:rsidRPr="000418C7" w:rsidRDefault="00CD27CC" w:rsidP="00CD27CC">
            <w:pPr>
              <w:rPr>
                <w:sz w:val="16"/>
              </w:rPr>
            </w:pPr>
            <w:r w:rsidRPr="000418C7">
              <w:rPr>
                <w:sz w:val="16"/>
              </w:rPr>
              <w:t>3.4</w:t>
            </w:r>
          </w:p>
          <w:p w14:paraId="09B8ABC9" w14:textId="77777777" w:rsidR="00CD27CC" w:rsidRPr="000418C7" w:rsidRDefault="00CD27CC" w:rsidP="00CD27CC">
            <w:pPr>
              <w:rPr>
                <w:sz w:val="16"/>
              </w:rPr>
            </w:pPr>
          </w:p>
          <w:p w14:paraId="09B8ABCA" w14:textId="77777777" w:rsidR="00CD27CC" w:rsidRPr="000418C7" w:rsidRDefault="00CD27CC" w:rsidP="00CD27CC">
            <w:pPr>
              <w:rPr>
                <w:sz w:val="16"/>
              </w:rPr>
            </w:pPr>
            <w:r w:rsidRPr="000418C7">
              <w:rPr>
                <w:sz w:val="16"/>
              </w:rPr>
              <w:t>4.2 ± 1.3</w:t>
            </w:r>
          </w:p>
          <w:p w14:paraId="09B8ABCB" w14:textId="77777777" w:rsidR="00CD27CC" w:rsidRPr="000418C7" w:rsidRDefault="00CD27CC" w:rsidP="00CD27CC">
            <w:pPr>
              <w:rPr>
                <w:sz w:val="16"/>
              </w:rPr>
            </w:pPr>
          </w:p>
          <w:p w14:paraId="09B8ABCC" w14:textId="77777777" w:rsidR="00CD27CC" w:rsidRDefault="00CD27CC" w:rsidP="00CD27CC">
            <w:pPr>
              <w:rPr>
                <w:sz w:val="16"/>
              </w:rPr>
            </w:pPr>
          </w:p>
          <w:p w14:paraId="09B8ABCD" w14:textId="77777777" w:rsidR="00CD27CC" w:rsidRPr="000418C7" w:rsidRDefault="00CD27CC" w:rsidP="00CD27CC">
            <w:pPr>
              <w:rPr>
                <w:sz w:val="16"/>
              </w:rPr>
            </w:pPr>
            <w:r w:rsidRPr="000418C7">
              <w:rPr>
                <w:sz w:val="16"/>
              </w:rPr>
              <w:t>2.5</w:t>
            </w:r>
          </w:p>
        </w:tc>
        <w:tc>
          <w:tcPr>
            <w:tcW w:w="992" w:type="dxa"/>
          </w:tcPr>
          <w:p w14:paraId="09B8ABCE" w14:textId="77777777" w:rsidR="00CD27CC" w:rsidRPr="000418C7" w:rsidRDefault="00CD27CC" w:rsidP="00CD27CC">
            <w:pPr>
              <w:rPr>
                <w:sz w:val="16"/>
              </w:rPr>
            </w:pPr>
            <w:r w:rsidRPr="000418C7">
              <w:rPr>
                <w:sz w:val="16"/>
              </w:rPr>
              <w:t>&lt;0.2</w:t>
            </w:r>
          </w:p>
          <w:p w14:paraId="09B8ABCF" w14:textId="77777777" w:rsidR="00CD27CC" w:rsidRPr="000418C7" w:rsidRDefault="00CD27CC" w:rsidP="00CD27CC">
            <w:pPr>
              <w:rPr>
                <w:sz w:val="16"/>
              </w:rPr>
            </w:pPr>
          </w:p>
          <w:p w14:paraId="09B8ABD0" w14:textId="77777777" w:rsidR="00CD27CC" w:rsidRPr="000418C7" w:rsidRDefault="00CD27CC" w:rsidP="00CD27CC">
            <w:pPr>
              <w:rPr>
                <w:sz w:val="16"/>
              </w:rPr>
            </w:pPr>
            <w:r w:rsidRPr="000418C7">
              <w:rPr>
                <w:sz w:val="16"/>
              </w:rPr>
              <w:t>&lt;0.2</w:t>
            </w:r>
          </w:p>
          <w:p w14:paraId="09B8ABD1" w14:textId="77777777" w:rsidR="00CD27CC" w:rsidRPr="000418C7" w:rsidRDefault="00CD27CC" w:rsidP="00CD27CC">
            <w:pPr>
              <w:rPr>
                <w:sz w:val="16"/>
              </w:rPr>
            </w:pPr>
          </w:p>
          <w:p w14:paraId="09B8ABD2" w14:textId="77777777" w:rsidR="00CD27CC" w:rsidRPr="000418C7" w:rsidRDefault="00CD27CC" w:rsidP="00CD27CC">
            <w:pPr>
              <w:rPr>
                <w:sz w:val="16"/>
              </w:rPr>
            </w:pPr>
            <w:r w:rsidRPr="000418C7">
              <w:rPr>
                <w:sz w:val="16"/>
              </w:rPr>
              <w:t>&lt;0.4</w:t>
            </w:r>
          </w:p>
          <w:p w14:paraId="09B8ABD3" w14:textId="77777777" w:rsidR="00CD27CC" w:rsidRPr="000418C7" w:rsidRDefault="00CD27CC" w:rsidP="00CD27CC">
            <w:pPr>
              <w:rPr>
                <w:sz w:val="16"/>
              </w:rPr>
            </w:pPr>
          </w:p>
          <w:p w14:paraId="09B8ABD4" w14:textId="77777777" w:rsidR="00CD27CC" w:rsidRPr="000418C7" w:rsidRDefault="00CD27CC" w:rsidP="00CD27CC">
            <w:pPr>
              <w:rPr>
                <w:sz w:val="16"/>
              </w:rPr>
            </w:pPr>
            <w:r w:rsidRPr="000418C7">
              <w:rPr>
                <w:sz w:val="16"/>
              </w:rPr>
              <w:t>&lt;0.4</w:t>
            </w:r>
          </w:p>
          <w:p w14:paraId="09B8ABD5" w14:textId="77777777" w:rsidR="00CD27CC" w:rsidRPr="000418C7" w:rsidRDefault="00CD27CC" w:rsidP="00CD27CC">
            <w:pPr>
              <w:rPr>
                <w:sz w:val="16"/>
              </w:rPr>
            </w:pPr>
          </w:p>
          <w:p w14:paraId="09B8ABD6" w14:textId="77777777" w:rsidR="00CD27CC" w:rsidRPr="000418C7" w:rsidRDefault="00CD27CC" w:rsidP="00CD27CC">
            <w:pPr>
              <w:rPr>
                <w:sz w:val="16"/>
              </w:rPr>
            </w:pPr>
            <w:r>
              <w:rPr>
                <w:sz w:val="16"/>
              </w:rPr>
              <w:br/>
            </w:r>
            <w:r w:rsidRPr="000418C7">
              <w:rPr>
                <w:sz w:val="16"/>
              </w:rPr>
              <w:t>0.15 – 0.34</w:t>
            </w:r>
          </w:p>
          <w:p w14:paraId="09B8ABD7" w14:textId="77777777" w:rsidR="00CD27CC" w:rsidRPr="000418C7" w:rsidRDefault="00CD27CC" w:rsidP="00CD27CC">
            <w:pPr>
              <w:rPr>
                <w:sz w:val="16"/>
              </w:rPr>
            </w:pPr>
          </w:p>
          <w:p w14:paraId="09B8ABD8" w14:textId="77777777" w:rsidR="00CD27CC" w:rsidRPr="000418C7" w:rsidRDefault="00CD27CC" w:rsidP="00CD27CC">
            <w:pPr>
              <w:rPr>
                <w:sz w:val="16"/>
              </w:rPr>
            </w:pPr>
            <w:r w:rsidRPr="000418C7">
              <w:rPr>
                <w:sz w:val="16"/>
              </w:rPr>
              <w:t>&lt;0.32 – 0.47</w:t>
            </w:r>
          </w:p>
          <w:p w14:paraId="09B8ABD9" w14:textId="77777777" w:rsidR="00CD27CC" w:rsidRPr="000418C7" w:rsidRDefault="00CD27CC" w:rsidP="00CD27CC">
            <w:pPr>
              <w:rPr>
                <w:sz w:val="16"/>
              </w:rPr>
            </w:pPr>
          </w:p>
          <w:p w14:paraId="09B8ABDA" w14:textId="77777777" w:rsidR="00CD27CC" w:rsidRPr="000418C7" w:rsidRDefault="00CD27CC" w:rsidP="00CD27CC">
            <w:pPr>
              <w:rPr>
                <w:sz w:val="16"/>
              </w:rPr>
            </w:pPr>
            <w:r w:rsidRPr="000418C7">
              <w:rPr>
                <w:sz w:val="16"/>
              </w:rPr>
              <w:t>0.30</w:t>
            </w:r>
          </w:p>
          <w:p w14:paraId="09B8ABDB" w14:textId="77777777" w:rsidR="00CD27CC" w:rsidRPr="000418C7" w:rsidRDefault="00CD27CC" w:rsidP="00CD27CC">
            <w:pPr>
              <w:rPr>
                <w:sz w:val="16"/>
              </w:rPr>
            </w:pPr>
          </w:p>
          <w:p w14:paraId="09B8ABDC" w14:textId="77777777" w:rsidR="00CD27CC" w:rsidRPr="000418C7" w:rsidRDefault="00CD27CC" w:rsidP="00CD27CC">
            <w:pPr>
              <w:rPr>
                <w:sz w:val="16"/>
              </w:rPr>
            </w:pPr>
            <w:r w:rsidRPr="000418C7">
              <w:rPr>
                <w:sz w:val="16"/>
              </w:rPr>
              <w:t>0.37</w:t>
            </w:r>
          </w:p>
          <w:p w14:paraId="09B8ABDD" w14:textId="77777777" w:rsidR="00CD27CC" w:rsidRPr="000418C7" w:rsidRDefault="00CD27CC" w:rsidP="00CD27CC">
            <w:pPr>
              <w:rPr>
                <w:sz w:val="16"/>
              </w:rPr>
            </w:pPr>
          </w:p>
          <w:p w14:paraId="09B8ABDE" w14:textId="77777777" w:rsidR="00CD27CC" w:rsidRPr="000418C7" w:rsidRDefault="00CD27CC" w:rsidP="00CD27CC">
            <w:pPr>
              <w:rPr>
                <w:sz w:val="16"/>
              </w:rPr>
            </w:pPr>
            <w:r w:rsidRPr="000418C7">
              <w:rPr>
                <w:sz w:val="16"/>
              </w:rPr>
              <w:t>0.60 – 0.90</w:t>
            </w:r>
          </w:p>
          <w:p w14:paraId="09B8ABDF" w14:textId="77777777" w:rsidR="00CD27CC" w:rsidRPr="000418C7" w:rsidRDefault="00CD27CC" w:rsidP="00CD27CC">
            <w:pPr>
              <w:rPr>
                <w:sz w:val="16"/>
              </w:rPr>
            </w:pPr>
          </w:p>
          <w:p w14:paraId="09B8ABE0" w14:textId="77777777" w:rsidR="00CD27CC" w:rsidRPr="000418C7" w:rsidRDefault="00CD27CC" w:rsidP="00CD27CC">
            <w:pPr>
              <w:rPr>
                <w:sz w:val="16"/>
              </w:rPr>
            </w:pPr>
            <w:r w:rsidRPr="000418C7">
              <w:rPr>
                <w:sz w:val="16"/>
              </w:rPr>
              <w:t>1.1</w:t>
            </w:r>
          </w:p>
          <w:p w14:paraId="09B8ABE1" w14:textId="77777777" w:rsidR="00CD27CC" w:rsidRPr="000418C7" w:rsidRDefault="00CD27CC" w:rsidP="00CD27CC">
            <w:pPr>
              <w:rPr>
                <w:sz w:val="16"/>
              </w:rPr>
            </w:pPr>
          </w:p>
          <w:p w14:paraId="09B8ABE2" w14:textId="77777777" w:rsidR="00CD27CC" w:rsidRPr="000418C7" w:rsidRDefault="00CD27CC" w:rsidP="00CD27CC">
            <w:pPr>
              <w:rPr>
                <w:sz w:val="16"/>
              </w:rPr>
            </w:pPr>
            <w:r w:rsidRPr="000418C7">
              <w:rPr>
                <w:sz w:val="16"/>
              </w:rPr>
              <w:t>1.9 ± 1.1</w:t>
            </w:r>
          </w:p>
          <w:p w14:paraId="09B8ABE3" w14:textId="77777777" w:rsidR="00CD27CC" w:rsidRPr="000418C7" w:rsidRDefault="00CD27CC" w:rsidP="00CD27CC">
            <w:pPr>
              <w:rPr>
                <w:sz w:val="16"/>
              </w:rPr>
            </w:pPr>
          </w:p>
          <w:p w14:paraId="09B8ABE4" w14:textId="77777777" w:rsidR="00CD27CC" w:rsidRDefault="00CD27CC" w:rsidP="00CD27CC">
            <w:pPr>
              <w:rPr>
                <w:sz w:val="16"/>
              </w:rPr>
            </w:pPr>
          </w:p>
          <w:p w14:paraId="09B8ABE5" w14:textId="77777777" w:rsidR="00CD27CC" w:rsidRPr="000418C7" w:rsidRDefault="00CD27CC" w:rsidP="00CD27CC">
            <w:pPr>
              <w:rPr>
                <w:sz w:val="16"/>
              </w:rPr>
            </w:pPr>
            <w:r w:rsidRPr="000418C7">
              <w:rPr>
                <w:sz w:val="16"/>
              </w:rPr>
              <w:t>1.2 ± 0.49</w:t>
            </w:r>
          </w:p>
          <w:p w14:paraId="09B8ABE6" w14:textId="77777777" w:rsidR="00CD27CC" w:rsidRPr="000418C7" w:rsidRDefault="00CD27CC" w:rsidP="00CD27CC">
            <w:pPr>
              <w:rPr>
                <w:sz w:val="16"/>
              </w:rPr>
            </w:pPr>
          </w:p>
          <w:p w14:paraId="09B8ABE7" w14:textId="77777777" w:rsidR="00CD27CC" w:rsidRPr="000418C7" w:rsidRDefault="00CD27CC" w:rsidP="00CD27CC">
            <w:pPr>
              <w:rPr>
                <w:sz w:val="16"/>
              </w:rPr>
            </w:pPr>
            <w:r w:rsidRPr="000418C7">
              <w:rPr>
                <w:sz w:val="16"/>
              </w:rPr>
              <w:t xml:space="preserve">1.2 – 1.3 </w:t>
            </w:r>
          </w:p>
          <w:p w14:paraId="09B8ABE8" w14:textId="77777777" w:rsidR="00CD27CC" w:rsidRPr="000418C7" w:rsidRDefault="00CD27CC" w:rsidP="00CD27CC">
            <w:pPr>
              <w:rPr>
                <w:sz w:val="16"/>
              </w:rPr>
            </w:pPr>
          </w:p>
          <w:p w14:paraId="09B8ABE9" w14:textId="77777777" w:rsidR="00CD27CC" w:rsidRDefault="00CD27CC" w:rsidP="00CD27CC">
            <w:pPr>
              <w:rPr>
                <w:sz w:val="16"/>
              </w:rPr>
            </w:pPr>
          </w:p>
          <w:p w14:paraId="09B8ABEA" w14:textId="77777777" w:rsidR="00CD27CC" w:rsidRPr="000418C7" w:rsidRDefault="00CD27CC" w:rsidP="00CD27CC">
            <w:pPr>
              <w:rPr>
                <w:sz w:val="16"/>
              </w:rPr>
            </w:pPr>
            <w:r w:rsidRPr="000418C7">
              <w:rPr>
                <w:sz w:val="16"/>
              </w:rPr>
              <w:t>0.70 – 1.0</w:t>
            </w:r>
          </w:p>
          <w:p w14:paraId="09B8ABEB" w14:textId="77777777" w:rsidR="00CD27CC" w:rsidRPr="000418C7" w:rsidRDefault="00CD27CC" w:rsidP="00CD27CC">
            <w:pPr>
              <w:rPr>
                <w:sz w:val="16"/>
              </w:rPr>
            </w:pPr>
          </w:p>
          <w:p w14:paraId="09B8ABEC" w14:textId="77777777" w:rsidR="00CD27CC" w:rsidRPr="000418C7" w:rsidRDefault="00CD27CC" w:rsidP="00CD27CC">
            <w:pPr>
              <w:rPr>
                <w:sz w:val="16"/>
              </w:rPr>
            </w:pPr>
            <w:r w:rsidRPr="000418C7">
              <w:rPr>
                <w:sz w:val="16"/>
              </w:rPr>
              <w:t>1.4 ± 0.64</w:t>
            </w:r>
          </w:p>
          <w:p w14:paraId="09B8ABED" w14:textId="77777777" w:rsidR="00CD27CC" w:rsidRPr="000418C7" w:rsidRDefault="00CD27CC" w:rsidP="00CD27CC">
            <w:pPr>
              <w:rPr>
                <w:sz w:val="16"/>
              </w:rPr>
            </w:pPr>
          </w:p>
          <w:p w14:paraId="09B8ABEE" w14:textId="77777777" w:rsidR="00CD27CC" w:rsidRPr="000418C7" w:rsidRDefault="00CD27CC" w:rsidP="00CD27CC">
            <w:pPr>
              <w:rPr>
                <w:sz w:val="16"/>
              </w:rPr>
            </w:pPr>
            <w:r w:rsidRPr="000418C7">
              <w:rPr>
                <w:sz w:val="16"/>
              </w:rPr>
              <w:t>1.4 ± 0.38</w:t>
            </w:r>
          </w:p>
          <w:p w14:paraId="09B8ABEF" w14:textId="77777777" w:rsidR="00CD27CC" w:rsidRPr="000418C7" w:rsidRDefault="00CD27CC" w:rsidP="00CD27CC">
            <w:pPr>
              <w:rPr>
                <w:sz w:val="16"/>
              </w:rPr>
            </w:pPr>
          </w:p>
          <w:p w14:paraId="09B8ABF0" w14:textId="77777777" w:rsidR="00CD27CC" w:rsidRPr="000418C7" w:rsidRDefault="00CD27CC" w:rsidP="00CD27CC">
            <w:pPr>
              <w:rPr>
                <w:sz w:val="16"/>
              </w:rPr>
            </w:pPr>
            <w:r w:rsidRPr="000418C7">
              <w:rPr>
                <w:sz w:val="16"/>
              </w:rPr>
              <w:t>2.1 ± 0.26</w:t>
            </w:r>
          </w:p>
          <w:p w14:paraId="09B8ABF1" w14:textId="77777777" w:rsidR="00CD27CC" w:rsidRPr="000418C7" w:rsidRDefault="00CD27CC" w:rsidP="00CD27CC">
            <w:pPr>
              <w:rPr>
                <w:sz w:val="16"/>
              </w:rPr>
            </w:pPr>
          </w:p>
          <w:p w14:paraId="09B8ABF2" w14:textId="77777777" w:rsidR="00CD27CC" w:rsidRPr="000418C7" w:rsidRDefault="00CD27CC" w:rsidP="00CD27CC">
            <w:pPr>
              <w:rPr>
                <w:sz w:val="16"/>
              </w:rPr>
            </w:pPr>
            <w:r w:rsidRPr="000418C7">
              <w:rPr>
                <w:sz w:val="16"/>
              </w:rPr>
              <w:t>2.1 ± 0.75</w:t>
            </w:r>
          </w:p>
          <w:p w14:paraId="09B8ABF3" w14:textId="77777777" w:rsidR="00CD27CC" w:rsidRPr="000418C7" w:rsidRDefault="00CD27CC" w:rsidP="00CD27CC">
            <w:pPr>
              <w:rPr>
                <w:sz w:val="16"/>
              </w:rPr>
            </w:pPr>
          </w:p>
          <w:p w14:paraId="09B8ABF4" w14:textId="77777777" w:rsidR="00CD27CC" w:rsidRPr="000418C7" w:rsidRDefault="00CD27CC" w:rsidP="00CD27CC">
            <w:pPr>
              <w:rPr>
                <w:sz w:val="16"/>
              </w:rPr>
            </w:pPr>
            <w:r w:rsidRPr="000418C7">
              <w:rPr>
                <w:sz w:val="16"/>
              </w:rPr>
              <w:t>2.9</w:t>
            </w:r>
          </w:p>
          <w:p w14:paraId="09B8ABF5" w14:textId="77777777" w:rsidR="00CD27CC" w:rsidRPr="000418C7" w:rsidRDefault="00CD27CC" w:rsidP="00CD27CC">
            <w:pPr>
              <w:rPr>
                <w:sz w:val="16"/>
              </w:rPr>
            </w:pPr>
          </w:p>
          <w:p w14:paraId="09B8ABF6" w14:textId="77777777" w:rsidR="00CD27CC" w:rsidRPr="000418C7" w:rsidRDefault="00CD27CC" w:rsidP="00CD27CC">
            <w:pPr>
              <w:rPr>
                <w:sz w:val="16"/>
              </w:rPr>
            </w:pPr>
            <w:r w:rsidRPr="000418C7">
              <w:rPr>
                <w:sz w:val="16"/>
              </w:rPr>
              <w:t>2.6 – 3.0</w:t>
            </w:r>
          </w:p>
          <w:p w14:paraId="09B8ABF7" w14:textId="77777777" w:rsidR="00CD27CC" w:rsidRPr="000418C7" w:rsidRDefault="00CD27CC" w:rsidP="00CD27CC">
            <w:pPr>
              <w:rPr>
                <w:sz w:val="16"/>
              </w:rPr>
            </w:pPr>
          </w:p>
          <w:p w14:paraId="09B8ABF8" w14:textId="77777777" w:rsidR="00CD27CC" w:rsidRDefault="00CD27CC" w:rsidP="00CD27CC">
            <w:pPr>
              <w:rPr>
                <w:sz w:val="16"/>
              </w:rPr>
            </w:pPr>
          </w:p>
          <w:p w14:paraId="09B8ABF9" w14:textId="77777777" w:rsidR="00CD27CC" w:rsidRPr="000418C7" w:rsidRDefault="00CD27CC" w:rsidP="00CD27CC">
            <w:pPr>
              <w:rPr>
                <w:sz w:val="16"/>
              </w:rPr>
            </w:pPr>
            <w:r w:rsidRPr="000418C7">
              <w:rPr>
                <w:sz w:val="16"/>
              </w:rPr>
              <w:t>2.3 – 3.3</w:t>
            </w:r>
          </w:p>
          <w:p w14:paraId="09B8ABFA" w14:textId="77777777" w:rsidR="00CD27CC" w:rsidRPr="000418C7" w:rsidRDefault="00CD27CC" w:rsidP="00CD27CC">
            <w:pPr>
              <w:rPr>
                <w:sz w:val="16"/>
              </w:rPr>
            </w:pPr>
          </w:p>
          <w:p w14:paraId="09B8ABFB" w14:textId="77777777" w:rsidR="00CD27CC" w:rsidRDefault="00CD27CC" w:rsidP="00CD27CC">
            <w:pPr>
              <w:rPr>
                <w:sz w:val="16"/>
              </w:rPr>
            </w:pPr>
          </w:p>
          <w:p w14:paraId="09B8ABFC" w14:textId="77777777" w:rsidR="00CD27CC" w:rsidRPr="000418C7" w:rsidRDefault="00CD27CC" w:rsidP="00CD27CC">
            <w:pPr>
              <w:rPr>
                <w:sz w:val="16"/>
              </w:rPr>
            </w:pPr>
            <w:r w:rsidRPr="000418C7">
              <w:rPr>
                <w:sz w:val="16"/>
              </w:rPr>
              <w:t>2.3 – 4.1</w:t>
            </w:r>
          </w:p>
          <w:p w14:paraId="09B8ABFD" w14:textId="77777777" w:rsidR="00CD27CC" w:rsidRPr="000418C7" w:rsidRDefault="00CD27CC" w:rsidP="00CD27CC">
            <w:pPr>
              <w:rPr>
                <w:sz w:val="16"/>
              </w:rPr>
            </w:pPr>
          </w:p>
          <w:p w14:paraId="09B8ABFE" w14:textId="77777777" w:rsidR="00CD27CC" w:rsidRDefault="00CD27CC" w:rsidP="00CD27CC">
            <w:pPr>
              <w:rPr>
                <w:sz w:val="16"/>
              </w:rPr>
            </w:pPr>
          </w:p>
          <w:p w14:paraId="09B8ABFF" w14:textId="77777777" w:rsidR="00CD27CC" w:rsidRPr="000418C7" w:rsidRDefault="00CD27CC" w:rsidP="00CD27CC">
            <w:pPr>
              <w:rPr>
                <w:sz w:val="16"/>
              </w:rPr>
            </w:pPr>
            <w:r w:rsidRPr="000418C7">
              <w:rPr>
                <w:sz w:val="16"/>
              </w:rPr>
              <w:t>2.4 – 4.5</w:t>
            </w:r>
          </w:p>
          <w:p w14:paraId="09B8AC00" w14:textId="77777777" w:rsidR="00CD27CC" w:rsidRPr="000418C7" w:rsidRDefault="00CD27CC" w:rsidP="00CD27CC">
            <w:pPr>
              <w:rPr>
                <w:sz w:val="16"/>
              </w:rPr>
            </w:pPr>
          </w:p>
          <w:p w14:paraId="09B8AC01" w14:textId="77777777" w:rsidR="00CD27CC" w:rsidRDefault="00CD27CC" w:rsidP="00CD27CC">
            <w:pPr>
              <w:rPr>
                <w:sz w:val="16"/>
              </w:rPr>
            </w:pPr>
          </w:p>
          <w:p w14:paraId="09B8AC02" w14:textId="77777777" w:rsidR="00CD27CC" w:rsidRPr="000418C7" w:rsidRDefault="00CD27CC" w:rsidP="00CD27CC">
            <w:pPr>
              <w:rPr>
                <w:sz w:val="16"/>
              </w:rPr>
            </w:pPr>
            <w:r w:rsidRPr="000418C7">
              <w:rPr>
                <w:sz w:val="16"/>
              </w:rPr>
              <w:t>3.1</w:t>
            </w:r>
          </w:p>
          <w:p w14:paraId="09B8AC03" w14:textId="77777777" w:rsidR="00CD27CC" w:rsidRPr="000418C7" w:rsidRDefault="00CD27CC" w:rsidP="00CD27CC">
            <w:pPr>
              <w:rPr>
                <w:sz w:val="16"/>
              </w:rPr>
            </w:pPr>
          </w:p>
          <w:p w14:paraId="09B8AC04" w14:textId="77777777" w:rsidR="00CD27CC" w:rsidRPr="000418C7" w:rsidRDefault="00CD27CC" w:rsidP="00CD27CC">
            <w:pPr>
              <w:rPr>
                <w:sz w:val="16"/>
              </w:rPr>
            </w:pPr>
            <w:r w:rsidRPr="000418C7">
              <w:rPr>
                <w:sz w:val="16"/>
              </w:rPr>
              <w:t>3.2 ± 2.3</w:t>
            </w:r>
          </w:p>
          <w:p w14:paraId="09B8AC05" w14:textId="77777777" w:rsidR="00CD27CC" w:rsidRPr="000418C7" w:rsidRDefault="00CD27CC" w:rsidP="00CD27CC">
            <w:pPr>
              <w:rPr>
                <w:sz w:val="16"/>
              </w:rPr>
            </w:pPr>
          </w:p>
          <w:p w14:paraId="09B8AC06" w14:textId="77777777" w:rsidR="00CD27CC" w:rsidRDefault="00CD27CC" w:rsidP="00CD27CC">
            <w:pPr>
              <w:rPr>
                <w:sz w:val="16"/>
              </w:rPr>
            </w:pPr>
          </w:p>
          <w:p w14:paraId="09B8AC07" w14:textId="77777777" w:rsidR="00CD27CC" w:rsidRPr="000418C7" w:rsidRDefault="00CD27CC" w:rsidP="00CD27CC">
            <w:pPr>
              <w:rPr>
                <w:sz w:val="16"/>
              </w:rPr>
            </w:pPr>
            <w:r w:rsidRPr="000418C7">
              <w:rPr>
                <w:sz w:val="16"/>
              </w:rPr>
              <w:t>1.8</w:t>
            </w:r>
          </w:p>
        </w:tc>
        <w:tc>
          <w:tcPr>
            <w:tcW w:w="1134" w:type="dxa"/>
          </w:tcPr>
          <w:p w14:paraId="09B8AC08" w14:textId="77777777" w:rsidR="00CD27CC" w:rsidRPr="000418C7" w:rsidRDefault="00CD27CC" w:rsidP="00CD27CC">
            <w:pPr>
              <w:rPr>
                <w:sz w:val="16"/>
              </w:rPr>
            </w:pPr>
            <w:r w:rsidRPr="000418C7">
              <w:rPr>
                <w:sz w:val="16"/>
              </w:rPr>
              <w:t>0.13</w:t>
            </w:r>
          </w:p>
          <w:p w14:paraId="09B8AC09" w14:textId="77777777" w:rsidR="00CD27CC" w:rsidRPr="000418C7" w:rsidRDefault="00CD27CC" w:rsidP="00CD27CC">
            <w:pPr>
              <w:rPr>
                <w:sz w:val="16"/>
              </w:rPr>
            </w:pPr>
          </w:p>
          <w:p w14:paraId="09B8AC0A" w14:textId="77777777" w:rsidR="00CD27CC" w:rsidRPr="000418C7" w:rsidRDefault="00CD27CC" w:rsidP="00CD27CC">
            <w:pPr>
              <w:rPr>
                <w:sz w:val="16"/>
              </w:rPr>
            </w:pPr>
            <w:r w:rsidRPr="000418C7">
              <w:rPr>
                <w:sz w:val="16"/>
              </w:rPr>
              <w:t>0.20</w:t>
            </w:r>
          </w:p>
          <w:p w14:paraId="09B8AC0B" w14:textId="77777777" w:rsidR="00CD27CC" w:rsidRPr="000418C7" w:rsidRDefault="00CD27CC" w:rsidP="00CD27CC">
            <w:pPr>
              <w:rPr>
                <w:sz w:val="16"/>
              </w:rPr>
            </w:pPr>
          </w:p>
          <w:p w14:paraId="09B8AC0C" w14:textId="77777777" w:rsidR="00CD27CC" w:rsidRPr="000418C7" w:rsidRDefault="00CD27CC" w:rsidP="00CD27CC">
            <w:pPr>
              <w:rPr>
                <w:sz w:val="16"/>
              </w:rPr>
            </w:pPr>
            <w:r w:rsidRPr="000418C7">
              <w:rPr>
                <w:sz w:val="16"/>
              </w:rPr>
              <w:t>0.15</w:t>
            </w:r>
          </w:p>
          <w:p w14:paraId="09B8AC0D" w14:textId="77777777" w:rsidR="00CD27CC" w:rsidRPr="000418C7" w:rsidRDefault="00CD27CC" w:rsidP="00CD27CC">
            <w:pPr>
              <w:rPr>
                <w:sz w:val="16"/>
              </w:rPr>
            </w:pPr>
          </w:p>
          <w:p w14:paraId="09B8AC0E" w14:textId="77777777" w:rsidR="00CD27CC" w:rsidRPr="000418C7" w:rsidRDefault="00CD27CC" w:rsidP="00CD27CC">
            <w:pPr>
              <w:rPr>
                <w:sz w:val="16"/>
              </w:rPr>
            </w:pPr>
            <w:r w:rsidRPr="000418C7">
              <w:rPr>
                <w:sz w:val="16"/>
              </w:rPr>
              <w:t>0.29 – 0.42</w:t>
            </w:r>
          </w:p>
          <w:p w14:paraId="09B8AC0F" w14:textId="77777777" w:rsidR="00CD27CC" w:rsidRPr="000418C7" w:rsidRDefault="00CD27CC" w:rsidP="00CD27CC">
            <w:pPr>
              <w:rPr>
                <w:sz w:val="16"/>
              </w:rPr>
            </w:pPr>
          </w:p>
          <w:p w14:paraId="09B8AC10" w14:textId="77777777" w:rsidR="00CD27CC" w:rsidRPr="000418C7" w:rsidRDefault="00CD27CC" w:rsidP="00CD27CC">
            <w:pPr>
              <w:rPr>
                <w:sz w:val="16"/>
              </w:rPr>
            </w:pPr>
            <w:r w:rsidRPr="000418C7">
              <w:rPr>
                <w:sz w:val="16"/>
              </w:rPr>
              <w:t>0.254 – 0.50</w:t>
            </w:r>
          </w:p>
          <w:p w14:paraId="09B8AC11" w14:textId="77777777" w:rsidR="00CD27CC" w:rsidRPr="000418C7" w:rsidRDefault="00CD27CC" w:rsidP="00CD27CC">
            <w:pPr>
              <w:rPr>
                <w:sz w:val="16"/>
              </w:rPr>
            </w:pPr>
          </w:p>
          <w:p w14:paraId="09B8AC12" w14:textId="77777777" w:rsidR="00CD27CC" w:rsidRPr="000418C7" w:rsidRDefault="00CD27CC" w:rsidP="00CD27CC">
            <w:pPr>
              <w:rPr>
                <w:sz w:val="16"/>
              </w:rPr>
            </w:pPr>
            <w:r w:rsidRPr="000418C7">
              <w:rPr>
                <w:sz w:val="16"/>
              </w:rPr>
              <w:t>0.37 – 0.38</w:t>
            </w:r>
          </w:p>
          <w:p w14:paraId="09B8AC13" w14:textId="77777777" w:rsidR="00CD27CC" w:rsidRPr="000418C7" w:rsidRDefault="00CD27CC" w:rsidP="00CD27CC">
            <w:pPr>
              <w:rPr>
                <w:sz w:val="16"/>
              </w:rPr>
            </w:pPr>
          </w:p>
          <w:p w14:paraId="09B8AC14" w14:textId="77777777" w:rsidR="00CD27CC" w:rsidRPr="000418C7" w:rsidRDefault="00CD27CC" w:rsidP="00CD27CC">
            <w:pPr>
              <w:rPr>
                <w:sz w:val="16"/>
              </w:rPr>
            </w:pPr>
            <w:r w:rsidRPr="000418C7">
              <w:rPr>
                <w:sz w:val="16"/>
              </w:rPr>
              <w:t>0.29</w:t>
            </w:r>
          </w:p>
          <w:p w14:paraId="09B8AC15" w14:textId="77777777" w:rsidR="00CD27CC" w:rsidRPr="000418C7" w:rsidRDefault="00CD27CC" w:rsidP="00CD27CC">
            <w:pPr>
              <w:rPr>
                <w:sz w:val="16"/>
              </w:rPr>
            </w:pPr>
          </w:p>
          <w:p w14:paraId="09B8AC16" w14:textId="77777777" w:rsidR="00CD27CC" w:rsidRPr="000418C7" w:rsidRDefault="00CD27CC" w:rsidP="00CD27CC">
            <w:pPr>
              <w:rPr>
                <w:sz w:val="16"/>
              </w:rPr>
            </w:pPr>
            <w:r w:rsidRPr="000418C7">
              <w:rPr>
                <w:sz w:val="16"/>
              </w:rPr>
              <w:t>0.59</w:t>
            </w:r>
          </w:p>
          <w:p w14:paraId="09B8AC17" w14:textId="77777777" w:rsidR="00CD27CC" w:rsidRPr="000418C7" w:rsidRDefault="00CD27CC" w:rsidP="00CD27CC">
            <w:pPr>
              <w:rPr>
                <w:sz w:val="16"/>
              </w:rPr>
            </w:pPr>
          </w:p>
          <w:p w14:paraId="09B8AC18" w14:textId="77777777" w:rsidR="00CD27CC" w:rsidRPr="000418C7" w:rsidRDefault="00CD27CC" w:rsidP="00CD27CC">
            <w:pPr>
              <w:rPr>
                <w:sz w:val="16"/>
              </w:rPr>
            </w:pPr>
            <w:r w:rsidRPr="000418C7">
              <w:rPr>
                <w:sz w:val="16"/>
              </w:rPr>
              <w:t>0.55 – 0.76</w:t>
            </w:r>
          </w:p>
          <w:p w14:paraId="09B8AC19" w14:textId="77777777" w:rsidR="00CD27CC" w:rsidRPr="000418C7" w:rsidRDefault="00CD27CC" w:rsidP="00CD27CC">
            <w:pPr>
              <w:rPr>
                <w:sz w:val="16"/>
              </w:rPr>
            </w:pPr>
          </w:p>
          <w:p w14:paraId="09B8AC1A" w14:textId="77777777" w:rsidR="00CD27CC" w:rsidRPr="000418C7" w:rsidRDefault="00CD27CC" w:rsidP="00CD27CC">
            <w:pPr>
              <w:rPr>
                <w:sz w:val="16"/>
              </w:rPr>
            </w:pPr>
            <w:r w:rsidRPr="000418C7">
              <w:rPr>
                <w:sz w:val="16"/>
              </w:rPr>
              <w:t>0.89</w:t>
            </w:r>
          </w:p>
          <w:p w14:paraId="09B8AC1B" w14:textId="77777777" w:rsidR="00CD27CC" w:rsidRPr="000418C7" w:rsidRDefault="00CD27CC" w:rsidP="00CD27CC">
            <w:pPr>
              <w:rPr>
                <w:sz w:val="16"/>
              </w:rPr>
            </w:pPr>
          </w:p>
          <w:p w14:paraId="09B8AC1C" w14:textId="77777777" w:rsidR="00CD27CC" w:rsidRPr="000418C7" w:rsidRDefault="00CD27CC" w:rsidP="00CD27CC">
            <w:pPr>
              <w:rPr>
                <w:sz w:val="16"/>
              </w:rPr>
            </w:pPr>
            <w:r w:rsidRPr="000418C7">
              <w:rPr>
                <w:sz w:val="16"/>
              </w:rPr>
              <w:t>2.6 ± 1.1</w:t>
            </w:r>
          </w:p>
          <w:p w14:paraId="09B8AC1D" w14:textId="77777777" w:rsidR="00CD27CC" w:rsidRPr="000418C7" w:rsidRDefault="00CD27CC" w:rsidP="00CD27CC">
            <w:pPr>
              <w:rPr>
                <w:sz w:val="16"/>
              </w:rPr>
            </w:pPr>
          </w:p>
          <w:p w14:paraId="09B8AC1E" w14:textId="77777777" w:rsidR="00CD27CC" w:rsidRDefault="00CD27CC" w:rsidP="00CD27CC">
            <w:pPr>
              <w:rPr>
                <w:sz w:val="16"/>
              </w:rPr>
            </w:pPr>
          </w:p>
          <w:p w14:paraId="09B8AC1F" w14:textId="77777777" w:rsidR="00CD27CC" w:rsidRPr="000418C7" w:rsidRDefault="00CD27CC" w:rsidP="00CD27CC">
            <w:pPr>
              <w:rPr>
                <w:sz w:val="16"/>
              </w:rPr>
            </w:pPr>
            <w:r w:rsidRPr="000418C7">
              <w:rPr>
                <w:sz w:val="16"/>
              </w:rPr>
              <w:t>3.9 ± 1.94</w:t>
            </w:r>
          </w:p>
          <w:p w14:paraId="09B8AC20" w14:textId="77777777" w:rsidR="00CD27CC" w:rsidRPr="000418C7" w:rsidRDefault="00CD27CC" w:rsidP="00CD27CC">
            <w:pPr>
              <w:rPr>
                <w:sz w:val="16"/>
              </w:rPr>
            </w:pPr>
          </w:p>
          <w:p w14:paraId="09B8AC21" w14:textId="77777777" w:rsidR="00CD27CC" w:rsidRPr="000418C7" w:rsidRDefault="00CD27CC" w:rsidP="00CD27CC">
            <w:pPr>
              <w:rPr>
                <w:sz w:val="16"/>
              </w:rPr>
            </w:pPr>
            <w:r>
              <w:rPr>
                <w:sz w:val="16"/>
              </w:rPr>
              <w:br/>
            </w:r>
            <w:r w:rsidRPr="000418C7">
              <w:rPr>
                <w:sz w:val="16"/>
              </w:rPr>
              <w:t>2.5 – 3.2</w:t>
            </w:r>
          </w:p>
          <w:p w14:paraId="09B8AC22" w14:textId="77777777" w:rsidR="00CD27CC" w:rsidRPr="000418C7" w:rsidRDefault="00CD27CC" w:rsidP="00CD27CC">
            <w:pPr>
              <w:rPr>
                <w:sz w:val="16"/>
              </w:rPr>
            </w:pPr>
          </w:p>
          <w:p w14:paraId="09B8AC23" w14:textId="77777777" w:rsidR="00CD27CC" w:rsidRDefault="00CD27CC" w:rsidP="00CD27CC">
            <w:pPr>
              <w:rPr>
                <w:sz w:val="16"/>
              </w:rPr>
            </w:pPr>
          </w:p>
          <w:p w14:paraId="09B8AC24" w14:textId="77777777" w:rsidR="00CD27CC" w:rsidRPr="000418C7" w:rsidRDefault="00CD27CC" w:rsidP="00CD27CC">
            <w:pPr>
              <w:rPr>
                <w:sz w:val="16"/>
              </w:rPr>
            </w:pPr>
            <w:r w:rsidRPr="000418C7">
              <w:rPr>
                <w:sz w:val="16"/>
              </w:rPr>
              <w:t>1.2 – 1.7</w:t>
            </w:r>
          </w:p>
          <w:p w14:paraId="09B8AC25" w14:textId="77777777" w:rsidR="00CD27CC" w:rsidRPr="000418C7" w:rsidRDefault="00CD27CC" w:rsidP="00CD27CC">
            <w:pPr>
              <w:rPr>
                <w:sz w:val="16"/>
              </w:rPr>
            </w:pPr>
          </w:p>
          <w:p w14:paraId="09B8AC26" w14:textId="77777777" w:rsidR="00CD27CC" w:rsidRDefault="00CD27CC" w:rsidP="00CD27CC">
            <w:pPr>
              <w:rPr>
                <w:sz w:val="16"/>
              </w:rPr>
            </w:pPr>
          </w:p>
          <w:p w14:paraId="09B8AC27" w14:textId="77777777" w:rsidR="00CD27CC" w:rsidRPr="000418C7" w:rsidRDefault="00CD27CC" w:rsidP="00CD27CC">
            <w:pPr>
              <w:rPr>
                <w:sz w:val="16"/>
              </w:rPr>
            </w:pPr>
            <w:r w:rsidRPr="000418C7">
              <w:rPr>
                <w:sz w:val="16"/>
              </w:rPr>
              <w:t>3.5 ± 1.45</w:t>
            </w:r>
          </w:p>
          <w:p w14:paraId="09B8AC28" w14:textId="77777777" w:rsidR="00CD27CC" w:rsidRPr="000418C7" w:rsidRDefault="00CD27CC" w:rsidP="00CD27CC">
            <w:pPr>
              <w:rPr>
                <w:sz w:val="16"/>
              </w:rPr>
            </w:pPr>
          </w:p>
          <w:p w14:paraId="09B8AC29" w14:textId="77777777" w:rsidR="00CD27CC" w:rsidRPr="000418C7" w:rsidRDefault="00CD27CC" w:rsidP="00CD27CC">
            <w:pPr>
              <w:rPr>
                <w:sz w:val="16"/>
              </w:rPr>
            </w:pPr>
            <w:r>
              <w:rPr>
                <w:sz w:val="16"/>
              </w:rPr>
              <w:br/>
            </w:r>
            <w:r w:rsidRPr="000418C7">
              <w:rPr>
                <w:sz w:val="16"/>
              </w:rPr>
              <w:t>3.0 ± 0.88</w:t>
            </w:r>
          </w:p>
          <w:p w14:paraId="09B8AC2A" w14:textId="77777777" w:rsidR="00CD27CC" w:rsidRPr="000418C7" w:rsidRDefault="00CD27CC" w:rsidP="00CD27CC">
            <w:pPr>
              <w:rPr>
                <w:sz w:val="16"/>
              </w:rPr>
            </w:pPr>
          </w:p>
          <w:p w14:paraId="09B8AC2B" w14:textId="77777777" w:rsidR="00CD27CC" w:rsidRDefault="00CD27CC" w:rsidP="00CD27CC">
            <w:pPr>
              <w:rPr>
                <w:sz w:val="16"/>
              </w:rPr>
            </w:pPr>
          </w:p>
          <w:p w14:paraId="09B8AC2C" w14:textId="77777777" w:rsidR="00CD27CC" w:rsidRPr="000418C7" w:rsidRDefault="00CD27CC" w:rsidP="00CD27CC">
            <w:pPr>
              <w:rPr>
                <w:sz w:val="16"/>
              </w:rPr>
            </w:pPr>
            <w:r w:rsidRPr="000418C7">
              <w:rPr>
                <w:sz w:val="16"/>
              </w:rPr>
              <w:t>4.4 ± 0.87</w:t>
            </w:r>
          </w:p>
          <w:p w14:paraId="09B8AC2D" w14:textId="77777777" w:rsidR="00CD27CC" w:rsidRPr="000418C7" w:rsidRDefault="00CD27CC" w:rsidP="00CD27CC">
            <w:pPr>
              <w:rPr>
                <w:sz w:val="16"/>
              </w:rPr>
            </w:pPr>
          </w:p>
          <w:p w14:paraId="09B8AC2E" w14:textId="77777777" w:rsidR="00CD27CC" w:rsidRPr="000418C7" w:rsidRDefault="00CD27CC" w:rsidP="00CD27CC">
            <w:pPr>
              <w:rPr>
                <w:sz w:val="16"/>
              </w:rPr>
            </w:pPr>
            <w:r>
              <w:rPr>
                <w:sz w:val="16"/>
              </w:rPr>
              <w:br/>
            </w:r>
            <w:r w:rsidRPr="000418C7">
              <w:rPr>
                <w:sz w:val="16"/>
              </w:rPr>
              <w:t>5.7 ± 2.7</w:t>
            </w:r>
          </w:p>
          <w:p w14:paraId="09B8AC2F" w14:textId="77777777" w:rsidR="00CD27CC" w:rsidRPr="000418C7" w:rsidRDefault="00CD27CC" w:rsidP="00CD27CC">
            <w:pPr>
              <w:rPr>
                <w:sz w:val="16"/>
              </w:rPr>
            </w:pPr>
          </w:p>
          <w:p w14:paraId="09B8AC30" w14:textId="77777777" w:rsidR="00CD27CC" w:rsidRPr="000418C7" w:rsidRDefault="00CD27CC" w:rsidP="00CD27CC">
            <w:pPr>
              <w:rPr>
                <w:sz w:val="16"/>
              </w:rPr>
            </w:pPr>
            <w:r>
              <w:rPr>
                <w:sz w:val="16"/>
              </w:rPr>
              <w:br/>
            </w:r>
            <w:r w:rsidRPr="000418C7">
              <w:rPr>
                <w:sz w:val="16"/>
              </w:rPr>
              <w:t>37</w:t>
            </w:r>
          </w:p>
          <w:p w14:paraId="09B8AC31" w14:textId="77777777" w:rsidR="00CD27CC" w:rsidRPr="000418C7" w:rsidRDefault="00CD27CC" w:rsidP="00CD27CC">
            <w:pPr>
              <w:rPr>
                <w:sz w:val="16"/>
              </w:rPr>
            </w:pPr>
          </w:p>
          <w:p w14:paraId="09B8AC32" w14:textId="77777777" w:rsidR="00CD27CC" w:rsidRPr="000418C7" w:rsidRDefault="00CD27CC" w:rsidP="00CD27CC">
            <w:pPr>
              <w:rPr>
                <w:sz w:val="16"/>
              </w:rPr>
            </w:pPr>
            <w:r w:rsidRPr="000418C7">
              <w:rPr>
                <w:sz w:val="16"/>
              </w:rPr>
              <w:t>7.0 – 7.3</w:t>
            </w:r>
          </w:p>
          <w:p w14:paraId="09B8AC33" w14:textId="77777777" w:rsidR="00CD27CC" w:rsidRPr="000418C7" w:rsidRDefault="00CD27CC" w:rsidP="00CD27CC">
            <w:pPr>
              <w:rPr>
                <w:sz w:val="16"/>
              </w:rPr>
            </w:pPr>
          </w:p>
          <w:p w14:paraId="09B8AC34" w14:textId="77777777" w:rsidR="00CD27CC" w:rsidRDefault="00CD27CC" w:rsidP="00CD27CC">
            <w:pPr>
              <w:rPr>
                <w:sz w:val="16"/>
              </w:rPr>
            </w:pPr>
          </w:p>
          <w:p w14:paraId="09B8AC35" w14:textId="77777777" w:rsidR="00CD27CC" w:rsidRPr="000418C7" w:rsidRDefault="00CD27CC" w:rsidP="00CD27CC">
            <w:pPr>
              <w:rPr>
                <w:sz w:val="16"/>
              </w:rPr>
            </w:pPr>
            <w:r w:rsidRPr="000418C7">
              <w:rPr>
                <w:sz w:val="16"/>
              </w:rPr>
              <w:t>7.9 – 9.3</w:t>
            </w:r>
          </w:p>
          <w:p w14:paraId="09B8AC36" w14:textId="77777777" w:rsidR="00CD27CC" w:rsidRPr="000418C7" w:rsidRDefault="00CD27CC" w:rsidP="00CD27CC">
            <w:pPr>
              <w:rPr>
                <w:sz w:val="16"/>
              </w:rPr>
            </w:pPr>
          </w:p>
          <w:p w14:paraId="09B8AC37" w14:textId="77777777" w:rsidR="00CD27CC" w:rsidRDefault="00CD27CC" w:rsidP="00CD27CC">
            <w:pPr>
              <w:rPr>
                <w:sz w:val="16"/>
              </w:rPr>
            </w:pPr>
          </w:p>
          <w:p w14:paraId="09B8AC38" w14:textId="77777777" w:rsidR="00CD27CC" w:rsidRPr="000418C7" w:rsidRDefault="00CD27CC" w:rsidP="00CD27CC">
            <w:pPr>
              <w:rPr>
                <w:sz w:val="16"/>
              </w:rPr>
            </w:pPr>
            <w:r w:rsidRPr="000418C7">
              <w:rPr>
                <w:sz w:val="16"/>
              </w:rPr>
              <w:t>7.4 – 11</w:t>
            </w:r>
          </w:p>
          <w:p w14:paraId="09B8AC39" w14:textId="77777777" w:rsidR="00CD27CC" w:rsidRPr="000418C7" w:rsidRDefault="00CD27CC" w:rsidP="00CD27CC">
            <w:pPr>
              <w:rPr>
                <w:sz w:val="16"/>
              </w:rPr>
            </w:pPr>
          </w:p>
          <w:p w14:paraId="09B8AC3A" w14:textId="77777777" w:rsidR="00CD27CC" w:rsidRDefault="00CD27CC" w:rsidP="00CD27CC">
            <w:pPr>
              <w:rPr>
                <w:sz w:val="16"/>
              </w:rPr>
            </w:pPr>
          </w:p>
          <w:p w14:paraId="09B8AC3B" w14:textId="77777777" w:rsidR="00CD27CC" w:rsidRPr="000418C7" w:rsidRDefault="00CD27CC" w:rsidP="00CD27CC">
            <w:pPr>
              <w:rPr>
                <w:sz w:val="16"/>
              </w:rPr>
            </w:pPr>
            <w:r w:rsidRPr="000418C7">
              <w:rPr>
                <w:sz w:val="16"/>
              </w:rPr>
              <w:t>6.2 – 11</w:t>
            </w:r>
          </w:p>
          <w:p w14:paraId="09B8AC3C" w14:textId="77777777" w:rsidR="00CD27CC" w:rsidRPr="000418C7" w:rsidRDefault="00CD27CC" w:rsidP="00CD27CC">
            <w:pPr>
              <w:rPr>
                <w:sz w:val="16"/>
              </w:rPr>
            </w:pPr>
          </w:p>
          <w:p w14:paraId="09B8AC3D" w14:textId="77777777" w:rsidR="00CD27CC" w:rsidRDefault="00CD27CC" w:rsidP="00CD27CC">
            <w:pPr>
              <w:rPr>
                <w:sz w:val="16"/>
              </w:rPr>
            </w:pPr>
          </w:p>
          <w:p w14:paraId="09B8AC3E" w14:textId="77777777" w:rsidR="00CD27CC" w:rsidRPr="000418C7" w:rsidRDefault="00CD27CC" w:rsidP="00CD27CC">
            <w:pPr>
              <w:rPr>
                <w:sz w:val="16"/>
              </w:rPr>
            </w:pPr>
            <w:r w:rsidRPr="000418C7">
              <w:rPr>
                <w:sz w:val="16"/>
              </w:rPr>
              <w:t>7.2</w:t>
            </w:r>
          </w:p>
          <w:p w14:paraId="09B8AC3F" w14:textId="77777777" w:rsidR="00CD27CC" w:rsidRPr="000418C7" w:rsidRDefault="00CD27CC" w:rsidP="00CD27CC">
            <w:pPr>
              <w:rPr>
                <w:sz w:val="16"/>
              </w:rPr>
            </w:pPr>
          </w:p>
          <w:p w14:paraId="09B8AC40" w14:textId="77777777" w:rsidR="00CD27CC" w:rsidRPr="000418C7" w:rsidRDefault="00CD27CC" w:rsidP="00CD27CC">
            <w:pPr>
              <w:rPr>
                <w:sz w:val="16"/>
              </w:rPr>
            </w:pPr>
            <w:r w:rsidRPr="000418C7">
              <w:rPr>
                <w:sz w:val="16"/>
              </w:rPr>
              <w:t>7.3 ± 2.7</w:t>
            </w:r>
          </w:p>
          <w:p w14:paraId="09B8AC41" w14:textId="77777777" w:rsidR="00CD27CC" w:rsidRPr="000418C7" w:rsidRDefault="00CD27CC" w:rsidP="00CD27CC">
            <w:pPr>
              <w:rPr>
                <w:sz w:val="16"/>
              </w:rPr>
            </w:pPr>
          </w:p>
          <w:p w14:paraId="09B8AC42" w14:textId="77777777" w:rsidR="00CD27CC" w:rsidRDefault="00CD27CC" w:rsidP="00CD27CC">
            <w:pPr>
              <w:rPr>
                <w:sz w:val="16"/>
              </w:rPr>
            </w:pPr>
          </w:p>
          <w:p w14:paraId="09B8AC43" w14:textId="77777777" w:rsidR="00CD27CC" w:rsidRPr="000418C7" w:rsidRDefault="00CD27CC" w:rsidP="00CD27CC">
            <w:pPr>
              <w:rPr>
                <w:sz w:val="16"/>
              </w:rPr>
            </w:pPr>
            <w:r w:rsidRPr="000418C7">
              <w:rPr>
                <w:sz w:val="16"/>
              </w:rPr>
              <w:t>3.7</w:t>
            </w:r>
          </w:p>
        </w:tc>
        <w:tc>
          <w:tcPr>
            <w:tcW w:w="1134" w:type="dxa"/>
          </w:tcPr>
          <w:p w14:paraId="09B8AC44" w14:textId="77777777" w:rsidR="00CD27CC" w:rsidRPr="000418C7" w:rsidRDefault="00CD27CC" w:rsidP="00CD27CC">
            <w:pPr>
              <w:rPr>
                <w:sz w:val="16"/>
              </w:rPr>
            </w:pPr>
            <w:r w:rsidRPr="000418C7">
              <w:rPr>
                <w:sz w:val="16"/>
              </w:rPr>
              <w:t>&lt;0.6</w:t>
            </w:r>
          </w:p>
          <w:p w14:paraId="09B8AC45" w14:textId="77777777" w:rsidR="00CD27CC" w:rsidRPr="000418C7" w:rsidRDefault="00CD27CC" w:rsidP="00CD27CC">
            <w:pPr>
              <w:rPr>
                <w:sz w:val="16"/>
              </w:rPr>
            </w:pPr>
          </w:p>
          <w:p w14:paraId="09B8AC46" w14:textId="77777777" w:rsidR="00CD27CC" w:rsidRPr="000418C7" w:rsidRDefault="00CD27CC" w:rsidP="00CD27CC">
            <w:pPr>
              <w:rPr>
                <w:sz w:val="16"/>
              </w:rPr>
            </w:pPr>
            <w:r w:rsidRPr="000418C7">
              <w:rPr>
                <w:sz w:val="16"/>
              </w:rPr>
              <w:t>&lt;0.4</w:t>
            </w:r>
          </w:p>
          <w:p w14:paraId="09B8AC47" w14:textId="77777777" w:rsidR="00CD27CC" w:rsidRPr="000418C7" w:rsidRDefault="00CD27CC" w:rsidP="00CD27CC">
            <w:pPr>
              <w:rPr>
                <w:sz w:val="16"/>
              </w:rPr>
            </w:pPr>
          </w:p>
          <w:p w14:paraId="09B8AC48" w14:textId="77777777" w:rsidR="00CD27CC" w:rsidRPr="000418C7" w:rsidRDefault="00CD27CC" w:rsidP="00CD27CC">
            <w:pPr>
              <w:rPr>
                <w:sz w:val="16"/>
              </w:rPr>
            </w:pPr>
            <w:r w:rsidRPr="000418C7">
              <w:rPr>
                <w:sz w:val="16"/>
              </w:rPr>
              <w:t>&lt;0.5</w:t>
            </w:r>
          </w:p>
          <w:p w14:paraId="09B8AC49" w14:textId="77777777" w:rsidR="00CD27CC" w:rsidRPr="000418C7" w:rsidRDefault="00CD27CC" w:rsidP="00CD27CC">
            <w:pPr>
              <w:rPr>
                <w:sz w:val="16"/>
              </w:rPr>
            </w:pPr>
          </w:p>
          <w:p w14:paraId="09B8AC4A" w14:textId="77777777" w:rsidR="00CD27CC" w:rsidRPr="000418C7" w:rsidRDefault="00CD27CC" w:rsidP="00CD27CC">
            <w:pPr>
              <w:rPr>
                <w:sz w:val="16"/>
              </w:rPr>
            </w:pPr>
            <w:r w:rsidRPr="000418C7">
              <w:rPr>
                <w:sz w:val="16"/>
              </w:rPr>
              <w:t>&lt;0.7</w:t>
            </w:r>
          </w:p>
          <w:p w14:paraId="09B8AC4B" w14:textId="77777777" w:rsidR="00CD27CC" w:rsidRPr="000418C7" w:rsidRDefault="00CD27CC" w:rsidP="00CD27CC">
            <w:pPr>
              <w:rPr>
                <w:sz w:val="16"/>
              </w:rPr>
            </w:pPr>
          </w:p>
          <w:p w14:paraId="09B8AC4C" w14:textId="77777777" w:rsidR="00CD27CC" w:rsidRPr="000418C7" w:rsidRDefault="00CD27CC" w:rsidP="00CD27CC">
            <w:pPr>
              <w:rPr>
                <w:sz w:val="16"/>
              </w:rPr>
            </w:pPr>
            <w:r>
              <w:rPr>
                <w:sz w:val="16"/>
              </w:rPr>
              <w:br/>
            </w:r>
            <w:r w:rsidRPr="000418C7">
              <w:rPr>
                <w:sz w:val="16"/>
              </w:rPr>
              <w:t>&lt;0.9</w:t>
            </w:r>
          </w:p>
          <w:p w14:paraId="09B8AC4D" w14:textId="77777777" w:rsidR="00CD27CC" w:rsidRPr="000418C7" w:rsidRDefault="00CD27CC" w:rsidP="00CD27CC">
            <w:pPr>
              <w:rPr>
                <w:sz w:val="16"/>
              </w:rPr>
            </w:pPr>
          </w:p>
          <w:p w14:paraId="09B8AC4E" w14:textId="77777777" w:rsidR="00CD27CC" w:rsidRPr="000418C7" w:rsidRDefault="00CD27CC" w:rsidP="00CD27CC">
            <w:pPr>
              <w:rPr>
                <w:sz w:val="16"/>
              </w:rPr>
            </w:pPr>
            <w:r>
              <w:rPr>
                <w:sz w:val="16"/>
              </w:rPr>
              <w:br/>
            </w:r>
            <w:r w:rsidRPr="000418C7">
              <w:rPr>
                <w:sz w:val="16"/>
              </w:rPr>
              <w:t>0.19 – 0.37</w:t>
            </w:r>
          </w:p>
          <w:p w14:paraId="09B8AC4F" w14:textId="77777777" w:rsidR="00CD27CC" w:rsidRPr="000418C7" w:rsidRDefault="00CD27CC" w:rsidP="00CD27CC">
            <w:pPr>
              <w:rPr>
                <w:sz w:val="16"/>
              </w:rPr>
            </w:pPr>
          </w:p>
          <w:p w14:paraId="09B8AC50" w14:textId="77777777" w:rsidR="00CD27CC" w:rsidRPr="000418C7" w:rsidRDefault="00CD27CC" w:rsidP="00CD27CC">
            <w:pPr>
              <w:rPr>
                <w:sz w:val="16"/>
              </w:rPr>
            </w:pPr>
            <w:r w:rsidRPr="000418C7">
              <w:rPr>
                <w:sz w:val="16"/>
              </w:rPr>
              <w:t>0.49</w:t>
            </w:r>
          </w:p>
          <w:p w14:paraId="09B8AC51" w14:textId="77777777" w:rsidR="00CD27CC" w:rsidRPr="000418C7" w:rsidRDefault="00CD27CC" w:rsidP="00CD27CC">
            <w:pPr>
              <w:rPr>
                <w:sz w:val="16"/>
              </w:rPr>
            </w:pPr>
          </w:p>
          <w:p w14:paraId="09B8AC52" w14:textId="77777777" w:rsidR="00CD27CC" w:rsidRPr="000418C7" w:rsidRDefault="00CD27CC" w:rsidP="00CD27CC">
            <w:pPr>
              <w:rPr>
                <w:sz w:val="16"/>
              </w:rPr>
            </w:pPr>
            <w:r w:rsidRPr="000418C7">
              <w:rPr>
                <w:sz w:val="16"/>
              </w:rPr>
              <w:t>0.47</w:t>
            </w:r>
          </w:p>
          <w:p w14:paraId="09B8AC53" w14:textId="77777777" w:rsidR="00CD27CC" w:rsidRPr="000418C7" w:rsidRDefault="00CD27CC" w:rsidP="00CD27CC">
            <w:pPr>
              <w:rPr>
                <w:sz w:val="16"/>
              </w:rPr>
            </w:pPr>
          </w:p>
          <w:p w14:paraId="09B8AC54" w14:textId="77777777" w:rsidR="00CD27CC" w:rsidRPr="000418C7" w:rsidRDefault="00CD27CC" w:rsidP="00CD27CC">
            <w:pPr>
              <w:rPr>
                <w:sz w:val="16"/>
              </w:rPr>
            </w:pPr>
            <w:r w:rsidRPr="000418C7">
              <w:rPr>
                <w:sz w:val="16"/>
              </w:rPr>
              <w:t>0.28 – 0.76</w:t>
            </w:r>
          </w:p>
          <w:p w14:paraId="09B8AC55" w14:textId="77777777" w:rsidR="00CD27CC" w:rsidRPr="000418C7" w:rsidRDefault="00CD27CC" w:rsidP="00CD27CC">
            <w:pPr>
              <w:rPr>
                <w:sz w:val="16"/>
              </w:rPr>
            </w:pPr>
          </w:p>
          <w:p w14:paraId="09B8AC56" w14:textId="77777777" w:rsidR="00CD27CC" w:rsidRPr="000418C7" w:rsidRDefault="00CD27CC" w:rsidP="00CD27CC">
            <w:pPr>
              <w:rPr>
                <w:sz w:val="16"/>
              </w:rPr>
            </w:pPr>
            <w:r w:rsidRPr="000418C7">
              <w:rPr>
                <w:sz w:val="16"/>
              </w:rPr>
              <w:t>0.81</w:t>
            </w:r>
          </w:p>
          <w:p w14:paraId="09B8AC57" w14:textId="77777777" w:rsidR="00CD27CC" w:rsidRPr="000418C7" w:rsidRDefault="00CD27CC" w:rsidP="00CD27CC">
            <w:pPr>
              <w:rPr>
                <w:sz w:val="16"/>
              </w:rPr>
            </w:pPr>
          </w:p>
          <w:p w14:paraId="09B8AC58" w14:textId="77777777" w:rsidR="00CD27CC" w:rsidRPr="000418C7" w:rsidRDefault="00CD27CC" w:rsidP="00CD27CC">
            <w:pPr>
              <w:rPr>
                <w:sz w:val="16"/>
              </w:rPr>
            </w:pPr>
            <w:r w:rsidRPr="000418C7">
              <w:rPr>
                <w:sz w:val="16"/>
              </w:rPr>
              <w:t>1.5 ± 0.17</w:t>
            </w:r>
          </w:p>
          <w:p w14:paraId="09B8AC59" w14:textId="77777777" w:rsidR="00CD27CC" w:rsidRPr="000418C7" w:rsidRDefault="00CD27CC" w:rsidP="00CD27CC">
            <w:pPr>
              <w:rPr>
                <w:sz w:val="16"/>
              </w:rPr>
            </w:pPr>
          </w:p>
          <w:p w14:paraId="09B8AC5A" w14:textId="77777777" w:rsidR="00CD27CC" w:rsidRDefault="00CD27CC" w:rsidP="00CD27CC">
            <w:pPr>
              <w:rPr>
                <w:sz w:val="16"/>
              </w:rPr>
            </w:pPr>
          </w:p>
          <w:p w14:paraId="09B8AC5B" w14:textId="77777777" w:rsidR="00CD27CC" w:rsidRPr="000418C7" w:rsidRDefault="00CD27CC" w:rsidP="00CD27CC">
            <w:pPr>
              <w:rPr>
                <w:sz w:val="16"/>
              </w:rPr>
            </w:pPr>
            <w:r w:rsidRPr="000418C7">
              <w:rPr>
                <w:sz w:val="16"/>
              </w:rPr>
              <w:t>1.8 ± 0.70</w:t>
            </w:r>
          </w:p>
          <w:p w14:paraId="09B8AC5C" w14:textId="77777777" w:rsidR="00CD27CC" w:rsidRPr="000418C7" w:rsidRDefault="00CD27CC" w:rsidP="00CD27CC">
            <w:pPr>
              <w:rPr>
                <w:sz w:val="16"/>
              </w:rPr>
            </w:pPr>
          </w:p>
          <w:p w14:paraId="09B8AC5D" w14:textId="77777777" w:rsidR="00CD27CC" w:rsidRPr="000418C7" w:rsidRDefault="00CD27CC" w:rsidP="00CD27CC">
            <w:pPr>
              <w:rPr>
                <w:sz w:val="16"/>
              </w:rPr>
            </w:pPr>
            <w:r>
              <w:rPr>
                <w:sz w:val="16"/>
              </w:rPr>
              <w:br/>
            </w:r>
            <w:r w:rsidRPr="000418C7">
              <w:rPr>
                <w:sz w:val="16"/>
              </w:rPr>
              <w:t>1.2 – 1.3</w:t>
            </w:r>
          </w:p>
          <w:p w14:paraId="09B8AC5E" w14:textId="77777777" w:rsidR="00CD27CC" w:rsidRPr="000418C7" w:rsidRDefault="00CD27CC" w:rsidP="00CD27CC">
            <w:pPr>
              <w:rPr>
                <w:sz w:val="16"/>
              </w:rPr>
            </w:pPr>
          </w:p>
          <w:p w14:paraId="09B8AC5F" w14:textId="77777777" w:rsidR="00CD27CC" w:rsidRDefault="00CD27CC" w:rsidP="00CD27CC">
            <w:pPr>
              <w:rPr>
                <w:sz w:val="16"/>
              </w:rPr>
            </w:pPr>
          </w:p>
          <w:p w14:paraId="09B8AC60" w14:textId="77777777" w:rsidR="00CD27CC" w:rsidRPr="000418C7" w:rsidRDefault="00CD27CC" w:rsidP="00CD27CC">
            <w:pPr>
              <w:rPr>
                <w:sz w:val="16"/>
              </w:rPr>
            </w:pPr>
            <w:r w:rsidRPr="000418C7">
              <w:rPr>
                <w:sz w:val="16"/>
              </w:rPr>
              <w:t>0.60 – 0.73</w:t>
            </w:r>
          </w:p>
          <w:p w14:paraId="09B8AC61" w14:textId="77777777" w:rsidR="00CD27CC" w:rsidRPr="000418C7" w:rsidRDefault="00CD27CC" w:rsidP="00CD27CC">
            <w:pPr>
              <w:rPr>
                <w:sz w:val="16"/>
              </w:rPr>
            </w:pPr>
          </w:p>
          <w:p w14:paraId="09B8AC62" w14:textId="77777777" w:rsidR="00CD27CC" w:rsidRPr="000418C7" w:rsidRDefault="00CD27CC" w:rsidP="00CD27CC">
            <w:pPr>
              <w:rPr>
                <w:sz w:val="16"/>
              </w:rPr>
            </w:pPr>
            <w:r w:rsidRPr="000418C7">
              <w:rPr>
                <w:sz w:val="16"/>
              </w:rPr>
              <w:t>1.8 ± 0.95</w:t>
            </w:r>
          </w:p>
          <w:p w14:paraId="09B8AC63" w14:textId="77777777" w:rsidR="00CD27CC" w:rsidRPr="000418C7" w:rsidRDefault="00CD27CC" w:rsidP="00CD27CC">
            <w:pPr>
              <w:rPr>
                <w:sz w:val="16"/>
              </w:rPr>
            </w:pPr>
          </w:p>
          <w:p w14:paraId="09B8AC64" w14:textId="77777777" w:rsidR="00CD27CC" w:rsidRPr="000418C7" w:rsidRDefault="00CD27CC" w:rsidP="00CD27CC">
            <w:pPr>
              <w:rPr>
                <w:sz w:val="16"/>
              </w:rPr>
            </w:pPr>
            <w:r>
              <w:rPr>
                <w:sz w:val="16"/>
              </w:rPr>
              <w:br/>
            </w:r>
            <w:r w:rsidRPr="000418C7">
              <w:rPr>
                <w:sz w:val="16"/>
              </w:rPr>
              <w:t>1.2 ± 0.12</w:t>
            </w:r>
          </w:p>
          <w:p w14:paraId="09B8AC65" w14:textId="77777777" w:rsidR="00CD27CC" w:rsidRPr="000418C7" w:rsidRDefault="00CD27CC" w:rsidP="00CD27CC">
            <w:pPr>
              <w:rPr>
                <w:sz w:val="16"/>
              </w:rPr>
            </w:pPr>
          </w:p>
          <w:p w14:paraId="09B8AC66" w14:textId="77777777" w:rsidR="00CD27CC" w:rsidRPr="000418C7" w:rsidRDefault="00CD27CC" w:rsidP="00CD27CC">
            <w:pPr>
              <w:rPr>
                <w:sz w:val="16"/>
              </w:rPr>
            </w:pPr>
            <w:r>
              <w:rPr>
                <w:sz w:val="16"/>
              </w:rPr>
              <w:br/>
            </w:r>
            <w:r w:rsidRPr="000418C7">
              <w:rPr>
                <w:sz w:val="16"/>
              </w:rPr>
              <w:t>1.9 ± 0.30</w:t>
            </w:r>
          </w:p>
          <w:p w14:paraId="09B8AC67" w14:textId="77777777" w:rsidR="00CD27CC" w:rsidRPr="000418C7" w:rsidRDefault="00CD27CC" w:rsidP="00CD27CC">
            <w:pPr>
              <w:rPr>
                <w:sz w:val="16"/>
              </w:rPr>
            </w:pPr>
          </w:p>
          <w:p w14:paraId="09B8AC68" w14:textId="77777777" w:rsidR="00CD27CC" w:rsidRPr="000418C7" w:rsidRDefault="00CD27CC" w:rsidP="00CD27CC">
            <w:pPr>
              <w:rPr>
                <w:sz w:val="16"/>
              </w:rPr>
            </w:pPr>
            <w:r>
              <w:rPr>
                <w:sz w:val="16"/>
              </w:rPr>
              <w:br/>
            </w:r>
            <w:r w:rsidRPr="000418C7">
              <w:rPr>
                <w:sz w:val="16"/>
              </w:rPr>
              <w:t>1.8 ± 0.63</w:t>
            </w:r>
          </w:p>
          <w:p w14:paraId="09B8AC69" w14:textId="77777777" w:rsidR="00CD27CC" w:rsidRPr="000418C7" w:rsidRDefault="00CD27CC" w:rsidP="00CD27CC">
            <w:pPr>
              <w:rPr>
                <w:sz w:val="16"/>
              </w:rPr>
            </w:pPr>
          </w:p>
          <w:p w14:paraId="09B8AC6A" w14:textId="77777777" w:rsidR="00CD27CC" w:rsidRPr="000418C7" w:rsidRDefault="00CD27CC" w:rsidP="00CD27CC">
            <w:pPr>
              <w:rPr>
                <w:sz w:val="16"/>
              </w:rPr>
            </w:pPr>
            <w:r>
              <w:rPr>
                <w:sz w:val="16"/>
              </w:rPr>
              <w:br/>
            </w:r>
            <w:r w:rsidRPr="000418C7">
              <w:rPr>
                <w:sz w:val="16"/>
              </w:rPr>
              <w:t>2.1</w:t>
            </w:r>
          </w:p>
          <w:p w14:paraId="09B8AC6B" w14:textId="77777777" w:rsidR="00CD27CC" w:rsidRPr="000418C7" w:rsidRDefault="00CD27CC" w:rsidP="00CD27CC">
            <w:pPr>
              <w:rPr>
                <w:sz w:val="16"/>
              </w:rPr>
            </w:pPr>
          </w:p>
          <w:p w14:paraId="09B8AC6C" w14:textId="77777777" w:rsidR="00CD27CC" w:rsidRPr="000418C7" w:rsidRDefault="00CD27CC" w:rsidP="00CD27CC">
            <w:pPr>
              <w:rPr>
                <w:sz w:val="16"/>
              </w:rPr>
            </w:pPr>
            <w:r w:rsidRPr="000418C7">
              <w:rPr>
                <w:sz w:val="16"/>
              </w:rPr>
              <w:t>3.1 – 3.3</w:t>
            </w:r>
          </w:p>
          <w:p w14:paraId="09B8AC6D" w14:textId="77777777" w:rsidR="00CD27CC" w:rsidRPr="000418C7" w:rsidRDefault="00CD27CC" w:rsidP="00CD27CC">
            <w:pPr>
              <w:rPr>
                <w:sz w:val="16"/>
              </w:rPr>
            </w:pPr>
          </w:p>
          <w:p w14:paraId="09B8AC6E" w14:textId="77777777" w:rsidR="00CD27CC" w:rsidRDefault="00CD27CC" w:rsidP="00CD27CC">
            <w:pPr>
              <w:rPr>
                <w:sz w:val="16"/>
              </w:rPr>
            </w:pPr>
          </w:p>
          <w:p w14:paraId="09B8AC6F" w14:textId="77777777" w:rsidR="00CD27CC" w:rsidRPr="000418C7" w:rsidRDefault="00CD27CC" w:rsidP="00CD27CC">
            <w:pPr>
              <w:rPr>
                <w:sz w:val="16"/>
              </w:rPr>
            </w:pPr>
            <w:r w:rsidRPr="000418C7">
              <w:rPr>
                <w:sz w:val="16"/>
              </w:rPr>
              <w:t>2.5 – 2.5</w:t>
            </w:r>
          </w:p>
          <w:p w14:paraId="09B8AC70" w14:textId="77777777" w:rsidR="00CD27CC" w:rsidRPr="000418C7" w:rsidRDefault="00CD27CC" w:rsidP="00CD27CC">
            <w:pPr>
              <w:rPr>
                <w:sz w:val="16"/>
              </w:rPr>
            </w:pPr>
          </w:p>
          <w:p w14:paraId="09B8AC71" w14:textId="77777777" w:rsidR="00CD27CC" w:rsidRDefault="00CD27CC" w:rsidP="00CD27CC">
            <w:pPr>
              <w:rPr>
                <w:sz w:val="16"/>
              </w:rPr>
            </w:pPr>
          </w:p>
          <w:p w14:paraId="09B8AC72" w14:textId="77777777" w:rsidR="00CD27CC" w:rsidRPr="000418C7" w:rsidRDefault="00CD27CC" w:rsidP="00CD27CC">
            <w:pPr>
              <w:rPr>
                <w:sz w:val="16"/>
              </w:rPr>
            </w:pPr>
            <w:r w:rsidRPr="000418C7">
              <w:rPr>
                <w:sz w:val="16"/>
              </w:rPr>
              <w:t>2.3 – 3.2</w:t>
            </w:r>
          </w:p>
          <w:p w14:paraId="09B8AC73" w14:textId="77777777" w:rsidR="00CD27CC" w:rsidRPr="000418C7" w:rsidRDefault="00CD27CC" w:rsidP="00CD27CC">
            <w:pPr>
              <w:rPr>
                <w:sz w:val="16"/>
              </w:rPr>
            </w:pPr>
          </w:p>
          <w:p w14:paraId="09B8AC74" w14:textId="77777777" w:rsidR="00CD27CC" w:rsidRDefault="00CD27CC" w:rsidP="00CD27CC">
            <w:pPr>
              <w:rPr>
                <w:sz w:val="16"/>
              </w:rPr>
            </w:pPr>
          </w:p>
          <w:p w14:paraId="09B8AC75" w14:textId="77777777" w:rsidR="00CD27CC" w:rsidRPr="000418C7" w:rsidRDefault="00CD27CC" w:rsidP="00CD27CC">
            <w:pPr>
              <w:rPr>
                <w:sz w:val="16"/>
              </w:rPr>
            </w:pPr>
            <w:r w:rsidRPr="000418C7">
              <w:rPr>
                <w:sz w:val="16"/>
              </w:rPr>
              <w:t>1.5 – 3.2</w:t>
            </w:r>
          </w:p>
          <w:p w14:paraId="09B8AC76" w14:textId="77777777" w:rsidR="00CD27CC" w:rsidRPr="000418C7" w:rsidRDefault="00CD27CC" w:rsidP="00CD27CC">
            <w:pPr>
              <w:rPr>
                <w:sz w:val="16"/>
              </w:rPr>
            </w:pPr>
          </w:p>
          <w:p w14:paraId="09B8AC77" w14:textId="77777777" w:rsidR="00CD27CC" w:rsidRDefault="00CD27CC" w:rsidP="00CD27CC">
            <w:pPr>
              <w:rPr>
                <w:sz w:val="16"/>
              </w:rPr>
            </w:pPr>
          </w:p>
          <w:p w14:paraId="09B8AC78" w14:textId="77777777" w:rsidR="00CD27CC" w:rsidRPr="000418C7" w:rsidRDefault="00CD27CC" w:rsidP="00CD27CC">
            <w:pPr>
              <w:rPr>
                <w:sz w:val="16"/>
              </w:rPr>
            </w:pPr>
            <w:r w:rsidRPr="000418C7">
              <w:rPr>
                <w:sz w:val="16"/>
              </w:rPr>
              <w:t>2.4</w:t>
            </w:r>
          </w:p>
          <w:p w14:paraId="09B8AC79" w14:textId="77777777" w:rsidR="00CD27CC" w:rsidRPr="000418C7" w:rsidRDefault="00CD27CC" w:rsidP="00CD27CC">
            <w:pPr>
              <w:rPr>
                <w:sz w:val="16"/>
              </w:rPr>
            </w:pPr>
          </w:p>
          <w:p w14:paraId="09B8AC7A" w14:textId="77777777" w:rsidR="00CD27CC" w:rsidRPr="000418C7" w:rsidRDefault="00CD27CC" w:rsidP="00CD27CC">
            <w:pPr>
              <w:rPr>
                <w:sz w:val="16"/>
              </w:rPr>
            </w:pPr>
            <w:r w:rsidRPr="000418C7">
              <w:rPr>
                <w:sz w:val="16"/>
              </w:rPr>
              <w:t>2.7 ± 1.1</w:t>
            </w:r>
          </w:p>
          <w:p w14:paraId="09B8AC7B" w14:textId="77777777" w:rsidR="00CD27CC" w:rsidRPr="000418C7" w:rsidRDefault="00CD27CC" w:rsidP="00CD27CC">
            <w:pPr>
              <w:rPr>
                <w:sz w:val="16"/>
              </w:rPr>
            </w:pPr>
          </w:p>
          <w:p w14:paraId="09B8AC7C" w14:textId="77777777" w:rsidR="00CD27CC" w:rsidRDefault="00CD27CC" w:rsidP="00CD27CC">
            <w:pPr>
              <w:rPr>
                <w:sz w:val="16"/>
              </w:rPr>
            </w:pPr>
          </w:p>
          <w:p w14:paraId="09B8AC7D" w14:textId="77777777" w:rsidR="00CD27CC" w:rsidRPr="000418C7" w:rsidRDefault="00CD27CC" w:rsidP="00CD27CC">
            <w:pPr>
              <w:rPr>
                <w:sz w:val="16"/>
              </w:rPr>
            </w:pPr>
            <w:r w:rsidRPr="000418C7">
              <w:rPr>
                <w:sz w:val="16"/>
              </w:rPr>
              <w:t>1.7</w:t>
            </w:r>
          </w:p>
        </w:tc>
        <w:tc>
          <w:tcPr>
            <w:tcW w:w="1276" w:type="dxa"/>
          </w:tcPr>
          <w:p w14:paraId="09B8AC7E" w14:textId="77777777" w:rsidR="00CD27CC" w:rsidRPr="000418C7" w:rsidRDefault="00CD27CC" w:rsidP="00CD27CC">
            <w:pPr>
              <w:rPr>
                <w:sz w:val="16"/>
              </w:rPr>
            </w:pPr>
            <w:r w:rsidRPr="000418C7">
              <w:rPr>
                <w:sz w:val="16"/>
              </w:rPr>
              <w:t>n = 1</w:t>
            </w:r>
          </w:p>
          <w:p w14:paraId="09B8AC7F" w14:textId="77777777" w:rsidR="00CD27CC" w:rsidRPr="000418C7" w:rsidRDefault="00CD27CC" w:rsidP="00CD27CC">
            <w:pPr>
              <w:rPr>
                <w:sz w:val="16"/>
              </w:rPr>
            </w:pPr>
          </w:p>
          <w:p w14:paraId="09B8AC80" w14:textId="77777777" w:rsidR="00CD27CC" w:rsidRPr="000418C7" w:rsidRDefault="00CD27CC" w:rsidP="00CD27CC">
            <w:pPr>
              <w:rPr>
                <w:sz w:val="16"/>
              </w:rPr>
            </w:pPr>
            <w:r w:rsidRPr="000418C7">
              <w:rPr>
                <w:sz w:val="16"/>
              </w:rPr>
              <w:t>n = 1</w:t>
            </w:r>
          </w:p>
          <w:p w14:paraId="09B8AC81" w14:textId="77777777" w:rsidR="00CD27CC" w:rsidRPr="000418C7" w:rsidRDefault="00CD27CC" w:rsidP="00CD27CC">
            <w:pPr>
              <w:rPr>
                <w:sz w:val="16"/>
              </w:rPr>
            </w:pPr>
          </w:p>
          <w:p w14:paraId="09B8AC82" w14:textId="77777777" w:rsidR="00CD27CC" w:rsidRPr="000418C7" w:rsidRDefault="00CD27CC" w:rsidP="00CD27CC">
            <w:pPr>
              <w:rPr>
                <w:sz w:val="16"/>
              </w:rPr>
            </w:pPr>
            <w:r w:rsidRPr="000418C7">
              <w:rPr>
                <w:sz w:val="16"/>
              </w:rPr>
              <w:t>n = 1</w:t>
            </w:r>
          </w:p>
          <w:p w14:paraId="09B8AC83" w14:textId="77777777" w:rsidR="00CD27CC" w:rsidRPr="000418C7" w:rsidRDefault="00CD27CC" w:rsidP="00CD27CC">
            <w:pPr>
              <w:rPr>
                <w:sz w:val="16"/>
              </w:rPr>
            </w:pPr>
          </w:p>
          <w:p w14:paraId="09B8AC84" w14:textId="77777777" w:rsidR="00CD27CC" w:rsidRPr="000418C7" w:rsidRDefault="00CD27CC" w:rsidP="00CD27CC">
            <w:pPr>
              <w:rPr>
                <w:sz w:val="16"/>
              </w:rPr>
            </w:pPr>
            <w:r w:rsidRPr="000418C7">
              <w:rPr>
                <w:sz w:val="16"/>
              </w:rPr>
              <w:t>n = 2</w:t>
            </w:r>
          </w:p>
          <w:p w14:paraId="09B8AC85" w14:textId="77777777" w:rsidR="00CD27CC" w:rsidRPr="000418C7" w:rsidRDefault="00CD27CC" w:rsidP="00CD27CC">
            <w:pPr>
              <w:rPr>
                <w:sz w:val="16"/>
              </w:rPr>
            </w:pPr>
          </w:p>
          <w:p w14:paraId="09B8AC86" w14:textId="77777777" w:rsidR="00CD27CC" w:rsidRPr="000418C7" w:rsidRDefault="00CD27CC" w:rsidP="00CD27CC">
            <w:pPr>
              <w:rPr>
                <w:sz w:val="16"/>
              </w:rPr>
            </w:pPr>
            <w:r>
              <w:rPr>
                <w:sz w:val="16"/>
              </w:rPr>
              <w:br/>
            </w:r>
            <w:r w:rsidRPr="000418C7">
              <w:rPr>
                <w:sz w:val="16"/>
              </w:rPr>
              <w:t>n = 2</w:t>
            </w:r>
          </w:p>
          <w:p w14:paraId="09B8AC87" w14:textId="77777777" w:rsidR="00CD27CC" w:rsidRPr="000418C7" w:rsidRDefault="00CD27CC" w:rsidP="00CD27CC">
            <w:pPr>
              <w:rPr>
                <w:sz w:val="16"/>
              </w:rPr>
            </w:pPr>
          </w:p>
          <w:p w14:paraId="09B8AC88" w14:textId="77777777" w:rsidR="00CD27CC" w:rsidRPr="000418C7" w:rsidRDefault="00CD27CC" w:rsidP="00CD27CC">
            <w:pPr>
              <w:rPr>
                <w:sz w:val="16"/>
              </w:rPr>
            </w:pPr>
            <w:r>
              <w:rPr>
                <w:sz w:val="16"/>
              </w:rPr>
              <w:br/>
            </w:r>
            <w:r w:rsidRPr="000418C7">
              <w:rPr>
                <w:sz w:val="16"/>
              </w:rPr>
              <w:t>n = 2</w:t>
            </w:r>
          </w:p>
          <w:p w14:paraId="09B8AC89" w14:textId="77777777" w:rsidR="00CD27CC" w:rsidRPr="000418C7" w:rsidRDefault="00CD27CC" w:rsidP="00CD27CC">
            <w:pPr>
              <w:rPr>
                <w:sz w:val="16"/>
              </w:rPr>
            </w:pPr>
          </w:p>
          <w:p w14:paraId="09B8AC8A" w14:textId="77777777" w:rsidR="00CD27CC" w:rsidRPr="000418C7" w:rsidRDefault="00CD27CC" w:rsidP="00CD27CC">
            <w:pPr>
              <w:rPr>
                <w:sz w:val="16"/>
              </w:rPr>
            </w:pPr>
            <w:r>
              <w:rPr>
                <w:sz w:val="16"/>
              </w:rPr>
              <w:br/>
            </w:r>
            <w:r w:rsidRPr="000418C7">
              <w:rPr>
                <w:sz w:val="16"/>
              </w:rPr>
              <w:t xml:space="preserve">n = 1 </w:t>
            </w:r>
          </w:p>
          <w:p w14:paraId="09B8AC8B" w14:textId="77777777" w:rsidR="00CD27CC" w:rsidRPr="000418C7" w:rsidRDefault="00CD27CC" w:rsidP="00CD27CC">
            <w:pPr>
              <w:rPr>
                <w:sz w:val="16"/>
              </w:rPr>
            </w:pPr>
            <w:r w:rsidRPr="000418C7">
              <w:rPr>
                <w:sz w:val="16"/>
              </w:rPr>
              <w:t>(2 pooled)</w:t>
            </w:r>
          </w:p>
          <w:p w14:paraId="09B8AC8C" w14:textId="77777777" w:rsidR="00CD27CC" w:rsidRPr="000418C7" w:rsidRDefault="00CD27CC" w:rsidP="00CD27CC">
            <w:pPr>
              <w:rPr>
                <w:sz w:val="16"/>
              </w:rPr>
            </w:pPr>
            <w:r w:rsidRPr="000418C7">
              <w:rPr>
                <w:sz w:val="16"/>
              </w:rPr>
              <w:t>n = 1</w:t>
            </w:r>
          </w:p>
          <w:p w14:paraId="09B8AC8D" w14:textId="77777777" w:rsidR="00CD27CC" w:rsidRPr="000418C7" w:rsidRDefault="00CD27CC" w:rsidP="00CD27CC">
            <w:pPr>
              <w:rPr>
                <w:sz w:val="16"/>
              </w:rPr>
            </w:pPr>
          </w:p>
          <w:p w14:paraId="09B8AC8E" w14:textId="77777777" w:rsidR="00CD27CC" w:rsidRPr="000418C7" w:rsidRDefault="00CD27CC" w:rsidP="00CD27CC">
            <w:pPr>
              <w:rPr>
                <w:sz w:val="16"/>
              </w:rPr>
            </w:pPr>
            <w:r w:rsidRPr="000418C7">
              <w:rPr>
                <w:sz w:val="16"/>
              </w:rPr>
              <w:t>n = 2</w:t>
            </w:r>
          </w:p>
          <w:p w14:paraId="09B8AC8F" w14:textId="77777777" w:rsidR="00CD27CC" w:rsidRPr="000418C7" w:rsidRDefault="00CD27CC" w:rsidP="00CD27CC">
            <w:pPr>
              <w:rPr>
                <w:sz w:val="16"/>
              </w:rPr>
            </w:pPr>
          </w:p>
          <w:p w14:paraId="09B8AC90" w14:textId="77777777" w:rsidR="00CD27CC" w:rsidRPr="000418C7" w:rsidRDefault="00CD27CC" w:rsidP="00CD27CC">
            <w:pPr>
              <w:rPr>
                <w:sz w:val="16"/>
              </w:rPr>
            </w:pPr>
            <w:r>
              <w:rPr>
                <w:sz w:val="16"/>
              </w:rPr>
              <w:br/>
            </w:r>
            <w:r w:rsidRPr="000418C7">
              <w:rPr>
                <w:sz w:val="16"/>
              </w:rPr>
              <w:t>n = 1</w:t>
            </w:r>
          </w:p>
          <w:p w14:paraId="09B8AC91" w14:textId="77777777" w:rsidR="00CD27CC" w:rsidRPr="000418C7" w:rsidRDefault="00CD27CC" w:rsidP="00CD27CC">
            <w:pPr>
              <w:rPr>
                <w:sz w:val="16"/>
              </w:rPr>
            </w:pPr>
          </w:p>
          <w:p w14:paraId="09B8AC92" w14:textId="77777777" w:rsidR="00CD27CC" w:rsidRPr="000418C7" w:rsidRDefault="00CD27CC" w:rsidP="00CD27CC">
            <w:pPr>
              <w:rPr>
                <w:sz w:val="16"/>
              </w:rPr>
            </w:pPr>
            <w:r w:rsidRPr="000418C7">
              <w:rPr>
                <w:sz w:val="16"/>
              </w:rPr>
              <w:t xml:space="preserve">n = 3; </w:t>
            </w:r>
          </w:p>
          <w:p w14:paraId="09B8AC93" w14:textId="77777777" w:rsidR="00CD27CC" w:rsidRPr="000418C7" w:rsidRDefault="00CD27CC" w:rsidP="00CD27CC">
            <w:pPr>
              <w:rPr>
                <w:sz w:val="16"/>
              </w:rPr>
            </w:pPr>
            <w:r w:rsidRPr="000418C7">
              <w:rPr>
                <w:sz w:val="16"/>
              </w:rPr>
              <w:t>Arithm. mean ± SEM</w:t>
            </w:r>
          </w:p>
          <w:p w14:paraId="09B8AC94" w14:textId="77777777" w:rsidR="00CD27CC" w:rsidRPr="000418C7" w:rsidRDefault="00CD27CC" w:rsidP="00CD27CC">
            <w:pPr>
              <w:rPr>
                <w:sz w:val="16"/>
              </w:rPr>
            </w:pPr>
            <w:r w:rsidRPr="000418C7">
              <w:rPr>
                <w:sz w:val="16"/>
              </w:rPr>
              <w:t>n = 5</w:t>
            </w:r>
          </w:p>
          <w:p w14:paraId="09B8AC95" w14:textId="77777777" w:rsidR="00CD27CC" w:rsidRPr="000418C7" w:rsidRDefault="00CD27CC" w:rsidP="00CD27CC">
            <w:pPr>
              <w:rPr>
                <w:sz w:val="16"/>
              </w:rPr>
            </w:pPr>
          </w:p>
          <w:p w14:paraId="09B8AC96" w14:textId="77777777" w:rsidR="00CD27CC" w:rsidRPr="000418C7" w:rsidRDefault="00CD27CC" w:rsidP="00CD27CC">
            <w:pPr>
              <w:rPr>
                <w:sz w:val="16"/>
              </w:rPr>
            </w:pPr>
            <w:r>
              <w:rPr>
                <w:sz w:val="16"/>
              </w:rPr>
              <w:br/>
            </w:r>
            <w:r w:rsidRPr="000418C7">
              <w:rPr>
                <w:sz w:val="16"/>
              </w:rPr>
              <w:t>n = 2</w:t>
            </w:r>
          </w:p>
          <w:p w14:paraId="09B8AC97" w14:textId="77777777" w:rsidR="00CD27CC" w:rsidRPr="000418C7" w:rsidRDefault="00CD27CC" w:rsidP="00CD27CC">
            <w:pPr>
              <w:rPr>
                <w:sz w:val="16"/>
              </w:rPr>
            </w:pPr>
          </w:p>
          <w:p w14:paraId="09B8AC98" w14:textId="77777777" w:rsidR="00CD27CC" w:rsidRDefault="00CD27CC" w:rsidP="00CD27CC">
            <w:pPr>
              <w:rPr>
                <w:sz w:val="16"/>
              </w:rPr>
            </w:pPr>
          </w:p>
          <w:p w14:paraId="09B8AC99" w14:textId="77777777" w:rsidR="00CD27CC" w:rsidRPr="000418C7" w:rsidRDefault="00CD27CC" w:rsidP="00CD27CC">
            <w:pPr>
              <w:rPr>
                <w:sz w:val="16"/>
              </w:rPr>
            </w:pPr>
            <w:r w:rsidRPr="000418C7">
              <w:rPr>
                <w:sz w:val="16"/>
              </w:rPr>
              <w:t>n = 2</w:t>
            </w:r>
          </w:p>
          <w:p w14:paraId="09B8AC9A" w14:textId="77777777" w:rsidR="00CD27CC" w:rsidRPr="000418C7" w:rsidRDefault="00CD27CC" w:rsidP="00CD27CC">
            <w:pPr>
              <w:rPr>
                <w:sz w:val="16"/>
              </w:rPr>
            </w:pPr>
          </w:p>
          <w:p w14:paraId="09B8AC9B" w14:textId="77777777" w:rsidR="00CD27CC" w:rsidRPr="000418C7" w:rsidRDefault="00CD27CC" w:rsidP="00CD27CC">
            <w:pPr>
              <w:rPr>
                <w:sz w:val="16"/>
              </w:rPr>
            </w:pPr>
            <w:r>
              <w:rPr>
                <w:sz w:val="16"/>
              </w:rPr>
              <w:br/>
            </w:r>
            <w:r w:rsidRPr="000418C7">
              <w:rPr>
                <w:sz w:val="16"/>
              </w:rPr>
              <w:t>n = 6</w:t>
            </w:r>
          </w:p>
          <w:p w14:paraId="09B8AC9C" w14:textId="77777777" w:rsidR="00CD27CC" w:rsidRPr="000418C7" w:rsidRDefault="00CD27CC" w:rsidP="00CD27CC">
            <w:pPr>
              <w:rPr>
                <w:sz w:val="16"/>
              </w:rPr>
            </w:pPr>
          </w:p>
          <w:p w14:paraId="09B8AC9D" w14:textId="77777777" w:rsidR="00CD27CC" w:rsidRPr="000418C7" w:rsidRDefault="00CD27CC" w:rsidP="00CD27CC">
            <w:pPr>
              <w:rPr>
                <w:sz w:val="16"/>
              </w:rPr>
            </w:pPr>
            <w:r>
              <w:rPr>
                <w:sz w:val="16"/>
              </w:rPr>
              <w:br/>
            </w:r>
            <w:r w:rsidRPr="000418C7">
              <w:rPr>
                <w:sz w:val="16"/>
              </w:rPr>
              <w:t>n = 6</w:t>
            </w:r>
          </w:p>
          <w:p w14:paraId="09B8AC9E" w14:textId="77777777" w:rsidR="00CD27CC" w:rsidRPr="000418C7" w:rsidRDefault="00CD27CC" w:rsidP="00CD27CC">
            <w:pPr>
              <w:rPr>
                <w:sz w:val="16"/>
              </w:rPr>
            </w:pPr>
          </w:p>
          <w:p w14:paraId="09B8AC9F" w14:textId="77777777" w:rsidR="00CD27CC" w:rsidRPr="000418C7" w:rsidRDefault="00CD27CC" w:rsidP="00CD27CC">
            <w:pPr>
              <w:rPr>
                <w:sz w:val="16"/>
              </w:rPr>
            </w:pPr>
            <w:r>
              <w:rPr>
                <w:sz w:val="16"/>
              </w:rPr>
              <w:br/>
            </w:r>
            <w:r w:rsidRPr="000418C7">
              <w:rPr>
                <w:sz w:val="16"/>
              </w:rPr>
              <w:t>n = 3</w:t>
            </w:r>
          </w:p>
          <w:p w14:paraId="09B8ACA0" w14:textId="77777777" w:rsidR="00CD27CC" w:rsidRPr="000418C7" w:rsidRDefault="00CD27CC" w:rsidP="00CD27CC">
            <w:pPr>
              <w:rPr>
                <w:sz w:val="16"/>
              </w:rPr>
            </w:pPr>
          </w:p>
          <w:p w14:paraId="09B8ACA1" w14:textId="77777777" w:rsidR="00CD27CC" w:rsidRPr="000418C7" w:rsidRDefault="00CD27CC" w:rsidP="00CD27CC">
            <w:pPr>
              <w:rPr>
                <w:sz w:val="16"/>
              </w:rPr>
            </w:pPr>
            <w:r>
              <w:rPr>
                <w:sz w:val="16"/>
              </w:rPr>
              <w:br/>
            </w:r>
            <w:r w:rsidRPr="000418C7">
              <w:rPr>
                <w:sz w:val="16"/>
              </w:rPr>
              <w:t>n = 8</w:t>
            </w:r>
          </w:p>
          <w:p w14:paraId="09B8ACA2" w14:textId="77777777" w:rsidR="00CD27CC" w:rsidRPr="000418C7" w:rsidRDefault="00CD27CC" w:rsidP="00CD27CC">
            <w:pPr>
              <w:rPr>
                <w:sz w:val="16"/>
              </w:rPr>
            </w:pPr>
          </w:p>
          <w:p w14:paraId="09B8ACA3" w14:textId="77777777" w:rsidR="00CD27CC" w:rsidRPr="000418C7" w:rsidRDefault="00CD27CC" w:rsidP="00CD27CC">
            <w:pPr>
              <w:rPr>
                <w:sz w:val="16"/>
              </w:rPr>
            </w:pPr>
            <w:r>
              <w:rPr>
                <w:sz w:val="16"/>
              </w:rPr>
              <w:br/>
            </w:r>
            <w:r w:rsidRPr="000418C7">
              <w:rPr>
                <w:sz w:val="16"/>
              </w:rPr>
              <w:t xml:space="preserve">n = 1 </w:t>
            </w:r>
          </w:p>
          <w:p w14:paraId="09B8ACA4" w14:textId="77777777" w:rsidR="00CD27CC" w:rsidRPr="000418C7" w:rsidRDefault="00CD27CC" w:rsidP="00CD27CC">
            <w:pPr>
              <w:rPr>
                <w:sz w:val="16"/>
              </w:rPr>
            </w:pPr>
            <w:r w:rsidRPr="000418C7">
              <w:rPr>
                <w:sz w:val="16"/>
              </w:rPr>
              <w:t>(5 pooled)</w:t>
            </w:r>
          </w:p>
          <w:p w14:paraId="09B8ACA5" w14:textId="77777777" w:rsidR="00CD27CC" w:rsidRPr="000418C7" w:rsidRDefault="00CD27CC" w:rsidP="00CD27CC">
            <w:pPr>
              <w:rPr>
                <w:sz w:val="16"/>
              </w:rPr>
            </w:pPr>
            <w:r w:rsidRPr="000418C7">
              <w:rPr>
                <w:sz w:val="16"/>
              </w:rPr>
              <w:t>n = 2</w:t>
            </w:r>
          </w:p>
          <w:p w14:paraId="09B8ACA6" w14:textId="77777777" w:rsidR="00CD27CC" w:rsidRPr="000418C7" w:rsidRDefault="00CD27CC" w:rsidP="00CD27CC">
            <w:pPr>
              <w:rPr>
                <w:sz w:val="16"/>
              </w:rPr>
            </w:pPr>
            <w:r w:rsidRPr="000418C7">
              <w:rPr>
                <w:sz w:val="16"/>
              </w:rPr>
              <w:t>(5+5 pooled)</w:t>
            </w:r>
          </w:p>
          <w:p w14:paraId="09B8ACA7" w14:textId="77777777" w:rsidR="00CD27CC" w:rsidRPr="000418C7" w:rsidRDefault="00CD27CC" w:rsidP="00CD27CC">
            <w:pPr>
              <w:rPr>
                <w:sz w:val="16"/>
              </w:rPr>
            </w:pPr>
            <w:r w:rsidRPr="000418C7">
              <w:rPr>
                <w:sz w:val="16"/>
              </w:rPr>
              <w:t>n = 2</w:t>
            </w:r>
          </w:p>
          <w:p w14:paraId="09B8ACA8" w14:textId="77777777" w:rsidR="00CD27CC" w:rsidRPr="000418C7" w:rsidRDefault="00CD27CC" w:rsidP="00CD27CC">
            <w:pPr>
              <w:rPr>
                <w:sz w:val="16"/>
              </w:rPr>
            </w:pPr>
            <w:r w:rsidRPr="000418C7">
              <w:rPr>
                <w:sz w:val="16"/>
              </w:rPr>
              <w:t>(5+6 pooled)</w:t>
            </w:r>
          </w:p>
          <w:p w14:paraId="09B8ACA9" w14:textId="77777777" w:rsidR="00CD27CC" w:rsidRPr="000418C7" w:rsidRDefault="00CD27CC" w:rsidP="00CD27CC">
            <w:pPr>
              <w:rPr>
                <w:sz w:val="16"/>
              </w:rPr>
            </w:pPr>
            <w:r w:rsidRPr="000418C7">
              <w:rPr>
                <w:sz w:val="16"/>
              </w:rPr>
              <w:t>n = 2</w:t>
            </w:r>
          </w:p>
          <w:p w14:paraId="09B8ACAA" w14:textId="77777777" w:rsidR="00CD27CC" w:rsidRPr="000418C7" w:rsidRDefault="00CD27CC" w:rsidP="00CD27CC">
            <w:pPr>
              <w:rPr>
                <w:sz w:val="16"/>
              </w:rPr>
            </w:pPr>
            <w:r w:rsidRPr="000418C7">
              <w:rPr>
                <w:sz w:val="16"/>
              </w:rPr>
              <w:t>(8+7 pooled)</w:t>
            </w:r>
          </w:p>
          <w:p w14:paraId="09B8ACAB" w14:textId="77777777" w:rsidR="00CD27CC" w:rsidRPr="000418C7" w:rsidRDefault="00CD27CC" w:rsidP="00CD27CC">
            <w:pPr>
              <w:rPr>
                <w:sz w:val="16"/>
              </w:rPr>
            </w:pPr>
            <w:r w:rsidRPr="000418C7">
              <w:rPr>
                <w:sz w:val="16"/>
              </w:rPr>
              <w:t xml:space="preserve">n = 2 </w:t>
            </w:r>
          </w:p>
          <w:p w14:paraId="09B8ACAC" w14:textId="77777777" w:rsidR="00CD27CC" w:rsidRPr="000418C7" w:rsidRDefault="00CD27CC" w:rsidP="00CD27CC">
            <w:pPr>
              <w:rPr>
                <w:sz w:val="16"/>
              </w:rPr>
            </w:pPr>
            <w:r w:rsidRPr="000418C7">
              <w:rPr>
                <w:sz w:val="16"/>
              </w:rPr>
              <w:t>(5+5 pooled)</w:t>
            </w:r>
          </w:p>
          <w:p w14:paraId="09B8ACAD" w14:textId="77777777" w:rsidR="00CD27CC" w:rsidRPr="000418C7" w:rsidRDefault="00CD27CC" w:rsidP="00CD27CC">
            <w:pPr>
              <w:rPr>
                <w:sz w:val="16"/>
              </w:rPr>
            </w:pPr>
            <w:r w:rsidRPr="000418C7">
              <w:rPr>
                <w:sz w:val="16"/>
              </w:rPr>
              <w:t xml:space="preserve">n = 1 </w:t>
            </w:r>
          </w:p>
          <w:p w14:paraId="09B8ACAE" w14:textId="77777777" w:rsidR="00CD27CC" w:rsidRPr="000418C7" w:rsidRDefault="00CD27CC" w:rsidP="00CD27CC">
            <w:pPr>
              <w:rPr>
                <w:sz w:val="16"/>
              </w:rPr>
            </w:pPr>
            <w:r w:rsidRPr="000418C7">
              <w:rPr>
                <w:sz w:val="16"/>
              </w:rPr>
              <w:t>(5 pooled)</w:t>
            </w:r>
          </w:p>
          <w:p w14:paraId="09B8ACAF" w14:textId="77777777" w:rsidR="00CD27CC" w:rsidRPr="000418C7" w:rsidRDefault="00CD27CC" w:rsidP="00CD27CC">
            <w:pPr>
              <w:rPr>
                <w:sz w:val="16"/>
              </w:rPr>
            </w:pPr>
            <w:r w:rsidRPr="000418C7">
              <w:rPr>
                <w:sz w:val="16"/>
              </w:rPr>
              <w:t>n = 10</w:t>
            </w:r>
          </w:p>
          <w:p w14:paraId="09B8ACB0" w14:textId="77777777" w:rsidR="00CD27CC" w:rsidRDefault="00CD27CC" w:rsidP="00CD27CC">
            <w:pPr>
              <w:rPr>
                <w:sz w:val="16"/>
              </w:rPr>
            </w:pPr>
          </w:p>
          <w:p w14:paraId="09B8ACB1" w14:textId="77777777" w:rsidR="00CD27CC" w:rsidRDefault="00CD27CC" w:rsidP="00CD27CC">
            <w:pPr>
              <w:rPr>
                <w:sz w:val="16"/>
              </w:rPr>
            </w:pPr>
          </w:p>
          <w:p w14:paraId="09B8ACB2" w14:textId="77777777" w:rsidR="00CD27CC" w:rsidRPr="000418C7" w:rsidRDefault="00CD27CC" w:rsidP="00CD27CC">
            <w:pPr>
              <w:rPr>
                <w:sz w:val="16"/>
              </w:rPr>
            </w:pPr>
            <w:r w:rsidRPr="000418C7">
              <w:rPr>
                <w:sz w:val="16"/>
              </w:rPr>
              <w:t xml:space="preserve">n = 1 </w:t>
            </w:r>
          </w:p>
          <w:p w14:paraId="09B8ACB3" w14:textId="77777777" w:rsidR="00CD27CC" w:rsidRPr="000418C7" w:rsidRDefault="00CD27CC" w:rsidP="00CD27CC">
            <w:pPr>
              <w:rPr>
                <w:sz w:val="16"/>
              </w:rPr>
            </w:pPr>
            <w:r w:rsidRPr="000418C7">
              <w:rPr>
                <w:sz w:val="16"/>
              </w:rPr>
              <w:t>(5 pooled)</w:t>
            </w:r>
          </w:p>
        </w:tc>
        <w:tc>
          <w:tcPr>
            <w:tcW w:w="1417" w:type="dxa"/>
          </w:tcPr>
          <w:p w14:paraId="09B8ACB4" w14:textId="77777777" w:rsidR="00CD27CC" w:rsidRPr="000418C7" w:rsidRDefault="00CD27CC" w:rsidP="00CD27CC">
            <w:pPr>
              <w:rPr>
                <w:sz w:val="16"/>
              </w:rPr>
            </w:pPr>
            <w:r w:rsidRPr="000418C7">
              <w:rPr>
                <w:noProof/>
                <w:sz w:val="16"/>
              </w:rPr>
              <w:t>(Holmstrom et al., 2010)</w:t>
            </w:r>
          </w:p>
        </w:tc>
        <w:tc>
          <w:tcPr>
            <w:tcW w:w="1418" w:type="dxa"/>
          </w:tcPr>
          <w:p w14:paraId="09B8ACB5" w14:textId="77777777" w:rsidR="00CD27CC" w:rsidRPr="000418C7" w:rsidRDefault="00CD27CC" w:rsidP="00CD27CC">
            <w:pPr>
              <w:rPr>
                <w:sz w:val="16"/>
              </w:rPr>
            </w:pPr>
            <w:r w:rsidRPr="000418C7">
              <w:rPr>
                <w:sz w:val="16"/>
              </w:rPr>
              <w:t>2</w:t>
            </w:r>
          </w:p>
        </w:tc>
      </w:tr>
      <w:tr w:rsidR="00CD27CC" w:rsidRPr="000418C7" w14:paraId="09B8ACC5" w14:textId="77777777" w:rsidTr="00612F1E">
        <w:tc>
          <w:tcPr>
            <w:tcW w:w="1418" w:type="dxa"/>
          </w:tcPr>
          <w:p w14:paraId="09B8ACB7" w14:textId="77777777" w:rsidR="00CD27CC" w:rsidRPr="000418C7" w:rsidRDefault="00CD27CC" w:rsidP="00CD27CC">
            <w:pPr>
              <w:rPr>
                <w:sz w:val="16"/>
              </w:rPr>
            </w:pPr>
            <w:r w:rsidRPr="000418C7">
              <w:rPr>
                <w:sz w:val="16"/>
              </w:rPr>
              <w:t xml:space="preserve">Razorbill </w:t>
            </w:r>
          </w:p>
          <w:p w14:paraId="09B8ACB8" w14:textId="77777777" w:rsidR="00CD27CC" w:rsidRPr="000418C7" w:rsidRDefault="00CD27CC" w:rsidP="00CD27CC">
            <w:pPr>
              <w:rPr>
                <w:sz w:val="16"/>
              </w:rPr>
            </w:pPr>
            <w:r w:rsidRPr="000418C7">
              <w:rPr>
                <w:sz w:val="16"/>
              </w:rPr>
              <w:t>(</w:t>
            </w:r>
            <w:r w:rsidRPr="000418C7">
              <w:rPr>
                <w:i/>
                <w:sz w:val="16"/>
              </w:rPr>
              <w:t>Alca torda</w:t>
            </w:r>
            <w:r w:rsidRPr="000418C7">
              <w:rPr>
                <w:sz w:val="16"/>
              </w:rPr>
              <w:t>)</w:t>
            </w:r>
          </w:p>
        </w:tc>
        <w:tc>
          <w:tcPr>
            <w:tcW w:w="1163" w:type="dxa"/>
          </w:tcPr>
          <w:p w14:paraId="09B8ACB9" w14:textId="77777777" w:rsidR="00CD27CC" w:rsidRPr="000418C7" w:rsidRDefault="00CD27CC" w:rsidP="00CD27CC">
            <w:pPr>
              <w:rPr>
                <w:sz w:val="16"/>
              </w:rPr>
            </w:pPr>
          </w:p>
        </w:tc>
        <w:tc>
          <w:tcPr>
            <w:tcW w:w="850" w:type="dxa"/>
          </w:tcPr>
          <w:p w14:paraId="09B8ACBA" w14:textId="77777777" w:rsidR="00CD27CC" w:rsidRPr="000418C7" w:rsidRDefault="00CD27CC" w:rsidP="00CD27CC">
            <w:pPr>
              <w:rPr>
                <w:sz w:val="16"/>
              </w:rPr>
            </w:pPr>
          </w:p>
        </w:tc>
        <w:tc>
          <w:tcPr>
            <w:tcW w:w="993" w:type="dxa"/>
          </w:tcPr>
          <w:p w14:paraId="09B8ACBB" w14:textId="77777777" w:rsidR="00CD27CC" w:rsidRPr="000418C7" w:rsidRDefault="00CD27CC" w:rsidP="00CD27CC">
            <w:pPr>
              <w:jc w:val="center"/>
              <w:rPr>
                <w:sz w:val="16"/>
              </w:rPr>
            </w:pPr>
          </w:p>
        </w:tc>
        <w:tc>
          <w:tcPr>
            <w:tcW w:w="1134" w:type="dxa"/>
          </w:tcPr>
          <w:p w14:paraId="09B8ACBC" w14:textId="77777777" w:rsidR="00CD27CC" w:rsidRPr="000418C7" w:rsidRDefault="00CD27CC" w:rsidP="00CD27CC">
            <w:pPr>
              <w:jc w:val="center"/>
              <w:rPr>
                <w:sz w:val="16"/>
              </w:rPr>
            </w:pPr>
          </w:p>
        </w:tc>
        <w:tc>
          <w:tcPr>
            <w:tcW w:w="1134" w:type="dxa"/>
          </w:tcPr>
          <w:p w14:paraId="09B8ACBD" w14:textId="77777777" w:rsidR="00CD27CC" w:rsidRPr="000418C7" w:rsidRDefault="00CD27CC" w:rsidP="00CD27CC">
            <w:pPr>
              <w:jc w:val="center"/>
              <w:rPr>
                <w:sz w:val="16"/>
              </w:rPr>
            </w:pPr>
          </w:p>
        </w:tc>
        <w:tc>
          <w:tcPr>
            <w:tcW w:w="992" w:type="dxa"/>
          </w:tcPr>
          <w:p w14:paraId="09B8ACBE" w14:textId="77777777" w:rsidR="00CD27CC" w:rsidRPr="000418C7" w:rsidRDefault="00CD27CC" w:rsidP="00CD27CC">
            <w:pPr>
              <w:rPr>
                <w:sz w:val="16"/>
              </w:rPr>
            </w:pPr>
          </w:p>
        </w:tc>
        <w:tc>
          <w:tcPr>
            <w:tcW w:w="992" w:type="dxa"/>
          </w:tcPr>
          <w:p w14:paraId="09B8ACBF" w14:textId="77777777" w:rsidR="00CD27CC" w:rsidRPr="000418C7" w:rsidRDefault="00CD27CC" w:rsidP="00CD27CC">
            <w:pPr>
              <w:rPr>
                <w:sz w:val="16"/>
              </w:rPr>
            </w:pPr>
          </w:p>
        </w:tc>
        <w:tc>
          <w:tcPr>
            <w:tcW w:w="1134" w:type="dxa"/>
          </w:tcPr>
          <w:p w14:paraId="09B8ACC0" w14:textId="77777777" w:rsidR="00CD27CC" w:rsidRPr="000418C7" w:rsidRDefault="00CD27CC" w:rsidP="00CD27CC">
            <w:pPr>
              <w:rPr>
                <w:sz w:val="16"/>
              </w:rPr>
            </w:pPr>
          </w:p>
        </w:tc>
        <w:tc>
          <w:tcPr>
            <w:tcW w:w="1134" w:type="dxa"/>
          </w:tcPr>
          <w:p w14:paraId="09B8ACC1" w14:textId="77777777" w:rsidR="00CD27CC" w:rsidRPr="000418C7" w:rsidRDefault="00CD27CC" w:rsidP="00CD27CC">
            <w:pPr>
              <w:rPr>
                <w:sz w:val="16"/>
              </w:rPr>
            </w:pPr>
          </w:p>
        </w:tc>
        <w:tc>
          <w:tcPr>
            <w:tcW w:w="1276" w:type="dxa"/>
          </w:tcPr>
          <w:p w14:paraId="09B8ACC2" w14:textId="77777777" w:rsidR="00CD27CC" w:rsidRPr="000418C7" w:rsidRDefault="00CD27CC" w:rsidP="00CD27CC">
            <w:pPr>
              <w:rPr>
                <w:sz w:val="16"/>
              </w:rPr>
            </w:pPr>
          </w:p>
        </w:tc>
        <w:tc>
          <w:tcPr>
            <w:tcW w:w="1417" w:type="dxa"/>
          </w:tcPr>
          <w:p w14:paraId="09B8ACC3" w14:textId="77777777" w:rsidR="00CD27CC" w:rsidRPr="000418C7" w:rsidRDefault="00CD27CC" w:rsidP="00CD27CC">
            <w:pPr>
              <w:rPr>
                <w:sz w:val="16"/>
              </w:rPr>
            </w:pPr>
          </w:p>
        </w:tc>
        <w:tc>
          <w:tcPr>
            <w:tcW w:w="1418" w:type="dxa"/>
          </w:tcPr>
          <w:p w14:paraId="09B8ACC4" w14:textId="77777777" w:rsidR="00CD27CC" w:rsidRPr="000418C7" w:rsidRDefault="00CD27CC" w:rsidP="00CD27CC">
            <w:pPr>
              <w:rPr>
                <w:sz w:val="16"/>
              </w:rPr>
            </w:pPr>
          </w:p>
        </w:tc>
      </w:tr>
      <w:tr w:rsidR="00CD27CC" w:rsidRPr="000418C7" w14:paraId="09B8ACD6" w14:textId="77777777" w:rsidTr="00612F1E">
        <w:tc>
          <w:tcPr>
            <w:tcW w:w="1418" w:type="dxa"/>
          </w:tcPr>
          <w:p w14:paraId="09B8ACC6" w14:textId="77777777" w:rsidR="00CD27CC" w:rsidRPr="000418C7" w:rsidRDefault="00CD27CC" w:rsidP="00CD27CC">
            <w:pPr>
              <w:jc w:val="right"/>
              <w:rPr>
                <w:sz w:val="16"/>
              </w:rPr>
            </w:pPr>
            <w:r w:rsidRPr="000418C7">
              <w:rPr>
                <w:sz w:val="16"/>
              </w:rPr>
              <w:t>-whole blood</w:t>
            </w:r>
          </w:p>
        </w:tc>
        <w:tc>
          <w:tcPr>
            <w:tcW w:w="1163" w:type="dxa"/>
          </w:tcPr>
          <w:p w14:paraId="09B8ACC7" w14:textId="77777777" w:rsidR="00CD27CC" w:rsidRPr="000418C7" w:rsidRDefault="00CD27CC" w:rsidP="00CD27CC">
            <w:pPr>
              <w:rPr>
                <w:sz w:val="16"/>
              </w:rPr>
            </w:pPr>
            <w:r w:rsidRPr="000418C7">
              <w:rPr>
                <w:sz w:val="16"/>
              </w:rPr>
              <w:t>Baltic Sea, Gulf of Gdansk, Poland</w:t>
            </w:r>
          </w:p>
        </w:tc>
        <w:tc>
          <w:tcPr>
            <w:tcW w:w="850" w:type="dxa"/>
          </w:tcPr>
          <w:p w14:paraId="09B8ACC8" w14:textId="77777777" w:rsidR="00CD27CC" w:rsidRPr="000418C7" w:rsidRDefault="00CD27CC" w:rsidP="00CD27CC">
            <w:pPr>
              <w:rPr>
                <w:sz w:val="16"/>
              </w:rPr>
            </w:pPr>
            <w:r w:rsidRPr="000418C7">
              <w:rPr>
                <w:sz w:val="16"/>
              </w:rPr>
              <w:t>2003</w:t>
            </w:r>
          </w:p>
        </w:tc>
        <w:tc>
          <w:tcPr>
            <w:tcW w:w="993" w:type="dxa"/>
          </w:tcPr>
          <w:p w14:paraId="09B8ACC9" w14:textId="77777777" w:rsidR="00CD27CC" w:rsidRPr="000418C7" w:rsidRDefault="00CD27CC" w:rsidP="00CD27CC">
            <w:pPr>
              <w:jc w:val="center"/>
              <w:rPr>
                <w:sz w:val="16"/>
              </w:rPr>
            </w:pPr>
            <w:r w:rsidRPr="000418C7">
              <w:rPr>
                <w:sz w:val="16"/>
              </w:rPr>
              <w:t>0.27 ± 0.13</w:t>
            </w:r>
          </w:p>
          <w:p w14:paraId="09B8ACCA" w14:textId="77777777" w:rsidR="00CD27CC" w:rsidRPr="000418C7" w:rsidRDefault="00CD27CC" w:rsidP="00CD27CC">
            <w:pPr>
              <w:jc w:val="center"/>
              <w:rPr>
                <w:sz w:val="16"/>
              </w:rPr>
            </w:pPr>
            <w:r w:rsidRPr="000418C7">
              <w:rPr>
                <w:sz w:val="16"/>
              </w:rPr>
              <w:t>(0.12 -0.50)</w:t>
            </w:r>
          </w:p>
        </w:tc>
        <w:tc>
          <w:tcPr>
            <w:tcW w:w="1134" w:type="dxa"/>
          </w:tcPr>
          <w:p w14:paraId="09B8ACCB" w14:textId="77777777" w:rsidR="00CD27CC" w:rsidRPr="000418C7" w:rsidRDefault="00CD27CC" w:rsidP="00CD27CC">
            <w:pPr>
              <w:jc w:val="center"/>
              <w:rPr>
                <w:sz w:val="16"/>
              </w:rPr>
            </w:pPr>
            <w:r w:rsidRPr="000418C7">
              <w:rPr>
                <w:sz w:val="16"/>
              </w:rPr>
              <w:t>33 ± 6 (23 -39)</w:t>
            </w:r>
          </w:p>
        </w:tc>
        <w:tc>
          <w:tcPr>
            <w:tcW w:w="1134" w:type="dxa"/>
          </w:tcPr>
          <w:p w14:paraId="09B8ACCC" w14:textId="77777777" w:rsidR="00CD27CC" w:rsidRPr="000418C7" w:rsidRDefault="00CD27CC" w:rsidP="00CD27CC">
            <w:pPr>
              <w:jc w:val="center"/>
              <w:rPr>
                <w:sz w:val="16"/>
              </w:rPr>
            </w:pPr>
            <w:r w:rsidRPr="000418C7">
              <w:rPr>
                <w:sz w:val="16"/>
              </w:rPr>
              <w:t>0.083 ± 0.087</w:t>
            </w:r>
          </w:p>
          <w:p w14:paraId="09B8ACCD" w14:textId="77777777" w:rsidR="00CD27CC" w:rsidRPr="000418C7" w:rsidRDefault="00CD27CC" w:rsidP="00CD27CC">
            <w:pPr>
              <w:jc w:val="center"/>
              <w:rPr>
                <w:sz w:val="16"/>
              </w:rPr>
            </w:pPr>
            <w:r w:rsidRPr="000418C7">
              <w:rPr>
                <w:sz w:val="16"/>
              </w:rPr>
              <w:t>(&lt;0.05 -0.30)</w:t>
            </w:r>
          </w:p>
        </w:tc>
        <w:tc>
          <w:tcPr>
            <w:tcW w:w="992" w:type="dxa"/>
          </w:tcPr>
          <w:p w14:paraId="09B8ACCE" w14:textId="77777777" w:rsidR="00CD27CC" w:rsidRPr="000418C7" w:rsidRDefault="00CD27CC" w:rsidP="00CD27CC">
            <w:pPr>
              <w:rPr>
                <w:sz w:val="16"/>
              </w:rPr>
            </w:pPr>
            <w:r w:rsidRPr="000418C7">
              <w:rPr>
                <w:sz w:val="16"/>
              </w:rPr>
              <w:t>-</w:t>
            </w:r>
          </w:p>
        </w:tc>
        <w:tc>
          <w:tcPr>
            <w:tcW w:w="992" w:type="dxa"/>
          </w:tcPr>
          <w:p w14:paraId="09B8ACCF" w14:textId="77777777" w:rsidR="00CD27CC" w:rsidRPr="000418C7" w:rsidRDefault="00CD27CC" w:rsidP="00CD27CC">
            <w:pPr>
              <w:rPr>
                <w:sz w:val="16"/>
              </w:rPr>
            </w:pPr>
            <w:r w:rsidRPr="000418C7">
              <w:rPr>
                <w:sz w:val="16"/>
              </w:rPr>
              <w:t>-</w:t>
            </w:r>
          </w:p>
        </w:tc>
        <w:tc>
          <w:tcPr>
            <w:tcW w:w="1134" w:type="dxa"/>
          </w:tcPr>
          <w:p w14:paraId="09B8ACD0" w14:textId="77777777" w:rsidR="00CD27CC" w:rsidRPr="000418C7" w:rsidRDefault="00CD27CC" w:rsidP="00CD27CC">
            <w:pPr>
              <w:rPr>
                <w:sz w:val="16"/>
              </w:rPr>
            </w:pPr>
            <w:r w:rsidRPr="000418C7">
              <w:rPr>
                <w:sz w:val="16"/>
              </w:rPr>
              <w:t>-</w:t>
            </w:r>
          </w:p>
        </w:tc>
        <w:tc>
          <w:tcPr>
            <w:tcW w:w="1134" w:type="dxa"/>
          </w:tcPr>
          <w:p w14:paraId="09B8ACD1" w14:textId="77777777" w:rsidR="00CD27CC" w:rsidRPr="000418C7" w:rsidRDefault="00CD27CC" w:rsidP="00CD27CC">
            <w:pPr>
              <w:rPr>
                <w:sz w:val="16"/>
              </w:rPr>
            </w:pPr>
            <w:r w:rsidRPr="000418C7">
              <w:rPr>
                <w:sz w:val="16"/>
              </w:rPr>
              <w:t>-</w:t>
            </w:r>
          </w:p>
        </w:tc>
        <w:tc>
          <w:tcPr>
            <w:tcW w:w="1276" w:type="dxa"/>
          </w:tcPr>
          <w:p w14:paraId="09B8ACD2" w14:textId="77777777" w:rsidR="00CD27CC" w:rsidRPr="000418C7" w:rsidRDefault="00CD27CC" w:rsidP="00CD27CC">
            <w:pPr>
              <w:rPr>
                <w:sz w:val="16"/>
              </w:rPr>
            </w:pPr>
            <w:r w:rsidRPr="000418C7">
              <w:rPr>
                <w:sz w:val="16"/>
              </w:rPr>
              <w:t>n = 10</w:t>
            </w:r>
          </w:p>
          <w:p w14:paraId="09B8ACD3" w14:textId="77777777" w:rsidR="00CD27CC" w:rsidRPr="000418C7" w:rsidRDefault="00CD27CC" w:rsidP="00CD27CC">
            <w:pPr>
              <w:rPr>
                <w:sz w:val="16"/>
              </w:rPr>
            </w:pPr>
            <w:r w:rsidRPr="000418C7">
              <w:rPr>
                <w:sz w:val="16"/>
              </w:rPr>
              <w:t>ng/L</w:t>
            </w:r>
          </w:p>
        </w:tc>
        <w:tc>
          <w:tcPr>
            <w:tcW w:w="1417" w:type="dxa"/>
          </w:tcPr>
          <w:p w14:paraId="09B8ACD4" w14:textId="77777777" w:rsidR="00CD27CC" w:rsidRPr="000418C7" w:rsidRDefault="00CD27CC" w:rsidP="00CD27CC">
            <w:pPr>
              <w:rPr>
                <w:sz w:val="16"/>
              </w:rPr>
            </w:pPr>
            <w:r w:rsidRPr="000418C7">
              <w:rPr>
                <w:noProof/>
                <w:sz w:val="16"/>
              </w:rPr>
              <w:t>(Falandysz et al., 2007)</w:t>
            </w:r>
          </w:p>
        </w:tc>
        <w:tc>
          <w:tcPr>
            <w:tcW w:w="1418" w:type="dxa"/>
          </w:tcPr>
          <w:p w14:paraId="09B8ACD5" w14:textId="77777777" w:rsidR="00CD27CC" w:rsidRPr="000418C7" w:rsidRDefault="00CD27CC" w:rsidP="00CD27CC">
            <w:pPr>
              <w:rPr>
                <w:sz w:val="16"/>
              </w:rPr>
            </w:pPr>
            <w:r w:rsidRPr="000418C7">
              <w:rPr>
                <w:sz w:val="16"/>
              </w:rPr>
              <w:t>2</w:t>
            </w:r>
          </w:p>
        </w:tc>
      </w:tr>
      <w:tr w:rsidR="00CD27CC" w:rsidRPr="000418C7" w14:paraId="09B8ACE4" w14:textId="77777777" w:rsidTr="00612F1E">
        <w:tc>
          <w:tcPr>
            <w:tcW w:w="1418" w:type="dxa"/>
          </w:tcPr>
          <w:p w14:paraId="09B8ACD7" w14:textId="77777777" w:rsidR="00CD27CC" w:rsidRPr="000418C7" w:rsidRDefault="00CD27CC" w:rsidP="00CD27CC">
            <w:pPr>
              <w:rPr>
                <w:sz w:val="16"/>
              </w:rPr>
            </w:pPr>
            <w:r w:rsidRPr="000418C7">
              <w:rPr>
                <w:sz w:val="16"/>
              </w:rPr>
              <w:t>Red-throated diver (</w:t>
            </w:r>
            <w:r w:rsidRPr="000418C7">
              <w:rPr>
                <w:i/>
                <w:sz w:val="16"/>
              </w:rPr>
              <w:t>Gavia stellata</w:t>
            </w:r>
            <w:r w:rsidRPr="000418C7">
              <w:rPr>
                <w:sz w:val="16"/>
              </w:rPr>
              <w:t>)</w:t>
            </w:r>
          </w:p>
        </w:tc>
        <w:tc>
          <w:tcPr>
            <w:tcW w:w="1163" w:type="dxa"/>
          </w:tcPr>
          <w:p w14:paraId="09B8ACD8" w14:textId="77777777" w:rsidR="00CD27CC" w:rsidRPr="000418C7" w:rsidRDefault="00CD27CC" w:rsidP="00CD27CC">
            <w:pPr>
              <w:rPr>
                <w:sz w:val="16"/>
              </w:rPr>
            </w:pPr>
          </w:p>
        </w:tc>
        <w:tc>
          <w:tcPr>
            <w:tcW w:w="850" w:type="dxa"/>
          </w:tcPr>
          <w:p w14:paraId="09B8ACD9" w14:textId="77777777" w:rsidR="00CD27CC" w:rsidRPr="000418C7" w:rsidRDefault="00CD27CC" w:rsidP="00CD27CC">
            <w:pPr>
              <w:rPr>
                <w:sz w:val="16"/>
              </w:rPr>
            </w:pPr>
          </w:p>
        </w:tc>
        <w:tc>
          <w:tcPr>
            <w:tcW w:w="993" w:type="dxa"/>
          </w:tcPr>
          <w:p w14:paraId="09B8ACDA" w14:textId="77777777" w:rsidR="00CD27CC" w:rsidRPr="000418C7" w:rsidRDefault="00CD27CC" w:rsidP="00CD27CC">
            <w:pPr>
              <w:jc w:val="center"/>
              <w:rPr>
                <w:sz w:val="16"/>
              </w:rPr>
            </w:pPr>
          </w:p>
        </w:tc>
        <w:tc>
          <w:tcPr>
            <w:tcW w:w="1134" w:type="dxa"/>
          </w:tcPr>
          <w:p w14:paraId="09B8ACDB" w14:textId="77777777" w:rsidR="00CD27CC" w:rsidRPr="000418C7" w:rsidRDefault="00CD27CC" w:rsidP="00CD27CC">
            <w:pPr>
              <w:jc w:val="center"/>
              <w:rPr>
                <w:sz w:val="16"/>
              </w:rPr>
            </w:pPr>
          </w:p>
        </w:tc>
        <w:tc>
          <w:tcPr>
            <w:tcW w:w="1134" w:type="dxa"/>
          </w:tcPr>
          <w:p w14:paraId="09B8ACDC" w14:textId="77777777" w:rsidR="00CD27CC" w:rsidRPr="000418C7" w:rsidRDefault="00CD27CC" w:rsidP="00CD27CC">
            <w:pPr>
              <w:jc w:val="center"/>
              <w:rPr>
                <w:sz w:val="16"/>
              </w:rPr>
            </w:pPr>
          </w:p>
        </w:tc>
        <w:tc>
          <w:tcPr>
            <w:tcW w:w="992" w:type="dxa"/>
          </w:tcPr>
          <w:p w14:paraId="09B8ACDD" w14:textId="77777777" w:rsidR="00CD27CC" w:rsidRPr="000418C7" w:rsidRDefault="00CD27CC" w:rsidP="00CD27CC">
            <w:pPr>
              <w:rPr>
                <w:sz w:val="16"/>
              </w:rPr>
            </w:pPr>
          </w:p>
        </w:tc>
        <w:tc>
          <w:tcPr>
            <w:tcW w:w="992" w:type="dxa"/>
          </w:tcPr>
          <w:p w14:paraId="09B8ACDE" w14:textId="77777777" w:rsidR="00CD27CC" w:rsidRPr="000418C7" w:rsidRDefault="00CD27CC" w:rsidP="00CD27CC">
            <w:pPr>
              <w:rPr>
                <w:sz w:val="16"/>
              </w:rPr>
            </w:pPr>
          </w:p>
        </w:tc>
        <w:tc>
          <w:tcPr>
            <w:tcW w:w="1134" w:type="dxa"/>
          </w:tcPr>
          <w:p w14:paraId="09B8ACDF" w14:textId="77777777" w:rsidR="00CD27CC" w:rsidRPr="000418C7" w:rsidRDefault="00CD27CC" w:rsidP="00CD27CC">
            <w:pPr>
              <w:rPr>
                <w:sz w:val="16"/>
              </w:rPr>
            </w:pPr>
          </w:p>
        </w:tc>
        <w:tc>
          <w:tcPr>
            <w:tcW w:w="1134" w:type="dxa"/>
          </w:tcPr>
          <w:p w14:paraId="09B8ACE0" w14:textId="77777777" w:rsidR="00CD27CC" w:rsidRPr="000418C7" w:rsidRDefault="00CD27CC" w:rsidP="00CD27CC">
            <w:pPr>
              <w:rPr>
                <w:sz w:val="16"/>
              </w:rPr>
            </w:pPr>
          </w:p>
        </w:tc>
        <w:tc>
          <w:tcPr>
            <w:tcW w:w="1276" w:type="dxa"/>
          </w:tcPr>
          <w:p w14:paraId="09B8ACE1" w14:textId="77777777" w:rsidR="00CD27CC" w:rsidRPr="000418C7" w:rsidRDefault="00CD27CC" w:rsidP="00CD27CC">
            <w:pPr>
              <w:rPr>
                <w:sz w:val="16"/>
              </w:rPr>
            </w:pPr>
          </w:p>
        </w:tc>
        <w:tc>
          <w:tcPr>
            <w:tcW w:w="1417" w:type="dxa"/>
          </w:tcPr>
          <w:p w14:paraId="09B8ACE2" w14:textId="77777777" w:rsidR="00CD27CC" w:rsidRPr="000418C7" w:rsidRDefault="00CD27CC" w:rsidP="00CD27CC">
            <w:pPr>
              <w:rPr>
                <w:sz w:val="16"/>
              </w:rPr>
            </w:pPr>
          </w:p>
        </w:tc>
        <w:tc>
          <w:tcPr>
            <w:tcW w:w="1418" w:type="dxa"/>
          </w:tcPr>
          <w:p w14:paraId="09B8ACE3" w14:textId="77777777" w:rsidR="00CD27CC" w:rsidRPr="000418C7" w:rsidRDefault="00CD27CC" w:rsidP="00CD27CC">
            <w:pPr>
              <w:rPr>
                <w:sz w:val="16"/>
              </w:rPr>
            </w:pPr>
          </w:p>
        </w:tc>
      </w:tr>
      <w:tr w:rsidR="00CD27CC" w:rsidRPr="000418C7" w14:paraId="09B8ACF4" w14:textId="77777777" w:rsidTr="00612F1E">
        <w:tc>
          <w:tcPr>
            <w:tcW w:w="1418" w:type="dxa"/>
          </w:tcPr>
          <w:p w14:paraId="09B8ACE5" w14:textId="77777777" w:rsidR="00CD27CC" w:rsidRPr="000418C7" w:rsidRDefault="00CD27CC" w:rsidP="00CD27CC">
            <w:pPr>
              <w:jc w:val="right"/>
              <w:rPr>
                <w:sz w:val="16"/>
              </w:rPr>
            </w:pPr>
            <w:r w:rsidRPr="000418C7">
              <w:rPr>
                <w:sz w:val="16"/>
              </w:rPr>
              <w:t>-whole blood</w:t>
            </w:r>
          </w:p>
        </w:tc>
        <w:tc>
          <w:tcPr>
            <w:tcW w:w="1163" w:type="dxa"/>
          </w:tcPr>
          <w:p w14:paraId="09B8ACE6" w14:textId="77777777" w:rsidR="00CD27CC" w:rsidRPr="000418C7" w:rsidRDefault="00CD27CC" w:rsidP="00CD27CC">
            <w:pPr>
              <w:rPr>
                <w:sz w:val="16"/>
              </w:rPr>
            </w:pPr>
            <w:r w:rsidRPr="000418C7">
              <w:rPr>
                <w:sz w:val="16"/>
              </w:rPr>
              <w:t>Baltic Sea, Gulf of Gdansk, Poland</w:t>
            </w:r>
          </w:p>
        </w:tc>
        <w:tc>
          <w:tcPr>
            <w:tcW w:w="850" w:type="dxa"/>
          </w:tcPr>
          <w:p w14:paraId="09B8ACE7" w14:textId="77777777" w:rsidR="00CD27CC" w:rsidRPr="000418C7" w:rsidRDefault="00CD27CC" w:rsidP="00CD27CC">
            <w:pPr>
              <w:rPr>
                <w:sz w:val="16"/>
              </w:rPr>
            </w:pPr>
            <w:r w:rsidRPr="000418C7">
              <w:rPr>
                <w:sz w:val="16"/>
              </w:rPr>
              <w:t>2003</w:t>
            </w:r>
          </w:p>
        </w:tc>
        <w:tc>
          <w:tcPr>
            <w:tcW w:w="993" w:type="dxa"/>
          </w:tcPr>
          <w:p w14:paraId="09B8ACE8" w14:textId="77777777" w:rsidR="00CD27CC" w:rsidRPr="000418C7" w:rsidRDefault="00CD27CC" w:rsidP="00CD27CC">
            <w:pPr>
              <w:jc w:val="center"/>
              <w:rPr>
                <w:sz w:val="16"/>
              </w:rPr>
            </w:pPr>
            <w:r w:rsidRPr="000418C7">
              <w:rPr>
                <w:sz w:val="16"/>
              </w:rPr>
              <w:t>0.71 ± 0.28</w:t>
            </w:r>
          </w:p>
          <w:p w14:paraId="09B8ACE9" w14:textId="77777777" w:rsidR="00CD27CC" w:rsidRPr="000418C7" w:rsidRDefault="00CD27CC" w:rsidP="00CD27CC">
            <w:pPr>
              <w:jc w:val="center"/>
              <w:rPr>
                <w:sz w:val="16"/>
              </w:rPr>
            </w:pPr>
            <w:r w:rsidRPr="000418C7">
              <w:rPr>
                <w:sz w:val="16"/>
              </w:rPr>
              <w:t>(0.40 – 1.2)</w:t>
            </w:r>
          </w:p>
        </w:tc>
        <w:tc>
          <w:tcPr>
            <w:tcW w:w="1134" w:type="dxa"/>
          </w:tcPr>
          <w:p w14:paraId="09B8ACEA" w14:textId="77777777" w:rsidR="00CD27CC" w:rsidRPr="000418C7" w:rsidRDefault="00CD27CC" w:rsidP="00CD27CC">
            <w:pPr>
              <w:jc w:val="center"/>
              <w:rPr>
                <w:sz w:val="16"/>
              </w:rPr>
            </w:pPr>
            <w:r w:rsidRPr="000418C7">
              <w:rPr>
                <w:sz w:val="16"/>
              </w:rPr>
              <w:t>72 ± 57 (40 -200)</w:t>
            </w:r>
          </w:p>
        </w:tc>
        <w:tc>
          <w:tcPr>
            <w:tcW w:w="1134" w:type="dxa"/>
          </w:tcPr>
          <w:p w14:paraId="09B8ACEB" w14:textId="77777777" w:rsidR="00CD27CC" w:rsidRPr="000418C7" w:rsidRDefault="00CD27CC" w:rsidP="00CD27CC">
            <w:pPr>
              <w:jc w:val="center"/>
              <w:rPr>
                <w:sz w:val="16"/>
              </w:rPr>
            </w:pPr>
            <w:r w:rsidRPr="000418C7">
              <w:rPr>
                <w:sz w:val="16"/>
              </w:rPr>
              <w:t>0.50 ± 0.31 (0.17 -0.85)</w:t>
            </w:r>
          </w:p>
        </w:tc>
        <w:tc>
          <w:tcPr>
            <w:tcW w:w="992" w:type="dxa"/>
          </w:tcPr>
          <w:p w14:paraId="09B8ACEC" w14:textId="77777777" w:rsidR="00CD27CC" w:rsidRPr="000418C7" w:rsidRDefault="00CD27CC" w:rsidP="00CD27CC">
            <w:pPr>
              <w:rPr>
                <w:sz w:val="16"/>
              </w:rPr>
            </w:pPr>
            <w:r w:rsidRPr="000418C7">
              <w:rPr>
                <w:sz w:val="16"/>
              </w:rPr>
              <w:t>-</w:t>
            </w:r>
          </w:p>
        </w:tc>
        <w:tc>
          <w:tcPr>
            <w:tcW w:w="992" w:type="dxa"/>
          </w:tcPr>
          <w:p w14:paraId="09B8ACED" w14:textId="77777777" w:rsidR="00CD27CC" w:rsidRPr="000418C7" w:rsidRDefault="00CD27CC" w:rsidP="00CD27CC">
            <w:pPr>
              <w:rPr>
                <w:sz w:val="16"/>
              </w:rPr>
            </w:pPr>
            <w:r w:rsidRPr="000418C7">
              <w:rPr>
                <w:sz w:val="16"/>
              </w:rPr>
              <w:t>-</w:t>
            </w:r>
          </w:p>
        </w:tc>
        <w:tc>
          <w:tcPr>
            <w:tcW w:w="1134" w:type="dxa"/>
          </w:tcPr>
          <w:p w14:paraId="09B8ACEE" w14:textId="77777777" w:rsidR="00CD27CC" w:rsidRPr="000418C7" w:rsidRDefault="00CD27CC" w:rsidP="00CD27CC">
            <w:pPr>
              <w:rPr>
                <w:sz w:val="16"/>
              </w:rPr>
            </w:pPr>
            <w:r w:rsidRPr="000418C7">
              <w:rPr>
                <w:sz w:val="16"/>
              </w:rPr>
              <w:t>-</w:t>
            </w:r>
          </w:p>
        </w:tc>
        <w:tc>
          <w:tcPr>
            <w:tcW w:w="1134" w:type="dxa"/>
          </w:tcPr>
          <w:p w14:paraId="09B8ACEF" w14:textId="77777777" w:rsidR="00CD27CC" w:rsidRPr="000418C7" w:rsidRDefault="00CD27CC" w:rsidP="00CD27CC">
            <w:pPr>
              <w:rPr>
                <w:sz w:val="16"/>
              </w:rPr>
            </w:pPr>
            <w:r w:rsidRPr="000418C7">
              <w:rPr>
                <w:sz w:val="16"/>
              </w:rPr>
              <w:t>-</w:t>
            </w:r>
          </w:p>
        </w:tc>
        <w:tc>
          <w:tcPr>
            <w:tcW w:w="1276" w:type="dxa"/>
          </w:tcPr>
          <w:p w14:paraId="09B8ACF0" w14:textId="77777777" w:rsidR="00CD27CC" w:rsidRPr="000418C7" w:rsidRDefault="00CD27CC" w:rsidP="00CD27CC">
            <w:pPr>
              <w:rPr>
                <w:sz w:val="16"/>
              </w:rPr>
            </w:pPr>
            <w:r w:rsidRPr="000418C7">
              <w:rPr>
                <w:sz w:val="16"/>
              </w:rPr>
              <w:t>n = 7</w:t>
            </w:r>
          </w:p>
          <w:p w14:paraId="09B8ACF1" w14:textId="77777777" w:rsidR="00CD27CC" w:rsidRPr="000418C7" w:rsidRDefault="00CD27CC" w:rsidP="00CD27CC">
            <w:pPr>
              <w:rPr>
                <w:sz w:val="16"/>
              </w:rPr>
            </w:pPr>
            <w:r w:rsidRPr="000418C7">
              <w:rPr>
                <w:sz w:val="16"/>
              </w:rPr>
              <w:t>ng/L</w:t>
            </w:r>
          </w:p>
        </w:tc>
        <w:tc>
          <w:tcPr>
            <w:tcW w:w="1417" w:type="dxa"/>
          </w:tcPr>
          <w:p w14:paraId="09B8ACF2" w14:textId="77777777" w:rsidR="00CD27CC" w:rsidRPr="000418C7" w:rsidRDefault="00CD27CC" w:rsidP="00CD27CC">
            <w:pPr>
              <w:rPr>
                <w:sz w:val="16"/>
              </w:rPr>
            </w:pPr>
            <w:r w:rsidRPr="000418C7">
              <w:rPr>
                <w:noProof/>
                <w:sz w:val="16"/>
              </w:rPr>
              <w:t>(Falandysz et al., 2007)</w:t>
            </w:r>
          </w:p>
        </w:tc>
        <w:tc>
          <w:tcPr>
            <w:tcW w:w="1418" w:type="dxa"/>
          </w:tcPr>
          <w:p w14:paraId="09B8ACF3" w14:textId="77777777" w:rsidR="00CD27CC" w:rsidRPr="000418C7" w:rsidRDefault="00CD27CC" w:rsidP="00CD27CC">
            <w:pPr>
              <w:rPr>
                <w:sz w:val="16"/>
              </w:rPr>
            </w:pPr>
            <w:r w:rsidRPr="000418C7">
              <w:rPr>
                <w:sz w:val="16"/>
              </w:rPr>
              <w:t>2</w:t>
            </w:r>
          </w:p>
        </w:tc>
      </w:tr>
      <w:tr w:rsidR="00CD27CC" w:rsidRPr="000418C7" w14:paraId="09B8AD02" w14:textId="77777777" w:rsidTr="00612F1E">
        <w:tc>
          <w:tcPr>
            <w:tcW w:w="1418" w:type="dxa"/>
          </w:tcPr>
          <w:p w14:paraId="09B8ACF5" w14:textId="77777777" w:rsidR="00CD27CC" w:rsidRPr="000418C7" w:rsidRDefault="00CD27CC" w:rsidP="00CD27CC">
            <w:pPr>
              <w:rPr>
                <w:sz w:val="16"/>
              </w:rPr>
            </w:pPr>
            <w:r w:rsidRPr="000418C7">
              <w:rPr>
                <w:sz w:val="16"/>
              </w:rPr>
              <w:t>Velvet scoter (</w:t>
            </w:r>
            <w:r w:rsidRPr="000418C7">
              <w:rPr>
                <w:i/>
                <w:sz w:val="16"/>
              </w:rPr>
              <w:t>Melanitta fusca</w:t>
            </w:r>
            <w:r w:rsidRPr="000418C7">
              <w:rPr>
                <w:sz w:val="16"/>
              </w:rPr>
              <w:t>)</w:t>
            </w:r>
          </w:p>
        </w:tc>
        <w:tc>
          <w:tcPr>
            <w:tcW w:w="1163" w:type="dxa"/>
          </w:tcPr>
          <w:p w14:paraId="09B8ACF6" w14:textId="77777777" w:rsidR="00CD27CC" w:rsidRPr="000418C7" w:rsidRDefault="00CD27CC" w:rsidP="00CD27CC">
            <w:pPr>
              <w:rPr>
                <w:sz w:val="16"/>
              </w:rPr>
            </w:pPr>
          </w:p>
        </w:tc>
        <w:tc>
          <w:tcPr>
            <w:tcW w:w="850" w:type="dxa"/>
          </w:tcPr>
          <w:p w14:paraId="09B8ACF7" w14:textId="77777777" w:rsidR="00CD27CC" w:rsidRPr="000418C7" w:rsidRDefault="00CD27CC" w:rsidP="00CD27CC">
            <w:pPr>
              <w:rPr>
                <w:sz w:val="16"/>
              </w:rPr>
            </w:pPr>
          </w:p>
        </w:tc>
        <w:tc>
          <w:tcPr>
            <w:tcW w:w="993" w:type="dxa"/>
          </w:tcPr>
          <w:p w14:paraId="09B8ACF8" w14:textId="77777777" w:rsidR="00CD27CC" w:rsidRPr="000418C7" w:rsidRDefault="00CD27CC" w:rsidP="00CD27CC">
            <w:pPr>
              <w:jc w:val="center"/>
              <w:rPr>
                <w:sz w:val="16"/>
              </w:rPr>
            </w:pPr>
          </w:p>
        </w:tc>
        <w:tc>
          <w:tcPr>
            <w:tcW w:w="1134" w:type="dxa"/>
          </w:tcPr>
          <w:p w14:paraId="09B8ACF9" w14:textId="77777777" w:rsidR="00CD27CC" w:rsidRPr="000418C7" w:rsidRDefault="00CD27CC" w:rsidP="00CD27CC">
            <w:pPr>
              <w:jc w:val="center"/>
              <w:rPr>
                <w:sz w:val="16"/>
              </w:rPr>
            </w:pPr>
          </w:p>
        </w:tc>
        <w:tc>
          <w:tcPr>
            <w:tcW w:w="1134" w:type="dxa"/>
          </w:tcPr>
          <w:p w14:paraId="09B8ACFA" w14:textId="77777777" w:rsidR="00CD27CC" w:rsidRPr="000418C7" w:rsidRDefault="00CD27CC" w:rsidP="00CD27CC">
            <w:pPr>
              <w:jc w:val="center"/>
              <w:rPr>
                <w:sz w:val="16"/>
              </w:rPr>
            </w:pPr>
          </w:p>
        </w:tc>
        <w:tc>
          <w:tcPr>
            <w:tcW w:w="992" w:type="dxa"/>
          </w:tcPr>
          <w:p w14:paraId="09B8ACFB" w14:textId="77777777" w:rsidR="00CD27CC" w:rsidRPr="000418C7" w:rsidRDefault="00CD27CC" w:rsidP="00CD27CC">
            <w:pPr>
              <w:rPr>
                <w:sz w:val="16"/>
              </w:rPr>
            </w:pPr>
          </w:p>
        </w:tc>
        <w:tc>
          <w:tcPr>
            <w:tcW w:w="992" w:type="dxa"/>
          </w:tcPr>
          <w:p w14:paraId="09B8ACFC" w14:textId="77777777" w:rsidR="00CD27CC" w:rsidRPr="000418C7" w:rsidRDefault="00CD27CC" w:rsidP="00CD27CC">
            <w:pPr>
              <w:rPr>
                <w:sz w:val="16"/>
              </w:rPr>
            </w:pPr>
          </w:p>
        </w:tc>
        <w:tc>
          <w:tcPr>
            <w:tcW w:w="1134" w:type="dxa"/>
          </w:tcPr>
          <w:p w14:paraId="09B8ACFD" w14:textId="77777777" w:rsidR="00CD27CC" w:rsidRPr="000418C7" w:rsidRDefault="00CD27CC" w:rsidP="00CD27CC">
            <w:pPr>
              <w:rPr>
                <w:sz w:val="16"/>
              </w:rPr>
            </w:pPr>
          </w:p>
        </w:tc>
        <w:tc>
          <w:tcPr>
            <w:tcW w:w="1134" w:type="dxa"/>
          </w:tcPr>
          <w:p w14:paraId="09B8ACFE" w14:textId="77777777" w:rsidR="00CD27CC" w:rsidRPr="000418C7" w:rsidRDefault="00CD27CC" w:rsidP="00CD27CC">
            <w:pPr>
              <w:rPr>
                <w:sz w:val="16"/>
              </w:rPr>
            </w:pPr>
          </w:p>
        </w:tc>
        <w:tc>
          <w:tcPr>
            <w:tcW w:w="1276" w:type="dxa"/>
          </w:tcPr>
          <w:p w14:paraId="09B8ACFF" w14:textId="77777777" w:rsidR="00CD27CC" w:rsidRPr="000418C7" w:rsidRDefault="00CD27CC" w:rsidP="00CD27CC">
            <w:pPr>
              <w:rPr>
                <w:sz w:val="16"/>
              </w:rPr>
            </w:pPr>
          </w:p>
        </w:tc>
        <w:tc>
          <w:tcPr>
            <w:tcW w:w="1417" w:type="dxa"/>
          </w:tcPr>
          <w:p w14:paraId="09B8AD00" w14:textId="77777777" w:rsidR="00CD27CC" w:rsidRPr="000418C7" w:rsidRDefault="00CD27CC" w:rsidP="00CD27CC">
            <w:pPr>
              <w:rPr>
                <w:sz w:val="16"/>
              </w:rPr>
            </w:pPr>
          </w:p>
        </w:tc>
        <w:tc>
          <w:tcPr>
            <w:tcW w:w="1418" w:type="dxa"/>
          </w:tcPr>
          <w:p w14:paraId="09B8AD01" w14:textId="77777777" w:rsidR="00CD27CC" w:rsidRPr="000418C7" w:rsidRDefault="00CD27CC" w:rsidP="00CD27CC">
            <w:pPr>
              <w:rPr>
                <w:sz w:val="16"/>
              </w:rPr>
            </w:pPr>
          </w:p>
        </w:tc>
      </w:tr>
      <w:tr w:rsidR="00CD27CC" w:rsidRPr="000418C7" w14:paraId="09B8AD13" w14:textId="77777777" w:rsidTr="00612F1E">
        <w:tc>
          <w:tcPr>
            <w:tcW w:w="1418" w:type="dxa"/>
          </w:tcPr>
          <w:p w14:paraId="09B8AD03" w14:textId="77777777" w:rsidR="00CD27CC" w:rsidRPr="000418C7" w:rsidRDefault="00CD27CC" w:rsidP="00CD27CC">
            <w:pPr>
              <w:jc w:val="right"/>
              <w:rPr>
                <w:sz w:val="16"/>
              </w:rPr>
            </w:pPr>
            <w:r w:rsidRPr="000418C7">
              <w:rPr>
                <w:sz w:val="16"/>
              </w:rPr>
              <w:t>-whole blood</w:t>
            </w:r>
          </w:p>
        </w:tc>
        <w:tc>
          <w:tcPr>
            <w:tcW w:w="1163" w:type="dxa"/>
          </w:tcPr>
          <w:p w14:paraId="09B8AD04" w14:textId="77777777" w:rsidR="00CD27CC" w:rsidRPr="000418C7" w:rsidRDefault="00CD27CC" w:rsidP="00CD27CC">
            <w:pPr>
              <w:rPr>
                <w:sz w:val="16"/>
              </w:rPr>
            </w:pPr>
            <w:r w:rsidRPr="000418C7">
              <w:rPr>
                <w:sz w:val="16"/>
              </w:rPr>
              <w:t>Baltic Sea, Gulf of Gdansk, Poland</w:t>
            </w:r>
          </w:p>
        </w:tc>
        <w:tc>
          <w:tcPr>
            <w:tcW w:w="850" w:type="dxa"/>
          </w:tcPr>
          <w:p w14:paraId="09B8AD05" w14:textId="77777777" w:rsidR="00CD27CC" w:rsidRPr="000418C7" w:rsidRDefault="00CD27CC" w:rsidP="00CD27CC">
            <w:pPr>
              <w:rPr>
                <w:sz w:val="16"/>
              </w:rPr>
            </w:pPr>
            <w:r w:rsidRPr="000418C7">
              <w:rPr>
                <w:sz w:val="16"/>
              </w:rPr>
              <w:t>2003</w:t>
            </w:r>
          </w:p>
        </w:tc>
        <w:tc>
          <w:tcPr>
            <w:tcW w:w="993" w:type="dxa"/>
          </w:tcPr>
          <w:p w14:paraId="09B8AD06" w14:textId="77777777" w:rsidR="00CD27CC" w:rsidRPr="000418C7" w:rsidRDefault="00CD27CC" w:rsidP="00CD27CC">
            <w:pPr>
              <w:jc w:val="center"/>
              <w:rPr>
                <w:sz w:val="16"/>
              </w:rPr>
            </w:pPr>
            <w:r w:rsidRPr="000418C7">
              <w:rPr>
                <w:sz w:val="16"/>
              </w:rPr>
              <w:t>2.6 ± 1.2 (1.0 – 4.3)</w:t>
            </w:r>
          </w:p>
        </w:tc>
        <w:tc>
          <w:tcPr>
            <w:tcW w:w="1134" w:type="dxa"/>
          </w:tcPr>
          <w:p w14:paraId="09B8AD07" w14:textId="77777777" w:rsidR="00CD27CC" w:rsidRPr="000418C7" w:rsidRDefault="00CD27CC" w:rsidP="00CD27CC">
            <w:pPr>
              <w:jc w:val="center"/>
              <w:rPr>
                <w:sz w:val="16"/>
              </w:rPr>
            </w:pPr>
            <w:r w:rsidRPr="000418C7">
              <w:rPr>
                <w:sz w:val="16"/>
              </w:rPr>
              <w:t>8.9 ± 3.6</w:t>
            </w:r>
          </w:p>
          <w:p w14:paraId="09B8AD08" w14:textId="77777777" w:rsidR="00CD27CC" w:rsidRPr="000418C7" w:rsidRDefault="00CD27CC" w:rsidP="00CD27CC">
            <w:pPr>
              <w:jc w:val="center"/>
              <w:rPr>
                <w:sz w:val="16"/>
              </w:rPr>
            </w:pPr>
            <w:r w:rsidRPr="000418C7">
              <w:rPr>
                <w:sz w:val="16"/>
              </w:rPr>
              <w:t>(4.8 -14)</w:t>
            </w:r>
          </w:p>
        </w:tc>
        <w:tc>
          <w:tcPr>
            <w:tcW w:w="1134" w:type="dxa"/>
          </w:tcPr>
          <w:p w14:paraId="09B8AD09" w14:textId="77777777" w:rsidR="00CD27CC" w:rsidRPr="000418C7" w:rsidRDefault="00CD27CC" w:rsidP="00CD27CC">
            <w:pPr>
              <w:jc w:val="center"/>
              <w:rPr>
                <w:sz w:val="16"/>
              </w:rPr>
            </w:pPr>
            <w:r w:rsidRPr="000418C7">
              <w:rPr>
                <w:sz w:val="16"/>
              </w:rPr>
              <w:t>0.25 ± 0.18</w:t>
            </w:r>
          </w:p>
          <w:p w14:paraId="09B8AD0A" w14:textId="77777777" w:rsidR="00CD27CC" w:rsidRPr="000418C7" w:rsidRDefault="00CD27CC" w:rsidP="00CD27CC">
            <w:pPr>
              <w:jc w:val="center"/>
              <w:rPr>
                <w:sz w:val="16"/>
              </w:rPr>
            </w:pPr>
            <w:r w:rsidRPr="000418C7">
              <w:rPr>
                <w:sz w:val="16"/>
              </w:rPr>
              <w:t>(0.09 -0.56)</w:t>
            </w:r>
          </w:p>
        </w:tc>
        <w:tc>
          <w:tcPr>
            <w:tcW w:w="992" w:type="dxa"/>
          </w:tcPr>
          <w:p w14:paraId="09B8AD0B" w14:textId="77777777" w:rsidR="00CD27CC" w:rsidRPr="000418C7" w:rsidRDefault="00CD27CC" w:rsidP="00CD27CC">
            <w:pPr>
              <w:rPr>
                <w:sz w:val="16"/>
              </w:rPr>
            </w:pPr>
            <w:r w:rsidRPr="000418C7">
              <w:rPr>
                <w:sz w:val="16"/>
              </w:rPr>
              <w:t>-</w:t>
            </w:r>
          </w:p>
        </w:tc>
        <w:tc>
          <w:tcPr>
            <w:tcW w:w="992" w:type="dxa"/>
          </w:tcPr>
          <w:p w14:paraId="09B8AD0C" w14:textId="77777777" w:rsidR="00CD27CC" w:rsidRPr="000418C7" w:rsidRDefault="00CD27CC" w:rsidP="00CD27CC">
            <w:pPr>
              <w:rPr>
                <w:sz w:val="16"/>
              </w:rPr>
            </w:pPr>
            <w:r w:rsidRPr="000418C7">
              <w:rPr>
                <w:sz w:val="16"/>
              </w:rPr>
              <w:t>-</w:t>
            </w:r>
          </w:p>
        </w:tc>
        <w:tc>
          <w:tcPr>
            <w:tcW w:w="1134" w:type="dxa"/>
          </w:tcPr>
          <w:p w14:paraId="09B8AD0D" w14:textId="77777777" w:rsidR="00CD27CC" w:rsidRPr="000418C7" w:rsidRDefault="00CD27CC" w:rsidP="00CD27CC">
            <w:pPr>
              <w:rPr>
                <w:sz w:val="16"/>
              </w:rPr>
            </w:pPr>
            <w:r w:rsidRPr="000418C7">
              <w:rPr>
                <w:sz w:val="16"/>
              </w:rPr>
              <w:t>-</w:t>
            </w:r>
          </w:p>
        </w:tc>
        <w:tc>
          <w:tcPr>
            <w:tcW w:w="1134" w:type="dxa"/>
          </w:tcPr>
          <w:p w14:paraId="09B8AD0E" w14:textId="77777777" w:rsidR="00CD27CC" w:rsidRPr="000418C7" w:rsidRDefault="00CD27CC" w:rsidP="00CD27CC">
            <w:pPr>
              <w:rPr>
                <w:sz w:val="16"/>
              </w:rPr>
            </w:pPr>
            <w:r w:rsidRPr="000418C7">
              <w:rPr>
                <w:sz w:val="16"/>
              </w:rPr>
              <w:t>-</w:t>
            </w:r>
          </w:p>
        </w:tc>
        <w:tc>
          <w:tcPr>
            <w:tcW w:w="1276" w:type="dxa"/>
          </w:tcPr>
          <w:p w14:paraId="09B8AD0F" w14:textId="77777777" w:rsidR="00CD27CC" w:rsidRPr="000418C7" w:rsidRDefault="00CD27CC" w:rsidP="00CD27CC">
            <w:pPr>
              <w:rPr>
                <w:sz w:val="16"/>
              </w:rPr>
            </w:pPr>
            <w:r w:rsidRPr="000418C7">
              <w:rPr>
                <w:sz w:val="16"/>
              </w:rPr>
              <w:t>n = 5</w:t>
            </w:r>
          </w:p>
          <w:p w14:paraId="09B8AD10" w14:textId="77777777" w:rsidR="00CD27CC" w:rsidRPr="000418C7" w:rsidRDefault="00CD27CC" w:rsidP="00CD27CC">
            <w:pPr>
              <w:rPr>
                <w:sz w:val="16"/>
              </w:rPr>
            </w:pPr>
            <w:r w:rsidRPr="000418C7">
              <w:rPr>
                <w:sz w:val="16"/>
              </w:rPr>
              <w:t>ng/L</w:t>
            </w:r>
          </w:p>
        </w:tc>
        <w:tc>
          <w:tcPr>
            <w:tcW w:w="1417" w:type="dxa"/>
          </w:tcPr>
          <w:p w14:paraId="09B8AD11" w14:textId="77777777" w:rsidR="00CD27CC" w:rsidRPr="000418C7" w:rsidRDefault="00CD27CC" w:rsidP="00CD27CC">
            <w:pPr>
              <w:rPr>
                <w:sz w:val="16"/>
              </w:rPr>
            </w:pPr>
            <w:r w:rsidRPr="000418C7">
              <w:rPr>
                <w:noProof/>
                <w:sz w:val="16"/>
              </w:rPr>
              <w:t>(Falandysz et al., 2007)</w:t>
            </w:r>
          </w:p>
        </w:tc>
        <w:tc>
          <w:tcPr>
            <w:tcW w:w="1418" w:type="dxa"/>
          </w:tcPr>
          <w:p w14:paraId="09B8AD12" w14:textId="77777777" w:rsidR="00CD27CC" w:rsidRPr="000418C7" w:rsidRDefault="00CD27CC" w:rsidP="00CD27CC">
            <w:pPr>
              <w:rPr>
                <w:sz w:val="16"/>
              </w:rPr>
            </w:pPr>
            <w:r w:rsidRPr="000418C7">
              <w:rPr>
                <w:sz w:val="16"/>
              </w:rPr>
              <w:t>2</w:t>
            </w:r>
          </w:p>
        </w:tc>
      </w:tr>
      <w:tr w:rsidR="00CD27CC" w:rsidRPr="000418C7" w14:paraId="09B8AD17" w14:textId="77777777" w:rsidTr="00612F1E">
        <w:tc>
          <w:tcPr>
            <w:tcW w:w="15055" w:type="dxa"/>
            <w:gridSpan w:val="13"/>
          </w:tcPr>
          <w:p w14:paraId="09B8AD14" w14:textId="77777777" w:rsidR="00CD27CC" w:rsidRPr="000418C7" w:rsidRDefault="00CD27CC" w:rsidP="00CD27CC">
            <w:pPr>
              <w:jc w:val="center"/>
              <w:rPr>
                <w:b/>
                <w:sz w:val="16"/>
              </w:rPr>
            </w:pPr>
          </w:p>
          <w:p w14:paraId="09B8AD15" w14:textId="77777777" w:rsidR="00CD27CC" w:rsidRPr="000418C7" w:rsidRDefault="00CD27CC" w:rsidP="00CD27CC">
            <w:pPr>
              <w:jc w:val="center"/>
              <w:rPr>
                <w:b/>
                <w:sz w:val="16"/>
              </w:rPr>
            </w:pPr>
            <w:r w:rsidRPr="000418C7">
              <w:rPr>
                <w:b/>
                <w:sz w:val="16"/>
              </w:rPr>
              <w:t>Mammals</w:t>
            </w:r>
          </w:p>
          <w:p w14:paraId="09B8AD16" w14:textId="77777777" w:rsidR="00CD27CC" w:rsidRPr="000418C7" w:rsidRDefault="00CD27CC" w:rsidP="00CD27CC">
            <w:pPr>
              <w:jc w:val="center"/>
              <w:rPr>
                <w:sz w:val="16"/>
              </w:rPr>
            </w:pPr>
          </w:p>
        </w:tc>
      </w:tr>
      <w:tr w:rsidR="00CD27CC" w:rsidRPr="000418C7" w14:paraId="09B8AD26" w14:textId="77777777" w:rsidTr="00612F1E">
        <w:tc>
          <w:tcPr>
            <w:tcW w:w="1418" w:type="dxa"/>
          </w:tcPr>
          <w:p w14:paraId="09B8AD18" w14:textId="77777777" w:rsidR="00CD27CC" w:rsidRPr="000418C7" w:rsidRDefault="00CD27CC" w:rsidP="00CD27CC">
            <w:pPr>
              <w:rPr>
                <w:sz w:val="16"/>
              </w:rPr>
            </w:pPr>
            <w:r w:rsidRPr="000418C7">
              <w:rPr>
                <w:sz w:val="16"/>
              </w:rPr>
              <w:t>American mink</w:t>
            </w:r>
          </w:p>
          <w:p w14:paraId="09B8AD19" w14:textId="77777777" w:rsidR="00CD27CC" w:rsidRPr="000418C7" w:rsidRDefault="00CD27CC" w:rsidP="00CD27CC">
            <w:pPr>
              <w:rPr>
                <w:sz w:val="16"/>
              </w:rPr>
            </w:pPr>
            <w:r w:rsidRPr="000418C7">
              <w:rPr>
                <w:sz w:val="16"/>
              </w:rPr>
              <w:t>(</w:t>
            </w:r>
            <w:r w:rsidRPr="000418C7">
              <w:rPr>
                <w:i/>
                <w:sz w:val="16"/>
              </w:rPr>
              <w:t>Neovison vison</w:t>
            </w:r>
            <w:r w:rsidRPr="000418C7">
              <w:rPr>
                <w:sz w:val="16"/>
              </w:rPr>
              <w:t>)</w:t>
            </w:r>
          </w:p>
        </w:tc>
        <w:tc>
          <w:tcPr>
            <w:tcW w:w="1163" w:type="dxa"/>
          </w:tcPr>
          <w:p w14:paraId="09B8AD1A" w14:textId="77777777" w:rsidR="00CD27CC" w:rsidRPr="000418C7" w:rsidRDefault="00CD27CC" w:rsidP="00CD27CC">
            <w:pPr>
              <w:rPr>
                <w:sz w:val="16"/>
              </w:rPr>
            </w:pPr>
          </w:p>
        </w:tc>
        <w:tc>
          <w:tcPr>
            <w:tcW w:w="850" w:type="dxa"/>
          </w:tcPr>
          <w:p w14:paraId="09B8AD1B" w14:textId="77777777" w:rsidR="00CD27CC" w:rsidRPr="000418C7" w:rsidRDefault="00CD27CC" w:rsidP="00CD27CC">
            <w:pPr>
              <w:rPr>
                <w:sz w:val="16"/>
              </w:rPr>
            </w:pPr>
          </w:p>
        </w:tc>
        <w:tc>
          <w:tcPr>
            <w:tcW w:w="993" w:type="dxa"/>
          </w:tcPr>
          <w:p w14:paraId="09B8AD1C" w14:textId="77777777" w:rsidR="00CD27CC" w:rsidRPr="000418C7" w:rsidRDefault="00CD27CC" w:rsidP="00CD27CC">
            <w:pPr>
              <w:jc w:val="center"/>
              <w:rPr>
                <w:sz w:val="16"/>
              </w:rPr>
            </w:pPr>
          </w:p>
        </w:tc>
        <w:tc>
          <w:tcPr>
            <w:tcW w:w="1134" w:type="dxa"/>
          </w:tcPr>
          <w:p w14:paraId="09B8AD1D" w14:textId="77777777" w:rsidR="00CD27CC" w:rsidRPr="000418C7" w:rsidRDefault="00CD27CC" w:rsidP="00CD27CC">
            <w:pPr>
              <w:jc w:val="center"/>
              <w:rPr>
                <w:sz w:val="16"/>
              </w:rPr>
            </w:pPr>
          </w:p>
        </w:tc>
        <w:tc>
          <w:tcPr>
            <w:tcW w:w="1134" w:type="dxa"/>
          </w:tcPr>
          <w:p w14:paraId="09B8AD1E" w14:textId="77777777" w:rsidR="00CD27CC" w:rsidRPr="000418C7" w:rsidRDefault="00CD27CC" w:rsidP="00CD27CC">
            <w:pPr>
              <w:jc w:val="center"/>
              <w:rPr>
                <w:sz w:val="16"/>
              </w:rPr>
            </w:pPr>
          </w:p>
        </w:tc>
        <w:tc>
          <w:tcPr>
            <w:tcW w:w="992" w:type="dxa"/>
          </w:tcPr>
          <w:p w14:paraId="09B8AD1F" w14:textId="77777777" w:rsidR="00CD27CC" w:rsidRPr="000418C7" w:rsidRDefault="00CD27CC" w:rsidP="00CD27CC">
            <w:pPr>
              <w:rPr>
                <w:sz w:val="16"/>
              </w:rPr>
            </w:pPr>
          </w:p>
        </w:tc>
        <w:tc>
          <w:tcPr>
            <w:tcW w:w="992" w:type="dxa"/>
          </w:tcPr>
          <w:p w14:paraId="09B8AD20" w14:textId="77777777" w:rsidR="00CD27CC" w:rsidRPr="000418C7" w:rsidRDefault="00CD27CC" w:rsidP="00CD27CC">
            <w:pPr>
              <w:rPr>
                <w:sz w:val="16"/>
              </w:rPr>
            </w:pPr>
          </w:p>
        </w:tc>
        <w:tc>
          <w:tcPr>
            <w:tcW w:w="1134" w:type="dxa"/>
          </w:tcPr>
          <w:p w14:paraId="09B8AD21" w14:textId="77777777" w:rsidR="00CD27CC" w:rsidRPr="000418C7" w:rsidRDefault="00CD27CC" w:rsidP="00CD27CC">
            <w:pPr>
              <w:rPr>
                <w:sz w:val="16"/>
              </w:rPr>
            </w:pPr>
          </w:p>
        </w:tc>
        <w:tc>
          <w:tcPr>
            <w:tcW w:w="1134" w:type="dxa"/>
          </w:tcPr>
          <w:p w14:paraId="09B8AD22" w14:textId="77777777" w:rsidR="00CD27CC" w:rsidRPr="000418C7" w:rsidRDefault="00CD27CC" w:rsidP="00CD27CC">
            <w:pPr>
              <w:rPr>
                <w:sz w:val="16"/>
              </w:rPr>
            </w:pPr>
          </w:p>
        </w:tc>
        <w:tc>
          <w:tcPr>
            <w:tcW w:w="1276" w:type="dxa"/>
          </w:tcPr>
          <w:p w14:paraId="09B8AD23" w14:textId="77777777" w:rsidR="00CD27CC" w:rsidRPr="000418C7" w:rsidRDefault="00CD27CC" w:rsidP="00CD27CC">
            <w:pPr>
              <w:rPr>
                <w:sz w:val="16"/>
              </w:rPr>
            </w:pPr>
          </w:p>
        </w:tc>
        <w:tc>
          <w:tcPr>
            <w:tcW w:w="1417" w:type="dxa"/>
          </w:tcPr>
          <w:p w14:paraId="09B8AD24" w14:textId="77777777" w:rsidR="00CD27CC" w:rsidRPr="000418C7" w:rsidRDefault="00CD27CC" w:rsidP="00CD27CC">
            <w:pPr>
              <w:rPr>
                <w:sz w:val="16"/>
              </w:rPr>
            </w:pPr>
          </w:p>
        </w:tc>
        <w:tc>
          <w:tcPr>
            <w:tcW w:w="1418" w:type="dxa"/>
          </w:tcPr>
          <w:p w14:paraId="09B8AD25" w14:textId="77777777" w:rsidR="00CD27CC" w:rsidRPr="000418C7" w:rsidRDefault="00CD27CC" w:rsidP="00CD27CC">
            <w:pPr>
              <w:rPr>
                <w:sz w:val="16"/>
              </w:rPr>
            </w:pPr>
          </w:p>
        </w:tc>
      </w:tr>
      <w:tr w:rsidR="00CD27CC" w:rsidRPr="000418C7" w14:paraId="09B8AD53" w14:textId="77777777" w:rsidTr="00612F1E">
        <w:tc>
          <w:tcPr>
            <w:tcW w:w="1418" w:type="dxa"/>
            <w:vMerge w:val="restart"/>
          </w:tcPr>
          <w:p w14:paraId="09B8AD27" w14:textId="77777777" w:rsidR="00CD27CC" w:rsidRPr="000418C7" w:rsidRDefault="00CD27CC" w:rsidP="00CD27CC">
            <w:pPr>
              <w:jc w:val="right"/>
              <w:rPr>
                <w:sz w:val="16"/>
              </w:rPr>
            </w:pPr>
            <w:r>
              <w:rPr>
                <w:sz w:val="16"/>
              </w:rPr>
              <w:t>-liver</w:t>
            </w:r>
          </w:p>
        </w:tc>
        <w:tc>
          <w:tcPr>
            <w:tcW w:w="1163" w:type="dxa"/>
          </w:tcPr>
          <w:p w14:paraId="09B8AD28" w14:textId="77777777" w:rsidR="00CD27CC" w:rsidRDefault="00CD27CC" w:rsidP="00CD27CC">
            <w:pPr>
              <w:rPr>
                <w:sz w:val="16"/>
              </w:rPr>
            </w:pPr>
            <w:r>
              <w:rPr>
                <w:sz w:val="16"/>
              </w:rPr>
              <w:t>Illinois, USA</w:t>
            </w:r>
          </w:p>
          <w:p w14:paraId="09B8AD29" w14:textId="77777777" w:rsidR="00CD27CC" w:rsidRDefault="00CD27CC" w:rsidP="00CD27CC">
            <w:pPr>
              <w:rPr>
                <w:sz w:val="16"/>
              </w:rPr>
            </w:pPr>
          </w:p>
          <w:p w14:paraId="09B8AD2A" w14:textId="77777777" w:rsidR="00CD27CC" w:rsidRDefault="00CD27CC" w:rsidP="00CD27CC">
            <w:pPr>
              <w:rPr>
                <w:sz w:val="16"/>
              </w:rPr>
            </w:pPr>
          </w:p>
          <w:p w14:paraId="09B8AD2B" w14:textId="77777777" w:rsidR="00CD27CC" w:rsidRDefault="00CD27CC" w:rsidP="00CD27CC">
            <w:pPr>
              <w:rPr>
                <w:sz w:val="16"/>
              </w:rPr>
            </w:pPr>
          </w:p>
          <w:p w14:paraId="09B8AD2C" w14:textId="77777777" w:rsidR="00CD27CC" w:rsidRDefault="00CD27CC" w:rsidP="00CD27CC">
            <w:pPr>
              <w:rPr>
                <w:sz w:val="16"/>
              </w:rPr>
            </w:pPr>
          </w:p>
          <w:p w14:paraId="09B8AD2D" w14:textId="77777777" w:rsidR="00CD27CC" w:rsidRPr="000418C7" w:rsidRDefault="00CD27CC" w:rsidP="00CD27CC">
            <w:pPr>
              <w:rPr>
                <w:sz w:val="16"/>
              </w:rPr>
            </w:pPr>
          </w:p>
        </w:tc>
        <w:tc>
          <w:tcPr>
            <w:tcW w:w="850" w:type="dxa"/>
          </w:tcPr>
          <w:p w14:paraId="09B8AD2E" w14:textId="77777777" w:rsidR="00CD27CC" w:rsidRDefault="00CD27CC" w:rsidP="00CD27CC">
            <w:pPr>
              <w:rPr>
                <w:sz w:val="16"/>
              </w:rPr>
            </w:pPr>
            <w:r>
              <w:rPr>
                <w:sz w:val="16"/>
              </w:rPr>
              <w:t>1995, 1996</w:t>
            </w:r>
          </w:p>
          <w:p w14:paraId="09B8AD2F" w14:textId="77777777" w:rsidR="00CD27CC" w:rsidRDefault="00CD27CC" w:rsidP="00CD27CC">
            <w:pPr>
              <w:rPr>
                <w:sz w:val="16"/>
              </w:rPr>
            </w:pPr>
          </w:p>
          <w:p w14:paraId="09B8AD30" w14:textId="77777777" w:rsidR="00CD27CC" w:rsidRDefault="00CD27CC" w:rsidP="00CD27CC">
            <w:pPr>
              <w:rPr>
                <w:sz w:val="16"/>
              </w:rPr>
            </w:pPr>
          </w:p>
          <w:p w14:paraId="09B8AD31" w14:textId="77777777" w:rsidR="00CD27CC" w:rsidRDefault="00CD27CC" w:rsidP="00CD27CC">
            <w:pPr>
              <w:rPr>
                <w:sz w:val="16"/>
              </w:rPr>
            </w:pPr>
          </w:p>
          <w:p w14:paraId="09B8AD32" w14:textId="77777777" w:rsidR="00CD27CC" w:rsidRDefault="00CD27CC" w:rsidP="00CD27CC">
            <w:pPr>
              <w:rPr>
                <w:sz w:val="16"/>
              </w:rPr>
            </w:pPr>
          </w:p>
          <w:p w14:paraId="09B8AD33" w14:textId="77777777" w:rsidR="00CD27CC" w:rsidRPr="000418C7" w:rsidRDefault="00CD27CC" w:rsidP="00CD27CC">
            <w:pPr>
              <w:rPr>
                <w:sz w:val="16"/>
              </w:rPr>
            </w:pPr>
          </w:p>
        </w:tc>
        <w:tc>
          <w:tcPr>
            <w:tcW w:w="993" w:type="dxa"/>
          </w:tcPr>
          <w:p w14:paraId="09B8AD34" w14:textId="77777777" w:rsidR="00CD27CC" w:rsidRDefault="00CD27CC" w:rsidP="00CD27CC">
            <w:pPr>
              <w:jc w:val="center"/>
              <w:rPr>
                <w:sz w:val="16"/>
              </w:rPr>
            </w:pPr>
            <w:r>
              <w:rPr>
                <w:sz w:val="16"/>
              </w:rPr>
              <w:t>&lt;7-85</w:t>
            </w:r>
          </w:p>
          <w:p w14:paraId="09B8AD35" w14:textId="77777777" w:rsidR="00CD27CC" w:rsidRDefault="00CD27CC" w:rsidP="00CD27CC">
            <w:pPr>
              <w:jc w:val="center"/>
              <w:rPr>
                <w:sz w:val="16"/>
              </w:rPr>
            </w:pPr>
            <w:r>
              <w:rPr>
                <w:sz w:val="16"/>
              </w:rPr>
              <w:t>(17%)</w:t>
            </w:r>
          </w:p>
          <w:p w14:paraId="09B8AD36" w14:textId="77777777" w:rsidR="00CD27CC" w:rsidRDefault="00CD27CC" w:rsidP="00CD27CC">
            <w:pPr>
              <w:jc w:val="center"/>
              <w:rPr>
                <w:sz w:val="16"/>
              </w:rPr>
            </w:pPr>
          </w:p>
          <w:p w14:paraId="09B8AD37" w14:textId="77777777" w:rsidR="00CD27CC" w:rsidRDefault="00CD27CC" w:rsidP="00CD27CC">
            <w:pPr>
              <w:jc w:val="center"/>
              <w:rPr>
                <w:sz w:val="16"/>
              </w:rPr>
            </w:pPr>
            <w:r>
              <w:rPr>
                <w:sz w:val="16"/>
              </w:rPr>
              <w:t>3.1</w:t>
            </w:r>
          </w:p>
          <w:p w14:paraId="09B8AD38" w14:textId="77777777" w:rsidR="00CD27CC" w:rsidRDefault="00CD27CC" w:rsidP="00CD27CC">
            <w:pPr>
              <w:jc w:val="center"/>
              <w:rPr>
                <w:sz w:val="16"/>
              </w:rPr>
            </w:pPr>
            <w:r>
              <w:rPr>
                <w:sz w:val="16"/>
              </w:rPr>
              <w:t>7.4</w:t>
            </w:r>
          </w:p>
          <w:p w14:paraId="09B8AD39" w14:textId="77777777" w:rsidR="00CD27CC" w:rsidRPr="000418C7" w:rsidRDefault="00CD27CC" w:rsidP="00CD27CC">
            <w:pPr>
              <w:jc w:val="center"/>
              <w:rPr>
                <w:sz w:val="16"/>
              </w:rPr>
            </w:pPr>
            <w:r>
              <w:rPr>
                <w:sz w:val="16"/>
              </w:rPr>
              <w:t>18</w:t>
            </w:r>
          </w:p>
        </w:tc>
        <w:tc>
          <w:tcPr>
            <w:tcW w:w="1134" w:type="dxa"/>
          </w:tcPr>
          <w:p w14:paraId="09B8AD3A" w14:textId="77777777" w:rsidR="00CD27CC" w:rsidRDefault="00CD27CC" w:rsidP="00CD27CC">
            <w:pPr>
              <w:jc w:val="center"/>
              <w:rPr>
                <w:sz w:val="16"/>
              </w:rPr>
            </w:pPr>
            <w:r>
              <w:rPr>
                <w:sz w:val="16"/>
              </w:rPr>
              <w:t>47-5140</w:t>
            </w:r>
          </w:p>
          <w:p w14:paraId="09B8AD3B" w14:textId="77777777" w:rsidR="00CD27CC" w:rsidRDefault="00CD27CC" w:rsidP="00CD27CC">
            <w:pPr>
              <w:jc w:val="center"/>
              <w:rPr>
                <w:sz w:val="16"/>
              </w:rPr>
            </w:pPr>
            <w:r>
              <w:rPr>
                <w:sz w:val="16"/>
              </w:rPr>
              <w:t>(100%)</w:t>
            </w:r>
          </w:p>
          <w:p w14:paraId="09B8AD3C" w14:textId="77777777" w:rsidR="00CD27CC" w:rsidRDefault="00CD27CC" w:rsidP="00CD27CC">
            <w:pPr>
              <w:jc w:val="center"/>
              <w:rPr>
                <w:sz w:val="16"/>
              </w:rPr>
            </w:pPr>
          </w:p>
          <w:p w14:paraId="09B8AD3D" w14:textId="77777777" w:rsidR="00CD27CC" w:rsidRDefault="00CD27CC" w:rsidP="00CD27CC">
            <w:pPr>
              <w:jc w:val="center"/>
              <w:rPr>
                <w:sz w:val="16"/>
              </w:rPr>
            </w:pPr>
            <w:r>
              <w:rPr>
                <w:sz w:val="16"/>
              </w:rPr>
              <w:t>1177</w:t>
            </w:r>
          </w:p>
          <w:p w14:paraId="09B8AD3E" w14:textId="77777777" w:rsidR="00CD27CC" w:rsidRDefault="00CD27CC" w:rsidP="00CD27CC">
            <w:pPr>
              <w:jc w:val="center"/>
              <w:rPr>
                <w:sz w:val="16"/>
              </w:rPr>
            </w:pPr>
            <w:r>
              <w:rPr>
                <w:sz w:val="16"/>
              </w:rPr>
              <w:t>1177</w:t>
            </w:r>
          </w:p>
          <w:p w14:paraId="09B8AD3F" w14:textId="77777777" w:rsidR="00CD27CC" w:rsidRPr="000418C7" w:rsidRDefault="00CD27CC" w:rsidP="00CD27CC">
            <w:pPr>
              <w:jc w:val="center"/>
              <w:rPr>
                <w:sz w:val="16"/>
              </w:rPr>
            </w:pPr>
            <w:r>
              <w:rPr>
                <w:sz w:val="16"/>
              </w:rPr>
              <w:t>1177</w:t>
            </w:r>
          </w:p>
        </w:tc>
        <w:tc>
          <w:tcPr>
            <w:tcW w:w="1134" w:type="dxa"/>
          </w:tcPr>
          <w:p w14:paraId="09B8AD40" w14:textId="77777777" w:rsidR="00CD27CC" w:rsidRDefault="00CD27CC" w:rsidP="00CD27CC">
            <w:pPr>
              <w:jc w:val="center"/>
              <w:rPr>
                <w:sz w:val="16"/>
              </w:rPr>
            </w:pPr>
            <w:r>
              <w:rPr>
                <w:sz w:val="16"/>
              </w:rPr>
              <w:t>LOQ (varied from 8-40) -24 (max)</w:t>
            </w:r>
          </w:p>
          <w:p w14:paraId="09B8AD41" w14:textId="77777777" w:rsidR="00CD27CC" w:rsidRDefault="00CD27CC" w:rsidP="00CD27CC">
            <w:pPr>
              <w:jc w:val="center"/>
              <w:rPr>
                <w:sz w:val="16"/>
              </w:rPr>
            </w:pPr>
            <w:r>
              <w:rPr>
                <w:sz w:val="16"/>
              </w:rPr>
              <w:t>(8%)</w:t>
            </w:r>
          </w:p>
          <w:p w14:paraId="09B8AD42" w14:textId="77777777" w:rsidR="00CD27CC" w:rsidRDefault="00CD27CC" w:rsidP="00CD27CC">
            <w:pPr>
              <w:jc w:val="center"/>
              <w:rPr>
                <w:sz w:val="16"/>
              </w:rPr>
            </w:pPr>
          </w:p>
          <w:p w14:paraId="09B8AD43" w14:textId="77777777" w:rsidR="00CD27CC" w:rsidRDefault="00CD27CC" w:rsidP="00CD27CC">
            <w:pPr>
              <w:jc w:val="center"/>
              <w:rPr>
                <w:sz w:val="16"/>
              </w:rPr>
            </w:pPr>
            <w:r>
              <w:rPr>
                <w:sz w:val="16"/>
              </w:rPr>
              <w:t>1.5</w:t>
            </w:r>
          </w:p>
          <w:p w14:paraId="09B8AD44" w14:textId="77777777" w:rsidR="00CD27CC" w:rsidRDefault="00CD27CC" w:rsidP="00CD27CC">
            <w:pPr>
              <w:jc w:val="center"/>
              <w:rPr>
                <w:sz w:val="16"/>
              </w:rPr>
            </w:pPr>
            <w:r>
              <w:rPr>
                <w:sz w:val="16"/>
              </w:rPr>
              <w:t>27</w:t>
            </w:r>
          </w:p>
          <w:p w14:paraId="09B8AD45" w14:textId="77777777" w:rsidR="00CD27CC" w:rsidRPr="000418C7" w:rsidRDefault="00CD27CC" w:rsidP="00CD27CC">
            <w:pPr>
              <w:jc w:val="center"/>
              <w:rPr>
                <w:sz w:val="16"/>
              </w:rPr>
            </w:pPr>
            <w:r>
              <w:rPr>
                <w:sz w:val="16"/>
              </w:rPr>
              <w:t>20</w:t>
            </w:r>
          </w:p>
        </w:tc>
        <w:tc>
          <w:tcPr>
            <w:tcW w:w="992" w:type="dxa"/>
          </w:tcPr>
          <w:p w14:paraId="09B8AD46" w14:textId="77777777" w:rsidR="00CD27CC" w:rsidRPr="000418C7" w:rsidRDefault="00CD27CC" w:rsidP="00CD27CC">
            <w:pPr>
              <w:rPr>
                <w:sz w:val="16"/>
              </w:rPr>
            </w:pPr>
            <w:r>
              <w:rPr>
                <w:sz w:val="16"/>
              </w:rPr>
              <w:t>-</w:t>
            </w:r>
          </w:p>
        </w:tc>
        <w:tc>
          <w:tcPr>
            <w:tcW w:w="992" w:type="dxa"/>
          </w:tcPr>
          <w:p w14:paraId="09B8AD47" w14:textId="77777777" w:rsidR="00CD27CC" w:rsidRPr="000418C7" w:rsidRDefault="00CD27CC" w:rsidP="00CD27CC">
            <w:pPr>
              <w:rPr>
                <w:sz w:val="16"/>
              </w:rPr>
            </w:pPr>
            <w:r>
              <w:rPr>
                <w:sz w:val="16"/>
              </w:rPr>
              <w:t>-</w:t>
            </w:r>
          </w:p>
        </w:tc>
        <w:tc>
          <w:tcPr>
            <w:tcW w:w="1134" w:type="dxa"/>
          </w:tcPr>
          <w:p w14:paraId="09B8AD48" w14:textId="77777777" w:rsidR="00CD27CC" w:rsidRPr="000418C7" w:rsidRDefault="00CD27CC" w:rsidP="00CD27CC">
            <w:pPr>
              <w:rPr>
                <w:sz w:val="16"/>
              </w:rPr>
            </w:pPr>
            <w:r>
              <w:rPr>
                <w:sz w:val="16"/>
              </w:rPr>
              <w:t>-</w:t>
            </w:r>
          </w:p>
        </w:tc>
        <w:tc>
          <w:tcPr>
            <w:tcW w:w="1134" w:type="dxa"/>
          </w:tcPr>
          <w:p w14:paraId="09B8AD49" w14:textId="77777777" w:rsidR="00CD27CC" w:rsidRPr="000418C7" w:rsidRDefault="00CD27CC" w:rsidP="00CD27CC">
            <w:pPr>
              <w:rPr>
                <w:sz w:val="16"/>
              </w:rPr>
            </w:pPr>
            <w:r>
              <w:rPr>
                <w:sz w:val="16"/>
              </w:rPr>
              <w:t>-</w:t>
            </w:r>
          </w:p>
        </w:tc>
        <w:tc>
          <w:tcPr>
            <w:tcW w:w="1276" w:type="dxa"/>
          </w:tcPr>
          <w:p w14:paraId="09B8AD4A" w14:textId="77777777" w:rsidR="00CD27CC" w:rsidRDefault="00CD27CC" w:rsidP="00CD27CC">
            <w:pPr>
              <w:rPr>
                <w:sz w:val="16"/>
              </w:rPr>
            </w:pPr>
            <w:r>
              <w:rPr>
                <w:sz w:val="16"/>
              </w:rPr>
              <w:t>n = 65</w:t>
            </w:r>
          </w:p>
          <w:p w14:paraId="09B8AD4B" w14:textId="77777777" w:rsidR="00CD27CC" w:rsidRDefault="00CD27CC" w:rsidP="00CD27CC">
            <w:pPr>
              <w:rPr>
                <w:sz w:val="16"/>
              </w:rPr>
            </w:pPr>
            <w:r>
              <w:rPr>
                <w:sz w:val="16"/>
              </w:rPr>
              <w:t>range</w:t>
            </w:r>
          </w:p>
          <w:p w14:paraId="09B8AD4C" w14:textId="77777777" w:rsidR="00CD27CC" w:rsidRDefault="00CD27CC" w:rsidP="00CD27CC">
            <w:pPr>
              <w:rPr>
                <w:sz w:val="16"/>
              </w:rPr>
            </w:pPr>
            <w:r>
              <w:rPr>
                <w:sz w:val="16"/>
              </w:rPr>
              <w:t>(% detects)</w:t>
            </w:r>
          </w:p>
          <w:p w14:paraId="09B8AD4D" w14:textId="77777777" w:rsidR="00CD27CC" w:rsidRDefault="00CD27CC" w:rsidP="00CD27CC">
            <w:pPr>
              <w:rPr>
                <w:sz w:val="16"/>
              </w:rPr>
            </w:pPr>
          </w:p>
          <w:p w14:paraId="09B8AD4E" w14:textId="77777777" w:rsidR="00CD27CC" w:rsidRDefault="00CD27CC" w:rsidP="00CD27CC">
            <w:pPr>
              <w:rPr>
                <w:sz w:val="16"/>
              </w:rPr>
            </w:pPr>
            <w:r>
              <w:rPr>
                <w:sz w:val="16"/>
              </w:rPr>
              <w:t>mean (LOQ as zero)</w:t>
            </w:r>
          </w:p>
          <w:p w14:paraId="09B8AD4F" w14:textId="77777777" w:rsidR="00CD27CC" w:rsidRDefault="00CD27CC" w:rsidP="00CD27CC">
            <w:pPr>
              <w:rPr>
                <w:sz w:val="16"/>
              </w:rPr>
            </w:pPr>
            <w:r>
              <w:rPr>
                <w:sz w:val="16"/>
              </w:rPr>
              <w:t>mean (LOQ as detection limit)</w:t>
            </w:r>
          </w:p>
          <w:p w14:paraId="09B8AD50" w14:textId="77777777" w:rsidR="00CD27CC" w:rsidRPr="000418C7" w:rsidRDefault="00CD27CC" w:rsidP="00CD27CC">
            <w:pPr>
              <w:rPr>
                <w:sz w:val="16"/>
              </w:rPr>
            </w:pPr>
            <w:r>
              <w:rPr>
                <w:sz w:val="16"/>
              </w:rPr>
              <w:t>mean of detectable observations</w:t>
            </w:r>
          </w:p>
        </w:tc>
        <w:tc>
          <w:tcPr>
            <w:tcW w:w="1417" w:type="dxa"/>
            <w:vMerge w:val="restart"/>
          </w:tcPr>
          <w:p w14:paraId="09B8AD51" w14:textId="77777777" w:rsidR="00CD27CC" w:rsidRPr="000418C7" w:rsidRDefault="00CD27CC" w:rsidP="00CD27CC">
            <w:pPr>
              <w:rPr>
                <w:sz w:val="16"/>
              </w:rPr>
            </w:pPr>
            <w:r>
              <w:rPr>
                <w:noProof/>
                <w:sz w:val="16"/>
              </w:rPr>
              <w:t>(Kannan et al., 2002)</w:t>
            </w:r>
          </w:p>
        </w:tc>
        <w:tc>
          <w:tcPr>
            <w:tcW w:w="1418" w:type="dxa"/>
            <w:vMerge w:val="restart"/>
          </w:tcPr>
          <w:p w14:paraId="09B8AD52" w14:textId="77777777" w:rsidR="00CD27CC" w:rsidRPr="000418C7" w:rsidRDefault="00CD27CC" w:rsidP="00CD27CC">
            <w:pPr>
              <w:rPr>
                <w:sz w:val="16"/>
              </w:rPr>
            </w:pPr>
            <w:r>
              <w:rPr>
                <w:sz w:val="16"/>
              </w:rPr>
              <w:t>2</w:t>
            </w:r>
          </w:p>
        </w:tc>
      </w:tr>
      <w:tr w:rsidR="00CD27CC" w:rsidRPr="000418C7" w14:paraId="09B8AD73" w14:textId="77777777" w:rsidTr="00612F1E">
        <w:tc>
          <w:tcPr>
            <w:tcW w:w="1418" w:type="dxa"/>
            <w:vMerge/>
          </w:tcPr>
          <w:p w14:paraId="09B8AD54" w14:textId="77777777" w:rsidR="00CD27CC" w:rsidRDefault="00CD27CC" w:rsidP="00CD27CC">
            <w:pPr>
              <w:jc w:val="right"/>
              <w:rPr>
                <w:sz w:val="16"/>
              </w:rPr>
            </w:pPr>
          </w:p>
        </w:tc>
        <w:tc>
          <w:tcPr>
            <w:tcW w:w="1163" w:type="dxa"/>
          </w:tcPr>
          <w:p w14:paraId="09B8AD55" w14:textId="77777777" w:rsidR="00CD27CC" w:rsidRDefault="00CD27CC" w:rsidP="00CD27CC">
            <w:pPr>
              <w:rPr>
                <w:sz w:val="16"/>
              </w:rPr>
            </w:pPr>
            <w:r>
              <w:rPr>
                <w:sz w:val="16"/>
              </w:rPr>
              <w:t>Louisiana, USA</w:t>
            </w:r>
          </w:p>
          <w:p w14:paraId="09B8AD56" w14:textId="77777777" w:rsidR="00CD27CC" w:rsidRDefault="00CD27CC" w:rsidP="00CD27CC">
            <w:pPr>
              <w:rPr>
                <w:sz w:val="16"/>
              </w:rPr>
            </w:pPr>
          </w:p>
        </w:tc>
        <w:tc>
          <w:tcPr>
            <w:tcW w:w="850" w:type="dxa"/>
          </w:tcPr>
          <w:p w14:paraId="09B8AD57" w14:textId="77777777" w:rsidR="00CD27CC" w:rsidRDefault="00CD27CC" w:rsidP="00CD27CC">
            <w:pPr>
              <w:rPr>
                <w:sz w:val="16"/>
              </w:rPr>
            </w:pPr>
            <w:r>
              <w:rPr>
                <w:sz w:val="16"/>
              </w:rPr>
              <w:t>1999</w:t>
            </w:r>
          </w:p>
          <w:p w14:paraId="09B8AD58" w14:textId="77777777" w:rsidR="00CD27CC" w:rsidRDefault="00CD27CC" w:rsidP="00CD27CC">
            <w:pPr>
              <w:rPr>
                <w:sz w:val="16"/>
              </w:rPr>
            </w:pPr>
          </w:p>
        </w:tc>
        <w:tc>
          <w:tcPr>
            <w:tcW w:w="993" w:type="dxa"/>
          </w:tcPr>
          <w:p w14:paraId="09B8AD59" w14:textId="77777777" w:rsidR="00CD27CC" w:rsidRDefault="00CD27CC" w:rsidP="00CD27CC">
            <w:pPr>
              <w:jc w:val="center"/>
              <w:rPr>
                <w:sz w:val="16"/>
              </w:rPr>
            </w:pPr>
            <w:r>
              <w:rPr>
                <w:sz w:val="16"/>
              </w:rPr>
              <w:t>&lt;7.5</w:t>
            </w:r>
          </w:p>
          <w:p w14:paraId="09B8AD5A" w14:textId="77777777" w:rsidR="00CD27CC" w:rsidRDefault="00CD27CC" w:rsidP="00CD27CC">
            <w:pPr>
              <w:jc w:val="center"/>
              <w:rPr>
                <w:sz w:val="16"/>
              </w:rPr>
            </w:pPr>
            <w:r>
              <w:rPr>
                <w:sz w:val="16"/>
              </w:rPr>
              <w:t>(0%)</w:t>
            </w:r>
          </w:p>
          <w:p w14:paraId="09B8AD5B" w14:textId="77777777" w:rsidR="00CD27CC" w:rsidRDefault="00CD27CC" w:rsidP="00CD27CC">
            <w:pPr>
              <w:jc w:val="center"/>
              <w:rPr>
                <w:sz w:val="16"/>
              </w:rPr>
            </w:pPr>
          </w:p>
          <w:p w14:paraId="09B8AD5C" w14:textId="77777777" w:rsidR="00CD27CC" w:rsidRDefault="00CD27CC" w:rsidP="00CD27CC">
            <w:pPr>
              <w:jc w:val="center"/>
              <w:rPr>
                <w:sz w:val="16"/>
              </w:rPr>
            </w:pPr>
            <w:r>
              <w:rPr>
                <w:sz w:val="16"/>
              </w:rPr>
              <w:t>0</w:t>
            </w:r>
          </w:p>
          <w:p w14:paraId="09B8AD5D" w14:textId="77777777" w:rsidR="00CD27CC" w:rsidRDefault="00CD27CC" w:rsidP="00CD27CC">
            <w:pPr>
              <w:jc w:val="center"/>
              <w:rPr>
                <w:sz w:val="16"/>
              </w:rPr>
            </w:pPr>
            <w:r>
              <w:rPr>
                <w:sz w:val="16"/>
              </w:rPr>
              <w:t>7.5</w:t>
            </w:r>
          </w:p>
          <w:p w14:paraId="09B8AD5E" w14:textId="77777777" w:rsidR="00CD27CC" w:rsidRDefault="00CD27CC" w:rsidP="00CD27CC">
            <w:pPr>
              <w:jc w:val="center"/>
              <w:rPr>
                <w:sz w:val="16"/>
              </w:rPr>
            </w:pPr>
            <w:r>
              <w:rPr>
                <w:sz w:val="16"/>
              </w:rPr>
              <w:t>0</w:t>
            </w:r>
          </w:p>
        </w:tc>
        <w:tc>
          <w:tcPr>
            <w:tcW w:w="1134" w:type="dxa"/>
          </w:tcPr>
          <w:p w14:paraId="09B8AD5F" w14:textId="77777777" w:rsidR="00CD27CC" w:rsidRDefault="00CD27CC" w:rsidP="00CD27CC">
            <w:pPr>
              <w:jc w:val="center"/>
              <w:rPr>
                <w:sz w:val="16"/>
              </w:rPr>
            </w:pPr>
            <w:r>
              <w:rPr>
                <w:sz w:val="16"/>
              </w:rPr>
              <w:t>40-320</w:t>
            </w:r>
          </w:p>
          <w:p w14:paraId="09B8AD60" w14:textId="77777777" w:rsidR="00CD27CC" w:rsidRDefault="00CD27CC" w:rsidP="00CD27CC">
            <w:pPr>
              <w:jc w:val="center"/>
              <w:rPr>
                <w:sz w:val="16"/>
              </w:rPr>
            </w:pPr>
            <w:r>
              <w:rPr>
                <w:sz w:val="16"/>
              </w:rPr>
              <w:t>(100%)</w:t>
            </w:r>
          </w:p>
          <w:p w14:paraId="09B8AD61" w14:textId="77777777" w:rsidR="00CD27CC" w:rsidRDefault="00CD27CC" w:rsidP="00CD27CC">
            <w:pPr>
              <w:jc w:val="center"/>
              <w:rPr>
                <w:sz w:val="16"/>
              </w:rPr>
            </w:pPr>
          </w:p>
          <w:p w14:paraId="09B8AD62" w14:textId="77777777" w:rsidR="00CD27CC" w:rsidRDefault="00CD27CC" w:rsidP="00CD27CC">
            <w:pPr>
              <w:jc w:val="center"/>
              <w:rPr>
                <w:sz w:val="16"/>
              </w:rPr>
            </w:pPr>
            <w:r>
              <w:rPr>
                <w:sz w:val="16"/>
              </w:rPr>
              <w:t>140</w:t>
            </w:r>
          </w:p>
          <w:p w14:paraId="09B8AD63" w14:textId="77777777" w:rsidR="00CD27CC" w:rsidRDefault="00CD27CC" w:rsidP="00CD27CC">
            <w:pPr>
              <w:jc w:val="center"/>
              <w:rPr>
                <w:sz w:val="16"/>
              </w:rPr>
            </w:pPr>
            <w:r>
              <w:rPr>
                <w:sz w:val="16"/>
              </w:rPr>
              <w:t>140</w:t>
            </w:r>
          </w:p>
          <w:p w14:paraId="09B8AD64" w14:textId="77777777" w:rsidR="00CD27CC" w:rsidRPr="000418C7" w:rsidRDefault="00CD27CC" w:rsidP="00CD27CC">
            <w:pPr>
              <w:jc w:val="center"/>
              <w:rPr>
                <w:sz w:val="16"/>
              </w:rPr>
            </w:pPr>
            <w:r>
              <w:rPr>
                <w:sz w:val="16"/>
              </w:rPr>
              <w:t>140</w:t>
            </w:r>
          </w:p>
        </w:tc>
        <w:tc>
          <w:tcPr>
            <w:tcW w:w="1134" w:type="dxa"/>
          </w:tcPr>
          <w:p w14:paraId="09B8AD65" w14:textId="77777777" w:rsidR="00CD27CC" w:rsidRDefault="00CD27CC" w:rsidP="00CD27CC">
            <w:pPr>
              <w:jc w:val="center"/>
              <w:rPr>
                <w:sz w:val="16"/>
              </w:rPr>
            </w:pPr>
            <w:r>
              <w:rPr>
                <w:sz w:val="16"/>
              </w:rPr>
              <w:t>&lt;19</w:t>
            </w:r>
          </w:p>
          <w:p w14:paraId="09B8AD66" w14:textId="77777777" w:rsidR="00CD27CC" w:rsidRDefault="00CD27CC" w:rsidP="00CD27CC">
            <w:pPr>
              <w:jc w:val="center"/>
              <w:rPr>
                <w:sz w:val="16"/>
              </w:rPr>
            </w:pPr>
            <w:r>
              <w:rPr>
                <w:sz w:val="16"/>
              </w:rPr>
              <w:t>(0%)</w:t>
            </w:r>
          </w:p>
          <w:p w14:paraId="09B8AD67" w14:textId="77777777" w:rsidR="00CD27CC" w:rsidRDefault="00CD27CC" w:rsidP="00CD27CC">
            <w:pPr>
              <w:jc w:val="center"/>
              <w:rPr>
                <w:sz w:val="16"/>
              </w:rPr>
            </w:pPr>
          </w:p>
          <w:p w14:paraId="09B8AD68" w14:textId="77777777" w:rsidR="00CD27CC" w:rsidRDefault="00CD27CC" w:rsidP="00CD27CC">
            <w:pPr>
              <w:jc w:val="center"/>
              <w:rPr>
                <w:sz w:val="16"/>
              </w:rPr>
            </w:pPr>
            <w:r>
              <w:rPr>
                <w:sz w:val="16"/>
              </w:rPr>
              <w:t>0</w:t>
            </w:r>
          </w:p>
          <w:p w14:paraId="09B8AD69" w14:textId="77777777" w:rsidR="00CD27CC" w:rsidRDefault="00CD27CC" w:rsidP="00CD27CC">
            <w:pPr>
              <w:jc w:val="center"/>
              <w:rPr>
                <w:sz w:val="16"/>
              </w:rPr>
            </w:pPr>
            <w:r>
              <w:rPr>
                <w:sz w:val="16"/>
              </w:rPr>
              <w:t>19</w:t>
            </w:r>
          </w:p>
          <w:p w14:paraId="09B8AD6A" w14:textId="77777777" w:rsidR="00CD27CC" w:rsidRPr="000418C7" w:rsidRDefault="00CD27CC" w:rsidP="00CD27CC">
            <w:pPr>
              <w:jc w:val="center"/>
              <w:rPr>
                <w:sz w:val="16"/>
              </w:rPr>
            </w:pPr>
            <w:r>
              <w:rPr>
                <w:sz w:val="16"/>
              </w:rPr>
              <w:t>0</w:t>
            </w:r>
          </w:p>
        </w:tc>
        <w:tc>
          <w:tcPr>
            <w:tcW w:w="992" w:type="dxa"/>
          </w:tcPr>
          <w:p w14:paraId="09B8AD6B" w14:textId="77777777" w:rsidR="00CD27CC" w:rsidRPr="000418C7" w:rsidRDefault="00CD27CC" w:rsidP="00CD27CC">
            <w:pPr>
              <w:rPr>
                <w:sz w:val="16"/>
              </w:rPr>
            </w:pPr>
            <w:r>
              <w:rPr>
                <w:sz w:val="16"/>
              </w:rPr>
              <w:t>-</w:t>
            </w:r>
          </w:p>
        </w:tc>
        <w:tc>
          <w:tcPr>
            <w:tcW w:w="992" w:type="dxa"/>
          </w:tcPr>
          <w:p w14:paraId="09B8AD6C" w14:textId="77777777" w:rsidR="00CD27CC" w:rsidRPr="000418C7" w:rsidRDefault="00CD27CC" w:rsidP="00CD27CC">
            <w:pPr>
              <w:rPr>
                <w:sz w:val="16"/>
              </w:rPr>
            </w:pPr>
            <w:r>
              <w:rPr>
                <w:sz w:val="16"/>
              </w:rPr>
              <w:t>-</w:t>
            </w:r>
          </w:p>
        </w:tc>
        <w:tc>
          <w:tcPr>
            <w:tcW w:w="1134" w:type="dxa"/>
          </w:tcPr>
          <w:p w14:paraId="09B8AD6D" w14:textId="77777777" w:rsidR="00CD27CC" w:rsidRPr="000418C7" w:rsidRDefault="00CD27CC" w:rsidP="00CD27CC">
            <w:pPr>
              <w:rPr>
                <w:sz w:val="16"/>
              </w:rPr>
            </w:pPr>
            <w:r>
              <w:rPr>
                <w:sz w:val="16"/>
              </w:rPr>
              <w:t>-</w:t>
            </w:r>
          </w:p>
        </w:tc>
        <w:tc>
          <w:tcPr>
            <w:tcW w:w="1134" w:type="dxa"/>
          </w:tcPr>
          <w:p w14:paraId="09B8AD6E" w14:textId="77777777" w:rsidR="00CD27CC" w:rsidRPr="000418C7" w:rsidRDefault="00CD27CC" w:rsidP="00CD27CC">
            <w:pPr>
              <w:rPr>
                <w:sz w:val="16"/>
              </w:rPr>
            </w:pPr>
            <w:r>
              <w:rPr>
                <w:sz w:val="16"/>
              </w:rPr>
              <w:t>-</w:t>
            </w:r>
          </w:p>
        </w:tc>
        <w:tc>
          <w:tcPr>
            <w:tcW w:w="1276" w:type="dxa"/>
          </w:tcPr>
          <w:p w14:paraId="09B8AD6F" w14:textId="77777777" w:rsidR="00CD27CC" w:rsidRDefault="00CD27CC" w:rsidP="00CD27CC">
            <w:pPr>
              <w:rPr>
                <w:sz w:val="16"/>
              </w:rPr>
            </w:pPr>
            <w:r>
              <w:rPr>
                <w:sz w:val="16"/>
              </w:rPr>
              <w:t>n = 7</w:t>
            </w:r>
          </w:p>
          <w:p w14:paraId="09B8AD70" w14:textId="77777777" w:rsidR="00CD27CC" w:rsidRDefault="00CD27CC" w:rsidP="00CD27CC">
            <w:pPr>
              <w:rPr>
                <w:sz w:val="16"/>
              </w:rPr>
            </w:pPr>
          </w:p>
        </w:tc>
        <w:tc>
          <w:tcPr>
            <w:tcW w:w="1417" w:type="dxa"/>
            <w:vMerge/>
          </w:tcPr>
          <w:p w14:paraId="09B8AD71" w14:textId="77777777" w:rsidR="00CD27CC" w:rsidRPr="00FA7C82" w:rsidRDefault="00CD27CC" w:rsidP="00CD27CC">
            <w:pPr>
              <w:rPr>
                <w:sz w:val="16"/>
              </w:rPr>
            </w:pPr>
          </w:p>
        </w:tc>
        <w:tc>
          <w:tcPr>
            <w:tcW w:w="1418" w:type="dxa"/>
            <w:vMerge/>
          </w:tcPr>
          <w:p w14:paraId="09B8AD72" w14:textId="77777777" w:rsidR="00CD27CC" w:rsidRDefault="00CD27CC" w:rsidP="00CD27CC">
            <w:pPr>
              <w:rPr>
                <w:sz w:val="16"/>
              </w:rPr>
            </w:pPr>
          </w:p>
        </w:tc>
      </w:tr>
      <w:tr w:rsidR="00CD27CC" w:rsidRPr="000418C7" w14:paraId="09B8AD93" w14:textId="77777777" w:rsidTr="00612F1E">
        <w:tc>
          <w:tcPr>
            <w:tcW w:w="1418" w:type="dxa"/>
            <w:vMerge/>
          </w:tcPr>
          <w:p w14:paraId="09B8AD74" w14:textId="77777777" w:rsidR="00CD27CC" w:rsidRDefault="00CD27CC" w:rsidP="00CD27CC">
            <w:pPr>
              <w:jc w:val="right"/>
              <w:rPr>
                <w:sz w:val="16"/>
              </w:rPr>
            </w:pPr>
          </w:p>
        </w:tc>
        <w:tc>
          <w:tcPr>
            <w:tcW w:w="1163" w:type="dxa"/>
          </w:tcPr>
          <w:p w14:paraId="09B8AD75" w14:textId="77777777" w:rsidR="00CD27CC" w:rsidRDefault="00CD27CC" w:rsidP="00CD27CC">
            <w:pPr>
              <w:rPr>
                <w:sz w:val="16"/>
              </w:rPr>
            </w:pPr>
            <w:r>
              <w:rPr>
                <w:sz w:val="16"/>
              </w:rPr>
              <w:t>Massa-chusetts, USA</w:t>
            </w:r>
          </w:p>
          <w:p w14:paraId="09B8AD76" w14:textId="77777777" w:rsidR="00CD27CC" w:rsidRDefault="00CD27CC" w:rsidP="00CD27CC">
            <w:pPr>
              <w:rPr>
                <w:sz w:val="16"/>
              </w:rPr>
            </w:pPr>
          </w:p>
        </w:tc>
        <w:tc>
          <w:tcPr>
            <w:tcW w:w="850" w:type="dxa"/>
          </w:tcPr>
          <w:p w14:paraId="09B8AD77" w14:textId="77777777" w:rsidR="00CD27CC" w:rsidRDefault="00CD27CC" w:rsidP="00CD27CC">
            <w:pPr>
              <w:rPr>
                <w:sz w:val="16"/>
              </w:rPr>
            </w:pPr>
            <w:r>
              <w:rPr>
                <w:sz w:val="16"/>
              </w:rPr>
              <w:t>1996</w:t>
            </w:r>
          </w:p>
          <w:p w14:paraId="09B8AD78" w14:textId="77777777" w:rsidR="00CD27CC" w:rsidRDefault="00CD27CC" w:rsidP="00CD27CC">
            <w:pPr>
              <w:rPr>
                <w:sz w:val="16"/>
              </w:rPr>
            </w:pPr>
          </w:p>
        </w:tc>
        <w:tc>
          <w:tcPr>
            <w:tcW w:w="993" w:type="dxa"/>
          </w:tcPr>
          <w:p w14:paraId="09B8AD79" w14:textId="77777777" w:rsidR="00CD27CC" w:rsidRDefault="00CD27CC" w:rsidP="00CD27CC">
            <w:pPr>
              <w:jc w:val="center"/>
              <w:rPr>
                <w:sz w:val="16"/>
              </w:rPr>
            </w:pPr>
            <w:r>
              <w:rPr>
                <w:sz w:val="16"/>
              </w:rPr>
              <w:t>&lt;4.5-12</w:t>
            </w:r>
          </w:p>
          <w:p w14:paraId="09B8AD7A" w14:textId="77777777" w:rsidR="00CD27CC" w:rsidRDefault="00CD27CC" w:rsidP="00CD27CC">
            <w:pPr>
              <w:jc w:val="center"/>
              <w:rPr>
                <w:sz w:val="16"/>
              </w:rPr>
            </w:pPr>
            <w:r>
              <w:rPr>
                <w:sz w:val="16"/>
              </w:rPr>
              <w:t>(16%)</w:t>
            </w:r>
          </w:p>
          <w:p w14:paraId="09B8AD7B" w14:textId="77777777" w:rsidR="00CD27CC" w:rsidRDefault="00CD27CC" w:rsidP="00CD27CC">
            <w:pPr>
              <w:jc w:val="center"/>
              <w:rPr>
                <w:sz w:val="16"/>
              </w:rPr>
            </w:pPr>
          </w:p>
          <w:p w14:paraId="09B8AD7C" w14:textId="77777777" w:rsidR="00CD27CC" w:rsidRDefault="00CD27CC" w:rsidP="00CD27CC">
            <w:pPr>
              <w:jc w:val="center"/>
              <w:rPr>
                <w:sz w:val="16"/>
              </w:rPr>
            </w:pPr>
            <w:r>
              <w:rPr>
                <w:sz w:val="16"/>
              </w:rPr>
              <w:t>1.7</w:t>
            </w:r>
          </w:p>
          <w:p w14:paraId="09B8AD7D" w14:textId="77777777" w:rsidR="00CD27CC" w:rsidRDefault="00CD27CC" w:rsidP="00CD27CC">
            <w:pPr>
              <w:jc w:val="center"/>
              <w:rPr>
                <w:sz w:val="16"/>
              </w:rPr>
            </w:pPr>
            <w:r>
              <w:rPr>
                <w:sz w:val="16"/>
              </w:rPr>
              <w:t>5.5</w:t>
            </w:r>
          </w:p>
          <w:p w14:paraId="09B8AD7E" w14:textId="77777777" w:rsidR="00CD27CC" w:rsidRDefault="00CD27CC" w:rsidP="00CD27CC">
            <w:pPr>
              <w:jc w:val="center"/>
              <w:rPr>
                <w:sz w:val="16"/>
              </w:rPr>
            </w:pPr>
            <w:r>
              <w:rPr>
                <w:sz w:val="16"/>
              </w:rPr>
              <w:t>10</w:t>
            </w:r>
          </w:p>
        </w:tc>
        <w:tc>
          <w:tcPr>
            <w:tcW w:w="1134" w:type="dxa"/>
          </w:tcPr>
          <w:p w14:paraId="09B8AD7F" w14:textId="77777777" w:rsidR="00CD27CC" w:rsidRDefault="00CD27CC" w:rsidP="00CD27CC">
            <w:pPr>
              <w:jc w:val="center"/>
              <w:rPr>
                <w:sz w:val="16"/>
              </w:rPr>
            </w:pPr>
            <w:r>
              <w:rPr>
                <w:sz w:val="16"/>
              </w:rPr>
              <w:t>20-1100</w:t>
            </w:r>
          </w:p>
          <w:p w14:paraId="09B8AD80" w14:textId="77777777" w:rsidR="00CD27CC" w:rsidRDefault="00CD27CC" w:rsidP="00CD27CC">
            <w:pPr>
              <w:jc w:val="center"/>
              <w:rPr>
                <w:sz w:val="16"/>
              </w:rPr>
            </w:pPr>
            <w:r>
              <w:rPr>
                <w:sz w:val="16"/>
              </w:rPr>
              <w:t>(100%)</w:t>
            </w:r>
          </w:p>
          <w:p w14:paraId="09B8AD81" w14:textId="77777777" w:rsidR="00CD27CC" w:rsidRDefault="00CD27CC" w:rsidP="00CD27CC">
            <w:pPr>
              <w:jc w:val="center"/>
              <w:rPr>
                <w:sz w:val="16"/>
              </w:rPr>
            </w:pPr>
          </w:p>
          <w:p w14:paraId="09B8AD82" w14:textId="77777777" w:rsidR="00CD27CC" w:rsidRDefault="00CD27CC" w:rsidP="00CD27CC">
            <w:pPr>
              <w:jc w:val="center"/>
              <w:rPr>
                <w:sz w:val="16"/>
              </w:rPr>
            </w:pPr>
            <w:r>
              <w:rPr>
                <w:sz w:val="16"/>
              </w:rPr>
              <w:t>298</w:t>
            </w:r>
          </w:p>
          <w:p w14:paraId="09B8AD83" w14:textId="77777777" w:rsidR="00CD27CC" w:rsidRDefault="00CD27CC" w:rsidP="00CD27CC">
            <w:pPr>
              <w:jc w:val="center"/>
              <w:rPr>
                <w:sz w:val="16"/>
              </w:rPr>
            </w:pPr>
            <w:r>
              <w:rPr>
                <w:sz w:val="16"/>
              </w:rPr>
              <w:t>298</w:t>
            </w:r>
          </w:p>
          <w:p w14:paraId="09B8AD84" w14:textId="77777777" w:rsidR="00CD27CC" w:rsidRPr="000418C7" w:rsidRDefault="00CD27CC" w:rsidP="00CD27CC">
            <w:pPr>
              <w:jc w:val="center"/>
              <w:rPr>
                <w:sz w:val="16"/>
              </w:rPr>
            </w:pPr>
            <w:r>
              <w:rPr>
                <w:sz w:val="16"/>
              </w:rPr>
              <w:t>298</w:t>
            </w:r>
          </w:p>
        </w:tc>
        <w:tc>
          <w:tcPr>
            <w:tcW w:w="1134" w:type="dxa"/>
          </w:tcPr>
          <w:p w14:paraId="09B8AD85" w14:textId="77777777" w:rsidR="00CD27CC" w:rsidRDefault="00CD27CC" w:rsidP="00CD27CC">
            <w:pPr>
              <w:jc w:val="center"/>
              <w:rPr>
                <w:sz w:val="16"/>
              </w:rPr>
            </w:pPr>
            <w:r>
              <w:rPr>
                <w:sz w:val="16"/>
              </w:rPr>
              <w:t>&lt;4.5-27</w:t>
            </w:r>
          </w:p>
          <w:p w14:paraId="09B8AD86" w14:textId="77777777" w:rsidR="00CD27CC" w:rsidRDefault="00CD27CC" w:rsidP="00CD27CC">
            <w:pPr>
              <w:jc w:val="center"/>
              <w:rPr>
                <w:sz w:val="16"/>
              </w:rPr>
            </w:pPr>
            <w:r>
              <w:rPr>
                <w:sz w:val="16"/>
              </w:rPr>
              <w:t>(58%)</w:t>
            </w:r>
          </w:p>
          <w:p w14:paraId="09B8AD87" w14:textId="77777777" w:rsidR="00CD27CC" w:rsidRDefault="00CD27CC" w:rsidP="00CD27CC">
            <w:pPr>
              <w:jc w:val="center"/>
              <w:rPr>
                <w:sz w:val="16"/>
              </w:rPr>
            </w:pPr>
          </w:p>
          <w:p w14:paraId="09B8AD88" w14:textId="77777777" w:rsidR="00CD27CC" w:rsidRDefault="00CD27CC" w:rsidP="00CD27CC">
            <w:pPr>
              <w:jc w:val="center"/>
              <w:rPr>
                <w:sz w:val="16"/>
              </w:rPr>
            </w:pPr>
            <w:r>
              <w:rPr>
                <w:sz w:val="16"/>
              </w:rPr>
              <w:t>4.6</w:t>
            </w:r>
          </w:p>
          <w:p w14:paraId="09B8AD89" w14:textId="77777777" w:rsidR="00CD27CC" w:rsidRDefault="00CD27CC" w:rsidP="00CD27CC">
            <w:pPr>
              <w:jc w:val="center"/>
              <w:rPr>
                <w:sz w:val="16"/>
              </w:rPr>
            </w:pPr>
            <w:r>
              <w:rPr>
                <w:sz w:val="16"/>
              </w:rPr>
              <w:t>6.5</w:t>
            </w:r>
          </w:p>
          <w:p w14:paraId="09B8AD8A" w14:textId="77777777" w:rsidR="00CD27CC" w:rsidRPr="000418C7" w:rsidRDefault="00CD27CC" w:rsidP="00CD27CC">
            <w:pPr>
              <w:jc w:val="center"/>
              <w:rPr>
                <w:sz w:val="16"/>
              </w:rPr>
            </w:pPr>
            <w:r>
              <w:rPr>
                <w:sz w:val="16"/>
              </w:rPr>
              <w:t>8</w:t>
            </w:r>
          </w:p>
        </w:tc>
        <w:tc>
          <w:tcPr>
            <w:tcW w:w="992" w:type="dxa"/>
          </w:tcPr>
          <w:p w14:paraId="09B8AD8B" w14:textId="77777777" w:rsidR="00CD27CC" w:rsidRPr="000418C7" w:rsidRDefault="00CD27CC" w:rsidP="00CD27CC">
            <w:pPr>
              <w:rPr>
                <w:sz w:val="16"/>
              </w:rPr>
            </w:pPr>
            <w:r>
              <w:rPr>
                <w:sz w:val="16"/>
              </w:rPr>
              <w:t>-</w:t>
            </w:r>
          </w:p>
        </w:tc>
        <w:tc>
          <w:tcPr>
            <w:tcW w:w="992" w:type="dxa"/>
          </w:tcPr>
          <w:p w14:paraId="09B8AD8C" w14:textId="77777777" w:rsidR="00CD27CC" w:rsidRPr="000418C7" w:rsidRDefault="00CD27CC" w:rsidP="00CD27CC">
            <w:pPr>
              <w:rPr>
                <w:sz w:val="16"/>
              </w:rPr>
            </w:pPr>
            <w:r>
              <w:rPr>
                <w:sz w:val="16"/>
              </w:rPr>
              <w:t>-</w:t>
            </w:r>
          </w:p>
        </w:tc>
        <w:tc>
          <w:tcPr>
            <w:tcW w:w="1134" w:type="dxa"/>
          </w:tcPr>
          <w:p w14:paraId="09B8AD8D" w14:textId="77777777" w:rsidR="00CD27CC" w:rsidRPr="000418C7" w:rsidRDefault="00CD27CC" w:rsidP="00CD27CC">
            <w:pPr>
              <w:rPr>
                <w:sz w:val="16"/>
              </w:rPr>
            </w:pPr>
            <w:r>
              <w:rPr>
                <w:sz w:val="16"/>
              </w:rPr>
              <w:t>-</w:t>
            </w:r>
          </w:p>
        </w:tc>
        <w:tc>
          <w:tcPr>
            <w:tcW w:w="1134" w:type="dxa"/>
          </w:tcPr>
          <w:p w14:paraId="09B8AD8E" w14:textId="77777777" w:rsidR="00CD27CC" w:rsidRPr="000418C7" w:rsidRDefault="00CD27CC" w:rsidP="00CD27CC">
            <w:pPr>
              <w:rPr>
                <w:sz w:val="16"/>
              </w:rPr>
            </w:pPr>
            <w:r>
              <w:rPr>
                <w:sz w:val="16"/>
              </w:rPr>
              <w:t>-</w:t>
            </w:r>
          </w:p>
        </w:tc>
        <w:tc>
          <w:tcPr>
            <w:tcW w:w="1276" w:type="dxa"/>
          </w:tcPr>
          <w:p w14:paraId="09B8AD8F" w14:textId="77777777" w:rsidR="00CD27CC" w:rsidRDefault="00CD27CC" w:rsidP="00CD27CC">
            <w:pPr>
              <w:rPr>
                <w:sz w:val="16"/>
              </w:rPr>
            </w:pPr>
            <w:r>
              <w:rPr>
                <w:sz w:val="16"/>
              </w:rPr>
              <w:t>n = 31</w:t>
            </w:r>
          </w:p>
          <w:p w14:paraId="09B8AD90" w14:textId="77777777" w:rsidR="00CD27CC" w:rsidRDefault="00CD27CC" w:rsidP="00CD27CC">
            <w:pPr>
              <w:rPr>
                <w:sz w:val="16"/>
              </w:rPr>
            </w:pPr>
          </w:p>
        </w:tc>
        <w:tc>
          <w:tcPr>
            <w:tcW w:w="1417" w:type="dxa"/>
            <w:vMerge/>
          </w:tcPr>
          <w:p w14:paraId="09B8AD91" w14:textId="77777777" w:rsidR="00CD27CC" w:rsidRPr="00FA7C82" w:rsidRDefault="00CD27CC" w:rsidP="00CD27CC">
            <w:pPr>
              <w:rPr>
                <w:sz w:val="16"/>
              </w:rPr>
            </w:pPr>
          </w:p>
        </w:tc>
        <w:tc>
          <w:tcPr>
            <w:tcW w:w="1418" w:type="dxa"/>
            <w:vMerge/>
          </w:tcPr>
          <w:p w14:paraId="09B8AD92" w14:textId="77777777" w:rsidR="00CD27CC" w:rsidRDefault="00CD27CC" w:rsidP="00CD27CC">
            <w:pPr>
              <w:rPr>
                <w:sz w:val="16"/>
              </w:rPr>
            </w:pPr>
          </w:p>
        </w:tc>
      </w:tr>
      <w:tr w:rsidR="00CD27CC" w:rsidRPr="000418C7" w14:paraId="09B8ADB2" w14:textId="77777777" w:rsidTr="00612F1E">
        <w:tc>
          <w:tcPr>
            <w:tcW w:w="1418" w:type="dxa"/>
            <w:vMerge/>
          </w:tcPr>
          <w:p w14:paraId="09B8AD94" w14:textId="77777777" w:rsidR="00CD27CC" w:rsidRDefault="00CD27CC" w:rsidP="00CD27CC">
            <w:pPr>
              <w:jc w:val="right"/>
              <w:rPr>
                <w:sz w:val="16"/>
              </w:rPr>
            </w:pPr>
          </w:p>
        </w:tc>
        <w:tc>
          <w:tcPr>
            <w:tcW w:w="1163" w:type="dxa"/>
          </w:tcPr>
          <w:p w14:paraId="09B8AD95" w14:textId="77777777" w:rsidR="00CD27CC" w:rsidRDefault="00CD27CC" w:rsidP="00CD27CC">
            <w:pPr>
              <w:rPr>
                <w:sz w:val="16"/>
              </w:rPr>
            </w:pPr>
            <w:r>
              <w:rPr>
                <w:sz w:val="16"/>
              </w:rPr>
              <w:t>South Carolina,</w:t>
            </w:r>
          </w:p>
          <w:p w14:paraId="09B8AD96" w14:textId="77777777" w:rsidR="00CD27CC" w:rsidRDefault="00CD27CC" w:rsidP="00CD27CC">
            <w:pPr>
              <w:rPr>
                <w:sz w:val="16"/>
              </w:rPr>
            </w:pPr>
            <w:r>
              <w:rPr>
                <w:sz w:val="16"/>
              </w:rPr>
              <w:t>USA</w:t>
            </w:r>
          </w:p>
        </w:tc>
        <w:tc>
          <w:tcPr>
            <w:tcW w:w="850" w:type="dxa"/>
          </w:tcPr>
          <w:p w14:paraId="09B8AD97" w14:textId="77777777" w:rsidR="00CD27CC" w:rsidRDefault="00CD27CC" w:rsidP="00CD27CC">
            <w:pPr>
              <w:rPr>
                <w:sz w:val="16"/>
              </w:rPr>
            </w:pPr>
            <w:r>
              <w:rPr>
                <w:sz w:val="16"/>
              </w:rPr>
              <w:t>2000</w:t>
            </w:r>
          </w:p>
        </w:tc>
        <w:tc>
          <w:tcPr>
            <w:tcW w:w="993" w:type="dxa"/>
          </w:tcPr>
          <w:p w14:paraId="09B8AD98" w14:textId="77777777" w:rsidR="00CD27CC" w:rsidRDefault="00CD27CC" w:rsidP="00CD27CC">
            <w:pPr>
              <w:jc w:val="center"/>
              <w:rPr>
                <w:sz w:val="16"/>
              </w:rPr>
            </w:pPr>
            <w:r>
              <w:rPr>
                <w:sz w:val="16"/>
              </w:rPr>
              <w:t>&lt;7.5-39</w:t>
            </w:r>
          </w:p>
          <w:p w14:paraId="09B8AD99" w14:textId="77777777" w:rsidR="00CD27CC" w:rsidRDefault="00CD27CC" w:rsidP="00CD27CC">
            <w:pPr>
              <w:jc w:val="center"/>
              <w:rPr>
                <w:sz w:val="16"/>
              </w:rPr>
            </w:pPr>
            <w:r>
              <w:rPr>
                <w:sz w:val="16"/>
              </w:rPr>
              <w:t>(89%)</w:t>
            </w:r>
          </w:p>
          <w:p w14:paraId="09B8AD9A" w14:textId="77777777" w:rsidR="00CD27CC" w:rsidRDefault="00CD27CC" w:rsidP="00CD27CC">
            <w:pPr>
              <w:jc w:val="center"/>
              <w:rPr>
                <w:sz w:val="16"/>
              </w:rPr>
            </w:pPr>
          </w:p>
          <w:p w14:paraId="09B8AD9B" w14:textId="77777777" w:rsidR="00CD27CC" w:rsidRDefault="00CD27CC" w:rsidP="00CD27CC">
            <w:pPr>
              <w:jc w:val="center"/>
              <w:rPr>
                <w:sz w:val="16"/>
              </w:rPr>
            </w:pPr>
            <w:r>
              <w:rPr>
                <w:sz w:val="16"/>
              </w:rPr>
              <w:t>22</w:t>
            </w:r>
          </w:p>
          <w:p w14:paraId="09B8AD9C" w14:textId="77777777" w:rsidR="00CD27CC" w:rsidRDefault="00CD27CC" w:rsidP="00CD27CC">
            <w:pPr>
              <w:jc w:val="center"/>
              <w:rPr>
                <w:sz w:val="16"/>
              </w:rPr>
            </w:pPr>
            <w:r>
              <w:rPr>
                <w:sz w:val="16"/>
              </w:rPr>
              <w:t>23</w:t>
            </w:r>
          </w:p>
          <w:p w14:paraId="09B8AD9D" w14:textId="77777777" w:rsidR="00CD27CC" w:rsidRDefault="00CD27CC" w:rsidP="00CD27CC">
            <w:pPr>
              <w:jc w:val="center"/>
              <w:rPr>
                <w:sz w:val="16"/>
              </w:rPr>
            </w:pPr>
            <w:r>
              <w:rPr>
                <w:sz w:val="16"/>
              </w:rPr>
              <w:t>25</w:t>
            </w:r>
          </w:p>
        </w:tc>
        <w:tc>
          <w:tcPr>
            <w:tcW w:w="1134" w:type="dxa"/>
          </w:tcPr>
          <w:p w14:paraId="09B8AD9E" w14:textId="77777777" w:rsidR="00CD27CC" w:rsidRDefault="00CD27CC" w:rsidP="00CD27CC">
            <w:pPr>
              <w:jc w:val="center"/>
              <w:rPr>
                <w:sz w:val="16"/>
              </w:rPr>
            </w:pPr>
            <w:r>
              <w:rPr>
                <w:sz w:val="16"/>
              </w:rPr>
              <w:t>650-3110</w:t>
            </w:r>
          </w:p>
          <w:p w14:paraId="09B8AD9F" w14:textId="77777777" w:rsidR="00CD27CC" w:rsidRDefault="00CD27CC" w:rsidP="00CD27CC">
            <w:pPr>
              <w:jc w:val="center"/>
              <w:rPr>
                <w:sz w:val="16"/>
              </w:rPr>
            </w:pPr>
            <w:r>
              <w:rPr>
                <w:sz w:val="16"/>
              </w:rPr>
              <w:t>(100%)</w:t>
            </w:r>
          </w:p>
          <w:p w14:paraId="09B8ADA0" w14:textId="77777777" w:rsidR="00CD27CC" w:rsidRDefault="00CD27CC" w:rsidP="00CD27CC">
            <w:pPr>
              <w:jc w:val="center"/>
              <w:rPr>
                <w:sz w:val="16"/>
              </w:rPr>
            </w:pPr>
          </w:p>
          <w:p w14:paraId="09B8ADA1" w14:textId="77777777" w:rsidR="00CD27CC" w:rsidRDefault="00CD27CC" w:rsidP="00CD27CC">
            <w:pPr>
              <w:jc w:val="center"/>
              <w:rPr>
                <w:sz w:val="16"/>
              </w:rPr>
            </w:pPr>
            <w:r>
              <w:rPr>
                <w:sz w:val="16"/>
              </w:rPr>
              <w:t>208</w:t>
            </w:r>
          </w:p>
          <w:p w14:paraId="09B8ADA2" w14:textId="77777777" w:rsidR="00CD27CC" w:rsidRDefault="00CD27CC" w:rsidP="00CD27CC">
            <w:pPr>
              <w:jc w:val="center"/>
              <w:rPr>
                <w:sz w:val="16"/>
              </w:rPr>
            </w:pPr>
            <w:r>
              <w:rPr>
                <w:sz w:val="16"/>
              </w:rPr>
              <w:t>208</w:t>
            </w:r>
          </w:p>
          <w:p w14:paraId="09B8ADA3" w14:textId="77777777" w:rsidR="00CD27CC" w:rsidRPr="000418C7" w:rsidRDefault="00CD27CC" w:rsidP="00CD27CC">
            <w:pPr>
              <w:jc w:val="center"/>
              <w:rPr>
                <w:sz w:val="16"/>
              </w:rPr>
            </w:pPr>
            <w:r>
              <w:rPr>
                <w:sz w:val="16"/>
              </w:rPr>
              <w:t>208</w:t>
            </w:r>
          </w:p>
        </w:tc>
        <w:tc>
          <w:tcPr>
            <w:tcW w:w="1134" w:type="dxa"/>
          </w:tcPr>
          <w:p w14:paraId="09B8ADA4" w14:textId="77777777" w:rsidR="00CD27CC" w:rsidRDefault="00CD27CC" w:rsidP="00CD27CC">
            <w:pPr>
              <w:jc w:val="center"/>
              <w:rPr>
                <w:sz w:val="16"/>
              </w:rPr>
            </w:pPr>
            <w:r>
              <w:rPr>
                <w:sz w:val="16"/>
              </w:rPr>
              <w:t>&lt;19</w:t>
            </w:r>
          </w:p>
          <w:p w14:paraId="09B8ADA5" w14:textId="77777777" w:rsidR="00CD27CC" w:rsidRDefault="00CD27CC" w:rsidP="00CD27CC">
            <w:pPr>
              <w:jc w:val="center"/>
              <w:rPr>
                <w:sz w:val="16"/>
              </w:rPr>
            </w:pPr>
            <w:r>
              <w:rPr>
                <w:sz w:val="16"/>
              </w:rPr>
              <w:t>(0%)</w:t>
            </w:r>
          </w:p>
          <w:p w14:paraId="09B8ADA6" w14:textId="77777777" w:rsidR="00CD27CC" w:rsidRDefault="00CD27CC" w:rsidP="00CD27CC">
            <w:pPr>
              <w:jc w:val="center"/>
              <w:rPr>
                <w:sz w:val="16"/>
              </w:rPr>
            </w:pPr>
          </w:p>
          <w:p w14:paraId="09B8ADA7" w14:textId="77777777" w:rsidR="00CD27CC" w:rsidRDefault="00CD27CC" w:rsidP="00CD27CC">
            <w:pPr>
              <w:jc w:val="center"/>
              <w:rPr>
                <w:sz w:val="16"/>
              </w:rPr>
            </w:pPr>
            <w:r>
              <w:rPr>
                <w:sz w:val="16"/>
              </w:rPr>
              <w:t>0</w:t>
            </w:r>
          </w:p>
          <w:p w14:paraId="09B8ADA8" w14:textId="77777777" w:rsidR="00CD27CC" w:rsidRDefault="00CD27CC" w:rsidP="00CD27CC">
            <w:pPr>
              <w:jc w:val="center"/>
              <w:rPr>
                <w:sz w:val="16"/>
              </w:rPr>
            </w:pPr>
            <w:r>
              <w:rPr>
                <w:sz w:val="16"/>
              </w:rPr>
              <w:t>19</w:t>
            </w:r>
          </w:p>
          <w:p w14:paraId="09B8ADA9" w14:textId="77777777" w:rsidR="00CD27CC" w:rsidRPr="000418C7" w:rsidRDefault="00CD27CC" w:rsidP="00CD27CC">
            <w:pPr>
              <w:jc w:val="center"/>
              <w:rPr>
                <w:sz w:val="16"/>
              </w:rPr>
            </w:pPr>
            <w:r>
              <w:rPr>
                <w:sz w:val="16"/>
              </w:rPr>
              <w:t>0</w:t>
            </w:r>
          </w:p>
        </w:tc>
        <w:tc>
          <w:tcPr>
            <w:tcW w:w="992" w:type="dxa"/>
          </w:tcPr>
          <w:p w14:paraId="09B8ADAA" w14:textId="77777777" w:rsidR="00CD27CC" w:rsidRPr="000418C7" w:rsidRDefault="00CD27CC" w:rsidP="00CD27CC">
            <w:pPr>
              <w:rPr>
                <w:sz w:val="16"/>
              </w:rPr>
            </w:pPr>
            <w:r>
              <w:rPr>
                <w:sz w:val="16"/>
              </w:rPr>
              <w:t>-</w:t>
            </w:r>
          </w:p>
        </w:tc>
        <w:tc>
          <w:tcPr>
            <w:tcW w:w="992" w:type="dxa"/>
          </w:tcPr>
          <w:p w14:paraId="09B8ADAB" w14:textId="77777777" w:rsidR="00CD27CC" w:rsidRPr="000418C7" w:rsidRDefault="00CD27CC" w:rsidP="00CD27CC">
            <w:pPr>
              <w:rPr>
                <w:sz w:val="16"/>
              </w:rPr>
            </w:pPr>
            <w:r>
              <w:rPr>
                <w:sz w:val="16"/>
              </w:rPr>
              <w:t>-</w:t>
            </w:r>
          </w:p>
        </w:tc>
        <w:tc>
          <w:tcPr>
            <w:tcW w:w="1134" w:type="dxa"/>
          </w:tcPr>
          <w:p w14:paraId="09B8ADAC" w14:textId="77777777" w:rsidR="00CD27CC" w:rsidRPr="000418C7" w:rsidRDefault="00CD27CC" w:rsidP="00CD27CC">
            <w:pPr>
              <w:rPr>
                <w:sz w:val="16"/>
              </w:rPr>
            </w:pPr>
            <w:r>
              <w:rPr>
                <w:sz w:val="16"/>
              </w:rPr>
              <w:t>-</w:t>
            </w:r>
          </w:p>
        </w:tc>
        <w:tc>
          <w:tcPr>
            <w:tcW w:w="1134" w:type="dxa"/>
          </w:tcPr>
          <w:p w14:paraId="09B8ADAD" w14:textId="77777777" w:rsidR="00CD27CC" w:rsidRPr="000418C7" w:rsidRDefault="00CD27CC" w:rsidP="00CD27CC">
            <w:pPr>
              <w:rPr>
                <w:sz w:val="16"/>
              </w:rPr>
            </w:pPr>
            <w:r>
              <w:rPr>
                <w:sz w:val="16"/>
              </w:rPr>
              <w:t>-</w:t>
            </w:r>
          </w:p>
        </w:tc>
        <w:tc>
          <w:tcPr>
            <w:tcW w:w="1276" w:type="dxa"/>
          </w:tcPr>
          <w:p w14:paraId="09B8ADAE" w14:textId="77777777" w:rsidR="00CD27CC" w:rsidRDefault="00CD27CC" w:rsidP="00CD27CC">
            <w:pPr>
              <w:rPr>
                <w:sz w:val="16"/>
              </w:rPr>
            </w:pPr>
            <w:r>
              <w:rPr>
                <w:sz w:val="16"/>
              </w:rPr>
              <w:t>n = 9</w:t>
            </w:r>
          </w:p>
          <w:p w14:paraId="09B8ADAF" w14:textId="77777777" w:rsidR="00CD27CC" w:rsidRDefault="00CD27CC" w:rsidP="00CD27CC">
            <w:pPr>
              <w:rPr>
                <w:sz w:val="16"/>
              </w:rPr>
            </w:pPr>
          </w:p>
        </w:tc>
        <w:tc>
          <w:tcPr>
            <w:tcW w:w="1417" w:type="dxa"/>
            <w:vMerge/>
          </w:tcPr>
          <w:p w14:paraId="09B8ADB0" w14:textId="77777777" w:rsidR="00CD27CC" w:rsidRPr="00FA7C82" w:rsidRDefault="00CD27CC" w:rsidP="00CD27CC">
            <w:pPr>
              <w:rPr>
                <w:sz w:val="16"/>
              </w:rPr>
            </w:pPr>
          </w:p>
        </w:tc>
        <w:tc>
          <w:tcPr>
            <w:tcW w:w="1418" w:type="dxa"/>
            <w:vMerge/>
          </w:tcPr>
          <w:p w14:paraId="09B8ADB1" w14:textId="77777777" w:rsidR="00CD27CC" w:rsidRDefault="00CD27CC" w:rsidP="00CD27CC">
            <w:pPr>
              <w:rPr>
                <w:sz w:val="16"/>
              </w:rPr>
            </w:pPr>
          </w:p>
        </w:tc>
      </w:tr>
      <w:tr w:rsidR="00CD27CC" w:rsidRPr="000418C7" w14:paraId="09B8ADCD" w14:textId="77777777" w:rsidTr="00612F1E">
        <w:tc>
          <w:tcPr>
            <w:tcW w:w="1418" w:type="dxa"/>
            <w:vMerge w:val="restart"/>
          </w:tcPr>
          <w:p w14:paraId="09B8ADB3" w14:textId="77777777" w:rsidR="00CD27CC" w:rsidRPr="000418C7" w:rsidRDefault="00CD27CC" w:rsidP="00CD27CC">
            <w:pPr>
              <w:jc w:val="right"/>
              <w:rPr>
                <w:sz w:val="16"/>
              </w:rPr>
            </w:pPr>
            <w:r w:rsidRPr="000418C7">
              <w:rPr>
                <w:sz w:val="16"/>
              </w:rPr>
              <w:t>-liver</w:t>
            </w:r>
          </w:p>
        </w:tc>
        <w:tc>
          <w:tcPr>
            <w:tcW w:w="1163" w:type="dxa"/>
          </w:tcPr>
          <w:p w14:paraId="09B8ADB4" w14:textId="77777777" w:rsidR="00CD27CC" w:rsidRPr="000418C7" w:rsidRDefault="00CD27CC" w:rsidP="00CD27CC">
            <w:pPr>
              <w:rPr>
                <w:sz w:val="16"/>
              </w:rPr>
            </w:pPr>
            <w:r w:rsidRPr="000418C7">
              <w:rPr>
                <w:sz w:val="16"/>
              </w:rPr>
              <w:t>Swedish Baltic coast</w:t>
            </w:r>
          </w:p>
        </w:tc>
        <w:tc>
          <w:tcPr>
            <w:tcW w:w="850" w:type="dxa"/>
            <w:vMerge w:val="restart"/>
          </w:tcPr>
          <w:p w14:paraId="09B8ADB5" w14:textId="77777777" w:rsidR="00CD27CC" w:rsidRPr="000418C7" w:rsidRDefault="00CD27CC" w:rsidP="00CD27CC">
            <w:pPr>
              <w:rPr>
                <w:sz w:val="16"/>
              </w:rPr>
            </w:pPr>
            <w:r w:rsidRPr="000418C7">
              <w:rPr>
                <w:sz w:val="16"/>
              </w:rPr>
              <w:t>2004-2009</w:t>
            </w:r>
          </w:p>
        </w:tc>
        <w:tc>
          <w:tcPr>
            <w:tcW w:w="993" w:type="dxa"/>
          </w:tcPr>
          <w:p w14:paraId="09B8ADB6" w14:textId="77777777" w:rsidR="00CD27CC" w:rsidRPr="000418C7" w:rsidRDefault="00CD27CC" w:rsidP="00CD27CC">
            <w:pPr>
              <w:jc w:val="center"/>
              <w:rPr>
                <w:sz w:val="16"/>
              </w:rPr>
            </w:pPr>
            <w:r w:rsidRPr="000418C7">
              <w:rPr>
                <w:sz w:val="16"/>
              </w:rPr>
              <w:t>4.6 ± 4.3</w:t>
            </w:r>
          </w:p>
          <w:p w14:paraId="09B8ADB7" w14:textId="77777777" w:rsidR="00CD27CC" w:rsidRPr="000418C7" w:rsidRDefault="00CD27CC" w:rsidP="00CD27CC">
            <w:pPr>
              <w:jc w:val="center"/>
              <w:rPr>
                <w:sz w:val="16"/>
              </w:rPr>
            </w:pPr>
            <w:r w:rsidRPr="000418C7">
              <w:rPr>
                <w:sz w:val="16"/>
              </w:rPr>
              <w:t>(0.9 - 16.7)</w:t>
            </w:r>
          </w:p>
          <w:p w14:paraId="09B8ADB8" w14:textId="77777777" w:rsidR="00CD27CC" w:rsidRPr="000418C7" w:rsidRDefault="00CD27CC" w:rsidP="00CD27CC">
            <w:pPr>
              <w:jc w:val="center"/>
              <w:rPr>
                <w:sz w:val="16"/>
              </w:rPr>
            </w:pPr>
            <w:r w:rsidRPr="000418C7">
              <w:rPr>
                <w:sz w:val="16"/>
              </w:rPr>
              <w:t>(24/24)</w:t>
            </w:r>
          </w:p>
        </w:tc>
        <w:tc>
          <w:tcPr>
            <w:tcW w:w="1134" w:type="dxa"/>
          </w:tcPr>
          <w:p w14:paraId="09B8ADB9" w14:textId="77777777" w:rsidR="00CD27CC" w:rsidRPr="000418C7" w:rsidRDefault="00CD27CC" w:rsidP="00CD27CC">
            <w:pPr>
              <w:jc w:val="center"/>
              <w:rPr>
                <w:sz w:val="16"/>
              </w:rPr>
            </w:pPr>
            <w:r w:rsidRPr="000418C7">
              <w:rPr>
                <w:sz w:val="16"/>
              </w:rPr>
              <w:t>646 ± 390</w:t>
            </w:r>
          </w:p>
          <w:p w14:paraId="09B8ADBA" w14:textId="77777777" w:rsidR="00CD27CC" w:rsidRPr="000418C7" w:rsidRDefault="00CD27CC" w:rsidP="00CD27CC">
            <w:pPr>
              <w:jc w:val="center"/>
              <w:rPr>
                <w:sz w:val="16"/>
              </w:rPr>
            </w:pPr>
            <w:r w:rsidRPr="000418C7">
              <w:rPr>
                <w:sz w:val="16"/>
              </w:rPr>
              <w:t>(68.6 - 1460)</w:t>
            </w:r>
          </w:p>
          <w:p w14:paraId="09B8ADBB" w14:textId="77777777" w:rsidR="00CD27CC" w:rsidRPr="000418C7" w:rsidRDefault="00CD27CC" w:rsidP="00CD27CC">
            <w:pPr>
              <w:jc w:val="center"/>
              <w:rPr>
                <w:sz w:val="16"/>
              </w:rPr>
            </w:pPr>
            <w:r w:rsidRPr="000418C7">
              <w:rPr>
                <w:sz w:val="16"/>
              </w:rPr>
              <w:t>(24/24)</w:t>
            </w:r>
          </w:p>
        </w:tc>
        <w:tc>
          <w:tcPr>
            <w:tcW w:w="1134" w:type="dxa"/>
          </w:tcPr>
          <w:p w14:paraId="09B8ADBC" w14:textId="77777777" w:rsidR="00CD27CC" w:rsidRPr="000418C7" w:rsidRDefault="00CD27CC" w:rsidP="00CD27CC">
            <w:pPr>
              <w:jc w:val="center"/>
              <w:rPr>
                <w:sz w:val="16"/>
              </w:rPr>
            </w:pPr>
            <w:r w:rsidRPr="000418C7">
              <w:rPr>
                <w:sz w:val="16"/>
              </w:rPr>
              <w:t>2.8 ± 2.0</w:t>
            </w:r>
          </w:p>
          <w:p w14:paraId="09B8ADBD" w14:textId="77777777" w:rsidR="00CD27CC" w:rsidRPr="000418C7" w:rsidRDefault="00CD27CC" w:rsidP="00CD27CC">
            <w:pPr>
              <w:jc w:val="center"/>
              <w:rPr>
                <w:sz w:val="16"/>
              </w:rPr>
            </w:pPr>
            <w:r w:rsidRPr="000418C7">
              <w:rPr>
                <w:sz w:val="16"/>
              </w:rPr>
              <w:t>(&lt;0.3 - 7.2)</w:t>
            </w:r>
          </w:p>
          <w:p w14:paraId="09B8ADBE" w14:textId="77777777" w:rsidR="00CD27CC" w:rsidRPr="000418C7" w:rsidRDefault="00CD27CC" w:rsidP="00CD27CC">
            <w:pPr>
              <w:jc w:val="center"/>
              <w:rPr>
                <w:sz w:val="16"/>
              </w:rPr>
            </w:pPr>
            <w:r w:rsidRPr="000418C7">
              <w:rPr>
                <w:sz w:val="16"/>
              </w:rPr>
              <w:t>(11/24)</w:t>
            </w:r>
          </w:p>
        </w:tc>
        <w:tc>
          <w:tcPr>
            <w:tcW w:w="992" w:type="dxa"/>
          </w:tcPr>
          <w:p w14:paraId="09B8ADBF" w14:textId="77777777" w:rsidR="00CD27CC" w:rsidRPr="000418C7" w:rsidRDefault="00CD27CC" w:rsidP="00CD27CC">
            <w:pPr>
              <w:rPr>
                <w:sz w:val="16"/>
              </w:rPr>
            </w:pPr>
            <w:r w:rsidRPr="000418C7">
              <w:rPr>
                <w:sz w:val="16"/>
              </w:rPr>
              <w:t>36.7 ± 17.2</w:t>
            </w:r>
          </w:p>
          <w:p w14:paraId="09B8ADC0" w14:textId="77777777" w:rsidR="00CD27CC" w:rsidRPr="000418C7" w:rsidRDefault="00CD27CC" w:rsidP="00CD27CC">
            <w:pPr>
              <w:rPr>
                <w:sz w:val="16"/>
              </w:rPr>
            </w:pPr>
            <w:r w:rsidRPr="000418C7">
              <w:rPr>
                <w:sz w:val="16"/>
              </w:rPr>
              <w:t>(11.4 – 70.7)</w:t>
            </w:r>
          </w:p>
          <w:p w14:paraId="09B8ADC1" w14:textId="77777777" w:rsidR="00CD27CC" w:rsidRPr="000418C7" w:rsidRDefault="00CD27CC" w:rsidP="00CD27CC">
            <w:pPr>
              <w:rPr>
                <w:sz w:val="16"/>
              </w:rPr>
            </w:pPr>
            <w:r w:rsidRPr="000418C7">
              <w:rPr>
                <w:sz w:val="16"/>
              </w:rPr>
              <w:t>19/24</w:t>
            </w:r>
          </w:p>
        </w:tc>
        <w:tc>
          <w:tcPr>
            <w:tcW w:w="992" w:type="dxa"/>
          </w:tcPr>
          <w:p w14:paraId="09B8ADC2" w14:textId="77777777" w:rsidR="00CD27CC" w:rsidRPr="000418C7" w:rsidRDefault="00CD27CC" w:rsidP="00CD27CC">
            <w:pPr>
              <w:rPr>
                <w:sz w:val="16"/>
              </w:rPr>
            </w:pPr>
            <w:r w:rsidRPr="000418C7">
              <w:rPr>
                <w:sz w:val="16"/>
              </w:rPr>
              <w:t>6.0 ± 2.9</w:t>
            </w:r>
          </w:p>
          <w:p w14:paraId="09B8ADC3" w14:textId="77777777" w:rsidR="00CD27CC" w:rsidRPr="000418C7" w:rsidRDefault="00CD27CC" w:rsidP="00CD27CC">
            <w:pPr>
              <w:rPr>
                <w:sz w:val="16"/>
              </w:rPr>
            </w:pPr>
            <w:r w:rsidRPr="000418C7">
              <w:rPr>
                <w:sz w:val="16"/>
              </w:rPr>
              <w:t>(1.9 – 11.9)</w:t>
            </w:r>
          </w:p>
          <w:p w14:paraId="09B8ADC4" w14:textId="77777777" w:rsidR="00CD27CC" w:rsidRPr="000418C7" w:rsidRDefault="00CD27CC" w:rsidP="00CD27CC">
            <w:pPr>
              <w:rPr>
                <w:sz w:val="16"/>
              </w:rPr>
            </w:pPr>
            <w:r w:rsidRPr="000418C7">
              <w:rPr>
                <w:sz w:val="16"/>
              </w:rPr>
              <w:t>16/24</w:t>
            </w:r>
          </w:p>
        </w:tc>
        <w:tc>
          <w:tcPr>
            <w:tcW w:w="1134" w:type="dxa"/>
          </w:tcPr>
          <w:p w14:paraId="09B8ADC5" w14:textId="77777777" w:rsidR="00CD27CC" w:rsidRPr="000418C7" w:rsidRDefault="00CD27CC" w:rsidP="00CD27CC">
            <w:pPr>
              <w:rPr>
                <w:sz w:val="16"/>
              </w:rPr>
            </w:pPr>
            <w:r w:rsidRPr="000418C7">
              <w:rPr>
                <w:sz w:val="16"/>
              </w:rPr>
              <w:t>4.2 ± 1.6</w:t>
            </w:r>
          </w:p>
          <w:p w14:paraId="09B8ADC6" w14:textId="77777777" w:rsidR="00CD27CC" w:rsidRPr="000418C7" w:rsidRDefault="00CD27CC" w:rsidP="00CD27CC">
            <w:pPr>
              <w:rPr>
                <w:sz w:val="16"/>
              </w:rPr>
            </w:pPr>
            <w:r w:rsidRPr="000418C7">
              <w:rPr>
                <w:sz w:val="16"/>
              </w:rPr>
              <w:t>(1.2 – 7.2)</w:t>
            </w:r>
          </w:p>
          <w:p w14:paraId="09B8ADC7" w14:textId="77777777" w:rsidR="00CD27CC" w:rsidRPr="000418C7" w:rsidRDefault="00CD27CC" w:rsidP="00CD27CC">
            <w:pPr>
              <w:rPr>
                <w:sz w:val="16"/>
              </w:rPr>
            </w:pPr>
            <w:r w:rsidRPr="000418C7">
              <w:rPr>
                <w:sz w:val="16"/>
              </w:rPr>
              <w:t>16/24</w:t>
            </w:r>
          </w:p>
        </w:tc>
        <w:tc>
          <w:tcPr>
            <w:tcW w:w="1134" w:type="dxa"/>
          </w:tcPr>
          <w:p w14:paraId="09B8ADC8" w14:textId="77777777" w:rsidR="00CD27CC" w:rsidRPr="000418C7" w:rsidRDefault="00CD27CC" w:rsidP="00CD27CC">
            <w:pPr>
              <w:rPr>
                <w:sz w:val="16"/>
              </w:rPr>
            </w:pPr>
            <w:r w:rsidRPr="000418C7">
              <w:rPr>
                <w:sz w:val="16"/>
              </w:rPr>
              <w:t>-</w:t>
            </w:r>
          </w:p>
        </w:tc>
        <w:tc>
          <w:tcPr>
            <w:tcW w:w="1276" w:type="dxa"/>
          </w:tcPr>
          <w:p w14:paraId="09B8ADC9" w14:textId="77777777" w:rsidR="00CD27CC" w:rsidRPr="000418C7" w:rsidRDefault="00CD27CC" w:rsidP="00CD27CC">
            <w:pPr>
              <w:rPr>
                <w:sz w:val="16"/>
              </w:rPr>
            </w:pPr>
            <w:r w:rsidRPr="000418C7">
              <w:rPr>
                <w:sz w:val="16"/>
              </w:rPr>
              <w:t>Arithm. mean ± SD, (range), (fraction &gt;LOD)</w:t>
            </w:r>
          </w:p>
          <w:p w14:paraId="09B8ADCA" w14:textId="77777777" w:rsidR="00CD27CC" w:rsidRPr="000418C7" w:rsidRDefault="00CD27CC" w:rsidP="00CD27CC">
            <w:pPr>
              <w:rPr>
                <w:sz w:val="16"/>
              </w:rPr>
            </w:pPr>
            <w:r w:rsidRPr="000418C7">
              <w:rPr>
                <w:sz w:val="16"/>
              </w:rPr>
              <w:t>n = 24</w:t>
            </w:r>
          </w:p>
        </w:tc>
        <w:tc>
          <w:tcPr>
            <w:tcW w:w="1417" w:type="dxa"/>
            <w:vMerge w:val="restart"/>
          </w:tcPr>
          <w:p w14:paraId="09B8ADCB" w14:textId="77777777" w:rsidR="00CD27CC" w:rsidRPr="000418C7" w:rsidRDefault="00CD27CC" w:rsidP="00CD27CC">
            <w:pPr>
              <w:rPr>
                <w:sz w:val="16"/>
              </w:rPr>
            </w:pPr>
            <w:r w:rsidRPr="000418C7">
              <w:rPr>
                <w:noProof/>
                <w:sz w:val="16"/>
              </w:rPr>
              <w:t>(Persson et al., 2013)</w:t>
            </w:r>
          </w:p>
        </w:tc>
        <w:tc>
          <w:tcPr>
            <w:tcW w:w="1418" w:type="dxa"/>
            <w:vMerge w:val="restart"/>
          </w:tcPr>
          <w:p w14:paraId="09B8ADCC" w14:textId="77777777" w:rsidR="00CD27CC" w:rsidRPr="000418C7" w:rsidRDefault="00CD27CC" w:rsidP="00CD27CC">
            <w:pPr>
              <w:rPr>
                <w:sz w:val="16"/>
              </w:rPr>
            </w:pPr>
            <w:r w:rsidRPr="000418C7">
              <w:rPr>
                <w:sz w:val="16"/>
              </w:rPr>
              <w:t>2</w:t>
            </w:r>
          </w:p>
        </w:tc>
      </w:tr>
      <w:tr w:rsidR="00CD27CC" w:rsidRPr="000418C7" w14:paraId="09B8ADE7" w14:textId="77777777" w:rsidTr="00612F1E">
        <w:tc>
          <w:tcPr>
            <w:tcW w:w="1418" w:type="dxa"/>
            <w:vMerge/>
          </w:tcPr>
          <w:p w14:paraId="09B8ADCE" w14:textId="77777777" w:rsidR="00CD27CC" w:rsidRPr="000418C7" w:rsidRDefault="00CD27CC" w:rsidP="00CD27CC">
            <w:pPr>
              <w:rPr>
                <w:sz w:val="16"/>
              </w:rPr>
            </w:pPr>
          </w:p>
        </w:tc>
        <w:tc>
          <w:tcPr>
            <w:tcW w:w="1163" w:type="dxa"/>
          </w:tcPr>
          <w:p w14:paraId="09B8ADCF" w14:textId="77777777" w:rsidR="00CD27CC" w:rsidRPr="000418C7" w:rsidRDefault="00CD27CC" w:rsidP="00CD27CC">
            <w:pPr>
              <w:rPr>
                <w:sz w:val="16"/>
              </w:rPr>
            </w:pPr>
            <w:r w:rsidRPr="000418C7">
              <w:rPr>
                <w:sz w:val="16"/>
              </w:rPr>
              <w:t>Koster Island in Skagerrak</w:t>
            </w:r>
          </w:p>
        </w:tc>
        <w:tc>
          <w:tcPr>
            <w:tcW w:w="850" w:type="dxa"/>
            <w:vMerge/>
          </w:tcPr>
          <w:p w14:paraId="09B8ADD0" w14:textId="77777777" w:rsidR="00CD27CC" w:rsidRPr="000418C7" w:rsidRDefault="00CD27CC" w:rsidP="00CD27CC">
            <w:pPr>
              <w:rPr>
                <w:sz w:val="16"/>
              </w:rPr>
            </w:pPr>
          </w:p>
        </w:tc>
        <w:tc>
          <w:tcPr>
            <w:tcW w:w="993" w:type="dxa"/>
          </w:tcPr>
          <w:p w14:paraId="09B8ADD1" w14:textId="77777777" w:rsidR="00CD27CC" w:rsidRPr="000418C7" w:rsidRDefault="00CD27CC" w:rsidP="00CD27CC">
            <w:pPr>
              <w:jc w:val="center"/>
              <w:rPr>
                <w:sz w:val="16"/>
              </w:rPr>
            </w:pPr>
            <w:r w:rsidRPr="000418C7">
              <w:rPr>
                <w:sz w:val="16"/>
              </w:rPr>
              <w:t>6.0 ± 3.9</w:t>
            </w:r>
          </w:p>
          <w:p w14:paraId="09B8ADD2" w14:textId="77777777" w:rsidR="00CD27CC" w:rsidRPr="000418C7" w:rsidRDefault="00CD27CC" w:rsidP="00CD27CC">
            <w:pPr>
              <w:jc w:val="center"/>
              <w:rPr>
                <w:sz w:val="16"/>
              </w:rPr>
            </w:pPr>
            <w:r w:rsidRPr="000418C7">
              <w:rPr>
                <w:sz w:val="16"/>
              </w:rPr>
              <w:t>(1.5 - 20.7)</w:t>
            </w:r>
          </w:p>
          <w:p w14:paraId="09B8ADD3" w14:textId="77777777" w:rsidR="00CD27CC" w:rsidRPr="000418C7" w:rsidRDefault="00CD27CC" w:rsidP="00CD27CC">
            <w:pPr>
              <w:jc w:val="center"/>
              <w:rPr>
                <w:sz w:val="16"/>
              </w:rPr>
            </w:pPr>
            <w:r w:rsidRPr="000418C7">
              <w:rPr>
                <w:sz w:val="16"/>
              </w:rPr>
              <w:t>(26/26)</w:t>
            </w:r>
          </w:p>
        </w:tc>
        <w:tc>
          <w:tcPr>
            <w:tcW w:w="1134" w:type="dxa"/>
          </w:tcPr>
          <w:p w14:paraId="09B8ADD4" w14:textId="77777777" w:rsidR="00CD27CC" w:rsidRPr="000418C7" w:rsidRDefault="00CD27CC" w:rsidP="00CD27CC">
            <w:pPr>
              <w:jc w:val="center"/>
              <w:rPr>
                <w:sz w:val="16"/>
              </w:rPr>
            </w:pPr>
            <w:r w:rsidRPr="000418C7">
              <w:rPr>
                <w:sz w:val="16"/>
              </w:rPr>
              <w:t>867 ± 865</w:t>
            </w:r>
          </w:p>
          <w:p w14:paraId="09B8ADD5" w14:textId="77777777" w:rsidR="00CD27CC" w:rsidRPr="000418C7" w:rsidRDefault="00CD27CC" w:rsidP="00CD27CC">
            <w:pPr>
              <w:jc w:val="center"/>
              <w:rPr>
                <w:sz w:val="16"/>
              </w:rPr>
            </w:pPr>
            <w:r w:rsidRPr="000418C7">
              <w:rPr>
                <w:sz w:val="16"/>
              </w:rPr>
              <w:t>(245 - 4490)</w:t>
            </w:r>
          </w:p>
          <w:p w14:paraId="09B8ADD6" w14:textId="77777777" w:rsidR="00CD27CC" w:rsidRPr="000418C7" w:rsidRDefault="00CD27CC" w:rsidP="00CD27CC">
            <w:pPr>
              <w:jc w:val="center"/>
              <w:rPr>
                <w:sz w:val="16"/>
              </w:rPr>
            </w:pPr>
            <w:r w:rsidRPr="000418C7">
              <w:rPr>
                <w:sz w:val="16"/>
              </w:rPr>
              <w:t>(26/26)</w:t>
            </w:r>
          </w:p>
        </w:tc>
        <w:tc>
          <w:tcPr>
            <w:tcW w:w="1134" w:type="dxa"/>
          </w:tcPr>
          <w:p w14:paraId="09B8ADD7" w14:textId="77777777" w:rsidR="00CD27CC" w:rsidRPr="000418C7" w:rsidRDefault="00CD27CC" w:rsidP="00CD27CC">
            <w:pPr>
              <w:jc w:val="center"/>
              <w:rPr>
                <w:sz w:val="16"/>
              </w:rPr>
            </w:pPr>
            <w:r w:rsidRPr="000418C7">
              <w:rPr>
                <w:sz w:val="16"/>
              </w:rPr>
              <w:t>3.9 ± 2.2</w:t>
            </w:r>
          </w:p>
          <w:p w14:paraId="09B8ADD8" w14:textId="77777777" w:rsidR="00CD27CC" w:rsidRPr="000418C7" w:rsidRDefault="00CD27CC" w:rsidP="00CD27CC">
            <w:pPr>
              <w:jc w:val="center"/>
              <w:rPr>
                <w:sz w:val="16"/>
              </w:rPr>
            </w:pPr>
            <w:r w:rsidRPr="000418C7">
              <w:rPr>
                <w:sz w:val="16"/>
              </w:rPr>
              <w:t>(1.0 - 9.9)</w:t>
            </w:r>
          </w:p>
          <w:p w14:paraId="09B8ADD9" w14:textId="77777777" w:rsidR="00CD27CC" w:rsidRPr="000418C7" w:rsidRDefault="00CD27CC" w:rsidP="00CD27CC">
            <w:pPr>
              <w:jc w:val="center"/>
              <w:rPr>
                <w:sz w:val="16"/>
              </w:rPr>
            </w:pPr>
            <w:r w:rsidRPr="000418C7">
              <w:rPr>
                <w:sz w:val="16"/>
              </w:rPr>
              <w:t>(19/26)</w:t>
            </w:r>
          </w:p>
        </w:tc>
        <w:tc>
          <w:tcPr>
            <w:tcW w:w="992" w:type="dxa"/>
          </w:tcPr>
          <w:p w14:paraId="09B8ADDA" w14:textId="77777777" w:rsidR="00CD27CC" w:rsidRPr="000418C7" w:rsidRDefault="00CD27CC" w:rsidP="00CD27CC">
            <w:pPr>
              <w:rPr>
                <w:sz w:val="16"/>
              </w:rPr>
            </w:pPr>
            <w:r w:rsidRPr="000418C7">
              <w:rPr>
                <w:sz w:val="16"/>
              </w:rPr>
              <w:t>30.9 ± 9.3</w:t>
            </w:r>
          </w:p>
          <w:p w14:paraId="09B8ADDB" w14:textId="77777777" w:rsidR="00CD27CC" w:rsidRPr="000418C7" w:rsidRDefault="00CD27CC" w:rsidP="00CD27CC">
            <w:pPr>
              <w:rPr>
                <w:sz w:val="16"/>
              </w:rPr>
            </w:pPr>
            <w:r w:rsidRPr="000418C7">
              <w:rPr>
                <w:sz w:val="16"/>
              </w:rPr>
              <w:t>(12.0 – 48.3)</w:t>
            </w:r>
          </w:p>
          <w:p w14:paraId="09B8ADDC" w14:textId="77777777" w:rsidR="00CD27CC" w:rsidRPr="000418C7" w:rsidRDefault="00CD27CC" w:rsidP="00CD27CC">
            <w:pPr>
              <w:rPr>
                <w:sz w:val="16"/>
              </w:rPr>
            </w:pPr>
            <w:r w:rsidRPr="000418C7">
              <w:rPr>
                <w:sz w:val="16"/>
              </w:rPr>
              <w:t>22/26</w:t>
            </w:r>
          </w:p>
        </w:tc>
        <w:tc>
          <w:tcPr>
            <w:tcW w:w="992" w:type="dxa"/>
          </w:tcPr>
          <w:p w14:paraId="09B8ADDD" w14:textId="77777777" w:rsidR="00CD27CC" w:rsidRPr="000418C7" w:rsidRDefault="00CD27CC" w:rsidP="00CD27CC">
            <w:pPr>
              <w:rPr>
                <w:sz w:val="16"/>
              </w:rPr>
            </w:pPr>
            <w:r w:rsidRPr="000418C7">
              <w:rPr>
                <w:sz w:val="16"/>
              </w:rPr>
              <w:t>5.4 ± 1.5</w:t>
            </w:r>
          </w:p>
          <w:p w14:paraId="09B8ADDE" w14:textId="77777777" w:rsidR="00CD27CC" w:rsidRPr="000418C7" w:rsidRDefault="00CD27CC" w:rsidP="00CD27CC">
            <w:pPr>
              <w:rPr>
                <w:sz w:val="16"/>
              </w:rPr>
            </w:pPr>
            <w:r w:rsidRPr="000418C7">
              <w:rPr>
                <w:sz w:val="16"/>
              </w:rPr>
              <w:t>(2.3 – 7.3)</w:t>
            </w:r>
          </w:p>
          <w:p w14:paraId="09B8ADDF" w14:textId="77777777" w:rsidR="00CD27CC" w:rsidRPr="000418C7" w:rsidRDefault="00CD27CC" w:rsidP="00CD27CC">
            <w:pPr>
              <w:rPr>
                <w:sz w:val="16"/>
              </w:rPr>
            </w:pPr>
            <w:r w:rsidRPr="000418C7">
              <w:rPr>
                <w:sz w:val="16"/>
              </w:rPr>
              <w:t>13/26</w:t>
            </w:r>
          </w:p>
        </w:tc>
        <w:tc>
          <w:tcPr>
            <w:tcW w:w="1134" w:type="dxa"/>
          </w:tcPr>
          <w:p w14:paraId="09B8ADE0" w14:textId="77777777" w:rsidR="00CD27CC" w:rsidRPr="000418C7" w:rsidRDefault="00CD27CC" w:rsidP="00CD27CC">
            <w:pPr>
              <w:rPr>
                <w:sz w:val="16"/>
              </w:rPr>
            </w:pPr>
            <w:r w:rsidRPr="000418C7">
              <w:rPr>
                <w:sz w:val="16"/>
              </w:rPr>
              <w:t>2.2 ± 0.8</w:t>
            </w:r>
          </w:p>
          <w:p w14:paraId="09B8ADE1" w14:textId="77777777" w:rsidR="00CD27CC" w:rsidRPr="000418C7" w:rsidRDefault="00CD27CC" w:rsidP="00CD27CC">
            <w:pPr>
              <w:rPr>
                <w:sz w:val="16"/>
              </w:rPr>
            </w:pPr>
            <w:r w:rsidRPr="000418C7">
              <w:rPr>
                <w:sz w:val="16"/>
              </w:rPr>
              <w:t>(1.3 – 4.1)</w:t>
            </w:r>
          </w:p>
          <w:p w14:paraId="09B8ADE2" w14:textId="77777777" w:rsidR="00CD27CC" w:rsidRPr="000418C7" w:rsidRDefault="00CD27CC" w:rsidP="00CD27CC">
            <w:pPr>
              <w:rPr>
                <w:sz w:val="16"/>
              </w:rPr>
            </w:pPr>
            <w:r w:rsidRPr="000418C7">
              <w:rPr>
                <w:sz w:val="16"/>
              </w:rPr>
              <w:t>13/26</w:t>
            </w:r>
          </w:p>
        </w:tc>
        <w:tc>
          <w:tcPr>
            <w:tcW w:w="1134" w:type="dxa"/>
          </w:tcPr>
          <w:p w14:paraId="09B8ADE3" w14:textId="77777777" w:rsidR="00CD27CC" w:rsidRPr="000418C7" w:rsidRDefault="00CD27CC" w:rsidP="00CD27CC">
            <w:pPr>
              <w:rPr>
                <w:sz w:val="16"/>
              </w:rPr>
            </w:pPr>
            <w:r w:rsidRPr="000418C7">
              <w:rPr>
                <w:sz w:val="16"/>
              </w:rPr>
              <w:t>-</w:t>
            </w:r>
          </w:p>
        </w:tc>
        <w:tc>
          <w:tcPr>
            <w:tcW w:w="1276" w:type="dxa"/>
          </w:tcPr>
          <w:p w14:paraId="09B8ADE4" w14:textId="77777777" w:rsidR="00CD27CC" w:rsidRPr="000418C7" w:rsidRDefault="00CD27CC" w:rsidP="00CD27CC">
            <w:pPr>
              <w:rPr>
                <w:sz w:val="16"/>
              </w:rPr>
            </w:pPr>
            <w:r w:rsidRPr="000418C7">
              <w:rPr>
                <w:sz w:val="16"/>
              </w:rPr>
              <w:t>n = 26</w:t>
            </w:r>
          </w:p>
        </w:tc>
        <w:tc>
          <w:tcPr>
            <w:tcW w:w="1417" w:type="dxa"/>
            <w:vMerge/>
          </w:tcPr>
          <w:p w14:paraId="09B8ADE5" w14:textId="77777777" w:rsidR="00CD27CC" w:rsidRPr="000418C7" w:rsidRDefault="00CD27CC" w:rsidP="00CD27CC">
            <w:pPr>
              <w:rPr>
                <w:sz w:val="16"/>
              </w:rPr>
            </w:pPr>
          </w:p>
        </w:tc>
        <w:tc>
          <w:tcPr>
            <w:tcW w:w="1418" w:type="dxa"/>
            <w:vMerge/>
          </w:tcPr>
          <w:p w14:paraId="09B8ADE6" w14:textId="77777777" w:rsidR="00CD27CC" w:rsidRPr="000418C7" w:rsidRDefault="00CD27CC" w:rsidP="00CD27CC">
            <w:pPr>
              <w:rPr>
                <w:sz w:val="16"/>
              </w:rPr>
            </w:pPr>
          </w:p>
        </w:tc>
      </w:tr>
      <w:tr w:rsidR="00CD27CC" w:rsidRPr="000418C7" w14:paraId="09B8AE01" w14:textId="77777777" w:rsidTr="00612F1E">
        <w:tc>
          <w:tcPr>
            <w:tcW w:w="1418" w:type="dxa"/>
            <w:vMerge/>
          </w:tcPr>
          <w:p w14:paraId="09B8ADE8" w14:textId="77777777" w:rsidR="00CD27CC" w:rsidRPr="000418C7" w:rsidRDefault="00CD27CC" w:rsidP="00CD27CC">
            <w:pPr>
              <w:rPr>
                <w:sz w:val="16"/>
              </w:rPr>
            </w:pPr>
          </w:p>
        </w:tc>
        <w:tc>
          <w:tcPr>
            <w:tcW w:w="1163" w:type="dxa"/>
          </w:tcPr>
          <w:p w14:paraId="09B8ADE9" w14:textId="77777777" w:rsidR="00CD27CC" w:rsidRPr="000418C7" w:rsidRDefault="00CD27CC" w:rsidP="00CD27CC">
            <w:pPr>
              <w:rPr>
                <w:sz w:val="16"/>
              </w:rPr>
            </w:pPr>
            <w:r w:rsidRPr="000418C7">
              <w:rPr>
                <w:sz w:val="16"/>
              </w:rPr>
              <w:t>Anthropogenic Swedish inland region</w:t>
            </w:r>
          </w:p>
        </w:tc>
        <w:tc>
          <w:tcPr>
            <w:tcW w:w="850" w:type="dxa"/>
            <w:vMerge/>
          </w:tcPr>
          <w:p w14:paraId="09B8ADEA" w14:textId="77777777" w:rsidR="00CD27CC" w:rsidRPr="000418C7" w:rsidRDefault="00CD27CC" w:rsidP="00CD27CC">
            <w:pPr>
              <w:rPr>
                <w:sz w:val="16"/>
              </w:rPr>
            </w:pPr>
          </w:p>
        </w:tc>
        <w:tc>
          <w:tcPr>
            <w:tcW w:w="993" w:type="dxa"/>
          </w:tcPr>
          <w:p w14:paraId="09B8ADEB" w14:textId="77777777" w:rsidR="00CD27CC" w:rsidRPr="000418C7" w:rsidRDefault="00CD27CC" w:rsidP="00CD27CC">
            <w:pPr>
              <w:jc w:val="center"/>
              <w:rPr>
                <w:sz w:val="16"/>
              </w:rPr>
            </w:pPr>
            <w:r w:rsidRPr="000418C7">
              <w:rPr>
                <w:sz w:val="16"/>
              </w:rPr>
              <w:t>32.1 ± 38.4</w:t>
            </w:r>
          </w:p>
          <w:p w14:paraId="09B8ADEC" w14:textId="77777777" w:rsidR="00CD27CC" w:rsidRPr="000418C7" w:rsidRDefault="00CD27CC" w:rsidP="00CD27CC">
            <w:pPr>
              <w:jc w:val="center"/>
              <w:rPr>
                <w:sz w:val="16"/>
              </w:rPr>
            </w:pPr>
            <w:r w:rsidRPr="000418C7">
              <w:rPr>
                <w:sz w:val="16"/>
              </w:rPr>
              <w:t>(0.3 - 139)</w:t>
            </w:r>
          </w:p>
          <w:p w14:paraId="09B8ADED" w14:textId="77777777" w:rsidR="00CD27CC" w:rsidRPr="000418C7" w:rsidRDefault="00CD27CC" w:rsidP="00CD27CC">
            <w:pPr>
              <w:jc w:val="center"/>
              <w:rPr>
                <w:sz w:val="16"/>
              </w:rPr>
            </w:pPr>
            <w:r w:rsidRPr="000418C7">
              <w:rPr>
                <w:sz w:val="16"/>
              </w:rPr>
              <w:t>(25/25)</w:t>
            </w:r>
          </w:p>
        </w:tc>
        <w:tc>
          <w:tcPr>
            <w:tcW w:w="1134" w:type="dxa"/>
          </w:tcPr>
          <w:p w14:paraId="09B8ADEE" w14:textId="77777777" w:rsidR="00CD27CC" w:rsidRPr="000418C7" w:rsidRDefault="00CD27CC" w:rsidP="00CD27CC">
            <w:pPr>
              <w:jc w:val="center"/>
              <w:rPr>
                <w:sz w:val="16"/>
              </w:rPr>
            </w:pPr>
            <w:r w:rsidRPr="000418C7">
              <w:rPr>
                <w:sz w:val="16"/>
              </w:rPr>
              <w:t>3310 ± 5850</w:t>
            </w:r>
          </w:p>
          <w:p w14:paraId="09B8ADEF" w14:textId="77777777" w:rsidR="00CD27CC" w:rsidRPr="000418C7" w:rsidRDefault="00CD27CC" w:rsidP="00CD27CC">
            <w:pPr>
              <w:jc w:val="center"/>
              <w:rPr>
                <w:sz w:val="16"/>
              </w:rPr>
            </w:pPr>
            <w:r w:rsidRPr="000418C7">
              <w:rPr>
                <w:sz w:val="16"/>
              </w:rPr>
              <w:t>(87 - 21800)</w:t>
            </w:r>
          </w:p>
          <w:p w14:paraId="09B8ADF0" w14:textId="77777777" w:rsidR="00CD27CC" w:rsidRPr="000418C7" w:rsidRDefault="00CD27CC" w:rsidP="00CD27CC">
            <w:pPr>
              <w:jc w:val="center"/>
              <w:rPr>
                <w:sz w:val="16"/>
              </w:rPr>
            </w:pPr>
            <w:r w:rsidRPr="000418C7">
              <w:rPr>
                <w:sz w:val="16"/>
              </w:rPr>
              <w:t>(25/25)</w:t>
            </w:r>
          </w:p>
        </w:tc>
        <w:tc>
          <w:tcPr>
            <w:tcW w:w="1134" w:type="dxa"/>
          </w:tcPr>
          <w:p w14:paraId="09B8ADF1" w14:textId="77777777" w:rsidR="00CD27CC" w:rsidRPr="000418C7" w:rsidRDefault="00CD27CC" w:rsidP="00CD27CC">
            <w:pPr>
              <w:jc w:val="center"/>
              <w:rPr>
                <w:sz w:val="16"/>
              </w:rPr>
            </w:pPr>
            <w:r w:rsidRPr="000418C7">
              <w:rPr>
                <w:sz w:val="16"/>
              </w:rPr>
              <w:t>0.7 ± 0.9</w:t>
            </w:r>
          </w:p>
          <w:p w14:paraId="09B8ADF2" w14:textId="77777777" w:rsidR="00CD27CC" w:rsidRPr="000418C7" w:rsidRDefault="00CD27CC" w:rsidP="00CD27CC">
            <w:pPr>
              <w:jc w:val="center"/>
              <w:rPr>
                <w:sz w:val="16"/>
              </w:rPr>
            </w:pPr>
            <w:r w:rsidRPr="000418C7">
              <w:rPr>
                <w:sz w:val="16"/>
              </w:rPr>
              <w:t>(&lt;0.2 - 3.3)</w:t>
            </w:r>
          </w:p>
          <w:p w14:paraId="09B8ADF3" w14:textId="77777777" w:rsidR="00CD27CC" w:rsidRPr="000418C7" w:rsidRDefault="00CD27CC" w:rsidP="00CD27CC">
            <w:pPr>
              <w:jc w:val="center"/>
              <w:rPr>
                <w:sz w:val="16"/>
              </w:rPr>
            </w:pPr>
            <w:r w:rsidRPr="000418C7">
              <w:rPr>
                <w:sz w:val="16"/>
              </w:rPr>
              <w:t>(18/25)</w:t>
            </w:r>
          </w:p>
        </w:tc>
        <w:tc>
          <w:tcPr>
            <w:tcW w:w="992" w:type="dxa"/>
          </w:tcPr>
          <w:p w14:paraId="09B8ADF4" w14:textId="77777777" w:rsidR="00CD27CC" w:rsidRPr="000418C7" w:rsidRDefault="00CD27CC" w:rsidP="00CD27CC">
            <w:pPr>
              <w:rPr>
                <w:sz w:val="16"/>
              </w:rPr>
            </w:pPr>
            <w:r w:rsidRPr="000418C7">
              <w:rPr>
                <w:sz w:val="16"/>
              </w:rPr>
              <w:t>15.2 ± 12.6</w:t>
            </w:r>
          </w:p>
          <w:p w14:paraId="09B8ADF5" w14:textId="77777777" w:rsidR="00CD27CC" w:rsidRPr="000418C7" w:rsidRDefault="00CD27CC" w:rsidP="00CD27CC">
            <w:pPr>
              <w:rPr>
                <w:sz w:val="16"/>
              </w:rPr>
            </w:pPr>
            <w:r w:rsidRPr="000418C7">
              <w:rPr>
                <w:sz w:val="16"/>
              </w:rPr>
              <w:t>(2.0 – 46.7)</w:t>
            </w:r>
          </w:p>
          <w:p w14:paraId="09B8ADF6" w14:textId="77777777" w:rsidR="00CD27CC" w:rsidRPr="000418C7" w:rsidRDefault="00CD27CC" w:rsidP="00CD27CC">
            <w:pPr>
              <w:rPr>
                <w:sz w:val="16"/>
              </w:rPr>
            </w:pPr>
            <w:r w:rsidRPr="000418C7">
              <w:rPr>
                <w:sz w:val="16"/>
              </w:rPr>
              <w:t>19/25</w:t>
            </w:r>
          </w:p>
        </w:tc>
        <w:tc>
          <w:tcPr>
            <w:tcW w:w="992" w:type="dxa"/>
          </w:tcPr>
          <w:p w14:paraId="09B8ADF7" w14:textId="77777777" w:rsidR="00CD27CC" w:rsidRPr="000418C7" w:rsidRDefault="00CD27CC" w:rsidP="00CD27CC">
            <w:pPr>
              <w:rPr>
                <w:sz w:val="16"/>
              </w:rPr>
            </w:pPr>
            <w:r w:rsidRPr="000418C7">
              <w:rPr>
                <w:sz w:val="16"/>
              </w:rPr>
              <w:t>5.9 ± 4.5</w:t>
            </w:r>
          </w:p>
          <w:p w14:paraId="09B8ADF8" w14:textId="77777777" w:rsidR="00CD27CC" w:rsidRPr="000418C7" w:rsidRDefault="00CD27CC" w:rsidP="00CD27CC">
            <w:pPr>
              <w:rPr>
                <w:sz w:val="16"/>
              </w:rPr>
            </w:pPr>
            <w:r w:rsidRPr="000418C7">
              <w:rPr>
                <w:sz w:val="16"/>
              </w:rPr>
              <w:t>(1.9 – 16.2)</w:t>
            </w:r>
          </w:p>
          <w:p w14:paraId="09B8ADF9" w14:textId="77777777" w:rsidR="00CD27CC" w:rsidRPr="000418C7" w:rsidRDefault="00CD27CC" w:rsidP="00CD27CC">
            <w:pPr>
              <w:rPr>
                <w:sz w:val="16"/>
              </w:rPr>
            </w:pPr>
            <w:r w:rsidRPr="000418C7">
              <w:rPr>
                <w:sz w:val="16"/>
              </w:rPr>
              <w:t>12/25</w:t>
            </w:r>
          </w:p>
        </w:tc>
        <w:tc>
          <w:tcPr>
            <w:tcW w:w="1134" w:type="dxa"/>
          </w:tcPr>
          <w:p w14:paraId="09B8ADFA" w14:textId="77777777" w:rsidR="00CD27CC" w:rsidRPr="000418C7" w:rsidRDefault="00CD27CC" w:rsidP="00CD27CC">
            <w:pPr>
              <w:rPr>
                <w:sz w:val="16"/>
              </w:rPr>
            </w:pPr>
            <w:r w:rsidRPr="000418C7">
              <w:rPr>
                <w:sz w:val="16"/>
              </w:rPr>
              <w:t>1.6 ± 1.6</w:t>
            </w:r>
          </w:p>
          <w:p w14:paraId="09B8ADFB" w14:textId="77777777" w:rsidR="00CD27CC" w:rsidRPr="000418C7" w:rsidRDefault="00CD27CC" w:rsidP="00CD27CC">
            <w:pPr>
              <w:rPr>
                <w:sz w:val="16"/>
              </w:rPr>
            </w:pPr>
            <w:r w:rsidRPr="000418C7">
              <w:rPr>
                <w:sz w:val="16"/>
              </w:rPr>
              <w:t>(0.1 – 4.6)</w:t>
            </w:r>
          </w:p>
          <w:p w14:paraId="09B8ADFC" w14:textId="77777777" w:rsidR="00CD27CC" w:rsidRPr="000418C7" w:rsidRDefault="00CD27CC" w:rsidP="00CD27CC">
            <w:pPr>
              <w:rPr>
                <w:sz w:val="16"/>
              </w:rPr>
            </w:pPr>
            <w:r w:rsidRPr="000418C7">
              <w:rPr>
                <w:sz w:val="16"/>
              </w:rPr>
              <w:t>13/25</w:t>
            </w:r>
          </w:p>
        </w:tc>
        <w:tc>
          <w:tcPr>
            <w:tcW w:w="1134" w:type="dxa"/>
          </w:tcPr>
          <w:p w14:paraId="09B8ADFD" w14:textId="77777777" w:rsidR="00CD27CC" w:rsidRPr="000418C7" w:rsidRDefault="00CD27CC" w:rsidP="00CD27CC">
            <w:pPr>
              <w:rPr>
                <w:sz w:val="16"/>
              </w:rPr>
            </w:pPr>
            <w:r w:rsidRPr="000418C7">
              <w:rPr>
                <w:sz w:val="16"/>
              </w:rPr>
              <w:t>-</w:t>
            </w:r>
          </w:p>
        </w:tc>
        <w:tc>
          <w:tcPr>
            <w:tcW w:w="1276" w:type="dxa"/>
          </w:tcPr>
          <w:p w14:paraId="09B8ADFE" w14:textId="77777777" w:rsidR="00CD27CC" w:rsidRPr="000418C7" w:rsidRDefault="00CD27CC" w:rsidP="00CD27CC">
            <w:pPr>
              <w:rPr>
                <w:sz w:val="16"/>
              </w:rPr>
            </w:pPr>
            <w:r w:rsidRPr="000418C7">
              <w:rPr>
                <w:sz w:val="16"/>
              </w:rPr>
              <w:t>n = 25</w:t>
            </w:r>
          </w:p>
        </w:tc>
        <w:tc>
          <w:tcPr>
            <w:tcW w:w="1417" w:type="dxa"/>
            <w:vMerge/>
          </w:tcPr>
          <w:p w14:paraId="09B8ADFF" w14:textId="77777777" w:rsidR="00CD27CC" w:rsidRPr="000418C7" w:rsidRDefault="00CD27CC" w:rsidP="00CD27CC">
            <w:pPr>
              <w:rPr>
                <w:sz w:val="16"/>
              </w:rPr>
            </w:pPr>
          </w:p>
        </w:tc>
        <w:tc>
          <w:tcPr>
            <w:tcW w:w="1418" w:type="dxa"/>
            <w:vMerge/>
          </w:tcPr>
          <w:p w14:paraId="09B8AE00" w14:textId="77777777" w:rsidR="00CD27CC" w:rsidRPr="000418C7" w:rsidRDefault="00CD27CC" w:rsidP="00CD27CC">
            <w:pPr>
              <w:rPr>
                <w:sz w:val="16"/>
              </w:rPr>
            </w:pPr>
          </w:p>
        </w:tc>
      </w:tr>
      <w:tr w:rsidR="00CD27CC" w:rsidRPr="000418C7" w14:paraId="09B8AE1B" w14:textId="77777777" w:rsidTr="00612F1E">
        <w:tc>
          <w:tcPr>
            <w:tcW w:w="1418" w:type="dxa"/>
            <w:vMerge/>
          </w:tcPr>
          <w:p w14:paraId="09B8AE02" w14:textId="77777777" w:rsidR="00CD27CC" w:rsidRPr="000418C7" w:rsidRDefault="00CD27CC" w:rsidP="00CD27CC">
            <w:pPr>
              <w:rPr>
                <w:sz w:val="16"/>
              </w:rPr>
            </w:pPr>
          </w:p>
        </w:tc>
        <w:tc>
          <w:tcPr>
            <w:tcW w:w="1163" w:type="dxa"/>
          </w:tcPr>
          <w:p w14:paraId="09B8AE03" w14:textId="77777777" w:rsidR="00CD27CC" w:rsidRPr="000418C7" w:rsidRDefault="00CD27CC" w:rsidP="00CD27CC">
            <w:pPr>
              <w:rPr>
                <w:sz w:val="16"/>
              </w:rPr>
            </w:pPr>
            <w:r w:rsidRPr="000418C7">
              <w:rPr>
                <w:sz w:val="16"/>
              </w:rPr>
              <w:t>Rural inland of Northern Sweden</w:t>
            </w:r>
          </w:p>
        </w:tc>
        <w:tc>
          <w:tcPr>
            <w:tcW w:w="850" w:type="dxa"/>
            <w:vMerge/>
          </w:tcPr>
          <w:p w14:paraId="09B8AE04" w14:textId="77777777" w:rsidR="00CD27CC" w:rsidRPr="000418C7" w:rsidRDefault="00CD27CC" w:rsidP="00CD27CC">
            <w:pPr>
              <w:rPr>
                <w:sz w:val="16"/>
              </w:rPr>
            </w:pPr>
          </w:p>
        </w:tc>
        <w:tc>
          <w:tcPr>
            <w:tcW w:w="993" w:type="dxa"/>
          </w:tcPr>
          <w:p w14:paraId="09B8AE05" w14:textId="77777777" w:rsidR="00CD27CC" w:rsidRPr="000418C7" w:rsidRDefault="00CD27CC" w:rsidP="00CD27CC">
            <w:pPr>
              <w:jc w:val="center"/>
              <w:rPr>
                <w:sz w:val="16"/>
              </w:rPr>
            </w:pPr>
            <w:r w:rsidRPr="000418C7">
              <w:rPr>
                <w:sz w:val="16"/>
              </w:rPr>
              <w:t>1.1 ± 1.2</w:t>
            </w:r>
          </w:p>
          <w:p w14:paraId="09B8AE06" w14:textId="77777777" w:rsidR="00CD27CC" w:rsidRPr="000418C7" w:rsidRDefault="00CD27CC" w:rsidP="00CD27CC">
            <w:pPr>
              <w:jc w:val="center"/>
              <w:rPr>
                <w:sz w:val="16"/>
              </w:rPr>
            </w:pPr>
            <w:r w:rsidRPr="000418C7">
              <w:rPr>
                <w:sz w:val="16"/>
              </w:rPr>
              <w:t>(&lt;0.1 - 4.0)</w:t>
            </w:r>
          </w:p>
          <w:p w14:paraId="09B8AE07" w14:textId="77777777" w:rsidR="00CD27CC" w:rsidRPr="000418C7" w:rsidRDefault="00CD27CC" w:rsidP="00CD27CC">
            <w:pPr>
              <w:jc w:val="center"/>
              <w:rPr>
                <w:sz w:val="16"/>
              </w:rPr>
            </w:pPr>
            <w:r w:rsidRPr="000418C7">
              <w:rPr>
                <w:sz w:val="16"/>
              </w:rPr>
              <w:t>(24/25)</w:t>
            </w:r>
          </w:p>
        </w:tc>
        <w:tc>
          <w:tcPr>
            <w:tcW w:w="1134" w:type="dxa"/>
          </w:tcPr>
          <w:p w14:paraId="09B8AE08" w14:textId="77777777" w:rsidR="00CD27CC" w:rsidRPr="000418C7" w:rsidRDefault="00CD27CC" w:rsidP="00CD27CC">
            <w:pPr>
              <w:jc w:val="center"/>
              <w:rPr>
                <w:sz w:val="16"/>
              </w:rPr>
            </w:pPr>
            <w:r w:rsidRPr="000418C7">
              <w:rPr>
                <w:sz w:val="16"/>
              </w:rPr>
              <w:t>170 ± 197</w:t>
            </w:r>
          </w:p>
          <w:p w14:paraId="09B8AE09" w14:textId="77777777" w:rsidR="00CD27CC" w:rsidRPr="000418C7" w:rsidRDefault="00CD27CC" w:rsidP="00CD27CC">
            <w:pPr>
              <w:jc w:val="center"/>
              <w:rPr>
                <w:sz w:val="16"/>
              </w:rPr>
            </w:pPr>
            <w:r w:rsidRPr="000418C7">
              <w:rPr>
                <w:sz w:val="16"/>
              </w:rPr>
              <w:t>(&lt;0.8 - 854)</w:t>
            </w:r>
          </w:p>
          <w:p w14:paraId="09B8AE0A" w14:textId="77777777" w:rsidR="00CD27CC" w:rsidRPr="000418C7" w:rsidRDefault="00CD27CC" w:rsidP="00CD27CC">
            <w:pPr>
              <w:jc w:val="center"/>
              <w:rPr>
                <w:sz w:val="16"/>
              </w:rPr>
            </w:pPr>
            <w:r w:rsidRPr="000418C7">
              <w:rPr>
                <w:sz w:val="16"/>
              </w:rPr>
              <w:t>(24/25)</w:t>
            </w:r>
          </w:p>
        </w:tc>
        <w:tc>
          <w:tcPr>
            <w:tcW w:w="1134" w:type="dxa"/>
          </w:tcPr>
          <w:p w14:paraId="09B8AE0B" w14:textId="77777777" w:rsidR="00CD27CC" w:rsidRPr="000418C7" w:rsidRDefault="00CD27CC" w:rsidP="00CD27CC">
            <w:pPr>
              <w:jc w:val="center"/>
              <w:rPr>
                <w:sz w:val="16"/>
              </w:rPr>
            </w:pPr>
            <w:r w:rsidRPr="000418C7">
              <w:rPr>
                <w:sz w:val="16"/>
              </w:rPr>
              <w:t>0.7 ± 0.9</w:t>
            </w:r>
          </w:p>
          <w:p w14:paraId="09B8AE0C" w14:textId="77777777" w:rsidR="00CD27CC" w:rsidRPr="000418C7" w:rsidRDefault="00CD27CC" w:rsidP="00CD27CC">
            <w:pPr>
              <w:jc w:val="center"/>
              <w:rPr>
                <w:sz w:val="16"/>
              </w:rPr>
            </w:pPr>
            <w:r w:rsidRPr="000418C7">
              <w:rPr>
                <w:sz w:val="16"/>
              </w:rPr>
              <w:t>(&lt;0.2 - 2.8)</w:t>
            </w:r>
          </w:p>
          <w:p w14:paraId="09B8AE0D" w14:textId="77777777" w:rsidR="00CD27CC" w:rsidRPr="000418C7" w:rsidRDefault="00CD27CC" w:rsidP="00CD27CC">
            <w:pPr>
              <w:jc w:val="center"/>
              <w:rPr>
                <w:sz w:val="16"/>
              </w:rPr>
            </w:pPr>
            <w:r w:rsidRPr="000418C7">
              <w:rPr>
                <w:sz w:val="16"/>
              </w:rPr>
              <w:t>(11/25)</w:t>
            </w:r>
          </w:p>
        </w:tc>
        <w:tc>
          <w:tcPr>
            <w:tcW w:w="992" w:type="dxa"/>
          </w:tcPr>
          <w:p w14:paraId="09B8AE0E" w14:textId="77777777" w:rsidR="00CD27CC" w:rsidRPr="000418C7" w:rsidRDefault="00CD27CC" w:rsidP="00CD27CC">
            <w:pPr>
              <w:rPr>
                <w:sz w:val="16"/>
              </w:rPr>
            </w:pPr>
            <w:r w:rsidRPr="000418C7">
              <w:rPr>
                <w:sz w:val="16"/>
              </w:rPr>
              <w:t>29.0± 21.5</w:t>
            </w:r>
          </w:p>
          <w:p w14:paraId="09B8AE0F" w14:textId="77777777" w:rsidR="00CD27CC" w:rsidRPr="000418C7" w:rsidRDefault="00CD27CC" w:rsidP="00CD27CC">
            <w:pPr>
              <w:rPr>
                <w:sz w:val="16"/>
              </w:rPr>
            </w:pPr>
            <w:r w:rsidRPr="000418C7">
              <w:rPr>
                <w:sz w:val="16"/>
              </w:rPr>
              <w:t>(1.8 – 79.7)</w:t>
            </w:r>
          </w:p>
          <w:p w14:paraId="09B8AE10" w14:textId="77777777" w:rsidR="00CD27CC" w:rsidRPr="000418C7" w:rsidRDefault="00CD27CC" w:rsidP="00CD27CC">
            <w:pPr>
              <w:rPr>
                <w:sz w:val="16"/>
              </w:rPr>
            </w:pPr>
            <w:r w:rsidRPr="000418C7">
              <w:rPr>
                <w:sz w:val="16"/>
              </w:rPr>
              <w:t>25/25</w:t>
            </w:r>
          </w:p>
        </w:tc>
        <w:tc>
          <w:tcPr>
            <w:tcW w:w="992" w:type="dxa"/>
          </w:tcPr>
          <w:p w14:paraId="09B8AE11" w14:textId="77777777" w:rsidR="00CD27CC" w:rsidRPr="000418C7" w:rsidRDefault="00CD27CC" w:rsidP="00CD27CC">
            <w:pPr>
              <w:rPr>
                <w:sz w:val="16"/>
              </w:rPr>
            </w:pPr>
            <w:r w:rsidRPr="000418C7">
              <w:rPr>
                <w:sz w:val="16"/>
              </w:rPr>
              <w:t>5.1 ± 4.7</w:t>
            </w:r>
          </w:p>
          <w:p w14:paraId="09B8AE12" w14:textId="77777777" w:rsidR="00CD27CC" w:rsidRPr="000418C7" w:rsidRDefault="00CD27CC" w:rsidP="00CD27CC">
            <w:pPr>
              <w:rPr>
                <w:sz w:val="16"/>
              </w:rPr>
            </w:pPr>
            <w:r w:rsidRPr="000418C7">
              <w:rPr>
                <w:sz w:val="16"/>
              </w:rPr>
              <w:t>(&lt;0.3 – 16.4)</w:t>
            </w:r>
          </w:p>
          <w:p w14:paraId="09B8AE13" w14:textId="77777777" w:rsidR="00CD27CC" w:rsidRPr="000418C7" w:rsidRDefault="00CD27CC" w:rsidP="00CD27CC">
            <w:pPr>
              <w:rPr>
                <w:sz w:val="16"/>
              </w:rPr>
            </w:pPr>
            <w:r w:rsidRPr="000418C7">
              <w:rPr>
                <w:sz w:val="16"/>
              </w:rPr>
              <w:t>14/25</w:t>
            </w:r>
          </w:p>
        </w:tc>
        <w:tc>
          <w:tcPr>
            <w:tcW w:w="1134" w:type="dxa"/>
          </w:tcPr>
          <w:p w14:paraId="09B8AE14" w14:textId="77777777" w:rsidR="00CD27CC" w:rsidRPr="000418C7" w:rsidRDefault="00CD27CC" w:rsidP="00CD27CC">
            <w:pPr>
              <w:rPr>
                <w:sz w:val="16"/>
              </w:rPr>
            </w:pPr>
            <w:r w:rsidRPr="000418C7">
              <w:rPr>
                <w:sz w:val="16"/>
              </w:rPr>
              <w:t>3.8 ± 3.8</w:t>
            </w:r>
          </w:p>
          <w:p w14:paraId="09B8AE15" w14:textId="77777777" w:rsidR="00CD27CC" w:rsidRPr="000418C7" w:rsidRDefault="00CD27CC" w:rsidP="00CD27CC">
            <w:pPr>
              <w:rPr>
                <w:sz w:val="16"/>
              </w:rPr>
            </w:pPr>
            <w:r w:rsidRPr="000418C7">
              <w:rPr>
                <w:sz w:val="16"/>
              </w:rPr>
              <w:t>(0.4 – 11.7)</w:t>
            </w:r>
          </w:p>
          <w:p w14:paraId="09B8AE16" w14:textId="77777777" w:rsidR="00CD27CC" w:rsidRPr="000418C7" w:rsidRDefault="00CD27CC" w:rsidP="00CD27CC">
            <w:pPr>
              <w:rPr>
                <w:sz w:val="16"/>
              </w:rPr>
            </w:pPr>
            <w:r w:rsidRPr="000418C7">
              <w:rPr>
                <w:sz w:val="16"/>
              </w:rPr>
              <w:t>15/25</w:t>
            </w:r>
          </w:p>
        </w:tc>
        <w:tc>
          <w:tcPr>
            <w:tcW w:w="1134" w:type="dxa"/>
          </w:tcPr>
          <w:p w14:paraId="09B8AE17" w14:textId="77777777" w:rsidR="00CD27CC" w:rsidRPr="000418C7" w:rsidRDefault="00CD27CC" w:rsidP="00CD27CC">
            <w:pPr>
              <w:rPr>
                <w:sz w:val="16"/>
              </w:rPr>
            </w:pPr>
            <w:r w:rsidRPr="000418C7">
              <w:rPr>
                <w:sz w:val="16"/>
              </w:rPr>
              <w:t>-</w:t>
            </w:r>
          </w:p>
        </w:tc>
        <w:tc>
          <w:tcPr>
            <w:tcW w:w="1276" w:type="dxa"/>
          </w:tcPr>
          <w:p w14:paraId="09B8AE18" w14:textId="77777777" w:rsidR="00CD27CC" w:rsidRPr="000418C7" w:rsidRDefault="00CD27CC" w:rsidP="00CD27CC">
            <w:pPr>
              <w:rPr>
                <w:sz w:val="16"/>
              </w:rPr>
            </w:pPr>
            <w:r w:rsidRPr="000418C7">
              <w:rPr>
                <w:sz w:val="16"/>
              </w:rPr>
              <w:t>n = 25</w:t>
            </w:r>
          </w:p>
        </w:tc>
        <w:tc>
          <w:tcPr>
            <w:tcW w:w="1417" w:type="dxa"/>
            <w:vMerge/>
          </w:tcPr>
          <w:p w14:paraId="09B8AE19" w14:textId="77777777" w:rsidR="00CD27CC" w:rsidRPr="000418C7" w:rsidRDefault="00CD27CC" w:rsidP="00CD27CC">
            <w:pPr>
              <w:rPr>
                <w:sz w:val="16"/>
              </w:rPr>
            </w:pPr>
          </w:p>
        </w:tc>
        <w:tc>
          <w:tcPr>
            <w:tcW w:w="1418" w:type="dxa"/>
            <w:vMerge/>
          </w:tcPr>
          <w:p w14:paraId="09B8AE1A" w14:textId="77777777" w:rsidR="00CD27CC" w:rsidRPr="000418C7" w:rsidRDefault="00CD27CC" w:rsidP="00CD27CC">
            <w:pPr>
              <w:rPr>
                <w:sz w:val="16"/>
              </w:rPr>
            </w:pPr>
          </w:p>
        </w:tc>
      </w:tr>
      <w:tr w:rsidR="00CD27CC" w:rsidRPr="000418C7" w14:paraId="09B8AE29" w14:textId="77777777" w:rsidTr="00612F1E">
        <w:tc>
          <w:tcPr>
            <w:tcW w:w="1418" w:type="dxa"/>
          </w:tcPr>
          <w:p w14:paraId="09B8AE1C" w14:textId="77777777" w:rsidR="00CD27CC" w:rsidRPr="000418C7" w:rsidRDefault="00CD27CC" w:rsidP="00CD27CC">
            <w:pPr>
              <w:rPr>
                <w:rFonts w:asciiTheme="majorHAnsi" w:hAnsiTheme="majorHAnsi"/>
                <w:sz w:val="16"/>
              </w:rPr>
            </w:pPr>
            <w:r w:rsidRPr="000418C7">
              <w:rPr>
                <w:sz w:val="16"/>
              </w:rPr>
              <w:t>Antarctic fur seal (</w:t>
            </w:r>
            <w:r w:rsidRPr="000418C7">
              <w:rPr>
                <w:i/>
                <w:sz w:val="16"/>
              </w:rPr>
              <w:t>Artocephalus gazelle</w:t>
            </w:r>
            <w:r w:rsidRPr="000418C7">
              <w:rPr>
                <w:sz w:val="16"/>
              </w:rPr>
              <w:t>)</w:t>
            </w:r>
          </w:p>
        </w:tc>
        <w:tc>
          <w:tcPr>
            <w:tcW w:w="1163" w:type="dxa"/>
          </w:tcPr>
          <w:p w14:paraId="09B8AE1D" w14:textId="77777777" w:rsidR="00CD27CC" w:rsidRPr="000418C7" w:rsidRDefault="00CD27CC" w:rsidP="00CD27CC">
            <w:pPr>
              <w:rPr>
                <w:rFonts w:asciiTheme="majorHAnsi" w:hAnsiTheme="majorHAnsi"/>
                <w:sz w:val="16"/>
              </w:rPr>
            </w:pPr>
          </w:p>
        </w:tc>
        <w:tc>
          <w:tcPr>
            <w:tcW w:w="850" w:type="dxa"/>
          </w:tcPr>
          <w:p w14:paraId="09B8AE1E" w14:textId="77777777" w:rsidR="00CD27CC" w:rsidRPr="000418C7" w:rsidRDefault="00CD27CC" w:rsidP="00CD27CC">
            <w:pPr>
              <w:rPr>
                <w:rFonts w:asciiTheme="majorHAnsi" w:hAnsiTheme="majorHAnsi"/>
                <w:sz w:val="16"/>
              </w:rPr>
            </w:pPr>
          </w:p>
        </w:tc>
        <w:tc>
          <w:tcPr>
            <w:tcW w:w="993" w:type="dxa"/>
          </w:tcPr>
          <w:p w14:paraId="09B8AE1F" w14:textId="77777777" w:rsidR="00CD27CC" w:rsidRPr="000418C7" w:rsidRDefault="00CD27CC" w:rsidP="00CD27CC">
            <w:pPr>
              <w:jc w:val="center"/>
              <w:rPr>
                <w:rFonts w:asciiTheme="majorHAnsi" w:hAnsiTheme="majorHAnsi"/>
                <w:sz w:val="16"/>
              </w:rPr>
            </w:pPr>
          </w:p>
        </w:tc>
        <w:tc>
          <w:tcPr>
            <w:tcW w:w="1134" w:type="dxa"/>
          </w:tcPr>
          <w:p w14:paraId="09B8AE20" w14:textId="77777777" w:rsidR="00CD27CC" w:rsidRPr="000418C7" w:rsidRDefault="00CD27CC" w:rsidP="00CD27CC">
            <w:pPr>
              <w:jc w:val="center"/>
              <w:rPr>
                <w:rFonts w:asciiTheme="majorHAnsi" w:hAnsiTheme="majorHAnsi"/>
                <w:sz w:val="16"/>
              </w:rPr>
            </w:pPr>
          </w:p>
        </w:tc>
        <w:tc>
          <w:tcPr>
            <w:tcW w:w="1134" w:type="dxa"/>
          </w:tcPr>
          <w:p w14:paraId="09B8AE21" w14:textId="77777777" w:rsidR="00CD27CC" w:rsidRPr="000418C7" w:rsidRDefault="00CD27CC" w:rsidP="00CD27CC">
            <w:pPr>
              <w:jc w:val="center"/>
              <w:rPr>
                <w:rFonts w:asciiTheme="majorHAnsi" w:hAnsiTheme="majorHAnsi"/>
                <w:sz w:val="16"/>
              </w:rPr>
            </w:pPr>
          </w:p>
        </w:tc>
        <w:tc>
          <w:tcPr>
            <w:tcW w:w="992" w:type="dxa"/>
          </w:tcPr>
          <w:p w14:paraId="09B8AE22" w14:textId="77777777" w:rsidR="00CD27CC" w:rsidRPr="000418C7" w:rsidRDefault="00CD27CC" w:rsidP="00CD27CC">
            <w:pPr>
              <w:rPr>
                <w:rFonts w:asciiTheme="majorHAnsi" w:hAnsiTheme="majorHAnsi"/>
                <w:sz w:val="16"/>
              </w:rPr>
            </w:pPr>
          </w:p>
        </w:tc>
        <w:tc>
          <w:tcPr>
            <w:tcW w:w="992" w:type="dxa"/>
          </w:tcPr>
          <w:p w14:paraId="09B8AE23" w14:textId="77777777" w:rsidR="00CD27CC" w:rsidRPr="000418C7" w:rsidRDefault="00CD27CC" w:rsidP="00CD27CC">
            <w:pPr>
              <w:rPr>
                <w:rFonts w:asciiTheme="majorHAnsi" w:hAnsiTheme="majorHAnsi"/>
                <w:sz w:val="16"/>
              </w:rPr>
            </w:pPr>
          </w:p>
        </w:tc>
        <w:tc>
          <w:tcPr>
            <w:tcW w:w="1134" w:type="dxa"/>
          </w:tcPr>
          <w:p w14:paraId="09B8AE24" w14:textId="77777777" w:rsidR="00CD27CC" w:rsidRPr="000418C7" w:rsidRDefault="00CD27CC" w:rsidP="00CD27CC">
            <w:pPr>
              <w:rPr>
                <w:rFonts w:asciiTheme="majorHAnsi" w:hAnsiTheme="majorHAnsi"/>
                <w:sz w:val="16"/>
              </w:rPr>
            </w:pPr>
          </w:p>
        </w:tc>
        <w:tc>
          <w:tcPr>
            <w:tcW w:w="1134" w:type="dxa"/>
          </w:tcPr>
          <w:p w14:paraId="09B8AE25" w14:textId="77777777" w:rsidR="00CD27CC" w:rsidRPr="000418C7" w:rsidRDefault="00CD27CC" w:rsidP="00CD27CC">
            <w:pPr>
              <w:rPr>
                <w:rFonts w:asciiTheme="majorHAnsi" w:hAnsiTheme="majorHAnsi"/>
                <w:sz w:val="16"/>
              </w:rPr>
            </w:pPr>
          </w:p>
        </w:tc>
        <w:tc>
          <w:tcPr>
            <w:tcW w:w="1276" w:type="dxa"/>
          </w:tcPr>
          <w:p w14:paraId="09B8AE26" w14:textId="77777777" w:rsidR="00CD27CC" w:rsidRPr="000418C7" w:rsidRDefault="00CD27CC" w:rsidP="00CD27CC">
            <w:pPr>
              <w:rPr>
                <w:rFonts w:asciiTheme="majorHAnsi" w:hAnsiTheme="majorHAnsi"/>
                <w:sz w:val="16"/>
              </w:rPr>
            </w:pPr>
          </w:p>
        </w:tc>
        <w:tc>
          <w:tcPr>
            <w:tcW w:w="1417" w:type="dxa"/>
          </w:tcPr>
          <w:p w14:paraId="09B8AE27" w14:textId="77777777" w:rsidR="00CD27CC" w:rsidRPr="000418C7" w:rsidRDefault="00CD27CC" w:rsidP="00CD27CC">
            <w:pPr>
              <w:rPr>
                <w:rFonts w:asciiTheme="majorHAnsi" w:hAnsiTheme="majorHAnsi"/>
                <w:sz w:val="16"/>
              </w:rPr>
            </w:pPr>
          </w:p>
        </w:tc>
        <w:tc>
          <w:tcPr>
            <w:tcW w:w="1418" w:type="dxa"/>
          </w:tcPr>
          <w:p w14:paraId="09B8AE28" w14:textId="77777777" w:rsidR="00CD27CC" w:rsidRPr="000418C7" w:rsidRDefault="00CD27CC" w:rsidP="00CD27CC">
            <w:pPr>
              <w:rPr>
                <w:rFonts w:asciiTheme="majorHAnsi" w:hAnsiTheme="majorHAnsi"/>
                <w:sz w:val="16"/>
              </w:rPr>
            </w:pPr>
          </w:p>
        </w:tc>
      </w:tr>
      <w:tr w:rsidR="00CD27CC" w:rsidRPr="000418C7" w14:paraId="09B8AE3A" w14:textId="77777777" w:rsidTr="00612F1E">
        <w:tc>
          <w:tcPr>
            <w:tcW w:w="1418" w:type="dxa"/>
          </w:tcPr>
          <w:p w14:paraId="09B8AE2A" w14:textId="77777777" w:rsidR="00CD27CC" w:rsidRPr="000418C7" w:rsidRDefault="00CD27CC" w:rsidP="00CD27CC">
            <w:pPr>
              <w:jc w:val="right"/>
              <w:rPr>
                <w:rFonts w:asciiTheme="majorHAnsi" w:hAnsiTheme="majorHAnsi"/>
                <w:sz w:val="16"/>
              </w:rPr>
            </w:pPr>
            <w:r w:rsidRPr="000418C7">
              <w:rPr>
                <w:sz w:val="16"/>
              </w:rPr>
              <w:t>– livers of pups (≤2 months)</w:t>
            </w:r>
          </w:p>
        </w:tc>
        <w:tc>
          <w:tcPr>
            <w:tcW w:w="1163" w:type="dxa"/>
            <w:vMerge w:val="restart"/>
          </w:tcPr>
          <w:p w14:paraId="09B8AE2B" w14:textId="77777777" w:rsidR="00CD27CC" w:rsidRPr="000418C7" w:rsidRDefault="00CD27CC" w:rsidP="00CD27CC">
            <w:pPr>
              <w:rPr>
                <w:rFonts w:asciiTheme="majorHAnsi" w:hAnsiTheme="majorHAnsi"/>
                <w:sz w:val="16"/>
              </w:rPr>
            </w:pPr>
            <w:r w:rsidRPr="000418C7">
              <w:rPr>
                <w:rFonts w:eastAsia="Calibri"/>
                <w:sz w:val="16"/>
              </w:rPr>
              <w:t>Antarctica, South Shetland</w:t>
            </w:r>
          </w:p>
        </w:tc>
        <w:tc>
          <w:tcPr>
            <w:tcW w:w="850" w:type="dxa"/>
            <w:vMerge w:val="restart"/>
          </w:tcPr>
          <w:p w14:paraId="09B8AE2C" w14:textId="77777777" w:rsidR="00CD27CC" w:rsidRPr="000418C7" w:rsidRDefault="00CD27CC" w:rsidP="00CD27CC">
            <w:pPr>
              <w:rPr>
                <w:rFonts w:asciiTheme="majorHAnsi" w:hAnsiTheme="majorHAnsi"/>
                <w:sz w:val="16"/>
              </w:rPr>
            </w:pPr>
            <w:r w:rsidRPr="000418C7">
              <w:rPr>
                <w:sz w:val="16"/>
              </w:rPr>
              <w:t>2004/ 2005</w:t>
            </w:r>
          </w:p>
        </w:tc>
        <w:tc>
          <w:tcPr>
            <w:tcW w:w="993" w:type="dxa"/>
          </w:tcPr>
          <w:p w14:paraId="09B8AE2D" w14:textId="77777777" w:rsidR="00CD27CC" w:rsidRPr="000418C7" w:rsidRDefault="00CD27CC" w:rsidP="00CD27CC">
            <w:pPr>
              <w:jc w:val="center"/>
              <w:rPr>
                <w:rFonts w:asciiTheme="majorHAnsi" w:hAnsiTheme="majorHAnsi"/>
                <w:sz w:val="16"/>
              </w:rPr>
            </w:pPr>
            <w:r w:rsidRPr="000418C7">
              <w:rPr>
                <w:rFonts w:eastAsia="Calibri"/>
                <w:sz w:val="16"/>
              </w:rPr>
              <w:t>&lt;0.4</w:t>
            </w:r>
            <w:r w:rsidRPr="000418C7">
              <w:rPr>
                <w:sz w:val="16"/>
              </w:rPr>
              <w:t xml:space="preserve"> (14/17) LOQ = 0.4</w:t>
            </w:r>
          </w:p>
        </w:tc>
        <w:tc>
          <w:tcPr>
            <w:tcW w:w="1134" w:type="dxa"/>
          </w:tcPr>
          <w:p w14:paraId="09B8AE2E" w14:textId="77777777" w:rsidR="00CD27CC" w:rsidRPr="000418C7" w:rsidRDefault="00CD27CC" w:rsidP="00CD27CC">
            <w:pPr>
              <w:jc w:val="center"/>
              <w:rPr>
                <w:rFonts w:asciiTheme="majorHAnsi" w:hAnsiTheme="majorHAnsi"/>
                <w:sz w:val="16"/>
              </w:rPr>
            </w:pPr>
            <w:r w:rsidRPr="000418C7">
              <w:rPr>
                <w:sz w:val="16"/>
              </w:rPr>
              <w:t>9.4 ± 3.2</w:t>
            </w:r>
          </w:p>
        </w:tc>
        <w:tc>
          <w:tcPr>
            <w:tcW w:w="1134" w:type="dxa"/>
          </w:tcPr>
          <w:p w14:paraId="09B8AE2F" w14:textId="77777777" w:rsidR="00CD27CC" w:rsidRPr="000418C7" w:rsidRDefault="00CD27CC" w:rsidP="00CD27CC">
            <w:pPr>
              <w:jc w:val="center"/>
              <w:rPr>
                <w:rFonts w:asciiTheme="majorHAnsi" w:hAnsiTheme="majorHAnsi"/>
                <w:sz w:val="16"/>
              </w:rPr>
            </w:pPr>
            <w:r w:rsidRPr="000418C7">
              <w:rPr>
                <w:rFonts w:eastAsia="Calibri"/>
                <w:sz w:val="16"/>
              </w:rPr>
              <w:t>&lt;0.4 (1/17)</w:t>
            </w:r>
          </w:p>
        </w:tc>
        <w:tc>
          <w:tcPr>
            <w:tcW w:w="992" w:type="dxa"/>
          </w:tcPr>
          <w:p w14:paraId="09B8AE30" w14:textId="77777777" w:rsidR="00CD27CC" w:rsidRPr="000418C7" w:rsidRDefault="00CD27CC" w:rsidP="00CD27CC">
            <w:pPr>
              <w:autoSpaceDE w:val="0"/>
              <w:autoSpaceDN w:val="0"/>
              <w:adjustRightInd w:val="0"/>
              <w:rPr>
                <w:sz w:val="16"/>
              </w:rPr>
            </w:pPr>
            <w:r w:rsidRPr="000418C7">
              <w:rPr>
                <w:sz w:val="16"/>
              </w:rPr>
              <w:t>0.9 ± 0.9</w:t>
            </w:r>
          </w:p>
          <w:p w14:paraId="09B8AE31" w14:textId="77777777" w:rsidR="00CD27CC" w:rsidRPr="000418C7" w:rsidRDefault="00CD27CC" w:rsidP="00CD27CC">
            <w:pPr>
              <w:autoSpaceDE w:val="0"/>
              <w:autoSpaceDN w:val="0"/>
              <w:adjustRightInd w:val="0"/>
              <w:rPr>
                <w:sz w:val="16"/>
              </w:rPr>
            </w:pPr>
            <w:r w:rsidRPr="000418C7">
              <w:rPr>
                <w:sz w:val="16"/>
              </w:rPr>
              <w:t>(12/17)</w:t>
            </w:r>
          </w:p>
        </w:tc>
        <w:tc>
          <w:tcPr>
            <w:tcW w:w="992" w:type="dxa"/>
          </w:tcPr>
          <w:p w14:paraId="09B8AE32" w14:textId="77777777" w:rsidR="00CD27CC" w:rsidRPr="000418C7" w:rsidRDefault="00CD27CC" w:rsidP="00CD27CC">
            <w:pPr>
              <w:autoSpaceDE w:val="0"/>
              <w:autoSpaceDN w:val="0"/>
              <w:adjustRightInd w:val="0"/>
              <w:rPr>
                <w:sz w:val="16"/>
              </w:rPr>
            </w:pPr>
            <w:r w:rsidRPr="000418C7">
              <w:rPr>
                <w:sz w:val="16"/>
              </w:rPr>
              <w:t>&lt;0.4</w:t>
            </w:r>
          </w:p>
          <w:p w14:paraId="09B8AE33" w14:textId="77777777" w:rsidR="00CD27CC" w:rsidRPr="000418C7" w:rsidRDefault="00CD27CC" w:rsidP="00CD27CC">
            <w:pPr>
              <w:autoSpaceDE w:val="0"/>
              <w:autoSpaceDN w:val="0"/>
              <w:adjustRightInd w:val="0"/>
              <w:rPr>
                <w:sz w:val="16"/>
              </w:rPr>
            </w:pPr>
            <w:r w:rsidRPr="000418C7">
              <w:rPr>
                <w:sz w:val="16"/>
              </w:rPr>
              <w:t>(1/17)</w:t>
            </w:r>
          </w:p>
        </w:tc>
        <w:tc>
          <w:tcPr>
            <w:tcW w:w="1134" w:type="dxa"/>
          </w:tcPr>
          <w:p w14:paraId="09B8AE34"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E35"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E36" w14:textId="77777777" w:rsidR="00CD27CC" w:rsidRPr="000418C7" w:rsidRDefault="00CD27CC" w:rsidP="00CD27CC">
            <w:pPr>
              <w:autoSpaceDE w:val="0"/>
              <w:autoSpaceDN w:val="0"/>
              <w:adjustRightInd w:val="0"/>
              <w:rPr>
                <w:sz w:val="16"/>
              </w:rPr>
            </w:pPr>
            <w:r w:rsidRPr="000418C7">
              <w:rPr>
                <w:sz w:val="16"/>
              </w:rPr>
              <w:t>n = 17</w:t>
            </w:r>
          </w:p>
          <w:p w14:paraId="09B8AE37" w14:textId="77777777" w:rsidR="00CD27CC" w:rsidRPr="000418C7" w:rsidRDefault="00CD27CC" w:rsidP="00CD27CC">
            <w:pPr>
              <w:rPr>
                <w:rFonts w:asciiTheme="majorHAnsi" w:hAnsiTheme="majorHAnsi"/>
                <w:sz w:val="16"/>
              </w:rPr>
            </w:pPr>
          </w:p>
        </w:tc>
        <w:tc>
          <w:tcPr>
            <w:tcW w:w="1417" w:type="dxa"/>
            <w:vMerge w:val="restart"/>
          </w:tcPr>
          <w:p w14:paraId="09B8AE38" w14:textId="77777777" w:rsidR="00CD27CC" w:rsidRPr="000418C7" w:rsidRDefault="00CD27CC" w:rsidP="00CD27CC">
            <w:pPr>
              <w:rPr>
                <w:rFonts w:asciiTheme="majorHAnsi" w:hAnsiTheme="majorHAnsi"/>
                <w:sz w:val="16"/>
              </w:rPr>
            </w:pPr>
            <w:r w:rsidRPr="000418C7">
              <w:rPr>
                <w:rFonts w:eastAsia="Calibri"/>
                <w:noProof/>
                <w:sz w:val="16"/>
              </w:rPr>
              <w:t>(Schiavone et al., 2009)</w:t>
            </w:r>
          </w:p>
        </w:tc>
        <w:tc>
          <w:tcPr>
            <w:tcW w:w="1418" w:type="dxa"/>
            <w:vMerge w:val="restart"/>
          </w:tcPr>
          <w:p w14:paraId="09B8AE39" w14:textId="77777777" w:rsidR="00CD27CC" w:rsidRPr="000418C7" w:rsidRDefault="00CD27CC" w:rsidP="00CD27CC">
            <w:pPr>
              <w:rPr>
                <w:sz w:val="16"/>
              </w:rPr>
            </w:pPr>
            <w:r w:rsidRPr="000418C7">
              <w:rPr>
                <w:sz w:val="16"/>
              </w:rPr>
              <w:t>2</w:t>
            </w:r>
          </w:p>
        </w:tc>
      </w:tr>
      <w:tr w:rsidR="00CD27CC" w:rsidRPr="000418C7" w14:paraId="09B8AE4B" w14:textId="77777777" w:rsidTr="00612F1E">
        <w:tc>
          <w:tcPr>
            <w:tcW w:w="1418" w:type="dxa"/>
          </w:tcPr>
          <w:p w14:paraId="09B8AE3B" w14:textId="77777777" w:rsidR="00CD27CC" w:rsidRPr="000418C7" w:rsidRDefault="00CD27CC" w:rsidP="00CD27CC">
            <w:pPr>
              <w:jc w:val="right"/>
              <w:rPr>
                <w:rFonts w:asciiTheme="majorHAnsi" w:hAnsiTheme="majorHAnsi"/>
                <w:sz w:val="16"/>
              </w:rPr>
            </w:pPr>
            <w:r w:rsidRPr="000418C7">
              <w:rPr>
                <w:sz w:val="16"/>
              </w:rPr>
              <w:t>– muscle of pups (≤2 months)</w:t>
            </w:r>
          </w:p>
        </w:tc>
        <w:tc>
          <w:tcPr>
            <w:tcW w:w="1163" w:type="dxa"/>
            <w:vMerge/>
          </w:tcPr>
          <w:p w14:paraId="09B8AE3C" w14:textId="77777777" w:rsidR="00CD27CC" w:rsidRPr="000418C7" w:rsidRDefault="00CD27CC" w:rsidP="00CD27CC">
            <w:pPr>
              <w:rPr>
                <w:rFonts w:asciiTheme="majorHAnsi" w:hAnsiTheme="majorHAnsi"/>
                <w:sz w:val="16"/>
              </w:rPr>
            </w:pPr>
          </w:p>
        </w:tc>
        <w:tc>
          <w:tcPr>
            <w:tcW w:w="850" w:type="dxa"/>
            <w:vMerge/>
          </w:tcPr>
          <w:p w14:paraId="09B8AE3D" w14:textId="77777777" w:rsidR="00CD27CC" w:rsidRPr="000418C7" w:rsidRDefault="00CD27CC" w:rsidP="00CD27CC">
            <w:pPr>
              <w:rPr>
                <w:rFonts w:asciiTheme="majorHAnsi" w:hAnsiTheme="majorHAnsi"/>
                <w:sz w:val="16"/>
              </w:rPr>
            </w:pPr>
          </w:p>
        </w:tc>
        <w:tc>
          <w:tcPr>
            <w:tcW w:w="993" w:type="dxa"/>
          </w:tcPr>
          <w:p w14:paraId="09B8AE3E" w14:textId="77777777" w:rsidR="00CD27CC" w:rsidRPr="000418C7" w:rsidRDefault="00CD27CC" w:rsidP="00CD27CC">
            <w:pPr>
              <w:jc w:val="center"/>
              <w:rPr>
                <w:rFonts w:asciiTheme="majorHAnsi" w:hAnsiTheme="majorHAnsi"/>
                <w:sz w:val="16"/>
              </w:rPr>
            </w:pPr>
            <w:r w:rsidRPr="000418C7">
              <w:rPr>
                <w:sz w:val="16"/>
              </w:rPr>
              <w:t>nd (0/20)</w:t>
            </w:r>
          </w:p>
        </w:tc>
        <w:tc>
          <w:tcPr>
            <w:tcW w:w="1134" w:type="dxa"/>
          </w:tcPr>
          <w:p w14:paraId="09B8AE3F" w14:textId="77777777" w:rsidR="00CD27CC" w:rsidRPr="000418C7" w:rsidRDefault="00CD27CC" w:rsidP="00CD27CC">
            <w:pPr>
              <w:jc w:val="center"/>
              <w:rPr>
                <w:rFonts w:asciiTheme="majorHAnsi" w:hAnsiTheme="majorHAnsi"/>
                <w:sz w:val="16"/>
              </w:rPr>
            </w:pPr>
            <w:r w:rsidRPr="000418C7">
              <w:rPr>
                <w:sz w:val="16"/>
              </w:rPr>
              <w:t>1.3 ± 0.7</w:t>
            </w:r>
          </w:p>
        </w:tc>
        <w:tc>
          <w:tcPr>
            <w:tcW w:w="1134" w:type="dxa"/>
          </w:tcPr>
          <w:p w14:paraId="09B8AE40" w14:textId="77777777" w:rsidR="00CD27CC" w:rsidRPr="000418C7" w:rsidRDefault="00CD27CC" w:rsidP="00CD27CC">
            <w:pPr>
              <w:jc w:val="center"/>
              <w:rPr>
                <w:rFonts w:asciiTheme="majorHAnsi" w:hAnsiTheme="majorHAnsi"/>
                <w:sz w:val="16"/>
              </w:rPr>
            </w:pPr>
            <w:r w:rsidRPr="000418C7">
              <w:rPr>
                <w:sz w:val="16"/>
              </w:rPr>
              <w:t>0.8 ± 0.8 (10/20)</w:t>
            </w:r>
          </w:p>
        </w:tc>
        <w:tc>
          <w:tcPr>
            <w:tcW w:w="992" w:type="dxa"/>
          </w:tcPr>
          <w:p w14:paraId="09B8AE41" w14:textId="77777777" w:rsidR="00CD27CC" w:rsidRPr="000418C7" w:rsidRDefault="00CD27CC" w:rsidP="00CD27CC">
            <w:pPr>
              <w:autoSpaceDE w:val="0"/>
              <w:autoSpaceDN w:val="0"/>
              <w:adjustRightInd w:val="0"/>
              <w:rPr>
                <w:sz w:val="16"/>
              </w:rPr>
            </w:pPr>
            <w:r w:rsidRPr="000418C7">
              <w:rPr>
                <w:sz w:val="16"/>
              </w:rPr>
              <w:t>nd</w:t>
            </w:r>
          </w:p>
          <w:p w14:paraId="09B8AE42" w14:textId="77777777" w:rsidR="00CD27CC" w:rsidRPr="000418C7" w:rsidRDefault="00CD27CC" w:rsidP="00CD27CC">
            <w:pPr>
              <w:autoSpaceDE w:val="0"/>
              <w:autoSpaceDN w:val="0"/>
              <w:adjustRightInd w:val="0"/>
              <w:rPr>
                <w:sz w:val="16"/>
              </w:rPr>
            </w:pPr>
            <w:r w:rsidRPr="000418C7">
              <w:rPr>
                <w:sz w:val="16"/>
              </w:rPr>
              <w:t>(0/20)</w:t>
            </w:r>
          </w:p>
        </w:tc>
        <w:tc>
          <w:tcPr>
            <w:tcW w:w="992" w:type="dxa"/>
          </w:tcPr>
          <w:p w14:paraId="09B8AE43" w14:textId="77777777" w:rsidR="00CD27CC" w:rsidRPr="000418C7" w:rsidRDefault="00CD27CC" w:rsidP="00CD27CC">
            <w:pPr>
              <w:autoSpaceDE w:val="0"/>
              <w:autoSpaceDN w:val="0"/>
              <w:adjustRightInd w:val="0"/>
              <w:rPr>
                <w:sz w:val="16"/>
              </w:rPr>
            </w:pPr>
            <w:r w:rsidRPr="000418C7">
              <w:rPr>
                <w:sz w:val="16"/>
              </w:rPr>
              <w:t>nd</w:t>
            </w:r>
          </w:p>
          <w:p w14:paraId="09B8AE44" w14:textId="77777777" w:rsidR="00CD27CC" w:rsidRPr="000418C7" w:rsidRDefault="00CD27CC" w:rsidP="00CD27CC">
            <w:pPr>
              <w:autoSpaceDE w:val="0"/>
              <w:autoSpaceDN w:val="0"/>
              <w:adjustRightInd w:val="0"/>
              <w:rPr>
                <w:sz w:val="16"/>
              </w:rPr>
            </w:pPr>
            <w:r w:rsidRPr="000418C7">
              <w:rPr>
                <w:sz w:val="16"/>
              </w:rPr>
              <w:t>(0/20)</w:t>
            </w:r>
          </w:p>
        </w:tc>
        <w:tc>
          <w:tcPr>
            <w:tcW w:w="1134" w:type="dxa"/>
          </w:tcPr>
          <w:p w14:paraId="09B8AE45"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AE46"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AE47" w14:textId="77777777" w:rsidR="00CD27CC" w:rsidRPr="000418C7" w:rsidRDefault="00CD27CC" w:rsidP="00CD27CC">
            <w:pPr>
              <w:autoSpaceDE w:val="0"/>
              <w:autoSpaceDN w:val="0"/>
              <w:adjustRightInd w:val="0"/>
              <w:rPr>
                <w:sz w:val="16"/>
              </w:rPr>
            </w:pPr>
            <w:r w:rsidRPr="000418C7">
              <w:rPr>
                <w:sz w:val="16"/>
              </w:rPr>
              <w:t>n = 20</w:t>
            </w:r>
          </w:p>
          <w:p w14:paraId="09B8AE48" w14:textId="77777777" w:rsidR="00CD27CC" w:rsidRPr="000418C7" w:rsidRDefault="00CD27CC" w:rsidP="00CD27CC">
            <w:pPr>
              <w:rPr>
                <w:rFonts w:asciiTheme="majorHAnsi" w:hAnsiTheme="majorHAnsi"/>
                <w:sz w:val="16"/>
              </w:rPr>
            </w:pPr>
          </w:p>
        </w:tc>
        <w:tc>
          <w:tcPr>
            <w:tcW w:w="1417" w:type="dxa"/>
            <w:vMerge/>
          </w:tcPr>
          <w:p w14:paraId="09B8AE49" w14:textId="77777777" w:rsidR="00CD27CC" w:rsidRPr="000418C7" w:rsidRDefault="00CD27CC" w:rsidP="00CD27CC">
            <w:pPr>
              <w:rPr>
                <w:rFonts w:asciiTheme="majorHAnsi" w:hAnsiTheme="majorHAnsi"/>
                <w:sz w:val="16"/>
              </w:rPr>
            </w:pPr>
          </w:p>
        </w:tc>
        <w:tc>
          <w:tcPr>
            <w:tcW w:w="1418" w:type="dxa"/>
            <w:vMerge/>
          </w:tcPr>
          <w:p w14:paraId="09B8AE4A" w14:textId="77777777" w:rsidR="00CD27CC" w:rsidRPr="000418C7" w:rsidRDefault="00CD27CC" w:rsidP="00CD27CC">
            <w:pPr>
              <w:rPr>
                <w:rFonts w:asciiTheme="majorHAnsi" w:hAnsiTheme="majorHAnsi"/>
                <w:sz w:val="16"/>
              </w:rPr>
            </w:pPr>
          </w:p>
        </w:tc>
      </w:tr>
      <w:tr w:rsidR="00CD27CC" w:rsidRPr="000418C7" w14:paraId="09B8AE5A" w14:textId="77777777" w:rsidTr="00612F1E">
        <w:tc>
          <w:tcPr>
            <w:tcW w:w="1418" w:type="dxa"/>
          </w:tcPr>
          <w:p w14:paraId="09B8AE4C" w14:textId="77777777" w:rsidR="00CD27CC" w:rsidRPr="000418C7" w:rsidRDefault="00CD27CC" w:rsidP="00CD27CC">
            <w:pPr>
              <w:rPr>
                <w:sz w:val="16"/>
              </w:rPr>
            </w:pPr>
            <w:r w:rsidRPr="000418C7">
              <w:rPr>
                <w:sz w:val="16"/>
              </w:rPr>
              <w:t>Bottlenose dolphin</w:t>
            </w:r>
          </w:p>
          <w:p w14:paraId="09B8AE4D" w14:textId="77777777" w:rsidR="00CD27CC" w:rsidRPr="000418C7" w:rsidRDefault="00CD27CC" w:rsidP="00CD27CC">
            <w:pPr>
              <w:rPr>
                <w:sz w:val="16"/>
              </w:rPr>
            </w:pPr>
            <w:r w:rsidRPr="000418C7">
              <w:rPr>
                <w:sz w:val="16"/>
              </w:rPr>
              <w:t>(</w:t>
            </w:r>
            <w:r w:rsidRPr="000418C7">
              <w:rPr>
                <w:i/>
                <w:sz w:val="16"/>
              </w:rPr>
              <w:t>Tursiops truncates</w:t>
            </w:r>
            <w:r w:rsidRPr="000418C7">
              <w:rPr>
                <w:sz w:val="16"/>
              </w:rPr>
              <w:t>)</w:t>
            </w:r>
          </w:p>
        </w:tc>
        <w:tc>
          <w:tcPr>
            <w:tcW w:w="1163" w:type="dxa"/>
          </w:tcPr>
          <w:p w14:paraId="09B8AE4E" w14:textId="77777777" w:rsidR="00CD27CC" w:rsidRPr="000418C7" w:rsidRDefault="00CD27CC" w:rsidP="00CD27CC">
            <w:pPr>
              <w:rPr>
                <w:sz w:val="16"/>
              </w:rPr>
            </w:pPr>
          </w:p>
        </w:tc>
        <w:tc>
          <w:tcPr>
            <w:tcW w:w="850" w:type="dxa"/>
          </w:tcPr>
          <w:p w14:paraId="09B8AE4F" w14:textId="77777777" w:rsidR="00CD27CC" w:rsidRPr="000418C7" w:rsidRDefault="00CD27CC" w:rsidP="00CD27CC">
            <w:pPr>
              <w:rPr>
                <w:sz w:val="16"/>
              </w:rPr>
            </w:pPr>
          </w:p>
        </w:tc>
        <w:tc>
          <w:tcPr>
            <w:tcW w:w="993" w:type="dxa"/>
          </w:tcPr>
          <w:p w14:paraId="09B8AE50" w14:textId="77777777" w:rsidR="00CD27CC" w:rsidRPr="000418C7" w:rsidRDefault="00CD27CC" w:rsidP="00CD27CC">
            <w:pPr>
              <w:jc w:val="center"/>
              <w:rPr>
                <w:sz w:val="16"/>
              </w:rPr>
            </w:pPr>
          </w:p>
        </w:tc>
        <w:tc>
          <w:tcPr>
            <w:tcW w:w="1134" w:type="dxa"/>
          </w:tcPr>
          <w:p w14:paraId="09B8AE51" w14:textId="77777777" w:rsidR="00CD27CC" w:rsidRPr="000418C7" w:rsidRDefault="00CD27CC" w:rsidP="00CD27CC">
            <w:pPr>
              <w:jc w:val="center"/>
              <w:rPr>
                <w:sz w:val="16"/>
              </w:rPr>
            </w:pPr>
          </w:p>
        </w:tc>
        <w:tc>
          <w:tcPr>
            <w:tcW w:w="1134" w:type="dxa"/>
          </w:tcPr>
          <w:p w14:paraId="09B8AE52" w14:textId="77777777" w:rsidR="00CD27CC" w:rsidRPr="000418C7" w:rsidRDefault="00CD27CC" w:rsidP="00CD27CC">
            <w:pPr>
              <w:jc w:val="center"/>
              <w:rPr>
                <w:sz w:val="16"/>
              </w:rPr>
            </w:pPr>
          </w:p>
        </w:tc>
        <w:tc>
          <w:tcPr>
            <w:tcW w:w="992" w:type="dxa"/>
          </w:tcPr>
          <w:p w14:paraId="09B8AE53" w14:textId="77777777" w:rsidR="00CD27CC" w:rsidRPr="000418C7" w:rsidRDefault="00CD27CC" w:rsidP="00CD27CC">
            <w:pPr>
              <w:rPr>
                <w:sz w:val="16"/>
              </w:rPr>
            </w:pPr>
          </w:p>
        </w:tc>
        <w:tc>
          <w:tcPr>
            <w:tcW w:w="992" w:type="dxa"/>
          </w:tcPr>
          <w:p w14:paraId="09B8AE54" w14:textId="77777777" w:rsidR="00CD27CC" w:rsidRPr="000418C7" w:rsidRDefault="00CD27CC" w:rsidP="00CD27CC">
            <w:pPr>
              <w:rPr>
                <w:sz w:val="16"/>
              </w:rPr>
            </w:pPr>
          </w:p>
        </w:tc>
        <w:tc>
          <w:tcPr>
            <w:tcW w:w="1134" w:type="dxa"/>
          </w:tcPr>
          <w:p w14:paraId="09B8AE55" w14:textId="77777777" w:rsidR="00CD27CC" w:rsidRPr="000418C7" w:rsidRDefault="00CD27CC" w:rsidP="00CD27CC">
            <w:pPr>
              <w:rPr>
                <w:sz w:val="16"/>
              </w:rPr>
            </w:pPr>
          </w:p>
        </w:tc>
        <w:tc>
          <w:tcPr>
            <w:tcW w:w="1134" w:type="dxa"/>
          </w:tcPr>
          <w:p w14:paraId="09B8AE56" w14:textId="77777777" w:rsidR="00CD27CC" w:rsidRPr="000418C7" w:rsidRDefault="00CD27CC" w:rsidP="00CD27CC">
            <w:pPr>
              <w:rPr>
                <w:sz w:val="16"/>
              </w:rPr>
            </w:pPr>
          </w:p>
        </w:tc>
        <w:tc>
          <w:tcPr>
            <w:tcW w:w="1276" w:type="dxa"/>
          </w:tcPr>
          <w:p w14:paraId="09B8AE57" w14:textId="77777777" w:rsidR="00CD27CC" w:rsidRPr="000418C7" w:rsidRDefault="00CD27CC" w:rsidP="00CD27CC">
            <w:pPr>
              <w:rPr>
                <w:sz w:val="16"/>
              </w:rPr>
            </w:pPr>
          </w:p>
        </w:tc>
        <w:tc>
          <w:tcPr>
            <w:tcW w:w="1417" w:type="dxa"/>
          </w:tcPr>
          <w:p w14:paraId="09B8AE58" w14:textId="77777777" w:rsidR="00CD27CC" w:rsidRPr="000418C7" w:rsidRDefault="00CD27CC" w:rsidP="00CD27CC">
            <w:pPr>
              <w:rPr>
                <w:sz w:val="16"/>
              </w:rPr>
            </w:pPr>
          </w:p>
        </w:tc>
        <w:tc>
          <w:tcPr>
            <w:tcW w:w="1418" w:type="dxa"/>
          </w:tcPr>
          <w:p w14:paraId="09B8AE59" w14:textId="77777777" w:rsidR="00CD27CC" w:rsidRPr="000418C7" w:rsidRDefault="00CD27CC" w:rsidP="00CD27CC">
            <w:pPr>
              <w:rPr>
                <w:sz w:val="16"/>
              </w:rPr>
            </w:pPr>
          </w:p>
        </w:tc>
      </w:tr>
      <w:tr w:rsidR="00CD27CC" w:rsidRPr="000418C7" w14:paraId="09B8AE69" w14:textId="77777777" w:rsidTr="00612F1E">
        <w:tc>
          <w:tcPr>
            <w:tcW w:w="1418" w:type="dxa"/>
          </w:tcPr>
          <w:p w14:paraId="09B8AE5B" w14:textId="77777777" w:rsidR="00CD27CC" w:rsidRPr="000418C7" w:rsidRDefault="00CD27CC" w:rsidP="00CD27CC">
            <w:pPr>
              <w:jc w:val="right"/>
              <w:rPr>
                <w:sz w:val="16"/>
              </w:rPr>
            </w:pPr>
            <w:r>
              <w:rPr>
                <w:sz w:val="16"/>
              </w:rPr>
              <w:t>-plasma</w:t>
            </w:r>
          </w:p>
        </w:tc>
        <w:tc>
          <w:tcPr>
            <w:tcW w:w="1163" w:type="dxa"/>
          </w:tcPr>
          <w:p w14:paraId="09B8AE5C" w14:textId="77777777" w:rsidR="00CD27CC" w:rsidRPr="000418C7" w:rsidRDefault="00CD27CC" w:rsidP="00CD27CC">
            <w:pPr>
              <w:rPr>
                <w:sz w:val="16"/>
              </w:rPr>
            </w:pPr>
            <w:r w:rsidRPr="000418C7">
              <w:rPr>
                <w:sz w:val="16"/>
              </w:rPr>
              <w:t>Charleston Harbour, South Carolina, USA</w:t>
            </w:r>
          </w:p>
        </w:tc>
        <w:tc>
          <w:tcPr>
            <w:tcW w:w="850" w:type="dxa"/>
          </w:tcPr>
          <w:p w14:paraId="09B8AE5D" w14:textId="77777777" w:rsidR="00CD27CC" w:rsidRPr="000418C7" w:rsidRDefault="00CD27CC" w:rsidP="00CD27CC">
            <w:pPr>
              <w:rPr>
                <w:sz w:val="16"/>
              </w:rPr>
            </w:pPr>
            <w:r w:rsidRPr="000418C7">
              <w:rPr>
                <w:sz w:val="16"/>
              </w:rPr>
              <w:t>2002/ 2003</w:t>
            </w:r>
          </w:p>
        </w:tc>
        <w:tc>
          <w:tcPr>
            <w:tcW w:w="993" w:type="dxa"/>
          </w:tcPr>
          <w:p w14:paraId="09B8AE5E" w14:textId="77777777" w:rsidR="00CD27CC" w:rsidRPr="000418C7" w:rsidRDefault="00CD27CC" w:rsidP="00CD27CC">
            <w:pPr>
              <w:jc w:val="center"/>
              <w:rPr>
                <w:sz w:val="16"/>
              </w:rPr>
            </w:pPr>
            <w:r w:rsidRPr="000418C7">
              <w:rPr>
                <w:sz w:val="16"/>
              </w:rPr>
              <w:t>48 ± 62</w:t>
            </w:r>
          </w:p>
          <w:p w14:paraId="09B8AE5F" w14:textId="77777777" w:rsidR="00CD27CC" w:rsidRPr="000418C7" w:rsidRDefault="00CD27CC" w:rsidP="00CD27CC">
            <w:pPr>
              <w:jc w:val="center"/>
              <w:rPr>
                <w:sz w:val="16"/>
              </w:rPr>
            </w:pPr>
          </w:p>
        </w:tc>
        <w:tc>
          <w:tcPr>
            <w:tcW w:w="1134" w:type="dxa"/>
          </w:tcPr>
          <w:p w14:paraId="09B8AE60" w14:textId="77777777" w:rsidR="00CD27CC" w:rsidRPr="000418C7" w:rsidRDefault="00CD27CC" w:rsidP="00CD27CC">
            <w:pPr>
              <w:jc w:val="center"/>
              <w:rPr>
                <w:sz w:val="16"/>
              </w:rPr>
            </w:pPr>
            <w:r w:rsidRPr="000418C7">
              <w:rPr>
                <w:sz w:val="16"/>
              </w:rPr>
              <w:t>914 ± 515</w:t>
            </w:r>
          </w:p>
        </w:tc>
        <w:tc>
          <w:tcPr>
            <w:tcW w:w="1134" w:type="dxa"/>
          </w:tcPr>
          <w:p w14:paraId="09B8AE61" w14:textId="77777777" w:rsidR="00CD27CC" w:rsidRPr="000418C7" w:rsidRDefault="00CD27CC" w:rsidP="00CD27CC">
            <w:pPr>
              <w:jc w:val="center"/>
              <w:rPr>
                <w:sz w:val="16"/>
              </w:rPr>
            </w:pPr>
            <w:r w:rsidRPr="000418C7">
              <w:rPr>
                <w:sz w:val="16"/>
              </w:rPr>
              <w:t>43 ± 24</w:t>
            </w:r>
          </w:p>
        </w:tc>
        <w:tc>
          <w:tcPr>
            <w:tcW w:w="992" w:type="dxa"/>
          </w:tcPr>
          <w:p w14:paraId="09B8AE62" w14:textId="77777777" w:rsidR="00CD27CC" w:rsidRPr="000418C7" w:rsidRDefault="00CD27CC" w:rsidP="00CD27CC">
            <w:pPr>
              <w:rPr>
                <w:rFonts w:eastAsia="Calibri"/>
                <w:sz w:val="16"/>
              </w:rPr>
            </w:pPr>
            <w:r w:rsidRPr="000418C7">
              <w:rPr>
                <w:rFonts w:eastAsia="Calibri"/>
                <w:sz w:val="16"/>
              </w:rPr>
              <w:t>132 ± 144</w:t>
            </w:r>
          </w:p>
        </w:tc>
        <w:tc>
          <w:tcPr>
            <w:tcW w:w="992" w:type="dxa"/>
          </w:tcPr>
          <w:p w14:paraId="09B8AE63" w14:textId="77777777" w:rsidR="00CD27CC" w:rsidRPr="000418C7" w:rsidRDefault="00CD27CC" w:rsidP="00CD27CC">
            <w:pPr>
              <w:rPr>
                <w:rFonts w:eastAsia="Calibri"/>
                <w:sz w:val="16"/>
              </w:rPr>
            </w:pPr>
            <w:r w:rsidRPr="000418C7">
              <w:rPr>
                <w:rFonts w:eastAsia="Calibri"/>
                <w:sz w:val="16"/>
              </w:rPr>
              <w:t>20 ± 33</w:t>
            </w:r>
          </w:p>
        </w:tc>
        <w:tc>
          <w:tcPr>
            <w:tcW w:w="1134" w:type="dxa"/>
          </w:tcPr>
          <w:p w14:paraId="09B8AE64" w14:textId="77777777" w:rsidR="00CD27CC" w:rsidRPr="000418C7" w:rsidRDefault="00CD27CC" w:rsidP="00CD27CC">
            <w:pPr>
              <w:rPr>
                <w:rFonts w:eastAsia="Calibri"/>
                <w:sz w:val="16"/>
              </w:rPr>
            </w:pPr>
            <w:r w:rsidRPr="000418C7">
              <w:rPr>
                <w:rFonts w:eastAsia="Calibri"/>
                <w:sz w:val="16"/>
              </w:rPr>
              <w:t>-</w:t>
            </w:r>
          </w:p>
        </w:tc>
        <w:tc>
          <w:tcPr>
            <w:tcW w:w="1134" w:type="dxa"/>
          </w:tcPr>
          <w:p w14:paraId="09B8AE65"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E66" w14:textId="77777777" w:rsidR="00CD27CC" w:rsidRPr="000418C7" w:rsidRDefault="00CD27CC" w:rsidP="00CD27CC">
            <w:pPr>
              <w:rPr>
                <w:rFonts w:eastAsia="Calibri"/>
                <w:sz w:val="16"/>
              </w:rPr>
            </w:pPr>
            <w:r w:rsidRPr="000418C7">
              <w:rPr>
                <w:rFonts w:eastAsia="Calibri"/>
                <w:sz w:val="16"/>
              </w:rPr>
              <w:t xml:space="preserve">n = 24 </w:t>
            </w:r>
          </w:p>
        </w:tc>
        <w:tc>
          <w:tcPr>
            <w:tcW w:w="1417" w:type="dxa"/>
          </w:tcPr>
          <w:p w14:paraId="09B8AE67" w14:textId="77777777" w:rsidR="00CD27CC" w:rsidRPr="000418C7" w:rsidRDefault="00CD27CC" w:rsidP="00CD27CC">
            <w:pPr>
              <w:rPr>
                <w:sz w:val="16"/>
              </w:rPr>
            </w:pPr>
            <w:r w:rsidRPr="000418C7">
              <w:rPr>
                <w:rFonts w:eastAsia="Calibri"/>
                <w:sz w:val="16"/>
              </w:rPr>
              <w:t xml:space="preserve"> (</w:t>
            </w:r>
            <w:r w:rsidRPr="000418C7">
              <w:rPr>
                <w:noProof/>
                <w:sz w:val="16"/>
              </w:rPr>
              <w:t>Houde et al. (2006)</w:t>
            </w:r>
          </w:p>
        </w:tc>
        <w:tc>
          <w:tcPr>
            <w:tcW w:w="1418" w:type="dxa"/>
          </w:tcPr>
          <w:p w14:paraId="09B8AE68"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E77" w14:textId="77777777" w:rsidTr="00612F1E">
        <w:tc>
          <w:tcPr>
            <w:tcW w:w="1418" w:type="dxa"/>
          </w:tcPr>
          <w:p w14:paraId="09B8AE6A" w14:textId="77777777" w:rsidR="00CD27CC" w:rsidRPr="000418C7" w:rsidRDefault="00CD27CC" w:rsidP="00CD27CC">
            <w:pPr>
              <w:jc w:val="right"/>
              <w:rPr>
                <w:sz w:val="16"/>
              </w:rPr>
            </w:pPr>
            <w:r>
              <w:rPr>
                <w:sz w:val="16"/>
              </w:rPr>
              <w:t>-plasma</w:t>
            </w:r>
          </w:p>
        </w:tc>
        <w:tc>
          <w:tcPr>
            <w:tcW w:w="1163" w:type="dxa"/>
          </w:tcPr>
          <w:p w14:paraId="09B8AE6B" w14:textId="77777777" w:rsidR="00CD27CC" w:rsidRPr="000418C7" w:rsidRDefault="00CD27CC" w:rsidP="00CD27CC">
            <w:pPr>
              <w:rPr>
                <w:sz w:val="16"/>
              </w:rPr>
            </w:pPr>
            <w:r w:rsidRPr="000418C7">
              <w:rPr>
                <w:sz w:val="16"/>
              </w:rPr>
              <w:t>Sarasota Bay, Florida, USA</w:t>
            </w:r>
          </w:p>
        </w:tc>
        <w:tc>
          <w:tcPr>
            <w:tcW w:w="850" w:type="dxa"/>
          </w:tcPr>
          <w:p w14:paraId="09B8AE6C" w14:textId="77777777" w:rsidR="00CD27CC" w:rsidRPr="000418C7" w:rsidRDefault="00CD27CC" w:rsidP="00CD27CC">
            <w:pPr>
              <w:rPr>
                <w:sz w:val="16"/>
              </w:rPr>
            </w:pPr>
            <w:r w:rsidRPr="000418C7">
              <w:rPr>
                <w:sz w:val="16"/>
              </w:rPr>
              <w:t>2004</w:t>
            </w:r>
          </w:p>
        </w:tc>
        <w:tc>
          <w:tcPr>
            <w:tcW w:w="993" w:type="dxa"/>
          </w:tcPr>
          <w:p w14:paraId="09B8AE6D" w14:textId="77777777" w:rsidR="00CD27CC" w:rsidRPr="000418C7" w:rsidRDefault="00CD27CC" w:rsidP="00CD27CC">
            <w:pPr>
              <w:jc w:val="center"/>
              <w:rPr>
                <w:sz w:val="16"/>
              </w:rPr>
            </w:pPr>
            <w:r w:rsidRPr="000418C7">
              <w:rPr>
                <w:sz w:val="16"/>
              </w:rPr>
              <w:t>115 ± 101</w:t>
            </w:r>
          </w:p>
        </w:tc>
        <w:tc>
          <w:tcPr>
            <w:tcW w:w="1134" w:type="dxa"/>
          </w:tcPr>
          <w:p w14:paraId="09B8AE6E" w14:textId="77777777" w:rsidR="00CD27CC" w:rsidRPr="000418C7" w:rsidRDefault="00CD27CC" w:rsidP="00CD27CC">
            <w:pPr>
              <w:jc w:val="center"/>
              <w:rPr>
                <w:sz w:val="16"/>
              </w:rPr>
            </w:pPr>
            <w:r w:rsidRPr="000418C7">
              <w:rPr>
                <w:sz w:val="16"/>
              </w:rPr>
              <w:t>340 ± 208</w:t>
            </w:r>
          </w:p>
        </w:tc>
        <w:tc>
          <w:tcPr>
            <w:tcW w:w="1134" w:type="dxa"/>
          </w:tcPr>
          <w:p w14:paraId="09B8AE6F" w14:textId="77777777" w:rsidR="00CD27CC" w:rsidRPr="000418C7" w:rsidRDefault="00CD27CC" w:rsidP="00CD27CC">
            <w:pPr>
              <w:jc w:val="center"/>
              <w:rPr>
                <w:sz w:val="16"/>
              </w:rPr>
            </w:pPr>
            <w:r w:rsidRPr="000418C7">
              <w:rPr>
                <w:sz w:val="16"/>
              </w:rPr>
              <w:t>3.4 ± 3.5</w:t>
            </w:r>
          </w:p>
        </w:tc>
        <w:tc>
          <w:tcPr>
            <w:tcW w:w="992" w:type="dxa"/>
          </w:tcPr>
          <w:p w14:paraId="09B8AE70" w14:textId="77777777" w:rsidR="00CD27CC" w:rsidRPr="000418C7" w:rsidRDefault="00CD27CC" w:rsidP="00CD27CC">
            <w:pPr>
              <w:rPr>
                <w:rFonts w:eastAsia="Calibri"/>
                <w:sz w:val="16"/>
              </w:rPr>
            </w:pPr>
            <w:r w:rsidRPr="000418C7">
              <w:rPr>
                <w:rFonts w:eastAsia="Calibri"/>
                <w:sz w:val="16"/>
              </w:rPr>
              <w:t>33 ± 22</w:t>
            </w:r>
          </w:p>
        </w:tc>
        <w:tc>
          <w:tcPr>
            <w:tcW w:w="992" w:type="dxa"/>
          </w:tcPr>
          <w:p w14:paraId="09B8AE71" w14:textId="77777777" w:rsidR="00CD27CC" w:rsidRPr="000418C7" w:rsidRDefault="00CD27CC" w:rsidP="00CD27CC">
            <w:pPr>
              <w:rPr>
                <w:rFonts w:eastAsia="Calibri"/>
                <w:sz w:val="16"/>
              </w:rPr>
            </w:pPr>
            <w:r w:rsidRPr="000418C7">
              <w:rPr>
                <w:rFonts w:eastAsia="Calibri"/>
                <w:sz w:val="16"/>
              </w:rPr>
              <w:t>3.8 ± 2.1</w:t>
            </w:r>
          </w:p>
        </w:tc>
        <w:tc>
          <w:tcPr>
            <w:tcW w:w="1134" w:type="dxa"/>
          </w:tcPr>
          <w:p w14:paraId="09B8AE72" w14:textId="77777777" w:rsidR="00CD27CC" w:rsidRPr="000418C7" w:rsidRDefault="00CD27CC" w:rsidP="00CD27CC">
            <w:pPr>
              <w:rPr>
                <w:rFonts w:eastAsia="Calibri"/>
                <w:sz w:val="16"/>
              </w:rPr>
            </w:pPr>
            <w:r w:rsidRPr="000418C7">
              <w:rPr>
                <w:rFonts w:eastAsia="Calibri"/>
                <w:sz w:val="16"/>
              </w:rPr>
              <w:t>-</w:t>
            </w:r>
          </w:p>
        </w:tc>
        <w:tc>
          <w:tcPr>
            <w:tcW w:w="1134" w:type="dxa"/>
          </w:tcPr>
          <w:p w14:paraId="09B8AE73" w14:textId="77777777" w:rsidR="00CD27CC" w:rsidRPr="000418C7" w:rsidRDefault="00CD27CC" w:rsidP="00CD27CC">
            <w:pPr>
              <w:rPr>
                <w:rFonts w:eastAsia="Calibri"/>
                <w:sz w:val="16"/>
              </w:rPr>
            </w:pPr>
            <w:r w:rsidRPr="000418C7">
              <w:rPr>
                <w:rFonts w:eastAsia="Calibri"/>
                <w:sz w:val="16"/>
              </w:rPr>
              <w:t>nd</w:t>
            </w:r>
          </w:p>
        </w:tc>
        <w:tc>
          <w:tcPr>
            <w:tcW w:w="1276" w:type="dxa"/>
          </w:tcPr>
          <w:p w14:paraId="09B8AE74" w14:textId="77777777" w:rsidR="00CD27CC" w:rsidRPr="000418C7" w:rsidRDefault="00CD27CC" w:rsidP="00CD27CC">
            <w:pPr>
              <w:rPr>
                <w:rFonts w:eastAsia="Calibri"/>
                <w:sz w:val="16"/>
              </w:rPr>
            </w:pPr>
            <w:r w:rsidRPr="000418C7">
              <w:rPr>
                <w:rFonts w:eastAsia="Calibri"/>
                <w:sz w:val="16"/>
              </w:rPr>
              <w:t xml:space="preserve">n = 12 </w:t>
            </w:r>
          </w:p>
        </w:tc>
        <w:tc>
          <w:tcPr>
            <w:tcW w:w="1417" w:type="dxa"/>
          </w:tcPr>
          <w:p w14:paraId="09B8AE75" w14:textId="77777777" w:rsidR="00CD27CC" w:rsidRPr="000418C7" w:rsidRDefault="00CD27CC" w:rsidP="00CD27CC">
            <w:pPr>
              <w:rPr>
                <w:sz w:val="16"/>
              </w:rPr>
            </w:pPr>
          </w:p>
        </w:tc>
        <w:tc>
          <w:tcPr>
            <w:tcW w:w="1418" w:type="dxa"/>
          </w:tcPr>
          <w:p w14:paraId="09B8AE76" w14:textId="77777777" w:rsidR="00CD27CC" w:rsidRPr="000418C7" w:rsidRDefault="00CD27CC" w:rsidP="00CD27CC">
            <w:pPr>
              <w:rPr>
                <w:rFonts w:eastAsia="Calibri"/>
                <w:sz w:val="16"/>
              </w:rPr>
            </w:pPr>
            <w:r w:rsidRPr="000418C7">
              <w:rPr>
                <w:rFonts w:eastAsia="Calibri"/>
                <w:sz w:val="16"/>
              </w:rPr>
              <w:t>2</w:t>
            </w:r>
          </w:p>
        </w:tc>
      </w:tr>
      <w:tr w:rsidR="00CD27CC" w:rsidRPr="000418C7" w14:paraId="09B8AE86" w14:textId="77777777" w:rsidTr="00612F1E">
        <w:tc>
          <w:tcPr>
            <w:tcW w:w="1418" w:type="dxa"/>
          </w:tcPr>
          <w:p w14:paraId="09B8AE78" w14:textId="77777777" w:rsidR="00CD27CC" w:rsidRPr="000418C7" w:rsidRDefault="00CD27CC" w:rsidP="00CD27CC">
            <w:pPr>
              <w:rPr>
                <w:sz w:val="16"/>
              </w:rPr>
            </w:pPr>
            <w:r w:rsidRPr="000418C7">
              <w:rPr>
                <w:sz w:val="16"/>
              </w:rPr>
              <w:t>Cow</w:t>
            </w:r>
          </w:p>
          <w:p w14:paraId="09B8AE79" w14:textId="77777777" w:rsidR="00CD27CC" w:rsidRPr="000418C7" w:rsidRDefault="00CD27CC" w:rsidP="00CD27CC">
            <w:pPr>
              <w:rPr>
                <w:sz w:val="16"/>
              </w:rPr>
            </w:pPr>
            <w:r w:rsidRPr="000418C7">
              <w:rPr>
                <w:sz w:val="16"/>
              </w:rPr>
              <w:t>(</w:t>
            </w:r>
            <w:r w:rsidRPr="000418C7">
              <w:rPr>
                <w:i/>
                <w:sz w:val="16"/>
              </w:rPr>
              <w:t>Bos Taurus</w:t>
            </w:r>
            <w:r w:rsidRPr="000418C7">
              <w:rPr>
                <w:sz w:val="16"/>
              </w:rPr>
              <w:t>)</w:t>
            </w:r>
          </w:p>
        </w:tc>
        <w:tc>
          <w:tcPr>
            <w:tcW w:w="1163" w:type="dxa"/>
          </w:tcPr>
          <w:p w14:paraId="09B8AE7A" w14:textId="77777777" w:rsidR="00CD27CC" w:rsidRPr="000418C7" w:rsidRDefault="00CD27CC" w:rsidP="00CD27CC">
            <w:pPr>
              <w:rPr>
                <w:sz w:val="16"/>
              </w:rPr>
            </w:pPr>
          </w:p>
        </w:tc>
        <w:tc>
          <w:tcPr>
            <w:tcW w:w="850" w:type="dxa"/>
          </w:tcPr>
          <w:p w14:paraId="09B8AE7B" w14:textId="77777777" w:rsidR="00CD27CC" w:rsidRPr="000418C7" w:rsidRDefault="00CD27CC" w:rsidP="00CD27CC">
            <w:pPr>
              <w:rPr>
                <w:sz w:val="16"/>
              </w:rPr>
            </w:pPr>
          </w:p>
        </w:tc>
        <w:tc>
          <w:tcPr>
            <w:tcW w:w="993" w:type="dxa"/>
          </w:tcPr>
          <w:p w14:paraId="09B8AE7C" w14:textId="77777777" w:rsidR="00CD27CC" w:rsidRPr="000418C7" w:rsidRDefault="00CD27CC" w:rsidP="00CD27CC">
            <w:pPr>
              <w:jc w:val="center"/>
              <w:rPr>
                <w:sz w:val="16"/>
              </w:rPr>
            </w:pPr>
          </w:p>
        </w:tc>
        <w:tc>
          <w:tcPr>
            <w:tcW w:w="1134" w:type="dxa"/>
          </w:tcPr>
          <w:p w14:paraId="09B8AE7D" w14:textId="77777777" w:rsidR="00CD27CC" w:rsidRPr="000418C7" w:rsidRDefault="00CD27CC" w:rsidP="00CD27CC">
            <w:pPr>
              <w:jc w:val="center"/>
              <w:rPr>
                <w:sz w:val="16"/>
              </w:rPr>
            </w:pPr>
          </w:p>
        </w:tc>
        <w:tc>
          <w:tcPr>
            <w:tcW w:w="1134" w:type="dxa"/>
          </w:tcPr>
          <w:p w14:paraId="09B8AE7E" w14:textId="77777777" w:rsidR="00CD27CC" w:rsidRPr="000418C7" w:rsidRDefault="00CD27CC" w:rsidP="00CD27CC">
            <w:pPr>
              <w:jc w:val="center"/>
              <w:rPr>
                <w:sz w:val="16"/>
              </w:rPr>
            </w:pPr>
          </w:p>
        </w:tc>
        <w:tc>
          <w:tcPr>
            <w:tcW w:w="992" w:type="dxa"/>
          </w:tcPr>
          <w:p w14:paraId="09B8AE7F" w14:textId="77777777" w:rsidR="00CD27CC" w:rsidRPr="000418C7" w:rsidRDefault="00CD27CC" w:rsidP="00CD27CC">
            <w:pPr>
              <w:rPr>
                <w:sz w:val="16"/>
              </w:rPr>
            </w:pPr>
          </w:p>
        </w:tc>
        <w:tc>
          <w:tcPr>
            <w:tcW w:w="992" w:type="dxa"/>
          </w:tcPr>
          <w:p w14:paraId="09B8AE80" w14:textId="77777777" w:rsidR="00CD27CC" w:rsidRPr="000418C7" w:rsidRDefault="00CD27CC" w:rsidP="00CD27CC">
            <w:pPr>
              <w:rPr>
                <w:sz w:val="16"/>
              </w:rPr>
            </w:pPr>
          </w:p>
        </w:tc>
        <w:tc>
          <w:tcPr>
            <w:tcW w:w="1134" w:type="dxa"/>
          </w:tcPr>
          <w:p w14:paraId="09B8AE81" w14:textId="77777777" w:rsidR="00CD27CC" w:rsidRPr="000418C7" w:rsidRDefault="00CD27CC" w:rsidP="00CD27CC">
            <w:pPr>
              <w:rPr>
                <w:sz w:val="16"/>
              </w:rPr>
            </w:pPr>
          </w:p>
        </w:tc>
        <w:tc>
          <w:tcPr>
            <w:tcW w:w="1134" w:type="dxa"/>
          </w:tcPr>
          <w:p w14:paraId="09B8AE82" w14:textId="77777777" w:rsidR="00CD27CC" w:rsidRPr="000418C7" w:rsidRDefault="00CD27CC" w:rsidP="00CD27CC">
            <w:pPr>
              <w:rPr>
                <w:sz w:val="16"/>
              </w:rPr>
            </w:pPr>
          </w:p>
        </w:tc>
        <w:tc>
          <w:tcPr>
            <w:tcW w:w="1276" w:type="dxa"/>
          </w:tcPr>
          <w:p w14:paraId="09B8AE83" w14:textId="77777777" w:rsidR="00CD27CC" w:rsidRPr="000418C7" w:rsidRDefault="00CD27CC" w:rsidP="00CD27CC">
            <w:pPr>
              <w:rPr>
                <w:sz w:val="16"/>
              </w:rPr>
            </w:pPr>
          </w:p>
        </w:tc>
        <w:tc>
          <w:tcPr>
            <w:tcW w:w="1417" w:type="dxa"/>
          </w:tcPr>
          <w:p w14:paraId="09B8AE84" w14:textId="77777777" w:rsidR="00CD27CC" w:rsidRPr="000418C7" w:rsidRDefault="00CD27CC" w:rsidP="00CD27CC">
            <w:pPr>
              <w:rPr>
                <w:sz w:val="16"/>
              </w:rPr>
            </w:pPr>
          </w:p>
        </w:tc>
        <w:tc>
          <w:tcPr>
            <w:tcW w:w="1418" w:type="dxa"/>
          </w:tcPr>
          <w:p w14:paraId="09B8AE85" w14:textId="77777777" w:rsidR="00CD27CC" w:rsidRPr="000418C7" w:rsidRDefault="00CD27CC" w:rsidP="00CD27CC">
            <w:pPr>
              <w:rPr>
                <w:sz w:val="16"/>
              </w:rPr>
            </w:pPr>
          </w:p>
        </w:tc>
      </w:tr>
      <w:tr w:rsidR="00CD27CC" w:rsidRPr="000418C7" w14:paraId="09B8AE96" w14:textId="77777777" w:rsidTr="00612F1E">
        <w:tc>
          <w:tcPr>
            <w:tcW w:w="1418" w:type="dxa"/>
          </w:tcPr>
          <w:p w14:paraId="09B8AE87" w14:textId="77777777" w:rsidR="00CD27CC" w:rsidRPr="000418C7" w:rsidRDefault="00CD27CC" w:rsidP="00CD27CC">
            <w:pPr>
              <w:jc w:val="right"/>
              <w:rPr>
                <w:sz w:val="16"/>
              </w:rPr>
            </w:pPr>
            <w:r w:rsidRPr="000418C7">
              <w:rPr>
                <w:sz w:val="16"/>
              </w:rPr>
              <w:t>-milk</w:t>
            </w:r>
          </w:p>
        </w:tc>
        <w:tc>
          <w:tcPr>
            <w:tcW w:w="1163" w:type="dxa"/>
          </w:tcPr>
          <w:p w14:paraId="09B8AE88" w14:textId="77777777" w:rsidR="00CD27CC" w:rsidRPr="000418C7" w:rsidRDefault="00CD27CC" w:rsidP="00CD27CC">
            <w:pPr>
              <w:rPr>
                <w:sz w:val="16"/>
              </w:rPr>
            </w:pPr>
            <w:r w:rsidRPr="000418C7">
              <w:rPr>
                <w:sz w:val="16"/>
              </w:rPr>
              <w:t>Swedish food production</w:t>
            </w:r>
          </w:p>
        </w:tc>
        <w:tc>
          <w:tcPr>
            <w:tcW w:w="850" w:type="dxa"/>
          </w:tcPr>
          <w:p w14:paraId="09B8AE89" w14:textId="77777777" w:rsidR="00CD27CC" w:rsidRPr="000418C7" w:rsidRDefault="00CD27CC" w:rsidP="00CD27CC">
            <w:pPr>
              <w:rPr>
                <w:sz w:val="16"/>
              </w:rPr>
            </w:pPr>
            <w:r w:rsidRPr="000418C7">
              <w:rPr>
                <w:sz w:val="16"/>
              </w:rPr>
              <w:t>1999 -2010</w:t>
            </w:r>
          </w:p>
        </w:tc>
        <w:tc>
          <w:tcPr>
            <w:tcW w:w="993" w:type="dxa"/>
          </w:tcPr>
          <w:p w14:paraId="09B8AE8A" w14:textId="77777777" w:rsidR="00CD27CC" w:rsidRPr="000418C7" w:rsidRDefault="00CD27CC" w:rsidP="00CD27CC">
            <w:pPr>
              <w:jc w:val="center"/>
              <w:rPr>
                <w:sz w:val="16"/>
              </w:rPr>
            </w:pPr>
            <w:r w:rsidRPr="000418C7">
              <w:rPr>
                <w:sz w:val="16"/>
              </w:rPr>
              <w:t>&lt;MDL</w:t>
            </w:r>
          </w:p>
        </w:tc>
        <w:tc>
          <w:tcPr>
            <w:tcW w:w="1134" w:type="dxa"/>
          </w:tcPr>
          <w:p w14:paraId="09B8AE8B" w14:textId="77777777" w:rsidR="00CD27CC" w:rsidRPr="000418C7" w:rsidRDefault="00CD27CC" w:rsidP="00CD27CC">
            <w:pPr>
              <w:jc w:val="center"/>
              <w:rPr>
                <w:sz w:val="16"/>
              </w:rPr>
            </w:pPr>
            <w:r w:rsidRPr="000418C7">
              <w:rPr>
                <w:sz w:val="16"/>
              </w:rPr>
              <w:t>(3.5-7.3 ) (21 samples &gt; MDL)</w:t>
            </w:r>
          </w:p>
        </w:tc>
        <w:tc>
          <w:tcPr>
            <w:tcW w:w="1134" w:type="dxa"/>
          </w:tcPr>
          <w:p w14:paraId="09B8AE8C" w14:textId="77777777" w:rsidR="00CD27CC" w:rsidRPr="000418C7" w:rsidRDefault="00CD27CC" w:rsidP="00CD27CC">
            <w:pPr>
              <w:jc w:val="center"/>
              <w:rPr>
                <w:sz w:val="16"/>
              </w:rPr>
            </w:pPr>
            <w:r w:rsidRPr="000418C7">
              <w:rPr>
                <w:sz w:val="16"/>
              </w:rPr>
              <w:t>&lt;MDL</w:t>
            </w:r>
          </w:p>
        </w:tc>
        <w:tc>
          <w:tcPr>
            <w:tcW w:w="992" w:type="dxa"/>
          </w:tcPr>
          <w:p w14:paraId="09B8AE8D" w14:textId="77777777" w:rsidR="00CD27CC" w:rsidRPr="000418C7" w:rsidRDefault="00CD27CC" w:rsidP="00CD27CC">
            <w:pPr>
              <w:rPr>
                <w:sz w:val="16"/>
              </w:rPr>
            </w:pPr>
            <w:r w:rsidRPr="000418C7">
              <w:rPr>
                <w:sz w:val="16"/>
              </w:rPr>
              <w:t>(1.4-1.8 ) (3 samples &gt; MDL)</w:t>
            </w:r>
          </w:p>
        </w:tc>
        <w:tc>
          <w:tcPr>
            <w:tcW w:w="992" w:type="dxa"/>
          </w:tcPr>
          <w:p w14:paraId="09B8AE8E" w14:textId="77777777" w:rsidR="00CD27CC" w:rsidRPr="000418C7" w:rsidRDefault="00CD27CC" w:rsidP="00CD27CC">
            <w:pPr>
              <w:rPr>
                <w:sz w:val="16"/>
              </w:rPr>
            </w:pPr>
            <w:r w:rsidRPr="000418C7">
              <w:rPr>
                <w:sz w:val="16"/>
              </w:rPr>
              <w:t>&lt;MDL</w:t>
            </w:r>
          </w:p>
        </w:tc>
        <w:tc>
          <w:tcPr>
            <w:tcW w:w="1134" w:type="dxa"/>
          </w:tcPr>
          <w:p w14:paraId="09B8AE8F" w14:textId="77777777" w:rsidR="00CD27CC" w:rsidRPr="000418C7" w:rsidRDefault="00CD27CC" w:rsidP="00CD27CC">
            <w:pPr>
              <w:rPr>
                <w:sz w:val="16"/>
              </w:rPr>
            </w:pPr>
            <w:r w:rsidRPr="000418C7">
              <w:rPr>
                <w:sz w:val="16"/>
              </w:rPr>
              <w:t>&lt;MDL</w:t>
            </w:r>
          </w:p>
        </w:tc>
        <w:tc>
          <w:tcPr>
            <w:tcW w:w="1134" w:type="dxa"/>
          </w:tcPr>
          <w:p w14:paraId="09B8AE90" w14:textId="77777777" w:rsidR="00CD27CC" w:rsidRPr="000418C7" w:rsidRDefault="00CD27CC" w:rsidP="00CD27CC">
            <w:pPr>
              <w:rPr>
                <w:sz w:val="16"/>
              </w:rPr>
            </w:pPr>
            <w:r w:rsidRPr="000418C7">
              <w:rPr>
                <w:sz w:val="16"/>
              </w:rPr>
              <w:t>-</w:t>
            </w:r>
          </w:p>
        </w:tc>
        <w:tc>
          <w:tcPr>
            <w:tcW w:w="1276" w:type="dxa"/>
          </w:tcPr>
          <w:p w14:paraId="09B8AE91" w14:textId="77777777" w:rsidR="00CD27CC" w:rsidRPr="000418C7" w:rsidRDefault="00CD27CC" w:rsidP="00CD27CC">
            <w:pPr>
              <w:rPr>
                <w:sz w:val="16"/>
              </w:rPr>
            </w:pPr>
            <w:r w:rsidRPr="000418C7">
              <w:rPr>
                <w:sz w:val="16"/>
              </w:rPr>
              <w:t>Median, (range), total of 36 pooled samples,</w:t>
            </w:r>
          </w:p>
          <w:p w14:paraId="09B8AE92" w14:textId="77777777" w:rsidR="00CD27CC" w:rsidRPr="000418C7" w:rsidRDefault="00CD27CC" w:rsidP="00CD27CC">
            <w:pPr>
              <w:rPr>
                <w:sz w:val="16"/>
              </w:rPr>
            </w:pPr>
            <w:r w:rsidRPr="000418C7">
              <w:rPr>
                <w:sz w:val="16"/>
              </w:rPr>
              <w:t>pooled samples/ year, 10 - 25 samples/ year</w:t>
            </w:r>
          </w:p>
          <w:p w14:paraId="09B8AE93" w14:textId="77777777" w:rsidR="00CD27CC" w:rsidRPr="000418C7" w:rsidRDefault="00CD27CC" w:rsidP="00CD27CC">
            <w:pPr>
              <w:rPr>
                <w:sz w:val="16"/>
              </w:rPr>
            </w:pPr>
            <w:r w:rsidRPr="000418C7">
              <w:rPr>
                <w:sz w:val="16"/>
              </w:rPr>
              <w:t>ng/kg fw</w:t>
            </w:r>
          </w:p>
        </w:tc>
        <w:tc>
          <w:tcPr>
            <w:tcW w:w="1417" w:type="dxa"/>
          </w:tcPr>
          <w:p w14:paraId="09B8AE94" w14:textId="77777777" w:rsidR="00CD27CC" w:rsidRPr="000418C7" w:rsidRDefault="00CD27CC" w:rsidP="00CD27CC">
            <w:pPr>
              <w:rPr>
                <w:sz w:val="16"/>
              </w:rPr>
            </w:pPr>
            <w:r w:rsidRPr="000418C7">
              <w:rPr>
                <w:noProof/>
                <w:sz w:val="16"/>
              </w:rPr>
              <w:t>(A Glynn et al., 2012)</w:t>
            </w:r>
          </w:p>
        </w:tc>
        <w:tc>
          <w:tcPr>
            <w:tcW w:w="1418" w:type="dxa"/>
          </w:tcPr>
          <w:p w14:paraId="09B8AE95" w14:textId="77777777" w:rsidR="00CD27CC" w:rsidRPr="000418C7" w:rsidRDefault="00CD27CC" w:rsidP="00CD27CC">
            <w:pPr>
              <w:rPr>
                <w:sz w:val="16"/>
              </w:rPr>
            </w:pPr>
            <w:r w:rsidRPr="000418C7">
              <w:rPr>
                <w:sz w:val="16"/>
              </w:rPr>
              <w:t>2</w:t>
            </w:r>
          </w:p>
        </w:tc>
      </w:tr>
      <w:tr w:rsidR="00CD27CC" w:rsidRPr="000418C7" w14:paraId="09B8AEA4" w14:textId="77777777" w:rsidTr="00612F1E">
        <w:tc>
          <w:tcPr>
            <w:tcW w:w="1418" w:type="dxa"/>
          </w:tcPr>
          <w:p w14:paraId="09B8AE97" w14:textId="77777777" w:rsidR="00CD27CC" w:rsidRPr="000418C7" w:rsidRDefault="00CD27CC" w:rsidP="00CD27CC">
            <w:pPr>
              <w:rPr>
                <w:sz w:val="16"/>
              </w:rPr>
            </w:pPr>
            <w:r w:rsidRPr="000418C7">
              <w:rPr>
                <w:sz w:val="16"/>
              </w:rPr>
              <w:t>European beaver (</w:t>
            </w:r>
            <w:r w:rsidRPr="000418C7">
              <w:rPr>
                <w:i/>
                <w:sz w:val="16"/>
              </w:rPr>
              <w:t>Castor fiber</w:t>
            </w:r>
            <w:r w:rsidRPr="000418C7">
              <w:rPr>
                <w:sz w:val="16"/>
              </w:rPr>
              <w:t>)</w:t>
            </w:r>
          </w:p>
        </w:tc>
        <w:tc>
          <w:tcPr>
            <w:tcW w:w="1163" w:type="dxa"/>
          </w:tcPr>
          <w:p w14:paraId="09B8AE98" w14:textId="77777777" w:rsidR="00CD27CC" w:rsidRPr="000418C7" w:rsidRDefault="00CD27CC" w:rsidP="00CD27CC">
            <w:pPr>
              <w:rPr>
                <w:sz w:val="16"/>
              </w:rPr>
            </w:pPr>
          </w:p>
        </w:tc>
        <w:tc>
          <w:tcPr>
            <w:tcW w:w="850" w:type="dxa"/>
          </w:tcPr>
          <w:p w14:paraId="09B8AE99" w14:textId="77777777" w:rsidR="00CD27CC" w:rsidRPr="000418C7" w:rsidRDefault="00CD27CC" w:rsidP="00CD27CC">
            <w:pPr>
              <w:rPr>
                <w:sz w:val="16"/>
              </w:rPr>
            </w:pPr>
          </w:p>
        </w:tc>
        <w:tc>
          <w:tcPr>
            <w:tcW w:w="993" w:type="dxa"/>
          </w:tcPr>
          <w:p w14:paraId="09B8AE9A" w14:textId="77777777" w:rsidR="00CD27CC" w:rsidRPr="000418C7" w:rsidRDefault="00CD27CC" w:rsidP="00CD27CC">
            <w:pPr>
              <w:jc w:val="center"/>
              <w:rPr>
                <w:sz w:val="16"/>
              </w:rPr>
            </w:pPr>
          </w:p>
        </w:tc>
        <w:tc>
          <w:tcPr>
            <w:tcW w:w="1134" w:type="dxa"/>
          </w:tcPr>
          <w:p w14:paraId="09B8AE9B" w14:textId="77777777" w:rsidR="00CD27CC" w:rsidRPr="000418C7" w:rsidRDefault="00CD27CC" w:rsidP="00CD27CC">
            <w:pPr>
              <w:jc w:val="center"/>
              <w:rPr>
                <w:sz w:val="16"/>
              </w:rPr>
            </w:pPr>
          </w:p>
        </w:tc>
        <w:tc>
          <w:tcPr>
            <w:tcW w:w="1134" w:type="dxa"/>
          </w:tcPr>
          <w:p w14:paraId="09B8AE9C" w14:textId="77777777" w:rsidR="00CD27CC" w:rsidRPr="000418C7" w:rsidRDefault="00CD27CC" w:rsidP="00CD27CC">
            <w:pPr>
              <w:jc w:val="center"/>
              <w:rPr>
                <w:sz w:val="16"/>
              </w:rPr>
            </w:pPr>
          </w:p>
        </w:tc>
        <w:tc>
          <w:tcPr>
            <w:tcW w:w="992" w:type="dxa"/>
          </w:tcPr>
          <w:p w14:paraId="09B8AE9D" w14:textId="77777777" w:rsidR="00CD27CC" w:rsidRPr="000418C7" w:rsidRDefault="00CD27CC" w:rsidP="00CD27CC">
            <w:pPr>
              <w:rPr>
                <w:sz w:val="16"/>
              </w:rPr>
            </w:pPr>
          </w:p>
        </w:tc>
        <w:tc>
          <w:tcPr>
            <w:tcW w:w="992" w:type="dxa"/>
          </w:tcPr>
          <w:p w14:paraId="09B8AE9E" w14:textId="77777777" w:rsidR="00CD27CC" w:rsidRPr="000418C7" w:rsidRDefault="00CD27CC" w:rsidP="00CD27CC">
            <w:pPr>
              <w:rPr>
                <w:sz w:val="16"/>
              </w:rPr>
            </w:pPr>
          </w:p>
        </w:tc>
        <w:tc>
          <w:tcPr>
            <w:tcW w:w="1134" w:type="dxa"/>
          </w:tcPr>
          <w:p w14:paraId="09B8AE9F" w14:textId="77777777" w:rsidR="00CD27CC" w:rsidRPr="000418C7" w:rsidRDefault="00CD27CC" w:rsidP="00CD27CC">
            <w:pPr>
              <w:rPr>
                <w:sz w:val="16"/>
              </w:rPr>
            </w:pPr>
          </w:p>
        </w:tc>
        <w:tc>
          <w:tcPr>
            <w:tcW w:w="1134" w:type="dxa"/>
          </w:tcPr>
          <w:p w14:paraId="09B8AEA0" w14:textId="77777777" w:rsidR="00CD27CC" w:rsidRPr="000418C7" w:rsidRDefault="00CD27CC" w:rsidP="00CD27CC">
            <w:pPr>
              <w:rPr>
                <w:sz w:val="16"/>
              </w:rPr>
            </w:pPr>
          </w:p>
        </w:tc>
        <w:tc>
          <w:tcPr>
            <w:tcW w:w="1276" w:type="dxa"/>
          </w:tcPr>
          <w:p w14:paraId="09B8AEA1" w14:textId="77777777" w:rsidR="00CD27CC" w:rsidRPr="000418C7" w:rsidRDefault="00CD27CC" w:rsidP="00CD27CC">
            <w:pPr>
              <w:rPr>
                <w:sz w:val="16"/>
              </w:rPr>
            </w:pPr>
          </w:p>
        </w:tc>
        <w:tc>
          <w:tcPr>
            <w:tcW w:w="1417" w:type="dxa"/>
          </w:tcPr>
          <w:p w14:paraId="09B8AEA2" w14:textId="77777777" w:rsidR="00CD27CC" w:rsidRPr="000418C7" w:rsidRDefault="00CD27CC" w:rsidP="00CD27CC">
            <w:pPr>
              <w:rPr>
                <w:sz w:val="16"/>
              </w:rPr>
            </w:pPr>
          </w:p>
        </w:tc>
        <w:tc>
          <w:tcPr>
            <w:tcW w:w="1418" w:type="dxa"/>
          </w:tcPr>
          <w:p w14:paraId="09B8AEA3" w14:textId="77777777" w:rsidR="00CD27CC" w:rsidRPr="000418C7" w:rsidRDefault="00CD27CC" w:rsidP="00CD27CC">
            <w:pPr>
              <w:rPr>
                <w:sz w:val="16"/>
              </w:rPr>
            </w:pPr>
          </w:p>
        </w:tc>
      </w:tr>
      <w:tr w:rsidR="00CD27CC" w:rsidRPr="000418C7" w14:paraId="09B8AEB3" w14:textId="77777777" w:rsidTr="00612F1E">
        <w:tc>
          <w:tcPr>
            <w:tcW w:w="1418" w:type="dxa"/>
          </w:tcPr>
          <w:p w14:paraId="09B8AEA5" w14:textId="77777777" w:rsidR="00CD27CC" w:rsidRPr="000418C7" w:rsidRDefault="00CD27CC" w:rsidP="00CD27CC">
            <w:pPr>
              <w:jc w:val="right"/>
              <w:rPr>
                <w:sz w:val="16"/>
              </w:rPr>
            </w:pPr>
            <w:r w:rsidRPr="000418C7">
              <w:rPr>
                <w:sz w:val="16"/>
              </w:rPr>
              <w:t>-liver</w:t>
            </w:r>
          </w:p>
        </w:tc>
        <w:tc>
          <w:tcPr>
            <w:tcW w:w="1163" w:type="dxa"/>
          </w:tcPr>
          <w:p w14:paraId="09B8AEA6" w14:textId="77777777" w:rsidR="00CD27CC" w:rsidRPr="000418C7" w:rsidRDefault="00CD27CC" w:rsidP="00CD27CC">
            <w:pPr>
              <w:rPr>
                <w:sz w:val="16"/>
              </w:rPr>
            </w:pPr>
            <w:r w:rsidRPr="000418C7">
              <w:rPr>
                <w:sz w:val="16"/>
              </w:rPr>
              <w:t>Poland</w:t>
            </w:r>
          </w:p>
        </w:tc>
        <w:tc>
          <w:tcPr>
            <w:tcW w:w="850" w:type="dxa"/>
          </w:tcPr>
          <w:p w14:paraId="09B8AEA7" w14:textId="77777777" w:rsidR="00CD27CC" w:rsidRPr="000418C7" w:rsidRDefault="00CD27CC" w:rsidP="00CD27CC">
            <w:pPr>
              <w:rPr>
                <w:sz w:val="16"/>
              </w:rPr>
            </w:pPr>
            <w:r w:rsidRPr="000418C7">
              <w:rPr>
                <w:sz w:val="16"/>
              </w:rPr>
              <w:t>2003</w:t>
            </w:r>
          </w:p>
        </w:tc>
        <w:tc>
          <w:tcPr>
            <w:tcW w:w="993" w:type="dxa"/>
          </w:tcPr>
          <w:p w14:paraId="09B8AEA8" w14:textId="77777777" w:rsidR="00CD27CC" w:rsidRPr="000418C7" w:rsidRDefault="00CD27CC" w:rsidP="00CD27CC">
            <w:pPr>
              <w:jc w:val="center"/>
              <w:rPr>
                <w:sz w:val="16"/>
              </w:rPr>
            </w:pPr>
            <w:r w:rsidRPr="000418C7">
              <w:rPr>
                <w:sz w:val="16"/>
              </w:rPr>
              <w:t>&lt;0.01</w:t>
            </w:r>
          </w:p>
        </w:tc>
        <w:tc>
          <w:tcPr>
            <w:tcW w:w="1134" w:type="dxa"/>
          </w:tcPr>
          <w:p w14:paraId="09B8AEA9" w14:textId="77777777" w:rsidR="00CD27CC" w:rsidRPr="000418C7" w:rsidRDefault="00CD27CC" w:rsidP="00CD27CC">
            <w:pPr>
              <w:jc w:val="center"/>
              <w:rPr>
                <w:sz w:val="16"/>
              </w:rPr>
            </w:pPr>
            <w:r w:rsidRPr="000418C7">
              <w:rPr>
                <w:sz w:val="16"/>
              </w:rPr>
              <w:t>6.6 ± 11.5 (1.6 - 39)</w:t>
            </w:r>
          </w:p>
        </w:tc>
        <w:tc>
          <w:tcPr>
            <w:tcW w:w="1134" w:type="dxa"/>
          </w:tcPr>
          <w:p w14:paraId="09B8AEAA" w14:textId="77777777" w:rsidR="00CD27CC" w:rsidRPr="000418C7" w:rsidRDefault="00CD27CC" w:rsidP="00CD27CC">
            <w:pPr>
              <w:jc w:val="center"/>
              <w:rPr>
                <w:sz w:val="16"/>
              </w:rPr>
            </w:pPr>
            <w:r w:rsidRPr="000418C7">
              <w:rPr>
                <w:sz w:val="16"/>
              </w:rPr>
              <w:t xml:space="preserve">0.13 ± 0.06 </w:t>
            </w:r>
          </w:p>
          <w:p w14:paraId="09B8AEAB" w14:textId="77777777" w:rsidR="00CD27CC" w:rsidRPr="000418C7" w:rsidRDefault="00CD27CC" w:rsidP="00CD27CC">
            <w:pPr>
              <w:jc w:val="center"/>
              <w:rPr>
                <w:sz w:val="16"/>
              </w:rPr>
            </w:pPr>
            <w:r w:rsidRPr="000418C7">
              <w:rPr>
                <w:sz w:val="16"/>
              </w:rPr>
              <w:t>(0.06 - 0.28)</w:t>
            </w:r>
          </w:p>
        </w:tc>
        <w:tc>
          <w:tcPr>
            <w:tcW w:w="992" w:type="dxa"/>
          </w:tcPr>
          <w:p w14:paraId="09B8AEAC" w14:textId="77777777" w:rsidR="00CD27CC" w:rsidRPr="000418C7" w:rsidRDefault="00CD27CC" w:rsidP="00CD27CC">
            <w:pPr>
              <w:rPr>
                <w:sz w:val="16"/>
              </w:rPr>
            </w:pPr>
            <w:r w:rsidRPr="000418C7">
              <w:rPr>
                <w:sz w:val="16"/>
              </w:rPr>
              <w:t>-</w:t>
            </w:r>
          </w:p>
        </w:tc>
        <w:tc>
          <w:tcPr>
            <w:tcW w:w="992" w:type="dxa"/>
          </w:tcPr>
          <w:p w14:paraId="09B8AEAD" w14:textId="77777777" w:rsidR="00CD27CC" w:rsidRPr="000418C7" w:rsidRDefault="00CD27CC" w:rsidP="00CD27CC">
            <w:pPr>
              <w:rPr>
                <w:sz w:val="16"/>
              </w:rPr>
            </w:pPr>
            <w:r w:rsidRPr="000418C7">
              <w:rPr>
                <w:sz w:val="16"/>
              </w:rPr>
              <w:t>-</w:t>
            </w:r>
          </w:p>
        </w:tc>
        <w:tc>
          <w:tcPr>
            <w:tcW w:w="1134" w:type="dxa"/>
          </w:tcPr>
          <w:p w14:paraId="09B8AEAE" w14:textId="77777777" w:rsidR="00CD27CC" w:rsidRPr="000418C7" w:rsidRDefault="00CD27CC" w:rsidP="00CD27CC">
            <w:pPr>
              <w:rPr>
                <w:sz w:val="16"/>
              </w:rPr>
            </w:pPr>
            <w:r w:rsidRPr="000418C7">
              <w:rPr>
                <w:sz w:val="16"/>
              </w:rPr>
              <w:t>-</w:t>
            </w:r>
          </w:p>
        </w:tc>
        <w:tc>
          <w:tcPr>
            <w:tcW w:w="1134" w:type="dxa"/>
          </w:tcPr>
          <w:p w14:paraId="09B8AEAF" w14:textId="77777777" w:rsidR="00CD27CC" w:rsidRPr="000418C7" w:rsidRDefault="00CD27CC" w:rsidP="00CD27CC">
            <w:pPr>
              <w:rPr>
                <w:sz w:val="16"/>
              </w:rPr>
            </w:pPr>
            <w:r w:rsidRPr="000418C7">
              <w:rPr>
                <w:sz w:val="16"/>
              </w:rPr>
              <w:t>-</w:t>
            </w:r>
          </w:p>
        </w:tc>
        <w:tc>
          <w:tcPr>
            <w:tcW w:w="1276" w:type="dxa"/>
          </w:tcPr>
          <w:p w14:paraId="09B8AEB0" w14:textId="77777777" w:rsidR="00CD27CC" w:rsidRPr="000418C7" w:rsidRDefault="00CD27CC" w:rsidP="00CD27CC">
            <w:pPr>
              <w:rPr>
                <w:sz w:val="16"/>
              </w:rPr>
            </w:pPr>
            <w:r w:rsidRPr="000418C7">
              <w:rPr>
                <w:sz w:val="16"/>
              </w:rPr>
              <w:t>n = 10</w:t>
            </w:r>
          </w:p>
        </w:tc>
        <w:tc>
          <w:tcPr>
            <w:tcW w:w="1417" w:type="dxa"/>
          </w:tcPr>
          <w:p w14:paraId="09B8AEB1" w14:textId="77777777" w:rsidR="00CD27CC" w:rsidRPr="000418C7" w:rsidRDefault="00CD27CC" w:rsidP="00CD27CC">
            <w:pPr>
              <w:rPr>
                <w:sz w:val="16"/>
              </w:rPr>
            </w:pPr>
            <w:r w:rsidRPr="000418C7">
              <w:rPr>
                <w:noProof/>
                <w:sz w:val="16"/>
              </w:rPr>
              <w:t>(Falandysz et al., 2007)</w:t>
            </w:r>
          </w:p>
        </w:tc>
        <w:tc>
          <w:tcPr>
            <w:tcW w:w="1418" w:type="dxa"/>
          </w:tcPr>
          <w:p w14:paraId="09B8AEB2" w14:textId="77777777" w:rsidR="00CD27CC" w:rsidRPr="000418C7" w:rsidRDefault="00CD27CC" w:rsidP="00CD27CC">
            <w:pPr>
              <w:rPr>
                <w:sz w:val="16"/>
              </w:rPr>
            </w:pPr>
            <w:r w:rsidRPr="000418C7">
              <w:rPr>
                <w:sz w:val="16"/>
              </w:rPr>
              <w:t>2</w:t>
            </w:r>
          </w:p>
        </w:tc>
      </w:tr>
      <w:tr w:rsidR="00CD27CC" w:rsidRPr="000418C7" w14:paraId="09B8AEC1" w14:textId="77777777" w:rsidTr="00612F1E">
        <w:tc>
          <w:tcPr>
            <w:tcW w:w="1418" w:type="dxa"/>
          </w:tcPr>
          <w:p w14:paraId="09B8AEB4" w14:textId="77777777" w:rsidR="00CD27CC" w:rsidRPr="000418C7" w:rsidRDefault="00CD27CC" w:rsidP="00CD27CC">
            <w:pPr>
              <w:rPr>
                <w:rFonts w:asciiTheme="majorHAnsi" w:hAnsiTheme="majorHAnsi"/>
                <w:sz w:val="16"/>
              </w:rPr>
            </w:pPr>
            <w:r w:rsidRPr="000418C7">
              <w:rPr>
                <w:sz w:val="16"/>
              </w:rPr>
              <w:t>Grey seal (</w:t>
            </w:r>
            <w:r w:rsidRPr="000418C7">
              <w:rPr>
                <w:i/>
                <w:sz w:val="16"/>
              </w:rPr>
              <w:t>Halichoerus grypus</w:t>
            </w:r>
            <w:r w:rsidRPr="000418C7">
              <w:rPr>
                <w:sz w:val="16"/>
              </w:rPr>
              <w:t>)</w:t>
            </w:r>
          </w:p>
        </w:tc>
        <w:tc>
          <w:tcPr>
            <w:tcW w:w="1163" w:type="dxa"/>
          </w:tcPr>
          <w:p w14:paraId="09B8AEB5" w14:textId="77777777" w:rsidR="00CD27CC" w:rsidRPr="000418C7" w:rsidRDefault="00CD27CC" w:rsidP="00CD27CC">
            <w:pPr>
              <w:rPr>
                <w:rFonts w:asciiTheme="majorHAnsi" w:hAnsiTheme="majorHAnsi"/>
                <w:sz w:val="16"/>
              </w:rPr>
            </w:pPr>
          </w:p>
        </w:tc>
        <w:tc>
          <w:tcPr>
            <w:tcW w:w="850" w:type="dxa"/>
          </w:tcPr>
          <w:p w14:paraId="09B8AEB6" w14:textId="77777777" w:rsidR="00CD27CC" w:rsidRPr="000418C7" w:rsidRDefault="00CD27CC" w:rsidP="00CD27CC">
            <w:pPr>
              <w:rPr>
                <w:rFonts w:asciiTheme="majorHAnsi" w:hAnsiTheme="majorHAnsi"/>
                <w:sz w:val="16"/>
              </w:rPr>
            </w:pPr>
          </w:p>
        </w:tc>
        <w:tc>
          <w:tcPr>
            <w:tcW w:w="993" w:type="dxa"/>
          </w:tcPr>
          <w:p w14:paraId="09B8AEB7" w14:textId="77777777" w:rsidR="00CD27CC" w:rsidRPr="000418C7" w:rsidRDefault="00CD27CC" w:rsidP="00CD27CC">
            <w:pPr>
              <w:jc w:val="center"/>
              <w:rPr>
                <w:rFonts w:asciiTheme="majorHAnsi" w:hAnsiTheme="majorHAnsi"/>
                <w:sz w:val="16"/>
              </w:rPr>
            </w:pPr>
          </w:p>
        </w:tc>
        <w:tc>
          <w:tcPr>
            <w:tcW w:w="1134" w:type="dxa"/>
          </w:tcPr>
          <w:p w14:paraId="09B8AEB8" w14:textId="77777777" w:rsidR="00CD27CC" w:rsidRPr="000418C7" w:rsidRDefault="00CD27CC" w:rsidP="00CD27CC">
            <w:pPr>
              <w:jc w:val="center"/>
              <w:rPr>
                <w:rFonts w:asciiTheme="majorHAnsi" w:hAnsiTheme="majorHAnsi"/>
                <w:sz w:val="16"/>
              </w:rPr>
            </w:pPr>
          </w:p>
        </w:tc>
        <w:tc>
          <w:tcPr>
            <w:tcW w:w="1134" w:type="dxa"/>
          </w:tcPr>
          <w:p w14:paraId="09B8AEB9" w14:textId="77777777" w:rsidR="00CD27CC" w:rsidRPr="000418C7" w:rsidRDefault="00CD27CC" w:rsidP="00CD27CC">
            <w:pPr>
              <w:jc w:val="center"/>
              <w:rPr>
                <w:rFonts w:asciiTheme="majorHAnsi" w:hAnsiTheme="majorHAnsi"/>
                <w:sz w:val="16"/>
              </w:rPr>
            </w:pPr>
          </w:p>
        </w:tc>
        <w:tc>
          <w:tcPr>
            <w:tcW w:w="992" w:type="dxa"/>
          </w:tcPr>
          <w:p w14:paraId="09B8AEBA" w14:textId="77777777" w:rsidR="00CD27CC" w:rsidRPr="000418C7" w:rsidRDefault="00CD27CC" w:rsidP="00CD27CC">
            <w:pPr>
              <w:rPr>
                <w:rFonts w:asciiTheme="majorHAnsi" w:hAnsiTheme="majorHAnsi"/>
                <w:sz w:val="16"/>
              </w:rPr>
            </w:pPr>
          </w:p>
        </w:tc>
        <w:tc>
          <w:tcPr>
            <w:tcW w:w="992" w:type="dxa"/>
          </w:tcPr>
          <w:p w14:paraId="09B8AEBB" w14:textId="77777777" w:rsidR="00CD27CC" w:rsidRPr="000418C7" w:rsidRDefault="00CD27CC" w:rsidP="00CD27CC">
            <w:pPr>
              <w:rPr>
                <w:rFonts w:asciiTheme="majorHAnsi" w:hAnsiTheme="majorHAnsi"/>
                <w:sz w:val="16"/>
              </w:rPr>
            </w:pPr>
          </w:p>
        </w:tc>
        <w:tc>
          <w:tcPr>
            <w:tcW w:w="1134" w:type="dxa"/>
          </w:tcPr>
          <w:p w14:paraId="09B8AEBC" w14:textId="77777777" w:rsidR="00CD27CC" w:rsidRPr="000418C7" w:rsidRDefault="00CD27CC" w:rsidP="00CD27CC">
            <w:pPr>
              <w:rPr>
                <w:rFonts w:asciiTheme="majorHAnsi" w:hAnsiTheme="majorHAnsi"/>
                <w:sz w:val="16"/>
              </w:rPr>
            </w:pPr>
          </w:p>
        </w:tc>
        <w:tc>
          <w:tcPr>
            <w:tcW w:w="1134" w:type="dxa"/>
          </w:tcPr>
          <w:p w14:paraId="09B8AEBD" w14:textId="77777777" w:rsidR="00CD27CC" w:rsidRPr="000418C7" w:rsidRDefault="00CD27CC" w:rsidP="00CD27CC">
            <w:pPr>
              <w:rPr>
                <w:rFonts w:asciiTheme="majorHAnsi" w:hAnsiTheme="majorHAnsi"/>
                <w:sz w:val="16"/>
              </w:rPr>
            </w:pPr>
          </w:p>
        </w:tc>
        <w:tc>
          <w:tcPr>
            <w:tcW w:w="1276" w:type="dxa"/>
          </w:tcPr>
          <w:p w14:paraId="09B8AEBE" w14:textId="77777777" w:rsidR="00CD27CC" w:rsidRPr="000418C7" w:rsidRDefault="00CD27CC" w:rsidP="00CD27CC">
            <w:pPr>
              <w:rPr>
                <w:rFonts w:asciiTheme="majorHAnsi" w:hAnsiTheme="majorHAnsi"/>
                <w:sz w:val="16"/>
              </w:rPr>
            </w:pPr>
          </w:p>
        </w:tc>
        <w:tc>
          <w:tcPr>
            <w:tcW w:w="1417" w:type="dxa"/>
          </w:tcPr>
          <w:p w14:paraId="09B8AEBF" w14:textId="77777777" w:rsidR="00CD27CC" w:rsidRPr="000418C7" w:rsidRDefault="00CD27CC" w:rsidP="00CD27CC">
            <w:pPr>
              <w:rPr>
                <w:noProof/>
                <w:sz w:val="16"/>
              </w:rPr>
            </w:pPr>
          </w:p>
        </w:tc>
        <w:tc>
          <w:tcPr>
            <w:tcW w:w="1418" w:type="dxa"/>
          </w:tcPr>
          <w:p w14:paraId="09B8AEC0" w14:textId="77777777" w:rsidR="00CD27CC" w:rsidRPr="000418C7" w:rsidRDefault="00CD27CC" w:rsidP="00CD27CC">
            <w:pPr>
              <w:rPr>
                <w:rFonts w:asciiTheme="majorHAnsi" w:hAnsiTheme="majorHAnsi"/>
                <w:sz w:val="16"/>
              </w:rPr>
            </w:pPr>
          </w:p>
        </w:tc>
      </w:tr>
      <w:tr w:rsidR="00CD27CC" w:rsidRPr="000418C7" w14:paraId="09B8B207" w14:textId="77777777" w:rsidTr="00612F1E">
        <w:tc>
          <w:tcPr>
            <w:tcW w:w="1418" w:type="dxa"/>
          </w:tcPr>
          <w:p w14:paraId="09B8AEC2" w14:textId="77777777" w:rsidR="00CD27CC" w:rsidRPr="000418C7" w:rsidRDefault="00CD27CC" w:rsidP="00CD27CC">
            <w:pPr>
              <w:jc w:val="right"/>
              <w:rPr>
                <w:rFonts w:asciiTheme="majorHAnsi" w:hAnsiTheme="majorHAnsi"/>
                <w:sz w:val="16"/>
              </w:rPr>
            </w:pPr>
            <w:r w:rsidRPr="000418C7">
              <w:rPr>
                <w:sz w:val="16"/>
              </w:rPr>
              <w:t>- liver</w:t>
            </w:r>
          </w:p>
        </w:tc>
        <w:tc>
          <w:tcPr>
            <w:tcW w:w="1163" w:type="dxa"/>
          </w:tcPr>
          <w:p w14:paraId="09B8AEC3" w14:textId="77777777" w:rsidR="00CD27CC" w:rsidRPr="000418C7" w:rsidRDefault="00CD27CC" w:rsidP="00CD27CC">
            <w:pPr>
              <w:rPr>
                <w:rFonts w:asciiTheme="majorHAnsi" w:hAnsiTheme="majorHAnsi"/>
                <w:sz w:val="16"/>
              </w:rPr>
            </w:pPr>
            <w:r w:rsidRPr="000418C7">
              <w:rPr>
                <w:rFonts w:eastAsia="Calibri"/>
                <w:sz w:val="16"/>
              </w:rPr>
              <w:t>Baltic Sea</w:t>
            </w:r>
          </w:p>
        </w:tc>
        <w:tc>
          <w:tcPr>
            <w:tcW w:w="850" w:type="dxa"/>
          </w:tcPr>
          <w:p w14:paraId="09B8AEC4" w14:textId="77777777" w:rsidR="00CD27CC" w:rsidRPr="000418C7" w:rsidRDefault="00CD27CC" w:rsidP="00CD27CC">
            <w:pPr>
              <w:autoSpaceDE w:val="0"/>
              <w:autoSpaceDN w:val="0"/>
              <w:adjustRightInd w:val="0"/>
              <w:rPr>
                <w:sz w:val="16"/>
              </w:rPr>
            </w:pPr>
            <w:r w:rsidRPr="000418C7">
              <w:rPr>
                <w:sz w:val="16"/>
              </w:rPr>
              <w:t>1969</w:t>
            </w:r>
          </w:p>
          <w:p w14:paraId="09B8AEC5" w14:textId="77777777" w:rsidR="00CD27CC" w:rsidRPr="000418C7" w:rsidRDefault="00CD27CC" w:rsidP="00CD27CC">
            <w:pPr>
              <w:autoSpaceDE w:val="0"/>
              <w:autoSpaceDN w:val="0"/>
              <w:adjustRightInd w:val="0"/>
              <w:rPr>
                <w:sz w:val="16"/>
              </w:rPr>
            </w:pPr>
          </w:p>
          <w:p w14:paraId="09B8AEC6" w14:textId="77777777" w:rsidR="00CD27CC" w:rsidRPr="000418C7" w:rsidRDefault="00CD27CC" w:rsidP="00CD27CC">
            <w:pPr>
              <w:autoSpaceDE w:val="0"/>
              <w:autoSpaceDN w:val="0"/>
              <w:adjustRightInd w:val="0"/>
              <w:rPr>
                <w:sz w:val="16"/>
              </w:rPr>
            </w:pPr>
            <w:r w:rsidRPr="000418C7">
              <w:rPr>
                <w:sz w:val="16"/>
              </w:rPr>
              <w:t>1974</w:t>
            </w:r>
          </w:p>
          <w:p w14:paraId="09B8AEC7" w14:textId="77777777" w:rsidR="00CD27CC" w:rsidRPr="000418C7" w:rsidRDefault="00CD27CC" w:rsidP="00CD27CC">
            <w:pPr>
              <w:autoSpaceDE w:val="0"/>
              <w:autoSpaceDN w:val="0"/>
              <w:adjustRightInd w:val="0"/>
              <w:rPr>
                <w:sz w:val="16"/>
              </w:rPr>
            </w:pPr>
          </w:p>
          <w:p w14:paraId="09B8AEC8" w14:textId="77777777" w:rsidR="00CD27CC" w:rsidRDefault="00CD27CC" w:rsidP="00CD27CC">
            <w:pPr>
              <w:autoSpaceDE w:val="0"/>
              <w:autoSpaceDN w:val="0"/>
              <w:adjustRightInd w:val="0"/>
              <w:rPr>
                <w:sz w:val="16"/>
              </w:rPr>
            </w:pPr>
          </w:p>
          <w:p w14:paraId="09B8AEC9" w14:textId="77777777" w:rsidR="00CD27CC" w:rsidRDefault="00CD27CC" w:rsidP="00CD27CC">
            <w:pPr>
              <w:autoSpaceDE w:val="0"/>
              <w:autoSpaceDN w:val="0"/>
              <w:adjustRightInd w:val="0"/>
              <w:rPr>
                <w:sz w:val="16"/>
              </w:rPr>
            </w:pPr>
          </w:p>
          <w:p w14:paraId="09B8AECA" w14:textId="77777777" w:rsidR="00CD27CC" w:rsidRPr="000418C7" w:rsidRDefault="00CD27CC" w:rsidP="00CD27CC">
            <w:pPr>
              <w:autoSpaceDE w:val="0"/>
              <w:autoSpaceDN w:val="0"/>
              <w:adjustRightInd w:val="0"/>
              <w:rPr>
                <w:sz w:val="16"/>
              </w:rPr>
            </w:pPr>
            <w:r w:rsidRPr="000418C7">
              <w:rPr>
                <w:sz w:val="16"/>
              </w:rPr>
              <w:t>1975</w:t>
            </w:r>
          </w:p>
          <w:p w14:paraId="09B8AECB" w14:textId="77777777" w:rsidR="00CD27CC" w:rsidRPr="000418C7" w:rsidRDefault="00CD27CC" w:rsidP="00CD27CC">
            <w:pPr>
              <w:autoSpaceDE w:val="0"/>
              <w:autoSpaceDN w:val="0"/>
              <w:adjustRightInd w:val="0"/>
              <w:rPr>
                <w:sz w:val="16"/>
              </w:rPr>
            </w:pPr>
          </w:p>
          <w:p w14:paraId="09B8AECC" w14:textId="77777777" w:rsidR="00CD27CC" w:rsidRDefault="00CD27CC" w:rsidP="00CD27CC">
            <w:pPr>
              <w:autoSpaceDE w:val="0"/>
              <w:autoSpaceDN w:val="0"/>
              <w:adjustRightInd w:val="0"/>
              <w:rPr>
                <w:sz w:val="16"/>
              </w:rPr>
            </w:pPr>
          </w:p>
          <w:p w14:paraId="09B8AECD" w14:textId="77777777" w:rsidR="00CD27CC" w:rsidRPr="000418C7" w:rsidRDefault="00CD27CC" w:rsidP="00CD27CC">
            <w:pPr>
              <w:autoSpaceDE w:val="0"/>
              <w:autoSpaceDN w:val="0"/>
              <w:adjustRightInd w:val="0"/>
              <w:rPr>
                <w:sz w:val="16"/>
              </w:rPr>
            </w:pPr>
            <w:r w:rsidRPr="000418C7">
              <w:rPr>
                <w:sz w:val="16"/>
              </w:rPr>
              <w:t>1976</w:t>
            </w:r>
          </w:p>
          <w:p w14:paraId="09B8AECE" w14:textId="77777777" w:rsidR="00CD27CC" w:rsidRPr="000418C7" w:rsidRDefault="00CD27CC" w:rsidP="00CD27CC">
            <w:pPr>
              <w:autoSpaceDE w:val="0"/>
              <w:autoSpaceDN w:val="0"/>
              <w:adjustRightInd w:val="0"/>
              <w:rPr>
                <w:sz w:val="16"/>
              </w:rPr>
            </w:pPr>
          </w:p>
          <w:p w14:paraId="09B8AECF" w14:textId="77777777" w:rsidR="00CD27CC" w:rsidRDefault="00CD27CC" w:rsidP="00CD27CC">
            <w:pPr>
              <w:autoSpaceDE w:val="0"/>
              <w:autoSpaceDN w:val="0"/>
              <w:adjustRightInd w:val="0"/>
              <w:rPr>
                <w:sz w:val="16"/>
              </w:rPr>
            </w:pPr>
          </w:p>
          <w:p w14:paraId="09B8AED0" w14:textId="77777777" w:rsidR="00CD27CC" w:rsidRPr="000418C7" w:rsidRDefault="00CD27CC" w:rsidP="00CD27CC">
            <w:pPr>
              <w:autoSpaceDE w:val="0"/>
              <w:autoSpaceDN w:val="0"/>
              <w:adjustRightInd w:val="0"/>
              <w:rPr>
                <w:sz w:val="16"/>
              </w:rPr>
            </w:pPr>
            <w:r w:rsidRPr="000418C7">
              <w:rPr>
                <w:sz w:val="16"/>
              </w:rPr>
              <w:t>1977</w:t>
            </w:r>
          </w:p>
          <w:p w14:paraId="09B8AED1" w14:textId="77777777" w:rsidR="00CD27CC" w:rsidRPr="000418C7" w:rsidRDefault="00CD27CC" w:rsidP="00CD27CC">
            <w:pPr>
              <w:autoSpaceDE w:val="0"/>
              <w:autoSpaceDN w:val="0"/>
              <w:adjustRightInd w:val="0"/>
              <w:rPr>
                <w:sz w:val="16"/>
              </w:rPr>
            </w:pPr>
          </w:p>
          <w:p w14:paraId="09B8AED2" w14:textId="77777777" w:rsidR="00CD27CC" w:rsidRDefault="00CD27CC" w:rsidP="00CD27CC">
            <w:pPr>
              <w:autoSpaceDE w:val="0"/>
              <w:autoSpaceDN w:val="0"/>
              <w:adjustRightInd w:val="0"/>
              <w:rPr>
                <w:sz w:val="16"/>
              </w:rPr>
            </w:pPr>
          </w:p>
          <w:p w14:paraId="09B8AED3" w14:textId="77777777" w:rsidR="00CD27CC" w:rsidRDefault="00CD27CC" w:rsidP="00CD27CC">
            <w:pPr>
              <w:autoSpaceDE w:val="0"/>
              <w:autoSpaceDN w:val="0"/>
              <w:adjustRightInd w:val="0"/>
              <w:rPr>
                <w:sz w:val="16"/>
              </w:rPr>
            </w:pPr>
          </w:p>
          <w:p w14:paraId="09B8AED4" w14:textId="77777777" w:rsidR="00CD27CC" w:rsidRPr="000418C7" w:rsidRDefault="00CD27CC" w:rsidP="00CD27CC">
            <w:pPr>
              <w:autoSpaceDE w:val="0"/>
              <w:autoSpaceDN w:val="0"/>
              <w:adjustRightInd w:val="0"/>
              <w:rPr>
                <w:sz w:val="16"/>
              </w:rPr>
            </w:pPr>
            <w:r w:rsidRPr="000418C7">
              <w:rPr>
                <w:sz w:val="16"/>
              </w:rPr>
              <w:t>1978</w:t>
            </w:r>
          </w:p>
          <w:p w14:paraId="09B8AED5" w14:textId="77777777" w:rsidR="00CD27CC" w:rsidRPr="000418C7" w:rsidRDefault="00CD27CC" w:rsidP="00CD27CC">
            <w:pPr>
              <w:autoSpaceDE w:val="0"/>
              <w:autoSpaceDN w:val="0"/>
              <w:adjustRightInd w:val="0"/>
              <w:rPr>
                <w:sz w:val="16"/>
              </w:rPr>
            </w:pPr>
          </w:p>
          <w:p w14:paraId="09B8AED6" w14:textId="77777777" w:rsidR="00CD27CC" w:rsidRDefault="00CD27CC" w:rsidP="00CD27CC">
            <w:pPr>
              <w:autoSpaceDE w:val="0"/>
              <w:autoSpaceDN w:val="0"/>
              <w:adjustRightInd w:val="0"/>
              <w:rPr>
                <w:sz w:val="16"/>
              </w:rPr>
            </w:pPr>
          </w:p>
          <w:p w14:paraId="09B8AED7" w14:textId="77777777" w:rsidR="00CD27CC" w:rsidRDefault="00CD27CC" w:rsidP="00CD27CC">
            <w:pPr>
              <w:autoSpaceDE w:val="0"/>
              <w:autoSpaceDN w:val="0"/>
              <w:adjustRightInd w:val="0"/>
              <w:rPr>
                <w:sz w:val="16"/>
              </w:rPr>
            </w:pPr>
          </w:p>
          <w:p w14:paraId="09B8AED8" w14:textId="77777777" w:rsidR="00CD27CC" w:rsidRPr="000418C7" w:rsidRDefault="00CD27CC" w:rsidP="00CD27CC">
            <w:pPr>
              <w:autoSpaceDE w:val="0"/>
              <w:autoSpaceDN w:val="0"/>
              <w:adjustRightInd w:val="0"/>
              <w:rPr>
                <w:sz w:val="16"/>
              </w:rPr>
            </w:pPr>
            <w:r w:rsidRPr="000418C7">
              <w:rPr>
                <w:sz w:val="16"/>
              </w:rPr>
              <w:t>1979</w:t>
            </w:r>
          </w:p>
          <w:p w14:paraId="09B8AED9" w14:textId="77777777" w:rsidR="00CD27CC" w:rsidRPr="000418C7" w:rsidRDefault="00CD27CC" w:rsidP="00CD27CC">
            <w:pPr>
              <w:autoSpaceDE w:val="0"/>
              <w:autoSpaceDN w:val="0"/>
              <w:adjustRightInd w:val="0"/>
              <w:rPr>
                <w:sz w:val="16"/>
              </w:rPr>
            </w:pPr>
          </w:p>
          <w:p w14:paraId="09B8AEDA" w14:textId="77777777" w:rsidR="00CD27CC" w:rsidRDefault="00CD27CC" w:rsidP="00CD27CC">
            <w:pPr>
              <w:autoSpaceDE w:val="0"/>
              <w:autoSpaceDN w:val="0"/>
              <w:adjustRightInd w:val="0"/>
              <w:rPr>
                <w:sz w:val="16"/>
              </w:rPr>
            </w:pPr>
          </w:p>
          <w:p w14:paraId="09B8AEDB" w14:textId="77777777" w:rsidR="00CD27CC" w:rsidRDefault="00CD27CC" w:rsidP="00CD27CC">
            <w:pPr>
              <w:autoSpaceDE w:val="0"/>
              <w:autoSpaceDN w:val="0"/>
              <w:adjustRightInd w:val="0"/>
              <w:rPr>
                <w:sz w:val="16"/>
              </w:rPr>
            </w:pPr>
          </w:p>
          <w:p w14:paraId="09B8AEDC" w14:textId="77777777" w:rsidR="00CD27CC" w:rsidRPr="000418C7" w:rsidRDefault="00CD27CC" w:rsidP="00CD27CC">
            <w:pPr>
              <w:autoSpaceDE w:val="0"/>
              <w:autoSpaceDN w:val="0"/>
              <w:adjustRightInd w:val="0"/>
              <w:rPr>
                <w:sz w:val="16"/>
              </w:rPr>
            </w:pPr>
            <w:r w:rsidRPr="000418C7">
              <w:rPr>
                <w:sz w:val="16"/>
              </w:rPr>
              <w:t>1980</w:t>
            </w:r>
          </w:p>
          <w:p w14:paraId="09B8AEDD" w14:textId="77777777" w:rsidR="00CD27CC" w:rsidRPr="000418C7" w:rsidRDefault="00CD27CC" w:rsidP="00CD27CC">
            <w:pPr>
              <w:autoSpaceDE w:val="0"/>
              <w:autoSpaceDN w:val="0"/>
              <w:adjustRightInd w:val="0"/>
              <w:rPr>
                <w:sz w:val="16"/>
              </w:rPr>
            </w:pPr>
          </w:p>
          <w:p w14:paraId="09B8AEDE" w14:textId="77777777" w:rsidR="00CD27CC" w:rsidRPr="000418C7" w:rsidRDefault="00CD27CC" w:rsidP="00CD27CC">
            <w:pPr>
              <w:autoSpaceDE w:val="0"/>
              <w:autoSpaceDN w:val="0"/>
              <w:adjustRightInd w:val="0"/>
              <w:rPr>
                <w:sz w:val="16"/>
              </w:rPr>
            </w:pPr>
            <w:r w:rsidRPr="000418C7">
              <w:rPr>
                <w:sz w:val="16"/>
              </w:rPr>
              <w:t>1981</w:t>
            </w:r>
          </w:p>
          <w:p w14:paraId="09B8AEDF" w14:textId="77777777" w:rsidR="00CD27CC" w:rsidRPr="000418C7" w:rsidRDefault="00CD27CC" w:rsidP="00CD27CC">
            <w:pPr>
              <w:autoSpaceDE w:val="0"/>
              <w:autoSpaceDN w:val="0"/>
              <w:adjustRightInd w:val="0"/>
              <w:rPr>
                <w:sz w:val="16"/>
              </w:rPr>
            </w:pPr>
          </w:p>
          <w:p w14:paraId="09B8AEE0" w14:textId="77777777" w:rsidR="00CD27CC" w:rsidRPr="000418C7" w:rsidRDefault="00CD27CC" w:rsidP="00CD27CC">
            <w:pPr>
              <w:autoSpaceDE w:val="0"/>
              <w:autoSpaceDN w:val="0"/>
              <w:adjustRightInd w:val="0"/>
              <w:rPr>
                <w:sz w:val="16"/>
              </w:rPr>
            </w:pPr>
            <w:r w:rsidRPr="000418C7">
              <w:rPr>
                <w:sz w:val="16"/>
              </w:rPr>
              <w:t>1983</w:t>
            </w:r>
          </w:p>
          <w:p w14:paraId="09B8AEE1" w14:textId="77777777" w:rsidR="00CD27CC" w:rsidRPr="000418C7" w:rsidRDefault="00CD27CC" w:rsidP="00CD27CC">
            <w:pPr>
              <w:autoSpaceDE w:val="0"/>
              <w:autoSpaceDN w:val="0"/>
              <w:adjustRightInd w:val="0"/>
              <w:rPr>
                <w:sz w:val="16"/>
              </w:rPr>
            </w:pPr>
          </w:p>
          <w:p w14:paraId="09B8AEE2" w14:textId="77777777" w:rsidR="00CD27CC" w:rsidRPr="000418C7" w:rsidRDefault="00CD27CC" w:rsidP="00CD27CC">
            <w:pPr>
              <w:autoSpaceDE w:val="0"/>
              <w:autoSpaceDN w:val="0"/>
              <w:adjustRightInd w:val="0"/>
              <w:rPr>
                <w:sz w:val="16"/>
              </w:rPr>
            </w:pPr>
            <w:r w:rsidRPr="000418C7">
              <w:rPr>
                <w:sz w:val="16"/>
              </w:rPr>
              <w:t>1984</w:t>
            </w:r>
          </w:p>
          <w:p w14:paraId="09B8AEE3" w14:textId="77777777" w:rsidR="00CD27CC" w:rsidRPr="000418C7" w:rsidRDefault="00CD27CC" w:rsidP="00CD27CC">
            <w:pPr>
              <w:autoSpaceDE w:val="0"/>
              <w:autoSpaceDN w:val="0"/>
              <w:adjustRightInd w:val="0"/>
              <w:rPr>
                <w:sz w:val="16"/>
              </w:rPr>
            </w:pPr>
          </w:p>
          <w:p w14:paraId="09B8AEE4" w14:textId="77777777" w:rsidR="00CD27CC" w:rsidRDefault="00CD27CC" w:rsidP="00CD27CC">
            <w:pPr>
              <w:autoSpaceDE w:val="0"/>
              <w:autoSpaceDN w:val="0"/>
              <w:adjustRightInd w:val="0"/>
              <w:rPr>
                <w:sz w:val="16"/>
              </w:rPr>
            </w:pPr>
          </w:p>
          <w:p w14:paraId="09B8AEE5" w14:textId="77777777" w:rsidR="00CD27CC" w:rsidRDefault="00CD27CC" w:rsidP="00CD27CC">
            <w:pPr>
              <w:autoSpaceDE w:val="0"/>
              <w:autoSpaceDN w:val="0"/>
              <w:adjustRightInd w:val="0"/>
              <w:rPr>
                <w:sz w:val="16"/>
              </w:rPr>
            </w:pPr>
          </w:p>
          <w:p w14:paraId="09B8AEE6" w14:textId="77777777" w:rsidR="00CD27CC" w:rsidRPr="000418C7" w:rsidRDefault="00CD27CC" w:rsidP="00CD27CC">
            <w:pPr>
              <w:autoSpaceDE w:val="0"/>
              <w:autoSpaceDN w:val="0"/>
              <w:adjustRightInd w:val="0"/>
              <w:rPr>
                <w:sz w:val="16"/>
              </w:rPr>
            </w:pPr>
            <w:r w:rsidRPr="000418C7">
              <w:rPr>
                <w:sz w:val="16"/>
              </w:rPr>
              <w:t>1985</w:t>
            </w:r>
          </w:p>
          <w:p w14:paraId="09B8AEE7" w14:textId="77777777" w:rsidR="00CD27CC" w:rsidRPr="000418C7" w:rsidRDefault="00CD27CC" w:rsidP="00CD27CC">
            <w:pPr>
              <w:autoSpaceDE w:val="0"/>
              <w:autoSpaceDN w:val="0"/>
              <w:adjustRightInd w:val="0"/>
              <w:rPr>
                <w:sz w:val="16"/>
              </w:rPr>
            </w:pPr>
          </w:p>
          <w:p w14:paraId="09B8AEE8" w14:textId="77777777" w:rsidR="00CD27CC" w:rsidRDefault="00CD27CC" w:rsidP="00CD27CC">
            <w:pPr>
              <w:autoSpaceDE w:val="0"/>
              <w:autoSpaceDN w:val="0"/>
              <w:adjustRightInd w:val="0"/>
              <w:rPr>
                <w:sz w:val="16"/>
              </w:rPr>
            </w:pPr>
          </w:p>
          <w:p w14:paraId="09B8AEE9" w14:textId="77777777" w:rsidR="00CD27CC" w:rsidRDefault="00CD27CC" w:rsidP="00CD27CC">
            <w:pPr>
              <w:autoSpaceDE w:val="0"/>
              <w:autoSpaceDN w:val="0"/>
              <w:adjustRightInd w:val="0"/>
              <w:rPr>
                <w:sz w:val="16"/>
              </w:rPr>
            </w:pPr>
          </w:p>
          <w:p w14:paraId="09B8AEEA" w14:textId="77777777" w:rsidR="00CD27CC" w:rsidRPr="000418C7" w:rsidRDefault="00CD27CC" w:rsidP="00CD27CC">
            <w:pPr>
              <w:autoSpaceDE w:val="0"/>
              <w:autoSpaceDN w:val="0"/>
              <w:adjustRightInd w:val="0"/>
              <w:rPr>
                <w:sz w:val="16"/>
              </w:rPr>
            </w:pPr>
            <w:r w:rsidRPr="000418C7">
              <w:rPr>
                <w:sz w:val="16"/>
              </w:rPr>
              <w:t>1986</w:t>
            </w:r>
          </w:p>
          <w:p w14:paraId="09B8AEEB" w14:textId="77777777" w:rsidR="00CD27CC" w:rsidRPr="000418C7" w:rsidRDefault="00CD27CC" w:rsidP="00CD27CC">
            <w:pPr>
              <w:autoSpaceDE w:val="0"/>
              <w:autoSpaceDN w:val="0"/>
              <w:adjustRightInd w:val="0"/>
              <w:rPr>
                <w:sz w:val="16"/>
              </w:rPr>
            </w:pPr>
          </w:p>
          <w:p w14:paraId="09B8AEEC" w14:textId="77777777" w:rsidR="00CD27CC" w:rsidRDefault="00CD27CC" w:rsidP="00CD27CC">
            <w:pPr>
              <w:autoSpaceDE w:val="0"/>
              <w:autoSpaceDN w:val="0"/>
              <w:adjustRightInd w:val="0"/>
              <w:rPr>
                <w:sz w:val="16"/>
              </w:rPr>
            </w:pPr>
          </w:p>
          <w:p w14:paraId="09B8AEED" w14:textId="77777777" w:rsidR="00CD27CC" w:rsidRDefault="00CD27CC" w:rsidP="00CD27CC">
            <w:pPr>
              <w:autoSpaceDE w:val="0"/>
              <w:autoSpaceDN w:val="0"/>
              <w:adjustRightInd w:val="0"/>
              <w:rPr>
                <w:sz w:val="16"/>
              </w:rPr>
            </w:pPr>
          </w:p>
          <w:p w14:paraId="09B8AEEE" w14:textId="77777777" w:rsidR="00CD27CC" w:rsidRPr="000418C7" w:rsidRDefault="00CD27CC" w:rsidP="00CD27CC">
            <w:pPr>
              <w:autoSpaceDE w:val="0"/>
              <w:autoSpaceDN w:val="0"/>
              <w:adjustRightInd w:val="0"/>
              <w:rPr>
                <w:sz w:val="16"/>
              </w:rPr>
            </w:pPr>
            <w:r w:rsidRPr="000418C7">
              <w:rPr>
                <w:sz w:val="16"/>
              </w:rPr>
              <w:t>1987</w:t>
            </w:r>
          </w:p>
          <w:p w14:paraId="09B8AEEF" w14:textId="77777777" w:rsidR="00CD27CC" w:rsidRDefault="00CD27CC" w:rsidP="00CD27CC">
            <w:pPr>
              <w:autoSpaceDE w:val="0"/>
              <w:autoSpaceDN w:val="0"/>
              <w:adjustRightInd w:val="0"/>
              <w:rPr>
                <w:sz w:val="16"/>
              </w:rPr>
            </w:pPr>
          </w:p>
          <w:p w14:paraId="09B8AEF0" w14:textId="77777777" w:rsidR="00CD27CC" w:rsidRDefault="00CD27CC" w:rsidP="00CD27CC">
            <w:pPr>
              <w:autoSpaceDE w:val="0"/>
              <w:autoSpaceDN w:val="0"/>
              <w:adjustRightInd w:val="0"/>
              <w:rPr>
                <w:sz w:val="16"/>
              </w:rPr>
            </w:pPr>
          </w:p>
          <w:p w14:paraId="09B8AEF1" w14:textId="77777777" w:rsidR="00CD27CC" w:rsidRPr="000418C7" w:rsidRDefault="00CD27CC" w:rsidP="00CD27CC">
            <w:pPr>
              <w:autoSpaceDE w:val="0"/>
              <w:autoSpaceDN w:val="0"/>
              <w:adjustRightInd w:val="0"/>
              <w:rPr>
                <w:sz w:val="16"/>
              </w:rPr>
            </w:pPr>
            <w:r w:rsidRPr="000418C7">
              <w:rPr>
                <w:sz w:val="16"/>
              </w:rPr>
              <w:t>1988</w:t>
            </w:r>
          </w:p>
          <w:p w14:paraId="09B8AEF2" w14:textId="77777777" w:rsidR="00CD27CC" w:rsidRPr="000418C7" w:rsidRDefault="00CD27CC" w:rsidP="00CD27CC">
            <w:pPr>
              <w:autoSpaceDE w:val="0"/>
              <w:autoSpaceDN w:val="0"/>
              <w:adjustRightInd w:val="0"/>
              <w:rPr>
                <w:sz w:val="16"/>
              </w:rPr>
            </w:pPr>
          </w:p>
          <w:p w14:paraId="09B8AEF3" w14:textId="77777777" w:rsidR="00CD27CC" w:rsidRDefault="00CD27CC" w:rsidP="00CD27CC">
            <w:pPr>
              <w:autoSpaceDE w:val="0"/>
              <w:autoSpaceDN w:val="0"/>
              <w:adjustRightInd w:val="0"/>
              <w:rPr>
                <w:sz w:val="16"/>
              </w:rPr>
            </w:pPr>
          </w:p>
          <w:p w14:paraId="09B8AEF4" w14:textId="77777777" w:rsidR="00CD27CC" w:rsidRDefault="00CD27CC" w:rsidP="00CD27CC">
            <w:pPr>
              <w:autoSpaceDE w:val="0"/>
              <w:autoSpaceDN w:val="0"/>
              <w:adjustRightInd w:val="0"/>
              <w:rPr>
                <w:sz w:val="16"/>
              </w:rPr>
            </w:pPr>
          </w:p>
          <w:p w14:paraId="09B8AEF5" w14:textId="77777777" w:rsidR="00CD27CC" w:rsidRPr="000418C7" w:rsidRDefault="00CD27CC" w:rsidP="00CD27CC">
            <w:pPr>
              <w:autoSpaceDE w:val="0"/>
              <w:autoSpaceDN w:val="0"/>
              <w:adjustRightInd w:val="0"/>
              <w:rPr>
                <w:sz w:val="16"/>
              </w:rPr>
            </w:pPr>
            <w:r w:rsidRPr="000418C7">
              <w:rPr>
                <w:sz w:val="16"/>
              </w:rPr>
              <w:t>1989</w:t>
            </w:r>
          </w:p>
          <w:p w14:paraId="09B8AEF6" w14:textId="77777777" w:rsidR="00CD27CC" w:rsidRPr="000418C7" w:rsidRDefault="00CD27CC" w:rsidP="00CD27CC">
            <w:pPr>
              <w:autoSpaceDE w:val="0"/>
              <w:autoSpaceDN w:val="0"/>
              <w:adjustRightInd w:val="0"/>
              <w:rPr>
                <w:sz w:val="16"/>
              </w:rPr>
            </w:pPr>
          </w:p>
          <w:p w14:paraId="09B8AEF7" w14:textId="77777777" w:rsidR="00CD27CC" w:rsidRDefault="00CD27CC" w:rsidP="00CD27CC">
            <w:pPr>
              <w:autoSpaceDE w:val="0"/>
              <w:autoSpaceDN w:val="0"/>
              <w:adjustRightInd w:val="0"/>
              <w:rPr>
                <w:sz w:val="16"/>
              </w:rPr>
            </w:pPr>
          </w:p>
          <w:p w14:paraId="09B8AEF8" w14:textId="77777777" w:rsidR="00CD27CC" w:rsidRDefault="00CD27CC" w:rsidP="00CD27CC">
            <w:pPr>
              <w:autoSpaceDE w:val="0"/>
              <w:autoSpaceDN w:val="0"/>
              <w:adjustRightInd w:val="0"/>
              <w:rPr>
                <w:sz w:val="16"/>
              </w:rPr>
            </w:pPr>
          </w:p>
          <w:p w14:paraId="09B8AEF9" w14:textId="77777777" w:rsidR="00CD27CC" w:rsidRPr="000418C7" w:rsidRDefault="00CD27CC" w:rsidP="00CD27CC">
            <w:pPr>
              <w:autoSpaceDE w:val="0"/>
              <w:autoSpaceDN w:val="0"/>
              <w:adjustRightInd w:val="0"/>
              <w:rPr>
                <w:sz w:val="16"/>
              </w:rPr>
            </w:pPr>
            <w:r w:rsidRPr="000418C7">
              <w:rPr>
                <w:sz w:val="16"/>
              </w:rPr>
              <w:t>1990</w:t>
            </w:r>
          </w:p>
          <w:p w14:paraId="09B8AEFA" w14:textId="77777777" w:rsidR="00CD27CC" w:rsidRPr="000418C7" w:rsidRDefault="00CD27CC" w:rsidP="00CD27CC">
            <w:pPr>
              <w:autoSpaceDE w:val="0"/>
              <w:autoSpaceDN w:val="0"/>
              <w:adjustRightInd w:val="0"/>
              <w:rPr>
                <w:sz w:val="16"/>
              </w:rPr>
            </w:pPr>
          </w:p>
          <w:p w14:paraId="09B8AEFB" w14:textId="77777777" w:rsidR="00CD27CC" w:rsidRPr="000418C7" w:rsidRDefault="00CD27CC" w:rsidP="00CD27CC">
            <w:pPr>
              <w:autoSpaceDE w:val="0"/>
              <w:autoSpaceDN w:val="0"/>
              <w:adjustRightInd w:val="0"/>
              <w:rPr>
                <w:sz w:val="16"/>
              </w:rPr>
            </w:pPr>
            <w:r w:rsidRPr="000418C7">
              <w:rPr>
                <w:sz w:val="16"/>
              </w:rPr>
              <w:t>1993</w:t>
            </w:r>
          </w:p>
          <w:p w14:paraId="09B8AEFC" w14:textId="77777777" w:rsidR="00CD27CC" w:rsidRPr="000418C7" w:rsidRDefault="00CD27CC" w:rsidP="00CD27CC">
            <w:pPr>
              <w:autoSpaceDE w:val="0"/>
              <w:autoSpaceDN w:val="0"/>
              <w:adjustRightInd w:val="0"/>
              <w:rPr>
                <w:sz w:val="16"/>
              </w:rPr>
            </w:pPr>
          </w:p>
          <w:p w14:paraId="09B8AEFD" w14:textId="77777777" w:rsidR="00CD27CC" w:rsidRPr="000418C7" w:rsidRDefault="00CD27CC" w:rsidP="00CD27CC">
            <w:pPr>
              <w:autoSpaceDE w:val="0"/>
              <w:autoSpaceDN w:val="0"/>
              <w:adjustRightInd w:val="0"/>
              <w:rPr>
                <w:sz w:val="16"/>
              </w:rPr>
            </w:pPr>
            <w:r w:rsidRPr="000418C7">
              <w:rPr>
                <w:sz w:val="16"/>
              </w:rPr>
              <w:t>1995</w:t>
            </w:r>
          </w:p>
          <w:p w14:paraId="09B8AEFE" w14:textId="77777777" w:rsidR="00CD27CC" w:rsidRPr="000418C7" w:rsidRDefault="00CD27CC" w:rsidP="00CD27CC">
            <w:pPr>
              <w:autoSpaceDE w:val="0"/>
              <w:autoSpaceDN w:val="0"/>
              <w:adjustRightInd w:val="0"/>
              <w:rPr>
                <w:sz w:val="16"/>
              </w:rPr>
            </w:pPr>
          </w:p>
          <w:p w14:paraId="09B8AEFF" w14:textId="77777777" w:rsidR="00CD27CC" w:rsidRDefault="00CD27CC" w:rsidP="00CD27CC">
            <w:pPr>
              <w:autoSpaceDE w:val="0"/>
              <w:autoSpaceDN w:val="0"/>
              <w:adjustRightInd w:val="0"/>
              <w:rPr>
                <w:sz w:val="16"/>
              </w:rPr>
            </w:pPr>
          </w:p>
          <w:p w14:paraId="09B8AF00" w14:textId="77777777" w:rsidR="00CD27CC" w:rsidRDefault="00CD27CC" w:rsidP="00CD27CC">
            <w:pPr>
              <w:autoSpaceDE w:val="0"/>
              <w:autoSpaceDN w:val="0"/>
              <w:adjustRightInd w:val="0"/>
              <w:rPr>
                <w:sz w:val="16"/>
              </w:rPr>
            </w:pPr>
          </w:p>
          <w:p w14:paraId="09B8AF01" w14:textId="77777777" w:rsidR="00CD27CC" w:rsidRPr="000418C7" w:rsidRDefault="00CD27CC" w:rsidP="00CD27CC">
            <w:pPr>
              <w:autoSpaceDE w:val="0"/>
              <w:autoSpaceDN w:val="0"/>
              <w:adjustRightInd w:val="0"/>
              <w:rPr>
                <w:sz w:val="16"/>
              </w:rPr>
            </w:pPr>
            <w:r w:rsidRPr="000418C7">
              <w:rPr>
                <w:sz w:val="16"/>
              </w:rPr>
              <w:t>1996</w:t>
            </w:r>
          </w:p>
          <w:p w14:paraId="09B8AF02" w14:textId="77777777" w:rsidR="00CD27CC" w:rsidRPr="000418C7" w:rsidRDefault="00CD27CC" w:rsidP="00CD27CC">
            <w:pPr>
              <w:autoSpaceDE w:val="0"/>
              <w:autoSpaceDN w:val="0"/>
              <w:adjustRightInd w:val="0"/>
              <w:rPr>
                <w:sz w:val="16"/>
              </w:rPr>
            </w:pPr>
          </w:p>
          <w:p w14:paraId="09B8AF03" w14:textId="77777777" w:rsidR="00CD27CC" w:rsidRDefault="00CD27CC" w:rsidP="00CD27CC">
            <w:pPr>
              <w:autoSpaceDE w:val="0"/>
              <w:autoSpaceDN w:val="0"/>
              <w:adjustRightInd w:val="0"/>
              <w:rPr>
                <w:sz w:val="16"/>
              </w:rPr>
            </w:pPr>
          </w:p>
          <w:p w14:paraId="09B8AF04" w14:textId="77777777" w:rsidR="00CD27CC" w:rsidRDefault="00CD27CC" w:rsidP="00CD27CC">
            <w:pPr>
              <w:autoSpaceDE w:val="0"/>
              <w:autoSpaceDN w:val="0"/>
              <w:adjustRightInd w:val="0"/>
              <w:rPr>
                <w:sz w:val="16"/>
              </w:rPr>
            </w:pPr>
          </w:p>
          <w:p w14:paraId="09B8AF05" w14:textId="77777777" w:rsidR="00CD27CC" w:rsidRPr="000418C7" w:rsidRDefault="00CD27CC" w:rsidP="00CD27CC">
            <w:pPr>
              <w:autoSpaceDE w:val="0"/>
              <w:autoSpaceDN w:val="0"/>
              <w:adjustRightInd w:val="0"/>
              <w:rPr>
                <w:sz w:val="16"/>
              </w:rPr>
            </w:pPr>
            <w:r w:rsidRPr="000418C7">
              <w:rPr>
                <w:sz w:val="16"/>
              </w:rPr>
              <w:t>1997</w:t>
            </w:r>
          </w:p>
          <w:p w14:paraId="09B8AF06" w14:textId="77777777" w:rsidR="00CD27CC" w:rsidRPr="000418C7" w:rsidRDefault="00CD27CC" w:rsidP="00CD27CC">
            <w:pPr>
              <w:autoSpaceDE w:val="0"/>
              <w:autoSpaceDN w:val="0"/>
              <w:adjustRightInd w:val="0"/>
              <w:rPr>
                <w:sz w:val="16"/>
              </w:rPr>
            </w:pPr>
          </w:p>
          <w:p w14:paraId="09B8AF07" w14:textId="77777777" w:rsidR="00CD27CC" w:rsidRDefault="00CD27CC" w:rsidP="00CD27CC">
            <w:pPr>
              <w:autoSpaceDE w:val="0"/>
              <w:autoSpaceDN w:val="0"/>
              <w:adjustRightInd w:val="0"/>
              <w:rPr>
                <w:sz w:val="16"/>
              </w:rPr>
            </w:pPr>
          </w:p>
          <w:p w14:paraId="09B8AF08" w14:textId="77777777" w:rsidR="00CD27CC" w:rsidRDefault="00CD27CC" w:rsidP="00CD27CC">
            <w:pPr>
              <w:autoSpaceDE w:val="0"/>
              <w:autoSpaceDN w:val="0"/>
              <w:adjustRightInd w:val="0"/>
              <w:rPr>
                <w:sz w:val="16"/>
              </w:rPr>
            </w:pPr>
          </w:p>
          <w:p w14:paraId="09B8AF09" w14:textId="77777777" w:rsidR="00CD27CC" w:rsidRPr="000418C7" w:rsidRDefault="00CD27CC" w:rsidP="00CD27CC">
            <w:pPr>
              <w:autoSpaceDE w:val="0"/>
              <w:autoSpaceDN w:val="0"/>
              <w:adjustRightInd w:val="0"/>
              <w:rPr>
                <w:sz w:val="16"/>
              </w:rPr>
            </w:pPr>
            <w:r w:rsidRPr="000418C7">
              <w:rPr>
                <w:sz w:val="16"/>
              </w:rPr>
              <w:t>1998</w:t>
            </w:r>
          </w:p>
          <w:p w14:paraId="09B8AF0A" w14:textId="77777777" w:rsidR="00CD27CC" w:rsidRPr="000418C7" w:rsidRDefault="00CD27CC" w:rsidP="00CD27CC">
            <w:pPr>
              <w:autoSpaceDE w:val="0"/>
              <w:autoSpaceDN w:val="0"/>
              <w:adjustRightInd w:val="0"/>
              <w:rPr>
                <w:sz w:val="16"/>
              </w:rPr>
            </w:pPr>
          </w:p>
          <w:p w14:paraId="09B8AF0B" w14:textId="77777777" w:rsidR="00CD27CC" w:rsidRDefault="00CD27CC" w:rsidP="00CD27CC">
            <w:pPr>
              <w:autoSpaceDE w:val="0"/>
              <w:autoSpaceDN w:val="0"/>
              <w:adjustRightInd w:val="0"/>
              <w:rPr>
                <w:sz w:val="16"/>
              </w:rPr>
            </w:pPr>
          </w:p>
          <w:p w14:paraId="09B8AF0C" w14:textId="77777777" w:rsidR="00CD27CC" w:rsidRDefault="00CD27CC" w:rsidP="00CD27CC">
            <w:pPr>
              <w:autoSpaceDE w:val="0"/>
              <w:autoSpaceDN w:val="0"/>
              <w:adjustRightInd w:val="0"/>
              <w:rPr>
                <w:sz w:val="16"/>
              </w:rPr>
            </w:pPr>
          </w:p>
          <w:p w14:paraId="09B8AF0D" w14:textId="77777777" w:rsidR="00CD27CC" w:rsidRPr="000418C7" w:rsidRDefault="00CD27CC" w:rsidP="00CD27CC">
            <w:pPr>
              <w:autoSpaceDE w:val="0"/>
              <w:autoSpaceDN w:val="0"/>
              <w:adjustRightInd w:val="0"/>
              <w:rPr>
                <w:sz w:val="16"/>
              </w:rPr>
            </w:pPr>
            <w:r w:rsidRPr="000418C7">
              <w:rPr>
                <w:sz w:val="16"/>
              </w:rPr>
              <w:t>1999</w:t>
            </w:r>
          </w:p>
          <w:p w14:paraId="09B8AF0E" w14:textId="77777777" w:rsidR="00CD27CC" w:rsidRPr="000418C7" w:rsidRDefault="00CD27CC" w:rsidP="00CD27CC">
            <w:pPr>
              <w:autoSpaceDE w:val="0"/>
              <w:autoSpaceDN w:val="0"/>
              <w:adjustRightInd w:val="0"/>
              <w:rPr>
                <w:sz w:val="16"/>
              </w:rPr>
            </w:pPr>
          </w:p>
          <w:p w14:paraId="09B8AF0F" w14:textId="77777777" w:rsidR="00CD27CC" w:rsidRDefault="00CD27CC" w:rsidP="00CD27CC">
            <w:pPr>
              <w:autoSpaceDE w:val="0"/>
              <w:autoSpaceDN w:val="0"/>
              <w:adjustRightInd w:val="0"/>
              <w:rPr>
                <w:sz w:val="16"/>
              </w:rPr>
            </w:pPr>
          </w:p>
          <w:p w14:paraId="09B8AF10" w14:textId="77777777" w:rsidR="00CD27CC" w:rsidRDefault="00CD27CC" w:rsidP="00CD27CC">
            <w:pPr>
              <w:autoSpaceDE w:val="0"/>
              <w:autoSpaceDN w:val="0"/>
              <w:adjustRightInd w:val="0"/>
              <w:rPr>
                <w:sz w:val="16"/>
              </w:rPr>
            </w:pPr>
          </w:p>
          <w:p w14:paraId="09B8AF11" w14:textId="77777777" w:rsidR="00CD27CC" w:rsidRPr="000418C7" w:rsidRDefault="00CD27CC" w:rsidP="00CD27CC">
            <w:pPr>
              <w:autoSpaceDE w:val="0"/>
              <w:autoSpaceDN w:val="0"/>
              <w:adjustRightInd w:val="0"/>
              <w:rPr>
                <w:sz w:val="16"/>
              </w:rPr>
            </w:pPr>
            <w:r w:rsidRPr="000418C7">
              <w:rPr>
                <w:sz w:val="16"/>
              </w:rPr>
              <w:t>2000</w:t>
            </w:r>
          </w:p>
          <w:p w14:paraId="09B8AF12" w14:textId="77777777" w:rsidR="00CD27CC" w:rsidRPr="000418C7" w:rsidRDefault="00CD27CC" w:rsidP="00CD27CC">
            <w:pPr>
              <w:autoSpaceDE w:val="0"/>
              <w:autoSpaceDN w:val="0"/>
              <w:adjustRightInd w:val="0"/>
              <w:rPr>
                <w:sz w:val="16"/>
              </w:rPr>
            </w:pPr>
          </w:p>
          <w:p w14:paraId="09B8AF13" w14:textId="77777777" w:rsidR="00CD27CC" w:rsidRPr="000418C7" w:rsidRDefault="00CD27CC" w:rsidP="00CD27CC">
            <w:pPr>
              <w:autoSpaceDE w:val="0"/>
              <w:autoSpaceDN w:val="0"/>
              <w:adjustRightInd w:val="0"/>
              <w:rPr>
                <w:sz w:val="16"/>
              </w:rPr>
            </w:pPr>
            <w:r w:rsidRPr="000418C7">
              <w:rPr>
                <w:sz w:val="16"/>
              </w:rPr>
              <w:t>2002</w:t>
            </w:r>
          </w:p>
          <w:p w14:paraId="09B8AF14" w14:textId="77777777" w:rsidR="00CD27CC" w:rsidRPr="000418C7" w:rsidRDefault="00CD27CC" w:rsidP="00CD27CC">
            <w:pPr>
              <w:autoSpaceDE w:val="0"/>
              <w:autoSpaceDN w:val="0"/>
              <w:adjustRightInd w:val="0"/>
              <w:rPr>
                <w:sz w:val="16"/>
              </w:rPr>
            </w:pPr>
          </w:p>
          <w:p w14:paraId="09B8AF15" w14:textId="77777777" w:rsidR="00CD27CC" w:rsidRDefault="00CD27CC" w:rsidP="00CD27CC">
            <w:pPr>
              <w:autoSpaceDE w:val="0"/>
              <w:autoSpaceDN w:val="0"/>
              <w:adjustRightInd w:val="0"/>
              <w:rPr>
                <w:sz w:val="16"/>
              </w:rPr>
            </w:pPr>
          </w:p>
          <w:p w14:paraId="09B8AF16" w14:textId="77777777" w:rsidR="00CD27CC" w:rsidRDefault="00CD27CC" w:rsidP="00CD27CC">
            <w:pPr>
              <w:autoSpaceDE w:val="0"/>
              <w:autoSpaceDN w:val="0"/>
              <w:adjustRightInd w:val="0"/>
              <w:rPr>
                <w:sz w:val="16"/>
              </w:rPr>
            </w:pPr>
          </w:p>
          <w:p w14:paraId="09B8AF17" w14:textId="77777777" w:rsidR="00CD27CC" w:rsidRPr="000418C7" w:rsidRDefault="00CD27CC" w:rsidP="00CD27CC">
            <w:pPr>
              <w:autoSpaceDE w:val="0"/>
              <w:autoSpaceDN w:val="0"/>
              <w:adjustRightInd w:val="0"/>
              <w:rPr>
                <w:sz w:val="16"/>
              </w:rPr>
            </w:pPr>
            <w:r w:rsidRPr="000418C7">
              <w:rPr>
                <w:sz w:val="16"/>
              </w:rPr>
              <w:t>2003</w:t>
            </w:r>
          </w:p>
          <w:p w14:paraId="09B8AF18" w14:textId="77777777" w:rsidR="00CD27CC" w:rsidRPr="000418C7" w:rsidRDefault="00CD27CC" w:rsidP="00CD27CC">
            <w:pPr>
              <w:autoSpaceDE w:val="0"/>
              <w:autoSpaceDN w:val="0"/>
              <w:adjustRightInd w:val="0"/>
              <w:rPr>
                <w:sz w:val="16"/>
              </w:rPr>
            </w:pPr>
          </w:p>
          <w:p w14:paraId="09B8AF19" w14:textId="77777777" w:rsidR="00CD27CC" w:rsidRDefault="00CD27CC" w:rsidP="00CD27CC">
            <w:pPr>
              <w:autoSpaceDE w:val="0"/>
              <w:autoSpaceDN w:val="0"/>
              <w:adjustRightInd w:val="0"/>
              <w:rPr>
                <w:sz w:val="16"/>
              </w:rPr>
            </w:pPr>
          </w:p>
          <w:p w14:paraId="09B8AF1A" w14:textId="77777777" w:rsidR="00CD27CC" w:rsidRDefault="00CD27CC" w:rsidP="00CD27CC">
            <w:pPr>
              <w:autoSpaceDE w:val="0"/>
              <w:autoSpaceDN w:val="0"/>
              <w:adjustRightInd w:val="0"/>
              <w:rPr>
                <w:sz w:val="16"/>
              </w:rPr>
            </w:pPr>
          </w:p>
          <w:p w14:paraId="09B8AF1B" w14:textId="77777777" w:rsidR="00CD27CC" w:rsidRPr="000418C7" w:rsidRDefault="00CD27CC" w:rsidP="00CD27CC">
            <w:pPr>
              <w:autoSpaceDE w:val="0"/>
              <w:autoSpaceDN w:val="0"/>
              <w:adjustRightInd w:val="0"/>
              <w:rPr>
                <w:sz w:val="16"/>
              </w:rPr>
            </w:pPr>
            <w:r w:rsidRPr="000418C7">
              <w:rPr>
                <w:sz w:val="16"/>
              </w:rPr>
              <w:t>2004</w:t>
            </w:r>
          </w:p>
          <w:p w14:paraId="09B8AF1C" w14:textId="77777777" w:rsidR="00CD27CC" w:rsidRPr="000418C7" w:rsidRDefault="00CD27CC" w:rsidP="00CD27CC">
            <w:pPr>
              <w:autoSpaceDE w:val="0"/>
              <w:autoSpaceDN w:val="0"/>
              <w:adjustRightInd w:val="0"/>
              <w:rPr>
                <w:sz w:val="16"/>
              </w:rPr>
            </w:pPr>
          </w:p>
          <w:p w14:paraId="09B8AF1D" w14:textId="77777777" w:rsidR="00CD27CC" w:rsidRPr="000418C7" w:rsidRDefault="00CD27CC" w:rsidP="00CD27CC">
            <w:pPr>
              <w:autoSpaceDE w:val="0"/>
              <w:autoSpaceDN w:val="0"/>
              <w:adjustRightInd w:val="0"/>
              <w:rPr>
                <w:sz w:val="16"/>
              </w:rPr>
            </w:pPr>
            <w:r w:rsidRPr="000418C7">
              <w:rPr>
                <w:sz w:val="16"/>
              </w:rPr>
              <w:t>2005</w:t>
            </w:r>
          </w:p>
          <w:p w14:paraId="09B8AF1E" w14:textId="77777777" w:rsidR="00CD27CC" w:rsidRPr="000418C7" w:rsidRDefault="00CD27CC" w:rsidP="00CD27CC">
            <w:pPr>
              <w:autoSpaceDE w:val="0"/>
              <w:autoSpaceDN w:val="0"/>
              <w:adjustRightInd w:val="0"/>
              <w:rPr>
                <w:sz w:val="16"/>
              </w:rPr>
            </w:pPr>
          </w:p>
          <w:p w14:paraId="09B8AF1F" w14:textId="77777777" w:rsidR="00CD27CC" w:rsidRDefault="00CD27CC" w:rsidP="00CD27CC">
            <w:pPr>
              <w:autoSpaceDE w:val="0"/>
              <w:autoSpaceDN w:val="0"/>
              <w:adjustRightInd w:val="0"/>
              <w:rPr>
                <w:sz w:val="16"/>
              </w:rPr>
            </w:pPr>
          </w:p>
          <w:p w14:paraId="09B8AF20" w14:textId="77777777" w:rsidR="00CD27CC" w:rsidRDefault="00CD27CC" w:rsidP="00CD27CC">
            <w:pPr>
              <w:autoSpaceDE w:val="0"/>
              <w:autoSpaceDN w:val="0"/>
              <w:adjustRightInd w:val="0"/>
              <w:rPr>
                <w:sz w:val="16"/>
              </w:rPr>
            </w:pPr>
          </w:p>
          <w:p w14:paraId="09B8AF21" w14:textId="77777777" w:rsidR="00CD27CC" w:rsidRPr="000418C7" w:rsidRDefault="00CD27CC" w:rsidP="00CD27CC">
            <w:pPr>
              <w:autoSpaceDE w:val="0"/>
              <w:autoSpaceDN w:val="0"/>
              <w:adjustRightInd w:val="0"/>
              <w:rPr>
                <w:sz w:val="16"/>
              </w:rPr>
            </w:pPr>
            <w:r w:rsidRPr="000418C7">
              <w:rPr>
                <w:sz w:val="16"/>
              </w:rPr>
              <w:t>2006</w:t>
            </w:r>
          </w:p>
          <w:p w14:paraId="09B8AF22" w14:textId="77777777" w:rsidR="00CD27CC" w:rsidRPr="000418C7" w:rsidRDefault="00CD27CC" w:rsidP="00CD27CC">
            <w:pPr>
              <w:rPr>
                <w:sz w:val="16"/>
              </w:rPr>
            </w:pPr>
          </w:p>
          <w:p w14:paraId="09B8AF23" w14:textId="77777777" w:rsidR="00CD27CC" w:rsidRDefault="00CD27CC" w:rsidP="00CD27CC">
            <w:pPr>
              <w:rPr>
                <w:sz w:val="16"/>
              </w:rPr>
            </w:pPr>
          </w:p>
          <w:p w14:paraId="09B8AF24" w14:textId="77777777" w:rsidR="00CD27CC" w:rsidRDefault="00CD27CC" w:rsidP="00CD27CC">
            <w:pPr>
              <w:rPr>
                <w:sz w:val="16"/>
              </w:rPr>
            </w:pPr>
          </w:p>
          <w:p w14:paraId="09B8AF25" w14:textId="77777777" w:rsidR="00CD27CC" w:rsidRPr="000418C7" w:rsidRDefault="00CD27CC" w:rsidP="00CD27CC">
            <w:pPr>
              <w:rPr>
                <w:sz w:val="16"/>
              </w:rPr>
            </w:pPr>
            <w:r w:rsidRPr="000418C7">
              <w:rPr>
                <w:sz w:val="16"/>
              </w:rPr>
              <w:t>2008</w:t>
            </w:r>
          </w:p>
          <w:p w14:paraId="09B8AF26" w14:textId="77777777" w:rsidR="00CD27CC" w:rsidRPr="000418C7" w:rsidRDefault="00CD27CC" w:rsidP="00CD27CC">
            <w:pPr>
              <w:rPr>
                <w:rFonts w:asciiTheme="majorHAnsi" w:hAnsiTheme="majorHAnsi"/>
                <w:sz w:val="16"/>
              </w:rPr>
            </w:pPr>
          </w:p>
        </w:tc>
        <w:tc>
          <w:tcPr>
            <w:tcW w:w="993" w:type="dxa"/>
          </w:tcPr>
          <w:p w14:paraId="09B8AF27"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28" w14:textId="77777777" w:rsidR="00CD27CC" w:rsidRPr="00A71858" w:rsidRDefault="00CD27CC" w:rsidP="00CD27CC">
            <w:pPr>
              <w:autoSpaceDE w:val="0"/>
              <w:autoSpaceDN w:val="0"/>
              <w:adjustRightInd w:val="0"/>
              <w:jc w:val="center"/>
              <w:rPr>
                <w:rFonts w:eastAsia="Calibri"/>
                <w:sz w:val="16"/>
                <w:lang w:val="de-DE"/>
              </w:rPr>
            </w:pPr>
          </w:p>
          <w:p w14:paraId="09B8AF29"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2A" w14:textId="77777777" w:rsidR="00CD27CC" w:rsidRPr="00A71858" w:rsidRDefault="00CD27CC" w:rsidP="00CD27CC">
            <w:pPr>
              <w:autoSpaceDE w:val="0"/>
              <w:autoSpaceDN w:val="0"/>
              <w:adjustRightInd w:val="0"/>
              <w:jc w:val="center"/>
              <w:rPr>
                <w:rFonts w:eastAsia="Calibri"/>
                <w:sz w:val="16"/>
                <w:lang w:val="de-DE"/>
              </w:rPr>
            </w:pPr>
          </w:p>
          <w:p w14:paraId="09B8AF2B" w14:textId="77777777" w:rsidR="00CD27CC" w:rsidRPr="00A71858" w:rsidRDefault="00CD27CC" w:rsidP="00CD27CC">
            <w:pPr>
              <w:autoSpaceDE w:val="0"/>
              <w:autoSpaceDN w:val="0"/>
              <w:adjustRightInd w:val="0"/>
              <w:jc w:val="center"/>
              <w:rPr>
                <w:rFonts w:eastAsia="Calibri"/>
                <w:sz w:val="16"/>
                <w:lang w:val="de-DE"/>
              </w:rPr>
            </w:pPr>
          </w:p>
          <w:p w14:paraId="09B8AF2C" w14:textId="77777777" w:rsidR="00CD27CC" w:rsidRPr="00A71858" w:rsidRDefault="00CD27CC" w:rsidP="00CD27CC">
            <w:pPr>
              <w:autoSpaceDE w:val="0"/>
              <w:autoSpaceDN w:val="0"/>
              <w:adjustRightInd w:val="0"/>
              <w:jc w:val="center"/>
              <w:rPr>
                <w:rFonts w:eastAsia="Calibri"/>
                <w:sz w:val="16"/>
                <w:lang w:val="de-DE"/>
              </w:rPr>
            </w:pPr>
          </w:p>
          <w:p w14:paraId="09B8AF2D"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2E" w14:textId="77777777" w:rsidR="00CD27CC" w:rsidRPr="00A71858" w:rsidRDefault="00CD27CC" w:rsidP="00CD27CC">
            <w:pPr>
              <w:autoSpaceDE w:val="0"/>
              <w:autoSpaceDN w:val="0"/>
              <w:adjustRightInd w:val="0"/>
              <w:jc w:val="center"/>
              <w:rPr>
                <w:rFonts w:eastAsia="Calibri"/>
                <w:sz w:val="16"/>
                <w:lang w:val="de-DE"/>
              </w:rPr>
            </w:pPr>
          </w:p>
          <w:p w14:paraId="09B8AF2F" w14:textId="77777777" w:rsidR="00CD27CC" w:rsidRPr="00A71858" w:rsidRDefault="00CD27CC" w:rsidP="00CD27CC">
            <w:pPr>
              <w:autoSpaceDE w:val="0"/>
              <w:autoSpaceDN w:val="0"/>
              <w:adjustRightInd w:val="0"/>
              <w:jc w:val="center"/>
              <w:rPr>
                <w:rFonts w:eastAsia="Calibri"/>
                <w:sz w:val="16"/>
                <w:lang w:val="de-DE"/>
              </w:rPr>
            </w:pPr>
          </w:p>
          <w:p w14:paraId="09B8AF30"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31" w14:textId="77777777" w:rsidR="00CD27CC" w:rsidRPr="00A71858" w:rsidRDefault="00CD27CC" w:rsidP="00CD27CC">
            <w:pPr>
              <w:autoSpaceDE w:val="0"/>
              <w:autoSpaceDN w:val="0"/>
              <w:adjustRightInd w:val="0"/>
              <w:jc w:val="center"/>
              <w:rPr>
                <w:rFonts w:eastAsia="Calibri"/>
                <w:sz w:val="16"/>
                <w:lang w:val="de-DE"/>
              </w:rPr>
            </w:pPr>
          </w:p>
          <w:p w14:paraId="09B8AF32" w14:textId="77777777" w:rsidR="00CD27CC" w:rsidRPr="00A71858" w:rsidRDefault="00CD27CC" w:rsidP="00CD27CC">
            <w:pPr>
              <w:autoSpaceDE w:val="0"/>
              <w:autoSpaceDN w:val="0"/>
              <w:adjustRightInd w:val="0"/>
              <w:jc w:val="center"/>
              <w:rPr>
                <w:rFonts w:eastAsia="Calibri"/>
                <w:sz w:val="16"/>
                <w:lang w:val="de-DE"/>
              </w:rPr>
            </w:pPr>
          </w:p>
          <w:p w14:paraId="09B8AF33"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34" w14:textId="77777777" w:rsidR="00CD27CC" w:rsidRPr="00A71858" w:rsidRDefault="00CD27CC" w:rsidP="00CD27CC">
            <w:pPr>
              <w:autoSpaceDE w:val="0"/>
              <w:autoSpaceDN w:val="0"/>
              <w:adjustRightInd w:val="0"/>
              <w:jc w:val="center"/>
              <w:rPr>
                <w:rFonts w:eastAsia="Calibri"/>
                <w:sz w:val="16"/>
                <w:lang w:val="de-DE"/>
              </w:rPr>
            </w:pPr>
          </w:p>
          <w:p w14:paraId="09B8AF35" w14:textId="77777777" w:rsidR="00CD27CC" w:rsidRPr="00A71858" w:rsidRDefault="00CD27CC" w:rsidP="00CD27CC">
            <w:pPr>
              <w:autoSpaceDE w:val="0"/>
              <w:autoSpaceDN w:val="0"/>
              <w:adjustRightInd w:val="0"/>
              <w:jc w:val="center"/>
              <w:rPr>
                <w:rFonts w:eastAsia="Calibri"/>
                <w:sz w:val="16"/>
                <w:lang w:val="de-DE"/>
              </w:rPr>
            </w:pPr>
          </w:p>
          <w:p w14:paraId="09B8AF36" w14:textId="77777777" w:rsidR="00CD27CC" w:rsidRPr="00A71858" w:rsidRDefault="00CD27CC" w:rsidP="00CD27CC">
            <w:pPr>
              <w:autoSpaceDE w:val="0"/>
              <w:autoSpaceDN w:val="0"/>
              <w:adjustRightInd w:val="0"/>
              <w:jc w:val="center"/>
              <w:rPr>
                <w:rFonts w:eastAsia="Calibri"/>
                <w:sz w:val="16"/>
                <w:lang w:val="de-DE"/>
              </w:rPr>
            </w:pPr>
          </w:p>
          <w:p w14:paraId="09B8AF37"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38" w14:textId="77777777" w:rsidR="00CD27CC" w:rsidRPr="00A71858" w:rsidRDefault="00CD27CC" w:rsidP="00CD27CC">
            <w:pPr>
              <w:autoSpaceDE w:val="0"/>
              <w:autoSpaceDN w:val="0"/>
              <w:adjustRightInd w:val="0"/>
              <w:jc w:val="center"/>
              <w:rPr>
                <w:rFonts w:eastAsia="Calibri"/>
                <w:sz w:val="16"/>
                <w:lang w:val="de-DE"/>
              </w:rPr>
            </w:pPr>
          </w:p>
          <w:p w14:paraId="09B8AF39" w14:textId="77777777" w:rsidR="00CD27CC" w:rsidRPr="00A71858" w:rsidRDefault="00CD27CC" w:rsidP="00CD27CC">
            <w:pPr>
              <w:autoSpaceDE w:val="0"/>
              <w:autoSpaceDN w:val="0"/>
              <w:adjustRightInd w:val="0"/>
              <w:jc w:val="center"/>
              <w:rPr>
                <w:rFonts w:eastAsia="Calibri"/>
                <w:sz w:val="16"/>
                <w:lang w:val="de-DE"/>
              </w:rPr>
            </w:pPr>
          </w:p>
          <w:p w14:paraId="09B8AF3A" w14:textId="77777777" w:rsidR="00CD27CC" w:rsidRPr="00A71858" w:rsidRDefault="00CD27CC" w:rsidP="00CD27CC">
            <w:pPr>
              <w:autoSpaceDE w:val="0"/>
              <w:autoSpaceDN w:val="0"/>
              <w:adjustRightInd w:val="0"/>
              <w:jc w:val="center"/>
              <w:rPr>
                <w:rFonts w:eastAsia="Calibri"/>
                <w:sz w:val="16"/>
                <w:lang w:val="de-DE"/>
              </w:rPr>
            </w:pPr>
          </w:p>
          <w:p w14:paraId="09B8AF3B"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3C" w14:textId="77777777" w:rsidR="00CD27CC" w:rsidRPr="00A71858" w:rsidRDefault="00CD27CC" w:rsidP="00CD27CC">
            <w:pPr>
              <w:autoSpaceDE w:val="0"/>
              <w:autoSpaceDN w:val="0"/>
              <w:adjustRightInd w:val="0"/>
              <w:jc w:val="center"/>
              <w:rPr>
                <w:rFonts w:eastAsia="Calibri"/>
                <w:sz w:val="16"/>
                <w:lang w:val="de-DE"/>
              </w:rPr>
            </w:pPr>
          </w:p>
          <w:p w14:paraId="09B8AF3D" w14:textId="77777777" w:rsidR="00CD27CC" w:rsidRPr="00A71858" w:rsidRDefault="00CD27CC" w:rsidP="00CD27CC">
            <w:pPr>
              <w:autoSpaceDE w:val="0"/>
              <w:autoSpaceDN w:val="0"/>
              <w:adjustRightInd w:val="0"/>
              <w:jc w:val="center"/>
              <w:rPr>
                <w:rFonts w:eastAsia="Calibri"/>
                <w:sz w:val="16"/>
                <w:lang w:val="de-DE"/>
              </w:rPr>
            </w:pPr>
          </w:p>
          <w:p w14:paraId="09B8AF3E" w14:textId="77777777" w:rsidR="00CD27CC" w:rsidRPr="00A71858" w:rsidRDefault="00CD27CC" w:rsidP="00CD27CC">
            <w:pPr>
              <w:autoSpaceDE w:val="0"/>
              <w:autoSpaceDN w:val="0"/>
              <w:adjustRightInd w:val="0"/>
              <w:jc w:val="center"/>
              <w:rPr>
                <w:rFonts w:eastAsia="Calibri"/>
                <w:sz w:val="16"/>
                <w:lang w:val="de-DE"/>
              </w:rPr>
            </w:pPr>
          </w:p>
          <w:p w14:paraId="09B8AF3F"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40" w14:textId="77777777" w:rsidR="00CD27CC" w:rsidRPr="00A71858" w:rsidRDefault="00CD27CC" w:rsidP="00CD27CC">
            <w:pPr>
              <w:autoSpaceDE w:val="0"/>
              <w:autoSpaceDN w:val="0"/>
              <w:adjustRightInd w:val="0"/>
              <w:jc w:val="center"/>
              <w:rPr>
                <w:rFonts w:eastAsia="Calibri"/>
                <w:sz w:val="16"/>
                <w:lang w:val="de-DE"/>
              </w:rPr>
            </w:pPr>
          </w:p>
          <w:p w14:paraId="09B8AF41"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42" w14:textId="77777777" w:rsidR="00CD27CC" w:rsidRPr="00A71858" w:rsidRDefault="00CD27CC" w:rsidP="00CD27CC">
            <w:pPr>
              <w:autoSpaceDE w:val="0"/>
              <w:autoSpaceDN w:val="0"/>
              <w:adjustRightInd w:val="0"/>
              <w:jc w:val="center"/>
              <w:rPr>
                <w:rFonts w:eastAsia="Calibri"/>
                <w:sz w:val="16"/>
                <w:lang w:val="de-DE"/>
              </w:rPr>
            </w:pPr>
          </w:p>
          <w:p w14:paraId="09B8AF43"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44" w14:textId="77777777" w:rsidR="00CD27CC" w:rsidRPr="00A71858" w:rsidRDefault="00CD27CC" w:rsidP="00CD27CC">
            <w:pPr>
              <w:autoSpaceDE w:val="0"/>
              <w:autoSpaceDN w:val="0"/>
              <w:adjustRightInd w:val="0"/>
              <w:jc w:val="center"/>
              <w:rPr>
                <w:rFonts w:eastAsia="Calibri"/>
                <w:sz w:val="16"/>
                <w:lang w:val="de-DE"/>
              </w:rPr>
            </w:pPr>
          </w:p>
          <w:p w14:paraId="09B8AF45"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46" w14:textId="77777777" w:rsidR="00CD27CC" w:rsidRPr="00A71858" w:rsidRDefault="00CD27CC" w:rsidP="00CD27CC">
            <w:pPr>
              <w:autoSpaceDE w:val="0"/>
              <w:autoSpaceDN w:val="0"/>
              <w:adjustRightInd w:val="0"/>
              <w:jc w:val="center"/>
              <w:rPr>
                <w:rFonts w:eastAsia="Calibri"/>
                <w:sz w:val="16"/>
                <w:lang w:val="de-DE"/>
              </w:rPr>
            </w:pPr>
          </w:p>
          <w:p w14:paraId="09B8AF47" w14:textId="77777777" w:rsidR="00CD27CC" w:rsidRPr="00A71858" w:rsidRDefault="00CD27CC" w:rsidP="00CD27CC">
            <w:pPr>
              <w:autoSpaceDE w:val="0"/>
              <w:autoSpaceDN w:val="0"/>
              <w:adjustRightInd w:val="0"/>
              <w:jc w:val="center"/>
              <w:rPr>
                <w:rFonts w:eastAsia="Calibri"/>
                <w:sz w:val="16"/>
                <w:lang w:val="de-DE"/>
              </w:rPr>
            </w:pPr>
          </w:p>
          <w:p w14:paraId="09B8AF48" w14:textId="77777777" w:rsidR="00CD27CC" w:rsidRPr="00A71858" w:rsidRDefault="00CD27CC" w:rsidP="00CD27CC">
            <w:pPr>
              <w:autoSpaceDE w:val="0"/>
              <w:autoSpaceDN w:val="0"/>
              <w:adjustRightInd w:val="0"/>
              <w:jc w:val="center"/>
              <w:rPr>
                <w:rFonts w:eastAsia="Calibri"/>
                <w:sz w:val="16"/>
                <w:lang w:val="de-DE"/>
              </w:rPr>
            </w:pPr>
          </w:p>
          <w:p w14:paraId="09B8AF49"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4A" w14:textId="77777777" w:rsidR="00CD27CC" w:rsidRPr="00A71858" w:rsidRDefault="00CD27CC" w:rsidP="00CD27CC">
            <w:pPr>
              <w:autoSpaceDE w:val="0"/>
              <w:autoSpaceDN w:val="0"/>
              <w:adjustRightInd w:val="0"/>
              <w:jc w:val="center"/>
              <w:rPr>
                <w:rFonts w:eastAsia="Calibri"/>
                <w:sz w:val="16"/>
                <w:lang w:val="de-DE"/>
              </w:rPr>
            </w:pPr>
          </w:p>
          <w:p w14:paraId="09B8AF4B" w14:textId="77777777" w:rsidR="00CD27CC" w:rsidRPr="00A71858" w:rsidRDefault="00CD27CC" w:rsidP="00CD27CC">
            <w:pPr>
              <w:autoSpaceDE w:val="0"/>
              <w:autoSpaceDN w:val="0"/>
              <w:adjustRightInd w:val="0"/>
              <w:jc w:val="center"/>
              <w:rPr>
                <w:rFonts w:eastAsia="Calibri"/>
                <w:sz w:val="16"/>
                <w:lang w:val="de-DE"/>
              </w:rPr>
            </w:pPr>
          </w:p>
          <w:p w14:paraId="09B8AF4C" w14:textId="77777777" w:rsidR="00CD27CC" w:rsidRPr="00A71858" w:rsidRDefault="00CD27CC" w:rsidP="00CD27CC">
            <w:pPr>
              <w:autoSpaceDE w:val="0"/>
              <w:autoSpaceDN w:val="0"/>
              <w:adjustRightInd w:val="0"/>
              <w:jc w:val="center"/>
              <w:rPr>
                <w:rFonts w:eastAsia="Calibri"/>
                <w:sz w:val="16"/>
                <w:lang w:val="de-DE"/>
              </w:rPr>
            </w:pPr>
          </w:p>
          <w:p w14:paraId="09B8AF4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AF4E" w14:textId="77777777" w:rsidR="00CD27CC" w:rsidRPr="000418C7" w:rsidRDefault="00CD27CC" w:rsidP="00CD27CC">
            <w:pPr>
              <w:autoSpaceDE w:val="0"/>
              <w:autoSpaceDN w:val="0"/>
              <w:adjustRightInd w:val="0"/>
              <w:jc w:val="center"/>
              <w:rPr>
                <w:rFonts w:eastAsia="Calibri"/>
                <w:sz w:val="16"/>
              </w:rPr>
            </w:pPr>
          </w:p>
          <w:p w14:paraId="09B8AF4F" w14:textId="77777777" w:rsidR="00CD27CC" w:rsidRDefault="00CD27CC" w:rsidP="00CD27CC">
            <w:pPr>
              <w:autoSpaceDE w:val="0"/>
              <w:autoSpaceDN w:val="0"/>
              <w:adjustRightInd w:val="0"/>
              <w:jc w:val="center"/>
              <w:rPr>
                <w:rFonts w:eastAsia="Calibri"/>
                <w:sz w:val="16"/>
              </w:rPr>
            </w:pPr>
          </w:p>
          <w:p w14:paraId="09B8AF50" w14:textId="77777777" w:rsidR="00CD27CC" w:rsidRDefault="00CD27CC" w:rsidP="00CD27CC">
            <w:pPr>
              <w:autoSpaceDE w:val="0"/>
              <w:autoSpaceDN w:val="0"/>
              <w:adjustRightInd w:val="0"/>
              <w:jc w:val="center"/>
              <w:rPr>
                <w:rFonts w:eastAsia="Calibri"/>
                <w:sz w:val="16"/>
              </w:rPr>
            </w:pPr>
          </w:p>
          <w:p w14:paraId="09B8AF5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1.0</w:t>
            </w:r>
          </w:p>
          <w:p w14:paraId="09B8AF52" w14:textId="77777777" w:rsidR="00CD27CC" w:rsidRPr="000418C7" w:rsidRDefault="00CD27CC" w:rsidP="00CD27CC">
            <w:pPr>
              <w:autoSpaceDE w:val="0"/>
              <w:autoSpaceDN w:val="0"/>
              <w:adjustRightInd w:val="0"/>
              <w:jc w:val="center"/>
              <w:rPr>
                <w:rFonts w:eastAsia="Calibri"/>
                <w:sz w:val="16"/>
              </w:rPr>
            </w:pPr>
          </w:p>
          <w:p w14:paraId="09B8AF53" w14:textId="77777777" w:rsidR="00CD27CC" w:rsidRDefault="00CD27CC" w:rsidP="00CD27CC">
            <w:pPr>
              <w:autoSpaceDE w:val="0"/>
              <w:autoSpaceDN w:val="0"/>
              <w:adjustRightInd w:val="0"/>
              <w:jc w:val="center"/>
              <w:rPr>
                <w:rFonts w:eastAsia="Calibri"/>
                <w:sz w:val="16"/>
              </w:rPr>
            </w:pPr>
          </w:p>
          <w:p w14:paraId="09B8AF5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0.6</w:t>
            </w:r>
          </w:p>
          <w:p w14:paraId="09B8AF5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(0.4 - 0.7)</w:t>
            </w:r>
          </w:p>
          <w:p w14:paraId="09B8AF56" w14:textId="77777777" w:rsidR="00CD27CC" w:rsidRDefault="00CD27CC" w:rsidP="00CD27CC">
            <w:pPr>
              <w:autoSpaceDE w:val="0"/>
              <w:autoSpaceDN w:val="0"/>
              <w:adjustRightInd w:val="0"/>
              <w:jc w:val="center"/>
              <w:rPr>
                <w:rFonts w:eastAsia="Calibri"/>
                <w:sz w:val="16"/>
              </w:rPr>
            </w:pPr>
          </w:p>
          <w:p w14:paraId="09B8AF5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1.0</w:t>
            </w:r>
          </w:p>
          <w:p w14:paraId="09B8AF5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(0.9 - 1.2)</w:t>
            </w:r>
          </w:p>
          <w:p w14:paraId="09B8AF59" w14:textId="77777777" w:rsidR="00CD27CC" w:rsidRDefault="00CD27CC" w:rsidP="00CD27CC">
            <w:pPr>
              <w:autoSpaceDE w:val="0"/>
              <w:autoSpaceDN w:val="0"/>
              <w:adjustRightInd w:val="0"/>
              <w:jc w:val="center"/>
              <w:rPr>
                <w:rFonts w:eastAsia="Calibri"/>
                <w:sz w:val="16"/>
              </w:rPr>
            </w:pPr>
          </w:p>
          <w:p w14:paraId="09B8AF5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1.0</w:t>
            </w:r>
          </w:p>
          <w:p w14:paraId="09B8AF5B" w14:textId="77777777" w:rsidR="00CD27CC" w:rsidRPr="000418C7" w:rsidRDefault="00CD27CC" w:rsidP="00CD27CC">
            <w:pPr>
              <w:autoSpaceDE w:val="0"/>
              <w:autoSpaceDN w:val="0"/>
              <w:adjustRightInd w:val="0"/>
              <w:jc w:val="center"/>
              <w:rPr>
                <w:rFonts w:eastAsia="Calibri"/>
                <w:sz w:val="16"/>
              </w:rPr>
            </w:pPr>
          </w:p>
          <w:p w14:paraId="09B8AF5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1.1</w:t>
            </w:r>
          </w:p>
          <w:p w14:paraId="09B8AF5D" w14:textId="77777777" w:rsidR="00CD27CC" w:rsidRPr="000418C7" w:rsidRDefault="00CD27CC" w:rsidP="00CD27CC">
            <w:pPr>
              <w:autoSpaceDE w:val="0"/>
              <w:autoSpaceDN w:val="0"/>
              <w:adjustRightInd w:val="0"/>
              <w:jc w:val="center"/>
              <w:rPr>
                <w:rFonts w:eastAsia="Calibri"/>
                <w:sz w:val="16"/>
              </w:rPr>
            </w:pPr>
          </w:p>
          <w:p w14:paraId="09B8AF5E"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2.4</w:t>
            </w:r>
          </w:p>
          <w:p w14:paraId="09B8AF5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(1.9 - 3.1)</w:t>
            </w:r>
          </w:p>
          <w:p w14:paraId="09B8AF60" w14:textId="77777777" w:rsidR="00CD27CC" w:rsidRDefault="00CD27CC" w:rsidP="00CD27CC">
            <w:pPr>
              <w:autoSpaceDE w:val="0"/>
              <w:autoSpaceDN w:val="0"/>
              <w:adjustRightInd w:val="0"/>
              <w:jc w:val="center"/>
              <w:rPr>
                <w:rFonts w:eastAsia="Calibri"/>
                <w:sz w:val="16"/>
              </w:rPr>
            </w:pPr>
          </w:p>
          <w:p w14:paraId="09B8AF6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0.9</w:t>
            </w:r>
          </w:p>
          <w:p w14:paraId="09B8AF6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(0.6 - 1.6)</w:t>
            </w:r>
          </w:p>
          <w:p w14:paraId="09B8AF63" w14:textId="77777777" w:rsidR="00CD27CC" w:rsidRDefault="00CD27CC" w:rsidP="00CD27CC">
            <w:pPr>
              <w:autoSpaceDE w:val="0"/>
              <w:autoSpaceDN w:val="0"/>
              <w:adjustRightInd w:val="0"/>
              <w:jc w:val="center"/>
              <w:rPr>
                <w:rFonts w:eastAsia="Calibri"/>
                <w:sz w:val="16"/>
              </w:rPr>
            </w:pPr>
          </w:p>
          <w:p w14:paraId="09B8AF6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1.2</w:t>
            </w:r>
          </w:p>
          <w:p w14:paraId="09B8AF6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(0.4 - 1.9)</w:t>
            </w:r>
          </w:p>
          <w:p w14:paraId="09B8AF66" w14:textId="77777777" w:rsidR="00CD27CC" w:rsidRDefault="00CD27CC" w:rsidP="00CD27CC">
            <w:pPr>
              <w:autoSpaceDE w:val="0"/>
              <w:autoSpaceDN w:val="0"/>
              <w:adjustRightInd w:val="0"/>
              <w:jc w:val="center"/>
              <w:rPr>
                <w:rFonts w:eastAsia="Calibri"/>
                <w:sz w:val="16"/>
              </w:rPr>
            </w:pPr>
          </w:p>
          <w:p w14:paraId="09B8AF6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2.6</w:t>
            </w:r>
          </w:p>
          <w:p w14:paraId="09B8AF6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(1.8 - 3.7)</w:t>
            </w:r>
          </w:p>
          <w:p w14:paraId="09B8AF69" w14:textId="77777777" w:rsidR="00CD27CC" w:rsidRDefault="00CD27CC" w:rsidP="00CD27CC">
            <w:pPr>
              <w:autoSpaceDE w:val="0"/>
              <w:autoSpaceDN w:val="0"/>
              <w:adjustRightInd w:val="0"/>
              <w:jc w:val="center"/>
              <w:rPr>
                <w:rFonts w:eastAsia="Calibri"/>
                <w:sz w:val="16"/>
              </w:rPr>
            </w:pPr>
          </w:p>
          <w:p w14:paraId="09B8AF6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1.4</w:t>
            </w:r>
          </w:p>
          <w:p w14:paraId="09B8AF6B"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(0.9 - 2.1)</w:t>
            </w:r>
          </w:p>
          <w:p w14:paraId="09B8AF6C" w14:textId="77777777" w:rsidR="00CD27CC" w:rsidRDefault="00CD27CC" w:rsidP="00CD27CC">
            <w:pPr>
              <w:autoSpaceDE w:val="0"/>
              <w:autoSpaceDN w:val="0"/>
              <w:adjustRightInd w:val="0"/>
              <w:jc w:val="center"/>
              <w:rPr>
                <w:rFonts w:eastAsia="Calibri"/>
                <w:sz w:val="16"/>
              </w:rPr>
            </w:pPr>
          </w:p>
          <w:p w14:paraId="09B8AF6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1.1</w:t>
            </w:r>
          </w:p>
          <w:p w14:paraId="09B8AF6E" w14:textId="77777777" w:rsidR="00CD27CC" w:rsidRDefault="00CD27CC" w:rsidP="00CD27CC">
            <w:pPr>
              <w:autoSpaceDE w:val="0"/>
              <w:autoSpaceDN w:val="0"/>
              <w:adjustRightInd w:val="0"/>
              <w:jc w:val="center"/>
              <w:rPr>
                <w:rFonts w:eastAsia="Calibri"/>
                <w:sz w:val="16"/>
              </w:rPr>
            </w:pPr>
          </w:p>
          <w:p w14:paraId="09B8AF6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0.7</w:t>
            </w:r>
          </w:p>
          <w:p w14:paraId="09B8AF70" w14:textId="77777777" w:rsidR="00CD27CC" w:rsidRDefault="00CD27CC" w:rsidP="00CD27CC">
            <w:pPr>
              <w:autoSpaceDE w:val="0"/>
              <w:autoSpaceDN w:val="0"/>
              <w:adjustRightInd w:val="0"/>
              <w:jc w:val="center"/>
              <w:rPr>
                <w:rFonts w:eastAsia="Calibri"/>
                <w:sz w:val="16"/>
              </w:rPr>
            </w:pPr>
            <w:r w:rsidRPr="000418C7">
              <w:rPr>
                <w:rFonts w:eastAsia="Calibri"/>
                <w:sz w:val="16"/>
              </w:rPr>
              <w:t>(0.5 - 0.9)</w:t>
            </w:r>
          </w:p>
          <w:p w14:paraId="09B8AF71" w14:textId="77777777" w:rsidR="00CD27CC" w:rsidRPr="000418C7" w:rsidRDefault="00CD27CC" w:rsidP="00CD27CC">
            <w:pPr>
              <w:autoSpaceDE w:val="0"/>
              <w:autoSpaceDN w:val="0"/>
              <w:adjustRightInd w:val="0"/>
              <w:jc w:val="center"/>
              <w:rPr>
                <w:rFonts w:eastAsia="Calibri"/>
                <w:sz w:val="16"/>
              </w:rPr>
            </w:pPr>
          </w:p>
          <w:p w14:paraId="09B8AF7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0.7</w:t>
            </w:r>
          </w:p>
          <w:p w14:paraId="09B8AF73"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(0.3 - 1.2)</w:t>
            </w:r>
          </w:p>
          <w:p w14:paraId="09B8AF74" w14:textId="77777777" w:rsidR="00CD27CC" w:rsidRDefault="00CD27CC" w:rsidP="00CD27CC">
            <w:pPr>
              <w:autoSpaceDE w:val="0"/>
              <w:autoSpaceDN w:val="0"/>
              <w:adjustRightInd w:val="0"/>
              <w:jc w:val="center"/>
              <w:rPr>
                <w:rFonts w:eastAsia="Calibri"/>
                <w:sz w:val="16"/>
              </w:rPr>
            </w:pPr>
          </w:p>
          <w:p w14:paraId="09B8AF7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1.6</w:t>
            </w:r>
          </w:p>
          <w:p w14:paraId="09B8AF76" w14:textId="77777777" w:rsidR="00CD27CC" w:rsidRPr="000418C7" w:rsidRDefault="00CD27CC" w:rsidP="00CD27CC">
            <w:pPr>
              <w:autoSpaceDE w:val="0"/>
              <w:autoSpaceDN w:val="0"/>
              <w:adjustRightInd w:val="0"/>
              <w:jc w:val="center"/>
              <w:rPr>
                <w:rFonts w:eastAsia="Calibri"/>
                <w:sz w:val="16"/>
              </w:rPr>
            </w:pPr>
          </w:p>
          <w:p w14:paraId="09B8AF7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0.8</w:t>
            </w:r>
          </w:p>
          <w:p w14:paraId="09B8AF7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(0.4 - 1.9)</w:t>
            </w:r>
          </w:p>
          <w:p w14:paraId="09B8AF79" w14:textId="77777777" w:rsidR="00CD27CC" w:rsidRDefault="00CD27CC" w:rsidP="00CD27CC">
            <w:pPr>
              <w:autoSpaceDE w:val="0"/>
              <w:autoSpaceDN w:val="0"/>
              <w:adjustRightInd w:val="0"/>
              <w:jc w:val="center"/>
              <w:rPr>
                <w:rFonts w:eastAsia="Calibri"/>
                <w:sz w:val="16"/>
              </w:rPr>
            </w:pPr>
          </w:p>
          <w:p w14:paraId="09B8AF7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0.7</w:t>
            </w:r>
          </w:p>
          <w:p w14:paraId="09B8AF7B"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(0.2 - 3.0)</w:t>
            </w:r>
          </w:p>
          <w:p w14:paraId="09B8AF7C" w14:textId="77777777" w:rsidR="00CD27CC" w:rsidRDefault="00CD27CC" w:rsidP="00CD27CC">
            <w:pPr>
              <w:jc w:val="center"/>
              <w:rPr>
                <w:rFonts w:eastAsia="Calibri"/>
                <w:sz w:val="16"/>
              </w:rPr>
            </w:pPr>
          </w:p>
          <w:p w14:paraId="09B8AF7D" w14:textId="77777777" w:rsidR="00CD27CC" w:rsidRPr="000418C7" w:rsidRDefault="00CD27CC" w:rsidP="00CD27CC">
            <w:pPr>
              <w:jc w:val="center"/>
              <w:rPr>
                <w:rFonts w:eastAsia="Calibri"/>
                <w:sz w:val="16"/>
              </w:rPr>
            </w:pPr>
            <w:r w:rsidRPr="000418C7">
              <w:rPr>
                <w:rFonts w:eastAsia="Calibri"/>
                <w:sz w:val="16"/>
              </w:rPr>
              <w:t>0.8</w:t>
            </w:r>
          </w:p>
          <w:p w14:paraId="09B8AF7E" w14:textId="77777777" w:rsidR="00CD27CC" w:rsidRPr="000418C7" w:rsidRDefault="00CD27CC" w:rsidP="00CD27CC">
            <w:pPr>
              <w:jc w:val="center"/>
              <w:rPr>
                <w:rFonts w:asciiTheme="majorHAnsi" w:hAnsiTheme="majorHAnsi"/>
                <w:sz w:val="16"/>
              </w:rPr>
            </w:pPr>
            <w:r w:rsidRPr="000418C7">
              <w:rPr>
                <w:rFonts w:eastAsia="Calibri"/>
                <w:sz w:val="16"/>
              </w:rPr>
              <w:t>(0.4 - 1.2)</w:t>
            </w:r>
          </w:p>
        </w:tc>
        <w:tc>
          <w:tcPr>
            <w:tcW w:w="1134" w:type="dxa"/>
          </w:tcPr>
          <w:p w14:paraId="09B8AF7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12</w:t>
            </w:r>
          </w:p>
          <w:p w14:paraId="09B8AF80" w14:textId="77777777" w:rsidR="00CD27CC" w:rsidRPr="000418C7" w:rsidRDefault="00CD27CC" w:rsidP="00CD27CC">
            <w:pPr>
              <w:autoSpaceDE w:val="0"/>
              <w:autoSpaceDN w:val="0"/>
              <w:adjustRightInd w:val="0"/>
              <w:jc w:val="center"/>
              <w:rPr>
                <w:rFonts w:eastAsia="Calibri"/>
                <w:sz w:val="16"/>
              </w:rPr>
            </w:pPr>
          </w:p>
          <w:p w14:paraId="09B8AF8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115</w:t>
            </w:r>
          </w:p>
          <w:p w14:paraId="09B8AF8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(74 - 179)</w:t>
            </w:r>
          </w:p>
          <w:p w14:paraId="09B8AF83" w14:textId="77777777" w:rsidR="00CD27CC" w:rsidRDefault="00CD27CC" w:rsidP="00CD27CC">
            <w:pPr>
              <w:autoSpaceDE w:val="0"/>
              <w:autoSpaceDN w:val="0"/>
              <w:adjustRightInd w:val="0"/>
              <w:jc w:val="center"/>
              <w:rPr>
                <w:rFonts w:eastAsia="Calibri"/>
                <w:sz w:val="16"/>
              </w:rPr>
            </w:pPr>
          </w:p>
          <w:p w14:paraId="09B8AF84" w14:textId="77777777" w:rsidR="00CD27CC" w:rsidRDefault="00CD27CC" w:rsidP="00CD27CC">
            <w:pPr>
              <w:autoSpaceDE w:val="0"/>
              <w:autoSpaceDN w:val="0"/>
              <w:adjustRightInd w:val="0"/>
              <w:jc w:val="center"/>
              <w:rPr>
                <w:rFonts w:eastAsia="Calibri"/>
                <w:sz w:val="16"/>
              </w:rPr>
            </w:pPr>
          </w:p>
          <w:p w14:paraId="09B8AF8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24</w:t>
            </w:r>
          </w:p>
          <w:p w14:paraId="09B8AF86" w14:textId="77777777" w:rsidR="00CD27CC" w:rsidRPr="000418C7" w:rsidRDefault="00CD27CC" w:rsidP="00CD27CC">
            <w:pPr>
              <w:autoSpaceDE w:val="0"/>
              <w:autoSpaceDN w:val="0"/>
              <w:adjustRightInd w:val="0"/>
              <w:jc w:val="center"/>
              <w:rPr>
                <w:rFonts w:eastAsia="Calibri"/>
                <w:sz w:val="16"/>
              </w:rPr>
            </w:pPr>
          </w:p>
          <w:p w14:paraId="09B8AF87" w14:textId="77777777" w:rsidR="00CD27CC" w:rsidRDefault="00CD27CC" w:rsidP="00CD27CC">
            <w:pPr>
              <w:autoSpaceDE w:val="0"/>
              <w:autoSpaceDN w:val="0"/>
              <w:adjustRightInd w:val="0"/>
              <w:jc w:val="center"/>
              <w:rPr>
                <w:rFonts w:eastAsia="Calibri"/>
                <w:sz w:val="16"/>
              </w:rPr>
            </w:pPr>
          </w:p>
          <w:p w14:paraId="09B8AF8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35</w:t>
            </w:r>
          </w:p>
          <w:p w14:paraId="09B8AF89"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(9.6 - 129)</w:t>
            </w:r>
          </w:p>
          <w:p w14:paraId="09B8AF8A" w14:textId="77777777" w:rsidR="00CD27CC" w:rsidRDefault="00CD27CC" w:rsidP="00CD27CC">
            <w:pPr>
              <w:autoSpaceDE w:val="0"/>
              <w:autoSpaceDN w:val="0"/>
              <w:adjustRightInd w:val="0"/>
              <w:jc w:val="center"/>
              <w:rPr>
                <w:rFonts w:eastAsia="Calibri"/>
                <w:sz w:val="16"/>
              </w:rPr>
            </w:pPr>
          </w:p>
          <w:p w14:paraId="09B8AF8B"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109</w:t>
            </w:r>
          </w:p>
          <w:p w14:paraId="09B8AF8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(102 - 117)</w:t>
            </w:r>
          </w:p>
          <w:p w14:paraId="09B8AF8D" w14:textId="77777777" w:rsidR="00CD27CC" w:rsidRDefault="00CD27CC" w:rsidP="00CD27CC">
            <w:pPr>
              <w:autoSpaceDE w:val="0"/>
              <w:autoSpaceDN w:val="0"/>
              <w:adjustRightInd w:val="0"/>
              <w:jc w:val="center"/>
              <w:rPr>
                <w:rFonts w:eastAsia="Calibri"/>
                <w:sz w:val="16"/>
              </w:rPr>
            </w:pPr>
          </w:p>
          <w:p w14:paraId="09B8AF8E"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41</w:t>
            </w:r>
          </w:p>
          <w:p w14:paraId="09B8AF8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(13 - 157)</w:t>
            </w:r>
          </w:p>
          <w:p w14:paraId="09B8AF90" w14:textId="77777777" w:rsidR="00CD27CC" w:rsidRDefault="00CD27CC" w:rsidP="00CD27CC">
            <w:pPr>
              <w:autoSpaceDE w:val="0"/>
              <w:autoSpaceDN w:val="0"/>
              <w:adjustRightInd w:val="0"/>
              <w:jc w:val="center"/>
              <w:rPr>
                <w:rFonts w:eastAsia="Calibri"/>
                <w:sz w:val="16"/>
              </w:rPr>
            </w:pPr>
          </w:p>
          <w:p w14:paraId="09B8AF91" w14:textId="77777777" w:rsidR="00CD27CC" w:rsidRDefault="00CD27CC" w:rsidP="00CD27CC">
            <w:pPr>
              <w:autoSpaceDE w:val="0"/>
              <w:autoSpaceDN w:val="0"/>
              <w:adjustRightInd w:val="0"/>
              <w:jc w:val="center"/>
              <w:rPr>
                <w:rFonts w:eastAsia="Calibri"/>
                <w:sz w:val="16"/>
              </w:rPr>
            </w:pPr>
          </w:p>
          <w:p w14:paraId="09B8AF9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83</w:t>
            </w:r>
          </w:p>
          <w:p w14:paraId="09B8AF93"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(13 - 157)</w:t>
            </w:r>
          </w:p>
          <w:p w14:paraId="09B8AF94" w14:textId="77777777" w:rsidR="00CD27CC" w:rsidRDefault="00CD27CC" w:rsidP="00CD27CC">
            <w:pPr>
              <w:autoSpaceDE w:val="0"/>
              <w:autoSpaceDN w:val="0"/>
              <w:adjustRightInd w:val="0"/>
              <w:jc w:val="center"/>
              <w:rPr>
                <w:rFonts w:eastAsia="Calibri"/>
                <w:sz w:val="16"/>
              </w:rPr>
            </w:pPr>
          </w:p>
          <w:p w14:paraId="09B8AF95" w14:textId="77777777" w:rsidR="00CD27CC" w:rsidRDefault="00CD27CC" w:rsidP="00CD27CC">
            <w:pPr>
              <w:autoSpaceDE w:val="0"/>
              <w:autoSpaceDN w:val="0"/>
              <w:adjustRightInd w:val="0"/>
              <w:jc w:val="center"/>
              <w:rPr>
                <w:rFonts w:eastAsia="Calibri"/>
                <w:sz w:val="16"/>
              </w:rPr>
            </w:pPr>
          </w:p>
          <w:p w14:paraId="09B8AF96"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0.02</w:t>
            </w:r>
          </w:p>
          <w:p w14:paraId="09B8AF97" w14:textId="77777777" w:rsidR="00CD27CC" w:rsidRDefault="00CD27CC" w:rsidP="00CD27CC">
            <w:pPr>
              <w:autoSpaceDE w:val="0"/>
              <w:autoSpaceDN w:val="0"/>
              <w:adjustRightInd w:val="0"/>
              <w:jc w:val="center"/>
              <w:rPr>
                <w:rFonts w:eastAsia="Calibri"/>
                <w:sz w:val="16"/>
              </w:rPr>
            </w:pPr>
          </w:p>
          <w:p w14:paraId="09B8AF9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126</w:t>
            </w:r>
          </w:p>
          <w:p w14:paraId="09B8AF99" w14:textId="77777777" w:rsidR="00CD27CC" w:rsidRDefault="00CD27CC" w:rsidP="00CD27CC">
            <w:pPr>
              <w:autoSpaceDE w:val="0"/>
              <w:autoSpaceDN w:val="0"/>
              <w:adjustRightInd w:val="0"/>
              <w:jc w:val="center"/>
              <w:rPr>
                <w:rFonts w:eastAsia="Calibri"/>
                <w:sz w:val="16"/>
              </w:rPr>
            </w:pPr>
          </w:p>
          <w:p w14:paraId="09B8AF9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185</w:t>
            </w:r>
          </w:p>
          <w:p w14:paraId="09B8AF9B" w14:textId="77777777" w:rsidR="00CD27CC" w:rsidRDefault="00CD27CC" w:rsidP="00CD27CC">
            <w:pPr>
              <w:autoSpaceDE w:val="0"/>
              <w:autoSpaceDN w:val="0"/>
              <w:adjustRightInd w:val="0"/>
              <w:jc w:val="center"/>
              <w:rPr>
                <w:rFonts w:eastAsia="Calibri"/>
                <w:sz w:val="16"/>
              </w:rPr>
            </w:pPr>
          </w:p>
          <w:p w14:paraId="09B8AF9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136</w:t>
            </w:r>
          </w:p>
          <w:p w14:paraId="09B8AF9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(36 - 164)</w:t>
            </w:r>
          </w:p>
          <w:p w14:paraId="09B8AF9E" w14:textId="77777777" w:rsidR="00CD27CC" w:rsidRDefault="00CD27CC" w:rsidP="00CD27CC">
            <w:pPr>
              <w:autoSpaceDE w:val="0"/>
              <w:autoSpaceDN w:val="0"/>
              <w:adjustRightInd w:val="0"/>
              <w:jc w:val="center"/>
              <w:rPr>
                <w:rFonts w:eastAsia="Calibri"/>
                <w:sz w:val="16"/>
              </w:rPr>
            </w:pPr>
          </w:p>
          <w:p w14:paraId="09B8AF9F" w14:textId="77777777" w:rsidR="00CD27CC" w:rsidRDefault="00CD27CC" w:rsidP="00CD27CC">
            <w:pPr>
              <w:autoSpaceDE w:val="0"/>
              <w:autoSpaceDN w:val="0"/>
              <w:adjustRightInd w:val="0"/>
              <w:jc w:val="center"/>
              <w:rPr>
                <w:rFonts w:eastAsia="Calibri"/>
                <w:sz w:val="16"/>
              </w:rPr>
            </w:pPr>
          </w:p>
          <w:p w14:paraId="09B8AFA0"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295</w:t>
            </w:r>
          </w:p>
          <w:p w14:paraId="09B8AFA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(245 - 355)</w:t>
            </w:r>
          </w:p>
          <w:p w14:paraId="09B8AFA2" w14:textId="77777777" w:rsidR="00CD27CC" w:rsidRDefault="00CD27CC" w:rsidP="00CD27CC">
            <w:pPr>
              <w:autoSpaceDE w:val="0"/>
              <w:autoSpaceDN w:val="0"/>
              <w:adjustRightInd w:val="0"/>
              <w:jc w:val="center"/>
              <w:rPr>
                <w:rFonts w:eastAsia="Calibri"/>
                <w:sz w:val="16"/>
              </w:rPr>
            </w:pPr>
          </w:p>
          <w:p w14:paraId="09B8AFA3"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291</w:t>
            </w:r>
          </w:p>
          <w:p w14:paraId="09B8AFA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(218 - 373)</w:t>
            </w:r>
          </w:p>
          <w:p w14:paraId="09B8AFA5" w14:textId="77777777" w:rsidR="00CD27CC" w:rsidRDefault="00CD27CC" w:rsidP="00CD27CC">
            <w:pPr>
              <w:autoSpaceDE w:val="0"/>
              <w:autoSpaceDN w:val="0"/>
              <w:adjustRightInd w:val="0"/>
              <w:jc w:val="center"/>
              <w:rPr>
                <w:rFonts w:eastAsia="Calibri"/>
                <w:sz w:val="16"/>
              </w:rPr>
            </w:pPr>
          </w:p>
          <w:p w14:paraId="09B8AFA6"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362</w:t>
            </w:r>
          </w:p>
          <w:p w14:paraId="09B8AFA7" w14:textId="77777777" w:rsidR="00CD27CC" w:rsidRPr="000418C7" w:rsidRDefault="00CD27CC" w:rsidP="00CD27CC">
            <w:pPr>
              <w:autoSpaceDE w:val="0"/>
              <w:autoSpaceDN w:val="0"/>
              <w:adjustRightInd w:val="0"/>
              <w:jc w:val="center"/>
              <w:rPr>
                <w:rFonts w:eastAsia="Calibri"/>
                <w:sz w:val="16"/>
              </w:rPr>
            </w:pPr>
          </w:p>
          <w:p w14:paraId="09B8AFA8" w14:textId="77777777" w:rsidR="00CD27CC" w:rsidRDefault="00CD27CC" w:rsidP="00CD27CC">
            <w:pPr>
              <w:autoSpaceDE w:val="0"/>
              <w:autoSpaceDN w:val="0"/>
              <w:adjustRightInd w:val="0"/>
              <w:jc w:val="center"/>
              <w:rPr>
                <w:rFonts w:eastAsia="Calibri"/>
                <w:sz w:val="16"/>
              </w:rPr>
            </w:pPr>
          </w:p>
          <w:p w14:paraId="09B8AFA9"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284</w:t>
            </w:r>
          </w:p>
          <w:p w14:paraId="09B8AFAA" w14:textId="77777777" w:rsidR="00CD27CC" w:rsidRDefault="00CD27CC" w:rsidP="00CD27CC">
            <w:pPr>
              <w:autoSpaceDE w:val="0"/>
              <w:autoSpaceDN w:val="0"/>
              <w:adjustRightInd w:val="0"/>
              <w:jc w:val="center"/>
              <w:rPr>
                <w:rFonts w:eastAsia="Calibri"/>
                <w:sz w:val="16"/>
              </w:rPr>
            </w:pPr>
            <w:r w:rsidRPr="000418C7">
              <w:rPr>
                <w:rFonts w:eastAsia="Calibri"/>
                <w:sz w:val="16"/>
              </w:rPr>
              <w:t>(206 - 426)</w:t>
            </w:r>
          </w:p>
          <w:p w14:paraId="09B8AFAB" w14:textId="77777777" w:rsidR="00CD27CC" w:rsidRPr="000418C7" w:rsidRDefault="00CD27CC" w:rsidP="00CD27CC">
            <w:pPr>
              <w:autoSpaceDE w:val="0"/>
              <w:autoSpaceDN w:val="0"/>
              <w:adjustRightInd w:val="0"/>
              <w:jc w:val="center"/>
              <w:rPr>
                <w:rFonts w:eastAsia="Calibri"/>
                <w:sz w:val="16"/>
              </w:rPr>
            </w:pPr>
          </w:p>
          <w:p w14:paraId="09B8AFA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293</w:t>
            </w:r>
          </w:p>
          <w:p w14:paraId="09B8AFA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(198 - 421)</w:t>
            </w:r>
          </w:p>
          <w:p w14:paraId="09B8AFAE" w14:textId="77777777" w:rsidR="00CD27CC" w:rsidRDefault="00CD27CC" w:rsidP="00CD27CC">
            <w:pPr>
              <w:autoSpaceDE w:val="0"/>
              <w:autoSpaceDN w:val="0"/>
              <w:adjustRightInd w:val="0"/>
              <w:jc w:val="center"/>
              <w:rPr>
                <w:rFonts w:eastAsia="Calibri"/>
                <w:sz w:val="16"/>
              </w:rPr>
            </w:pPr>
          </w:p>
          <w:p w14:paraId="09B8AFA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326</w:t>
            </w:r>
          </w:p>
          <w:p w14:paraId="09B8AFB0" w14:textId="77777777" w:rsidR="00CD27CC" w:rsidRPr="000418C7" w:rsidRDefault="00CD27CC" w:rsidP="00CD27CC">
            <w:pPr>
              <w:autoSpaceDE w:val="0"/>
              <w:autoSpaceDN w:val="0"/>
              <w:adjustRightInd w:val="0"/>
              <w:jc w:val="center"/>
              <w:rPr>
                <w:rFonts w:eastAsia="Calibri"/>
                <w:sz w:val="16"/>
              </w:rPr>
            </w:pPr>
          </w:p>
          <w:p w14:paraId="09B8AFB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484</w:t>
            </w:r>
          </w:p>
          <w:p w14:paraId="09B8AFB2" w14:textId="77777777" w:rsidR="00CD27CC" w:rsidRPr="000418C7" w:rsidRDefault="00CD27CC" w:rsidP="00CD27CC">
            <w:pPr>
              <w:autoSpaceDE w:val="0"/>
              <w:autoSpaceDN w:val="0"/>
              <w:adjustRightInd w:val="0"/>
              <w:jc w:val="center"/>
              <w:rPr>
                <w:rFonts w:eastAsia="Calibri"/>
                <w:sz w:val="16"/>
              </w:rPr>
            </w:pPr>
          </w:p>
          <w:p w14:paraId="09B8AFB3"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620</w:t>
            </w:r>
          </w:p>
          <w:p w14:paraId="09B8AFB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(607 - 633)</w:t>
            </w:r>
          </w:p>
          <w:p w14:paraId="09B8AFB5" w14:textId="77777777" w:rsidR="00CD27CC" w:rsidRDefault="00CD27CC" w:rsidP="00CD27CC">
            <w:pPr>
              <w:autoSpaceDE w:val="0"/>
              <w:autoSpaceDN w:val="0"/>
              <w:adjustRightInd w:val="0"/>
              <w:jc w:val="center"/>
              <w:rPr>
                <w:rFonts w:eastAsia="Calibri"/>
                <w:sz w:val="16"/>
              </w:rPr>
            </w:pPr>
          </w:p>
          <w:p w14:paraId="09B8AFB6"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429</w:t>
            </w:r>
          </w:p>
          <w:p w14:paraId="09B8AFB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(168 - 770)</w:t>
            </w:r>
          </w:p>
          <w:p w14:paraId="09B8AFB8" w14:textId="77777777" w:rsidR="00CD27CC" w:rsidRDefault="00CD27CC" w:rsidP="00CD27CC">
            <w:pPr>
              <w:autoSpaceDE w:val="0"/>
              <w:autoSpaceDN w:val="0"/>
              <w:adjustRightInd w:val="0"/>
              <w:jc w:val="center"/>
              <w:rPr>
                <w:rFonts w:eastAsia="Calibri"/>
                <w:sz w:val="16"/>
              </w:rPr>
            </w:pPr>
          </w:p>
          <w:p w14:paraId="09B8AFB9"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457</w:t>
            </w:r>
          </w:p>
          <w:p w14:paraId="09B8AFB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(316 - 666)</w:t>
            </w:r>
          </w:p>
          <w:p w14:paraId="09B8AFBB" w14:textId="77777777" w:rsidR="00CD27CC" w:rsidRDefault="00CD27CC" w:rsidP="00CD27CC">
            <w:pPr>
              <w:autoSpaceDE w:val="0"/>
              <w:autoSpaceDN w:val="0"/>
              <w:adjustRightInd w:val="0"/>
              <w:jc w:val="center"/>
              <w:rPr>
                <w:rFonts w:eastAsia="Calibri"/>
                <w:sz w:val="16"/>
              </w:rPr>
            </w:pPr>
          </w:p>
          <w:p w14:paraId="09B8AFB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825</w:t>
            </w:r>
          </w:p>
          <w:p w14:paraId="09B8AFB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(561 - 1213)</w:t>
            </w:r>
          </w:p>
          <w:p w14:paraId="09B8AFBE" w14:textId="77777777" w:rsidR="00CD27CC" w:rsidRDefault="00CD27CC" w:rsidP="00CD27CC">
            <w:pPr>
              <w:autoSpaceDE w:val="0"/>
              <w:autoSpaceDN w:val="0"/>
              <w:adjustRightInd w:val="0"/>
              <w:jc w:val="center"/>
              <w:rPr>
                <w:rFonts w:eastAsia="Calibri"/>
                <w:sz w:val="16"/>
              </w:rPr>
            </w:pPr>
          </w:p>
          <w:p w14:paraId="09B8AFB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447</w:t>
            </w:r>
          </w:p>
          <w:p w14:paraId="09B8AFC0"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(399 - 500)</w:t>
            </w:r>
          </w:p>
          <w:p w14:paraId="09B8AFC1" w14:textId="77777777" w:rsidR="00CD27CC" w:rsidRDefault="00CD27CC" w:rsidP="00CD27CC">
            <w:pPr>
              <w:autoSpaceDE w:val="0"/>
              <w:autoSpaceDN w:val="0"/>
              <w:adjustRightInd w:val="0"/>
              <w:jc w:val="center"/>
              <w:rPr>
                <w:rFonts w:eastAsia="Calibri"/>
                <w:sz w:val="16"/>
              </w:rPr>
            </w:pPr>
          </w:p>
          <w:p w14:paraId="09B8AFC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465</w:t>
            </w:r>
          </w:p>
          <w:p w14:paraId="09B8AFC3" w14:textId="77777777" w:rsidR="00CD27CC" w:rsidRPr="000418C7" w:rsidRDefault="00CD27CC" w:rsidP="00CD27CC">
            <w:pPr>
              <w:autoSpaceDE w:val="0"/>
              <w:autoSpaceDN w:val="0"/>
              <w:adjustRightInd w:val="0"/>
              <w:jc w:val="center"/>
              <w:rPr>
                <w:rFonts w:eastAsia="Calibri"/>
                <w:sz w:val="16"/>
              </w:rPr>
            </w:pPr>
          </w:p>
          <w:p w14:paraId="09B8AFC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317</w:t>
            </w:r>
          </w:p>
          <w:p w14:paraId="09B8AFC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(262 - 437)</w:t>
            </w:r>
          </w:p>
          <w:p w14:paraId="09B8AFC6" w14:textId="77777777" w:rsidR="00CD27CC" w:rsidRDefault="00CD27CC" w:rsidP="00CD27CC">
            <w:pPr>
              <w:autoSpaceDE w:val="0"/>
              <w:autoSpaceDN w:val="0"/>
              <w:adjustRightInd w:val="0"/>
              <w:jc w:val="center"/>
              <w:rPr>
                <w:rFonts w:eastAsia="Calibri"/>
                <w:sz w:val="16"/>
              </w:rPr>
            </w:pPr>
          </w:p>
          <w:p w14:paraId="09B8AFC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645</w:t>
            </w:r>
          </w:p>
          <w:p w14:paraId="09B8AFC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(362 - 975)</w:t>
            </w:r>
          </w:p>
          <w:p w14:paraId="09B8AFC9" w14:textId="77777777" w:rsidR="00CD27CC" w:rsidRDefault="00CD27CC" w:rsidP="00CD27CC">
            <w:pPr>
              <w:autoSpaceDE w:val="0"/>
              <w:autoSpaceDN w:val="0"/>
              <w:adjustRightInd w:val="0"/>
              <w:jc w:val="center"/>
              <w:rPr>
                <w:rFonts w:eastAsia="Calibri"/>
                <w:sz w:val="16"/>
              </w:rPr>
            </w:pPr>
          </w:p>
          <w:p w14:paraId="09B8AFC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944</w:t>
            </w:r>
          </w:p>
          <w:p w14:paraId="09B8AFCB" w14:textId="77777777" w:rsidR="00CD27CC" w:rsidRPr="000418C7" w:rsidRDefault="00CD27CC" w:rsidP="00CD27CC">
            <w:pPr>
              <w:autoSpaceDE w:val="0"/>
              <w:autoSpaceDN w:val="0"/>
              <w:adjustRightInd w:val="0"/>
              <w:jc w:val="center"/>
              <w:rPr>
                <w:rFonts w:eastAsia="Calibri"/>
                <w:sz w:val="16"/>
              </w:rPr>
            </w:pPr>
          </w:p>
          <w:p w14:paraId="09B8AFCC"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423</w:t>
            </w:r>
          </w:p>
          <w:p w14:paraId="09B8AFC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(215 - 1444)</w:t>
            </w:r>
          </w:p>
          <w:p w14:paraId="09B8AFCE" w14:textId="77777777" w:rsidR="00CD27CC" w:rsidRDefault="00CD27CC" w:rsidP="00CD27CC">
            <w:pPr>
              <w:autoSpaceDE w:val="0"/>
              <w:autoSpaceDN w:val="0"/>
              <w:adjustRightInd w:val="0"/>
              <w:jc w:val="center"/>
              <w:rPr>
                <w:rFonts w:eastAsia="Calibri"/>
                <w:sz w:val="16"/>
              </w:rPr>
            </w:pPr>
          </w:p>
          <w:p w14:paraId="09B8AFCF"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479</w:t>
            </w:r>
          </w:p>
          <w:p w14:paraId="09B8AFD0" w14:textId="77777777" w:rsidR="00CD27CC" w:rsidRDefault="00CD27CC" w:rsidP="00CD27CC">
            <w:pPr>
              <w:autoSpaceDE w:val="0"/>
              <w:autoSpaceDN w:val="0"/>
              <w:adjustRightInd w:val="0"/>
              <w:jc w:val="center"/>
              <w:rPr>
                <w:rFonts w:eastAsia="Calibri"/>
                <w:sz w:val="16"/>
              </w:rPr>
            </w:pPr>
            <w:r w:rsidRPr="000418C7">
              <w:rPr>
                <w:rFonts w:eastAsia="Calibri"/>
                <w:sz w:val="16"/>
              </w:rPr>
              <w:t xml:space="preserve">(156 - 1072) </w:t>
            </w:r>
          </w:p>
          <w:p w14:paraId="09B8AFD1" w14:textId="77777777" w:rsidR="00CD27CC" w:rsidRDefault="00CD27CC" w:rsidP="00CD27CC">
            <w:pPr>
              <w:autoSpaceDE w:val="0"/>
              <w:autoSpaceDN w:val="0"/>
              <w:adjustRightInd w:val="0"/>
              <w:jc w:val="center"/>
              <w:rPr>
                <w:rFonts w:eastAsia="Calibri"/>
                <w:sz w:val="16"/>
              </w:rPr>
            </w:pPr>
          </w:p>
          <w:p w14:paraId="09B8AFD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451</w:t>
            </w:r>
          </w:p>
          <w:p w14:paraId="09B8AFD3" w14:textId="77777777" w:rsidR="00CD27CC" w:rsidRPr="000418C7" w:rsidRDefault="00CD27CC" w:rsidP="00CD27CC">
            <w:pPr>
              <w:autoSpaceDE w:val="0"/>
              <w:autoSpaceDN w:val="0"/>
              <w:adjustRightInd w:val="0"/>
              <w:jc w:val="center"/>
              <w:rPr>
                <w:rFonts w:asciiTheme="majorHAnsi" w:hAnsiTheme="majorHAnsi"/>
                <w:sz w:val="16"/>
              </w:rPr>
            </w:pPr>
            <w:r w:rsidRPr="000418C7">
              <w:rPr>
                <w:rFonts w:eastAsia="Calibri"/>
                <w:sz w:val="16"/>
              </w:rPr>
              <w:t>(398 - 494)</w:t>
            </w:r>
          </w:p>
        </w:tc>
        <w:tc>
          <w:tcPr>
            <w:tcW w:w="1134" w:type="dxa"/>
          </w:tcPr>
          <w:p w14:paraId="09B8AFD4"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D5" w14:textId="77777777" w:rsidR="00CD27CC" w:rsidRPr="00A71858" w:rsidRDefault="00CD27CC" w:rsidP="00CD27CC">
            <w:pPr>
              <w:autoSpaceDE w:val="0"/>
              <w:autoSpaceDN w:val="0"/>
              <w:adjustRightInd w:val="0"/>
              <w:jc w:val="center"/>
              <w:rPr>
                <w:rFonts w:eastAsia="Calibri"/>
                <w:sz w:val="16"/>
                <w:lang w:val="de-DE"/>
              </w:rPr>
            </w:pPr>
          </w:p>
          <w:p w14:paraId="09B8AFD6"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D7" w14:textId="77777777" w:rsidR="00CD27CC" w:rsidRPr="00A71858" w:rsidRDefault="00CD27CC" w:rsidP="00CD27CC">
            <w:pPr>
              <w:autoSpaceDE w:val="0"/>
              <w:autoSpaceDN w:val="0"/>
              <w:adjustRightInd w:val="0"/>
              <w:jc w:val="center"/>
              <w:rPr>
                <w:rFonts w:eastAsia="Calibri"/>
                <w:sz w:val="16"/>
                <w:lang w:val="de-DE"/>
              </w:rPr>
            </w:pPr>
          </w:p>
          <w:p w14:paraId="09B8AFD8" w14:textId="77777777" w:rsidR="00CD27CC" w:rsidRPr="00A71858" w:rsidRDefault="00CD27CC" w:rsidP="00CD27CC">
            <w:pPr>
              <w:autoSpaceDE w:val="0"/>
              <w:autoSpaceDN w:val="0"/>
              <w:adjustRightInd w:val="0"/>
              <w:jc w:val="center"/>
              <w:rPr>
                <w:rFonts w:eastAsia="Calibri"/>
                <w:sz w:val="16"/>
                <w:lang w:val="de-DE"/>
              </w:rPr>
            </w:pPr>
          </w:p>
          <w:p w14:paraId="09B8AFD9" w14:textId="77777777" w:rsidR="00CD27CC" w:rsidRPr="00A71858" w:rsidRDefault="00CD27CC" w:rsidP="00CD27CC">
            <w:pPr>
              <w:autoSpaceDE w:val="0"/>
              <w:autoSpaceDN w:val="0"/>
              <w:adjustRightInd w:val="0"/>
              <w:jc w:val="center"/>
              <w:rPr>
                <w:rFonts w:eastAsia="Calibri"/>
                <w:sz w:val="16"/>
                <w:lang w:val="de-DE"/>
              </w:rPr>
            </w:pPr>
          </w:p>
          <w:p w14:paraId="09B8AFDA"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DB" w14:textId="77777777" w:rsidR="00CD27CC" w:rsidRPr="00A71858" w:rsidRDefault="00CD27CC" w:rsidP="00CD27CC">
            <w:pPr>
              <w:autoSpaceDE w:val="0"/>
              <w:autoSpaceDN w:val="0"/>
              <w:adjustRightInd w:val="0"/>
              <w:jc w:val="center"/>
              <w:rPr>
                <w:rFonts w:eastAsia="Calibri"/>
                <w:sz w:val="16"/>
                <w:lang w:val="de-DE"/>
              </w:rPr>
            </w:pPr>
          </w:p>
          <w:p w14:paraId="09B8AFDC" w14:textId="77777777" w:rsidR="00CD27CC" w:rsidRPr="00A71858" w:rsidRDefault="00CD27CC" w:rsidP="00CD27CC">
            <w:pPr>
              <w:autoSpaceDE w:val="0"/>
              <w:autoSpaceDN w:val="0"/>
              <w:adjustRightInd w:val="0"/>
              <w:jc w:val="center"/>
              <w:rPr>
                <w:rFonts w:eastAsia="Calibri"/>
                <w:sz w:val="16"/>
                <w:lang w:val="de-DE"/>
              </w:rPr>
            </w:pPr>
          </w:p>
          <w:p w14:paraId="09B8AFDD"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DE" w14:textId="77777777" w:rsidR="00CD27CC" w:rsidRPr="00A71858" w:rsidRDefault="00CD27CC" w:rsidP="00CD27CC">
            <w:pPr>
              <w:autoSpaceDE w:val="0"/>
              <w:autoSpaceDN w:val="0"/>
              <w:adjustRightInd w:val="0"/>
              <w:jc w:val="center"/>
              <w:rPr>
                <w:rFonts w:eastAsia="Calibri"/>
                <w:sz w:val="16"/>
                <w:lang w:val="de-DE"/>
              </w:rPr>
            </w:pPr>
          </w:p>
          <w:p w14:paraId="09B8AFDF" w14:textId="77777777" w:rsidR="00CD27CC" w:rsidRPr="00A71858" w:rsidRDefault="00CD27CC" w:rsidP="00CD27CC">
            <w:pPr>
              <w:autoSpaceDE w:val="0"/>
              <w:autoSpaceDN w:val="0"/>
              <w:adjustRightInd w:val="0"/>
              <w:jc w:val="center"/>
              <w:rPr>
                <w:rFonts w:eastAsia="Calibri"/>
                <w:sz w:val="16"/>
                <w:lang w:val="de-DE"/>
              </w:rPr>
            </w:pPr>
          </w:p>
          <w:p w14:paraId="09B8AFE0"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0.03</w:t>
            </w:r>
          </w:p>
          <w:p w14:paraId="09B8AFE1"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- 0.2)</w:t>
            </w:r>
          </w:p>
          <w:p w14:paraId="09B8AFE2" w14:textId="77777777" w:rsidR="00CD27CC" w:rsidRPr="00A71858" w:rsidRDefault="00CD27CC" w:rsidP="00CD27CC">
            <w:pPr>
              <w:autoSpaceDE w:val="0"/>
              <w:autoSpaceDN w:val="0"/>
              <w:adjustRightInd w:val="0"/>
              <w:jc w:val="center"/>
              <w:rPr>
                <w:rFonts w:eastAsia="Calibri"/>
                <w:sz w:val="16"/>
                <w:lang w:val="de-DE"/>
              </w:rPr>
            </w:pPr>
          </w:p>
          <w:p w14:paraId="09B8AFE3" w14:textId="77777777" w:rsidR="00CD27CC" w:rsidRPr="00A71858" w:rsidRDefault="00CD27CC" w:rsidP="00CD27CC">
            <w:pPr>
              <w:autoSpaceDE w:val="0"/>
              <w:autoSpaceDN w:val="0"/>
              <w:adjustRightInd w:val="0"/>
              <w:jc w:val="center"/>
              <w:rPr>
                <w:rFonts w:eastAsia="Calibri"/>
                <w:sz w:val="16"/>
                <w:lang w:val="de-DE"/>
              </w:rPr>
            </w:pPr>
          </w:p>
          <w:p w14:paraId="09B8AFE4"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0.01</w:t>
            </w:r>
          </w:p>
          <w:p w14:paraId="09B8AFE5"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- 0.3)</w:t>
            </w:r>
          </w:p>
          <w:p w14:paraId="09B8AFE6" w14:textId="77777777" w:rsidR="00CD27CC" w:rsidRPr="00A71858" w:rsidRDefault="00CD27CC" w:rsidP="00CD27CC">
            <w:pPr>
              <w:autoSpaceDE w:val="0"/>
              <w:autoSpaceDN w:val="0"/>
              <w:adjustRightInd w:val="0"/>
              <w:jc w:val="center"/>
              <w:rPr>
                <w:rFonts w:eastAsia="Calibri"/>
                <w:sz w:val="16"/>
                <w:lang w:val="de-DE"/>
              </w:rPr>
            </w:pPr>
          </w:p>
          <w:p w14:paraId="09B8AFE7" w14:textId="77777777" w:rsidR="00CD27CC" w:rsidRPr="00A71858" w:rsidRDefault="00CD27CC" w:rsidP="00CD27CC">
            <w:pPr>
              <w:autoSpaceDE w:val="0"/>
              <w:autoSpaceDN w:val="0"/>
              <w:adjustRightInd w:val="0"/>
              <w:jc w:val="center"/>
              <w:rPr>
                <w:rFonts w:eastAsia="Calibri"/>
                <w:sz w:val="16"/>
                <w:lang w:val="de-DE"/>
              </w:rPr>
            </w:pPr>
          </w:p>
          <w:p w14:paraId="09B8AFE8"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0.01</w:t>
            </w:r>
          </w:p>
          <w:p w14:paraId="09B8AFE9"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- 0.3)</w:t>
            </w:r>
          </w:p>
          <w:p w14:paraId="09B8AFEA" w14:textId="77777777" w:rsidR="00CD27CC" w:rsidRPr="00A71858" w:rsidRDefault="00CD27CC" w:rsidP="00CD27CC">
            <w:pPr>
              <w:autoSpaceDE w:val="0"/>
              <w:autoSpaceDN w:val="0"/>
              <w:adjustRightInd w:val="0"/>
              <w:jc w:val="center"/>
              <w:rPr>
                <w:rFonts w:eastAsia="Calibri"/>
                <w:sz w:val="16"/>
                <w:lang w:val="de-DE"/>
              </w:rPr>
            </w:pPr>
          </w:p>
          <w:p w14:paraId="09B8AFEB" w14:textId="77777777" w:rsidR="00CD27CC" w:rsidRPr="00A71858" w:rsidRDefault="00CD27CC" w:rsidP="00CD27CC">
            <w:pPr>
              <w:autoSpaceDE w:val="0"/>
              <w:autoSpaceDN w:val="0"/>
              <w:adjustRightInd w:val="0"/>
              <w:jc w:val="center"/>
              <w:rPr>
                <w:rFonts w:eastAsia="Calibri"/>
                <w:sz w:val="16"/>
                <w:lang w:val="de-DE"/>
              </w:rPr>
            </w:pPr>
          </w:p>
          <w:p w14:paraId="09B8AFEC"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ED" w14:textId="77777777" w:rsidR="00CD27CC" w:rsidRPr="00A71858" w:rsidRDefault="00CD27CC" w:rsidP="00CD27CC">
            <w:pPr>
              <w:autoSpaceDE w:val="0"/>
              <w:autoSpaceDN w:val="0"/>
              <w:adjustRightInd w:val="0"/>
              <w:jc w:val="center"/>
              <w:rPr>
                <w:rFonts w:eastAsia="Calibri"/>
                <w:sz w:val="16"/>
                <w:lang w:val="de-DE"/>
              </w:rPr>
            </w:pPr>
          </w:p>
          <w:p w14:paraId="09B8AFEE"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EF" w14:textId="77777777" w:rsidR="00CD27CC" w:rsidRPr="00A71858" w:rsidRDefault="00CD27CC" w:rsidP="00CD27CC">
            <w:pPr>
              <w:autoSpaceDE w:val="0"/>
              <w:autoSpaceDN w:val="0"/>
              <w:adjustRightInd w:val="0"/>
              <w:jc w:val="center"/>
              <w:rPr>
                <w:rFonts w:eastAsia="Calibri"/>
                <w:sz w:val="16"/>
                <w:lang w:val="de-DE"/>
              </w:rPr>
            </w:pPr>
          </w:p>
          <w:p w14:paraId="09B8AFF0"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w:t>
            </w:r>
          </w:p>
          <w:p w14:paraId="09B8AFF1" w14:textId="77777777" w:rsidR="00CD27CC" w:rsidRPr="00A71858" w:rsidRDefault="00CD27CC" w:rsidP="00CD27CC">
            <w:pPr>
              <w:autoSpaceDE w:val="0"/>
              <w:autoSpaceDN w:val="0"/>
              <w:adjustRightInd w:val="0"/>
              <w:jc w:val="center"/>
              <w:rPr>
                <w:rFonts w:eastAsia="Calibri"/>
                <w:sz w:val="16"/>
                <w:lang w:val="de-DE"/>
              </w:rPr>
            </w:pPr>
          </w:p>
          <w:p w14:paraId="09B8AFF2"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0.06</w:t>
            </w:r>
          </w:p>
          <w:p w14:paraId="09B8AFF3"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- 0.8)</w:t>
            </w:r>
          </w:p>
          <w:p w14:paraId="09B8AFF4" w14:textId="77777777" w:rsidR="00CD27CC" w:rsidRPr="00A71858" w:rsidRDefault="00CD27CC" w:rsidP="00CD27CC">
            <w:pPr>
              <w:autoSpaceDE w:val="0"/>
              <w:autoSpaceDN w:val="0"/>
              <w:adjustRightInd w:val="0"/>
              <w:jc w:val="center"/>
              <w:rPr>
                <w:rFonts w:eastAsia="Calibri"/>
                <w:sz w:val="16"/>
                <w:lang w:val="de-DE"/>
              </w:rPr>
            </w:pPr>
          </w:p>
          <w:p w14:paraId="09B8AFF5" w14:textId="77777777" w:rsidR="00CD27CC" w:rsidRPr="00A71858" w:rsidRDefault="00CD27CC" w:rsidP="00CD27CC">
            <w:pPr>
              <w:autoSpaceDE w:val="0"/>
              <w:autoSpaceDN w:val="0"/>
              <w:adjustRightInd w:val="0"/>
              <w:jc w:val="center"/>
              <w:rPr>
                <w:rFonts w:eastAsia="Calibri"/>
                <w:sz w:val="16"/>
                <w:lang w:val="de-DE"/>
              </w:rPr>
            </w:pPr>
          </w:p>
          <w:p w14:paraId="09B8AFF6"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0.02</w:t>
            </w:r>
          </w:p>
          <w:p w14:paraId="09B8AFF7"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- 0.1)</w:t>
            </w:r>
          </w:p>
          <w:p w14:paraId="09B8AFF8" w14:textId="77777777" w:rsidR="00CD27CC" w:rsidRPr="00A71858" w:rsidRDefault="00CD27CC" w:rsidP="00CD27CC">
            <w:pPr>
              <w:autoSpaceDE w:val="0"/>
              <w:autoSpaceDN w:val="0"/>
              <w:adjustRightInd w:val="0"/>
              <w:jc w:val="center"/>
              <w:rPr>
                <w:rFonts w:eastAsia="Calibri"/>
                <w:sz w:val="16"/>
                <w:lang w:val="de-DE"/>
              </w:rPr>
            </w:pPr>
          </w:p>
          <w:p w14:paraId="09B8AFF9" w14:textId="77777777" w:rsidR="00CD27CC" w:rsidRPr="00A71858" w:rsidRDefault="00CD27CC" w:rsidP="00CD27CC">
            <w:pPr>
              <w:autoSpaceDE w:val="0"/>
              <w:autoSpaceDN w:val="0"/>
              <w:adjustRightInd w:val="0"/>
              <w:jc w:val="center"/>
              <w:rPr>
                <w:rFonts w:eastAsia="Calibri"/>
                <w:sz w:val="16"/>
                <w:lang w:val="de-DE"/>
              </w:rPr>
            </w:pPr>
          </w:p>
          <w:p w14:paraId="09B8AFFA"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0.3</w:t>
            </w:r>
          </w:p>
          <w:p w14:paraId="09B8AFFB"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- 8.6)</w:t>
            </w:r>
          </w:p>
          <w:p w14:paraId="09B8AFFC" w14:textId="77777777" w:rsidR="00CD27CC" w:rsidRPr="00A71858" w:rsidRDefault="00CD27CC" w:rsidP="00CD27CC">
            <w:pPr>
              <w:autoSpaceDE w:val="0"/>
              <w:autoSpaceDN w:val="0"/>
              <w:adjustRightInd w:val="0"/>
              <w:jc w:val="center"/>
              <w:rPr>
                <w:rFonts w:eastAsia="Calibri"/>
                <w:sz w:val="16"/>
                <w:lang w:val="de-DE"/>
              </w:rPr>
            </w:pPr>
          </w:p>
          <w:p w14:paraId="09B8AFFD" w14:textId="77777777" w:rsidR="00CD27CC" w:rsidRPr="00A71858" w:rsidRDefault="00CD27CC" w:rsidP="00CD27CC">
            <w:pPr>
              <w:autoSpaceDE w:val="0"/>
              <w:autoSpaceDN w:val="0"/>
              <w:adjustRightInd w:val="0"/>
              <w:jc w:val="center"/>
              <w:rPr>
                <w:rFonts w:eastAsia="Calibri"/>
                <w:sz w:val="16"/>
                <w:lang w:val="de-DE"/>
              </w:rPr>
            </w:pPr>
          </w:p>
          <w:p w14:paraId="09B8AFFE"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0.8</w:t>
            </w:r>
          </w:p>
          <w:p w14:paraId="09B8AFFF" w14:textId="77777777" w:rsidR="00CD27CC" w:rsidRPr="00A71858" w:rsidRDefault="00CD27CC" w:rsidP="00CD27CC">
            <w:pPr>
              <w:autoSpaceDE w:val="0"/>
              <w:autoSpaceDN w:val="0"/>
              <w:adjustRightInd w:val="0"/>
              <w:jc w:val="center"/>
              <w:rPr>
                <w:rFonts w:eastAsia="Calibri"/>
                <w:sz w:val="16"/>
                <w:lang w:val="de-DE"/>
              </w:rPr>
            </w:pPr>
          </w:p>
          <w:p w14:paraId="09B8B000" w14:textId="77777777" w:rsidR="00CD27CC" w:rsidRPr="00A71858" w:rsidRDefault="00CD27CC" w:rsidP="00CD27CC">
            <w:pPr>
              <w:autoSpaceDE w:val="0"/>
              <w:autoSpaceDN w:val="0"/>
              <w:adjustRightInd w:val="0"/>
              <w:jc w:val="center"/>
              <w:rPr>
                <w:rFonts w:eastAsia="Calibri"/>
                <w:sz w:val="16"/>
                <w:lang w:val="de-DE"/>
              </w:rPr>
            </w:pPr>
          </w:p>
          <w:p w14:paraId="09B8B001"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0.1</w:t>
            </w:r>
          </w:p>
          <w:p w14:paraId="09B8B002"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- 6.3)</w:t>
            </w:r>
          </w:p>
          <w:p w14:paraId="09B8B003" w14:textId="77777777" w:rsidR="00CD27CC" w:rsidRPr="00A71858" w:rsidRDefault="00CD27CC" w:rsidP="00CD27CC">
            <w:pPr>
              <w:autoSpaceDE w:val="0"/>
              <w:autoSpaceDN w:val="0"/>
              <w:adjustRightInd w:val="0"/>
              <w:jc w:val="center"/>
              <w:rPr>
                <w:rFonts w:eastAsia="Calibri"/>
                <w:sz w:val="16"/>
                <w:lang w:val="de-DE"/>
              </w:rPr>
            </w:pPr>
          </w:p>
          <w:p w14:paraId="09B8B004" w14:textId="77777777" w:rsidR="00CD27CC" w:rsidRPr="00A71858" w:rsidRDefault="00CD27CC" w:rsidP="00CD27CC">
            <w:pPr>
              <w:autoSpaceDE w:val="0"/>
              <w:autoSpaceDN w:val="0"/>
              <w:adjustRightInd w:val="0"/>
              <w:jc w:val="center"/>
              <w:rPr>
                <w:rFonts w:eastAsia="Calibri"/>
                <w:sz w:val="16"/>
                <w:lang w:val="de-DE"/>
              </w:rPr>
            </w:pPr>
          </w:p>
          <w:p w14:paraId="09B8B005"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2.1</w:t>
            </w:r>
          </w:p>
          <w:p w14:paraId="09B8B006"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(1.7 - 2.7)</w:t>
            </w:r>
          </w:p>
          <w:p w14:paraId="09B8B007" w14:textId="77777777" w:rsidR="00CD27CC" w:rsidRPr="00A71858" w:rsidRDefault="00CD27CC" w:rsidP="00CD27CC">
            <w:pPr>
              <w:autoSpaceDE w:val="0"/>
              <w:autoSpaceDN w:val="0"/>
              <w:adjustRightInd w:val="0"/>
              <w:jc w:val="center"/>
              <w:rPr>
                <w:rFonts w:eastAsia="Calibri"/>
                <w:sz w:val="16"/>
                <w:lang w:val="de-DE"/>
              </w:rPr>
            </w:pPr>
          </w:p>
          <w:p w14:paraId="09B8B008" w14:textId="77777777" w:rsidR="00CD27CC" w:rsidRPr="00A71858" w:rsidRDefault="00CD27CC" w:rsidP="00CD27CC">
            <w:pPr>
              <w:autoSpaceDE w:val="0"/>
              <w:autoSpaceDN w:val="0"/>
              <w:adjustRightInd w:val="0"/>
              <w:jc w:val="center"/>
              <w:rPr>
                <w:rFonts w:eastAsia="Calibri"/>
                <w:sz w:val="16"/>
                <w:lang w:val="de-DE"/>
              </w:rPr>
            </w:pPr>
          </w:p>
          <w:p w14:paraId="09B8B009"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3.3</w:t>
            </w:r>
          </w:p>
          <w:p w14:paraId="09B8B00A" w14:textId="77777777" w:rsidR="00CD27CC" w:rsidRPr="00A71858" w:rsidRDefault="00CD27CC" w:rsidP="00CD27CC">
            <w:pPr>
              <w:autoSpaceDE w:val="0"/>
              <w:autoSpaceDN w:val="0"/>
              <w:adjustRightInd w:val="0"/>
              <w:jc w:val="center"/>
              <w:rPr>
                <w:rFonts w:eastAsia="Calibri"/>
                <w:sz w:val="16"/>
                <w:lang w:val="de-DE"/>
              </w:rPr>
            </w:pPr>
          </w:p>
          <w:p w14:paraId="09B8B00B"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0.1</w:t>
            </w:r>
          </w:p>
          <w:p w14:paraId="09B8B00C" w14:textId="77777777" w:rsidR="00CD27CC" w:rsidRPr="00A71858" w:rsidRDefault="00CD27CC" w:rsidP="00CD27CC">
            <w:pPr>
              <w:autoSpaceDE w:val="0"/>
              <w:autoSpaceDN w:val="0"/>
              <w:adjustRightInd w:val="0"/>
              <w:jc w:val="center"/>
              <w:rPr>
                <w:rFonts w:eastAsia="Calibri"/>
                <w:sz w:val="16"/>
                <w:lang w:val="de-DE"/>
              </w:rPr>
            </w:pPr>
          </w:p>
          <w:p w14:paraId="09B8B00D"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0.2</w:t>
            </w:r>
          </w:p>
          <w:p w14:paraId="09B8B00E" w14:textId="77777777" w:rsidR="00CD27CC" w:rsidRPr="00A71858" w:rsidRDefault="00CD27CC" w:rsidP="00CD27CC">
            <w:pPr>
              <w:autoSpaceDE w:val="0"/>
              <w:autoSpaceDN w:val="0"/>
              <w:adjustRightInd w:val="0"/>
              <w:jc w:val="center"/>
              <w:rPr>
                <w:rFonts w:eastAsia="Calibri"/>
                <w:sz w:val="16"/>
                <w:lang w:val="de-DE"/>
              </w:rPr>
            </w:pPr>
            <w:r w:rsidRPr="00A71858">
              <w:rPr>
                <w:rFonts w:eastAsia="Calibri"/>
                <w:sz w:val="16"/>
                <w:lang w:val="de-DE"/>
              </w:rPr>
              <w:t>(nd - 11)</w:t>
            </w:r>
          </w:p>
          <w:p w14:paraId="09B8B00F" w14:textId="77777777" w:rsidR="00CD27CC" w:rsidRPr="00A71858" w:rsidRDefault="00CD27CC" w:rsidP="00CD27CC">
            <w:pPr>
              <w:autoSpaceDE w:val="0"/>
              <w:autoSpaceDN w:val="0"/>
              <w:adjustRightInd w:val="0"/>
              <w:jc w:val="center"/>
              <w:rPr>
                <w:rFonts w:eastAsia="Calibri"/>
                <w:sz w:val="16"/>
                <w:lang w:val="de-DE"/>
              </w:rPr>
            </w:pPr>
          </w:p>
          <w:p w14:paraId="09B8B010" w14:textId="77777777" w:rsidR="00CD27CC" w:rsidRPr="00A71858" w:rsidRDefault="00CD27CC" w:rsidP="00CD27CC">
            <w:pPr>
              <w:autoSpaceDE w:val="0"/>
              <w:autoSpaceDN w:val="0"/>
              <w:adjustRightInd w:val="0"/>
              <w:jc w:val="center"/>
              <w:rPr>
                <w:rFonts w:eastAsia="Calibri"/>
                <w:sz w:val="16"/>
                <w:lang w:val="de-DE"/>
              </w:rPr>
            </w:pPr>
          </w:p>
          <w:p w14:paraId="09B8B01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0.3</w:t>
            </w:r>
          </w:p>
          <w:p w14:paraId="09B8B01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(0.1 - 1.7)</w:t>
            </w:r>
          </w:p>
          <w:p w14:paraId="09B8B013" w14:textId="77777777" w:rsidR="00CD27CC" w:rsidRDefault="00CD27CC" w:rsidP="00CD27CC">
            <w:pPr>
              <w:autoSpaceDE w:val="0"/>
              <w:autoSpaceDN w:val="0"/>
              <w:adjustRightInd w:val="0"/>
              <w:jc w:val="center"/>
              <w:rPr>
                <w:rFonts w:eastAsia="Calibri"/>
                <w:sz w:val="16"/>
              </w:rPr>
            </w:pPr>
          </w:p>
          <w:p w14:paraId="09B8B014" w14:textId="77777777" w:rsidR="00CD27CC" w:rsidRDefault="00CD27CC" w:rsidP="00CD27CC">
            <w:pPr>
              <w:autoSpaceDE w:val="0"/>
              <w:autoSpaceDN w:val="0"/>
              <w:adjustRightInd w:val="0"/>
              <w:jc w:val="center"/>
              <w:rPr>
                <w:rFonts w:eastAsia="Calibri"/>
                <w:sz w:val="16"/>
              </w:rPr>
            </w:pPr>
          </w:p>
          <w:p w14:paraId="09B8B01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6.0</w:t>
            </w:r>
          </w:p>
          <w:p w14:paraId="09B8B016"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(0.5 - 19)</w:t>
            </w:r>
          </w:p>
          <w:p w14:paraId="09B8B017" w14:textId="77777777" w:rsidR="00CD27CC" w:rsidRDefault="00CD27CC" w:rsidP="00CD27CC">
            <w:pPr>
              <w:autoSpaceDE w:val="0"/>
              <w:autoSpaceDN w:val="0"/>
              <w:adjustRightInd w:val="0"/>
              <w:jc w:val="center"/>
              <w:rPr>
                <w:rFonts w:eastAsia="Calibri"/>
                <w:sz w:val="16"/>
              </w:rPr>
            </w:pPr>
          </w:p>
          <w:p w14:paraId="09B8B018" w14:textId="77777777" w:rsidR="00CD27CC" w:rsidRDefault="00CD27CC" w:rsidP="00CD27CC">
            <w:pPr>
              <w:autoSpaceDE w:val="0"/>
              <w:autoSpaceDN w:val="0"/>
              <w:adjustRightInd w:val="0"/>
              <w:jc w:val="center"/>
              <w:rPr>
                <w:rFonts w:eastAsia="Calibri"/>
                <w:sz w:val="16"/>
              </w:rPr>
            </w:pPr>
          </w:p>
          <w:p w14:paraId="09B8B019"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11</w:t>
            </w:r>
          </w:p>
          <w:p w14:paraId="09B8B01A"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(10 - 11)</w:t>
            </w:r>
          </w:p>
          <w:p w14:paraId="09B8B01B" w14:textId="77777777" w:rsidR="00CD27CC" w:rsidRDefault="00CD27CC" w:rsidP="00CD27CC">
            <w:pPr>
              <w:autoSpaceDE w:val="0"/>
              <w:autoSpaceDN w:val="0"/>
              <w:adjustRightInd w:val="0"/>
              <w:jc w:val="center"/>
              <w:rPr>
                <w:rFonts w:eastAsia="Calibri"/>
                <w:sz w:val="16"/>
              </w:rPr>
            </w:pPr>
          </w:p>
          <w:p w14:paraId="09B8B01C" w14:textId="77777777" w:rsidR="00CD27CC" w:rsidRDefault="00CD27CC" w:rsidP="00CD27CC">
            <w:pPr>
              <w:autoSpaceDE w:val="0"/>
              <w:autoSpaceDN w:val="0"/>
              <w:adjustRightInd w:val="0"/>
              <w:jc w:val="center"/>
              <w:rPr>
                <w:rFonts w:eastAsia="Calibri"/>
                <w:sz w:val="16"/>
              </w:rPr>
            </w:pPr>
          </w:p>
          <w:p w14:paraId="09B8B01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2.8</w:t>
            </w:r>
          </w:p>
          <w:p w14:paraId="09B8B01E"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(0.9 - 9.3)</w:t>
            </w:r>
          </w:p>
          <w:p w14:paraId="09B8B01F" w14:textId="77777777" w:rsidR="00CD27CC" w:rsidRDefault="00CD27CC" w:rsidP="00CD27CC">
            <w:pPr>
              <w:autoSpaceDE w:val="0"/>
              <w:autoSpaceDN w:val="0"/>
              <w:adjustRightInd w:val="0"/>
              <w:jc w:val="center"/>
              <w:rPr>
                <w:rFonts w:eastAsia="Calibri"/>
                <w:sz w:val="16"/>
              </w:rPr>
            </w:pPr>
          </w:p>
          <w:p w14:paraId="09B8B020" w14:textId="77777777" w:rsidR="00CD27CC" w:rsidRDefault="00CD27CC" w:rsidP="00CD27CC">
            <w:pPr>
              <w:autoSpaceDE w:val="0"/>
              <w:autoSpaceDN w:val="0"/>
              <w:adjustRightInd w:val="0"/>
              <w:jc w:val="center"/>
              <w:rPr>
                <w:rFonts w:eastAsia="Calibri"/>
                <w:sz w:val="16"/>
              </w:rPr>
            </w:pPr>
          </w:p>
          <w:p w14:paraId="09B8B02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0.2</w:t>
            </w:r>
          </w:p>
          <w:p w14:paraId="09B8B022" w14:textId="77777777" w:rsidR="00CD27CC" w:rsidRPr="000418C7" w:rsidRDefault="00CD27CC" w:rsidP="00CD27CC">
            <w:pPr>
              <w:autoSpaceDE w:val="0"/>
              <w:autoSpaceDN w:val="0"/>
              <w:adjustRightInd w:val="0"/>
              <w:jc w:val="center"/>
              <w:rPr>
                <w:rFonts w:eastAsia="Calibri"/>
                <w:sz w:val="16"/>
              </w:rPr>
            </w:pPr>
          </w:p>
          <w:p w14:paraId="09B8B023"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0.4</w:t>
            </w:r>
          </w:p>
          <w:p w14:paraId="09B8B02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(0.2 - 1.1)</w:t>
            </w:r>
          </w:p>
          <w:p w14:paraId="09B8B025" w14:textId="77777777" w:rsidR="00CD27CC" w:rsidRDefault="00CD27CC" w:rsidP="00CD27CC">
            <w:pPr>
              <w:autoSpaceDE w:val="0"/>
              <w:autoSpaceDN w:val="0"/>
              <w:adjustRightInd w:val="0"/>
              <w:jc w:val="center"/>
              <w:rPr>
                <w:rFonts w:eastAsia="Calibri"/>
                <w:sz w:val="16"/>
              </w:rPr>
            </w:pPr>
          </w:p>
          <w:p w14:paraId="09B8B026" w14:textId="77777777" w:rsidR="00CD27CC" w:rsidRDefault="00CD27CC" w:rsidP="00CD27CC">
            <w:pPr>
              <w:autoSpaceDE w:val="0"/>
              <w:autoSpaceDN w:val="0"/>
              <w:adjustRightInd w:val="0"/>
              <w:jc w:val="center"/>
              <w:rPr>
                <w:rFonts w:eastAsia="Calibri"/>
                <w:sz w:val="16"/>
              </w:rPr>
            </w:pPr>
          </w:p>
          <w:p w14:paraId="09B8B02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0.4</w:t>
            </w:r>
          </w:p>
          <w:p w14:paraId="09B8B02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(0.1 - 0.9)</w:t>
            </w:r>
          </w:p>
          <w:p w14:paraId="09B8B029" w14:textId="77777777" w:rsidR="00CD27CC" w:rsidRDefault="00CD27CC" w:rsidP="00CD27CC">
            <w:pPr>
              <w:autoSpaceDE w:val="0"/>
              <w:autoSpaceDN w:val="0"/>
              <w:adjustRightInd w:val="0"/>
              <w:jc w:val="center"/>
              <w:rPr>
                <w:rFonts w:eastAsia="Calibri"/>
                <w:sz w:val="16"/>
              </w:rPr>
            </w:pPr>
          </w:p>
          <w:p w14:paraId="09B8B02A" w14:textId="77777777" w:rsidR="00CD27CC" w:rsidRDefault="00CD27CC" w:rsidP="00CD27CC">
            <w:pPr>
              <w:autoSpaceDE w:val="0"/>
              <w:autoSpaceDN w:val="0"/>
              <w:adjustRightInd w:val="0"/>
              <w:jc w:val="center"/>
              <w:rPr>
                <w:rFonts w:eastAsia="Calibri"/>
                <w:sz w:val="16"/>
              </w:rPr>
            </w:pPr>
          </w:p>
          <w:p w14:paraId="09B8B02B"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02C" w14:textId="77777777" w:rsidR="00CD27CC" w:rsidRDefault="00CD27CC" w:rsidP="00CD27CC">
            <w:pPr>
              <w:autoSpaceDE w:val="0"/>
              <w:autoSpaceDN w:val="0"/>
              <w:adjustRightInd w:val="0"/>
              <w:jc w:val="center"/>
              <w:rPr>
                <w:rFonts w:eastAsia="Calibri"/>
                <w:sz w:val="16"/>
              </w:rPr>
            </w:pPr>
          </w:p>
          <w:p w14:paraId="09B8B02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0.05</w:t>
            </w:r>
          </w:p>
          <w:p w14:paraId="09B8B02E"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 - 4.6)</w:t>
            </w:r>
          </w:p>
          <w:p w14:paraId="09B8B02F" w14:textId="77777777" w:rsidR="00CD27CC" w:rsidRDefault="00CD27CC" w:rsidP="00CD27CC">
            <w:pPr>
              <w:autoSpaceDE w:val="0"/>
              <w:autoSpaceDN w:val="0"/>
              <w:adjustRightInd w:val="0"/>
              <w:jc w:val="center"/>
              <w:rPr>
                <w:rFonts w:eastAsia="Calibri"/>
                <w:sz w:val="16"/>
              </w:rPr>
            </w:pPr>
          </w:p>
          <w:p w14:paraId="09B8B030" w14:textId="77777777" w:rsidR="00CD27CC" w:rsidRDefault="00CD27CC" w:rsidP="00CD27CC">
            <w:pPr>
              <w:autoSpaceDE w:val="0"/>
              <w:autoSpaceDN w:val="0"/>
              <w:adjustRightInd w:val="0"/>
              <w:jc w:val="center"/>
              <w:rPr>
                <w:rFonts w:eastAsia="Calibri"/>
                <w:sz w:val="16"/>
              </w:rPr>
            </w:pPr>
          </w:p>
          <w:p w14:paraId="09B8B03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0.04</w:t>
            </w:r>
          </w:p>
          <w:p w14:paraId="09B8B03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 - 3.4)</w:t>
            </w:r>
          </w:p>
          <w:p w14:paraId="09B8B033" w14:textId="77777777" w:rsidR="00CD27CC" w:rsidRDefault="00CD27CC" w:rsidP="00CD27CC">
            <w:pPr>
              <w:jc w:val="center"/>
              <w:rPr>
                <w:rFonts w:eastAsia="Calibri"/>
                <w:sz w:val="16"/>
              </w:rPr>
            </w:pPr>
          </w:p>
          <w:p w14:paraId="09B8B034" w14:textId="77777777" w:rsidR="00CD27CC" w:rsidRDefault="00CD27CC" w:rsidP="00CD27CC">
            <w:pPr>
              <w:jc w:val="center"/>
              <w:rPr>
                <w:rFonts w:eastAsia="Calibri"/>
                <w:sz w:val="16"/>
              </w:rPr>
            </w:pPr>
          </w:p>
          <w:p w14:paraId="09B8B035" w14:textId="77777777" w:rsidR="00CD27CC" w:rsidRPr="000418C7" w:rsidRDefault="00CD27CC" w:rsidP="00CD27CC">
            <w:pPr>
              <w:jc w:val="center"/>
              <w:rPr>
                <w:rFonts w:eastAsia="Calibri"/>
                <w:sz w:val="16"/>
              </w:rPr>
            </w:pPr>
            <w:r w:rsidRPr="000418C7">
              <w:rPr>
                <w:rFonts w:eastAsia="Calibri"/>
                <w:sz w:val="16"/>
              </w:rPr>
              <w:t>0.6</w:t>
            </w:r>
          </w:p>
          <w:p w14:paraId="09B8B036" w14:textId="77777777" w:rsidR="00CD27CC" w:rsidRPr="000418C7" w:rsidRDefault="00CD27CC" w:rsidP="00CD27CC">
            <w:pPr>
              <w:jc w:val="center"/>
              <w:rPr>
                <w:rFonts w:asciiTheme="majorHAnsi" w:hAnsiTheme="majorHAnsi"/>
                <w:sz w:val="16"/>
              </w:rPr>
            </w:pPr>
            <w:r w:rsidRPr="000418C7">
              <w:rPr>
                <w:rFonts w:eastAsia="Calibri"/>
                <w:sz w:val="16"/>
              </w:rPr>
              <w:t>(nd - 11)</w:t>
            </w:r>
          </w:p>
        </w:tc>
        <w:tc>
          <w:tcPr>
            <w:tcW w:w="992" w:type="dxa"/>
          </w:tcPr>
          <w:p w14:paraId="09B8B037" w14:textId="77777777" w:rsidR="00CD27CC" w:rsidRPr="000418C7" w:rsidRDefault="00CD27CC" w:rsidP="00CD27CC">
            <w:pPr>
              <w:autoSpaceDE w:val="0"/>
              <w:autoSpaceDN w:val="0"/>
              <w:adjustRightInd w:val="0"/>
              <w:rPr>
                <w:sz w:val="16"/>
              </w:rPr>
            </w:pPr>
            <w:r w:rsidRPr="000418C7">
              <w:rPr>
                <w:sz w:val="16"/>
              </w:rPr>
              <w:t>0.6</w:t>
            </w:r>
          </w:p>
          <w:p w14:paraId="09B8B038" w14:textId="77777777" w:rsidR="00CD27CC" w:rsidRPr="000418C7" w:rsidRDefault="00CD27CC" w:rsidP="00CD27CC">
            <w:pPr>
              <w:autoSpaceDE w:val="0"/>
              <w:autoSpaceDN w:val="0"/>
              <w:adjustRightInd w:val="0"/>
              <w:rPr>
                <w:sz w:val="16"/>
              </w:rPr>
            </w:pPr>
          </w:p>
          <w:p w14:paraId="09B8B039" w14:textId="77777777" w:rsidR="00CD27CC" w:rsidRPr="000418C7" w:rsidRDefault="00CD27CC" w:rsidP="00CD27CC">
            <w:pPr>
              <w:autoSpaceDE w:val="0"/>
              <w:autoSpaceDN w:val="0"/>
              <w:adjustRightInd w:val="0"/>
              <w:rPr>
                <w:sz w:val="16"/>
              </w:rPr>
            </w:pPr>
            <w:r w:rsidRPr="000418C7">
              <w:rPr>
                <w:sz w:val="16"/>
              </w:rPr>
              <w:t>1.1</w:t>
            </w:r>
          </w:p>
          <w:p w14:paraId="09B8B03A" w14:textId="77777777" w:rsidR="00CD27CC" w:rsidRPr="000418C7" w:rsidRDefault="00CD27CC" w:rsidP="00CD27CC">
            <w:pPr>
              <w:autoSpaceDE w:val="0"/>
              <w:autoSpaceDN w:val="0"/>
              <w:adjustRightInd w:val="0"/>
              <w:rPr>
                <w:sz w:val="16"/>
              </w:rPr>
            </w:pPr>
            <w:r w:rsidRPr="000418C7">
              <w:rPr>
                <w:sz w:val="16"/>
              </w:rPr>
              <w:t>(0.9 – 1.2)</w:t>
            </w:r>
          </w:p>
          <w:p w14:paraId="09B8B03B" w14:textId="77777777" w:rsidR="00CD27CC" w:rsidRPr="000418C7" w:rsidRDefault="00CD27CC" w:rsidP="00CD27CC">
            <w:pPr>
              <w:autoSpaceDE w:val="0"/>
              <w:autoSpaceDN w:val="0"/>
              <w:adjustRightInd w:val="0"/>
              <w:rPr>
                <w:sz w:val="16"/>
              </w:rPr>
            </w:pPr>
          </w:p>
          <w:p w14:paraId="09B8B03C" w14:textId="77777777" w:rsidR="00CD27CC" w:rsidRPr="000418C7" w:rsidRDefault="00CD27CC" w:rsidP="00CD27CC">
            <w:pPr>
              <w:autoSpaceDE w:val="0"/>
              <w:autoSpaceDN w:val="0"/>
              <w:adjustRightInd w:val="0"/>
              <w:rPr>
                <w:sz w:val="16"/>
              </w:rPr>
            </w:pPr>
            <w:r w:rsidRPr="000418C7">
              <w:rPr>
                <w:sz w:val="16"/>
              </w:rPr>
              <w:t>0.3</w:t>
            </w:r>
          </w:p>
          <w:p w14:paraId="09B8B03D" w14:textId="77777777" w:rsidR="00CD27CC" w:rsidRPr="000418C7" w:rsidRDefault="00CD27CC" w:rsidP="00CD27CC">
            <w:pPr>
              <w:autoSpaceDE w:val="0"/>
              <w:autoSpaceDN w:val="0"/>
              <w:adjustRightInd w:val="0"/>
              <w:rPr>
                <w:sz w:val="16"/>
              </w:rPr>
            </w:pPr>
          </w:p>
          <w:p w14:paraId="09B8B03E" w14:textId="77777777" w:rsidR="00CD27CC" w:rsidRDefault="00CD27CC" w:rsidP="00CD27CC">
            <w:pPr>
              <w:autoSpaceDE w:val="0"/>
              <w:autoSpaceDN w:val="0"/>
              <w:adjustRightInd w:val="0"/>
              <w:rPr>
                <w:sz w:val="16"/>
              </w:rPr>
            </w:pPr>
          </w:p>
          <w:p w14:paraId="09B8B03F" w14:textId="77777777" w:rsidR="00CD27CC" w:rsidRPr="000418C7" w:rsidRDefault="00CD27CC" w:rsidP="00CD27CC">
            <w:pPr>
              <w:autoSpaceDE w:val="0"/>
              <w:autoSpaceDN w:val="0"/>
              <w:adjustRightInd w:val="0"/>
              <w:rPr>
                <w:sz w:val="16"/>
              </w:rPr>
            </w:pPr>
            <w:r w:rsidRPr="000418C7">
              <w:rPr>
                <w:sz w:val="16"/>
              </w:rPr>
              <w:t>0.6</w:t>
            </w:r>
          </w:p>
          <w:p w14:paraId="09B8B040" w14:textId="77777777" w:rsidR="00CD27CC" w:rsidRPr="000418C7" w:rsidRDefault="00CD27CC" w:rsidP="00CD27CC">
            <w:pPr>
              <w:autoSpaceDE w:val="0"/>
              <w:autoSpaceDN w:val="0"/>
              <w:adjustRightInd w:val="0"/>
              <w:rPr>
                <w:sz w:val="16"/>
              </w:rPr>
            </w:pPr>
            <w:r w:rsidRPr="000418C7">
              <w:rPr>
                <w:sz w:val="16"/>
              </w:rPr>
              <w:t>(0.4 – 0.8)</w:t>
            </w:r>
          </w:p>
          <w:p w14:paraId="09B8B041" w14:textId="77777777" w:rsidR="00CD27CC" w:rsidRPr="000418C7" w:rsidRDefault="00CD27CC" w:rsidP="00CD27CC">
            <w:pPr>
              <w:autoSpaceDE w:val="0"/>
              <w:autoSpaceDN w:val="0"/>
              <w:adjustRightInd w:val="0"/>
              <w:rPr>
                <w:sz w:val="16"/>
              </w:rPr>
            </w:pPr>
            <w:r w:rsidRPr="000418C7">
              <w:rPr>
                <w:sz w:val="16"/>
              </w:rPr>
              <w:t>0.6</w:t>
            </w:r>
          </w:p>
          <w:p w14:paraId="09B8B042" w14:textId="77777777" w:rsidR="00CD27CC" w:rsidRPr="000418C7" w:rsidRDefault="00CD27CC" w:rsidP="00CD27CC">
            <w:pPr>
              <w:autoSpaceDE w:val="0"/>
              <w:autoSpaceDN w:val="0"/>
              <w:adjustRightInd w:val="0"/>
              <w:rPr>
                <w:sz w:val="16"/>
              </w:rPr>
            </w:pPr>
            <w:r w:rsidRPr="000418C7">
              <w:rPr>
                <w:sz w:val="16"/>
              </w:rPr>
              <w:t>(0.4 – 1.0)</w:t>
            </w:r>
          </w:p>
          <w:p w14:paraId="09B8B043" w14:textId="77777777" w:rsidR="00CD27CC" w:rsidRPr="000418C7" w:rsidRDefault="00CD27CC" w:rsidP="00CD27CC">
            <w:pPr>
              <w:autoSpaceDE w:val="0"/>
              <w:autoSpaceDN w:val="0"/>
              <w:adjustRightInd w:val="0"/>
              <w:rPr>
                <w:sz w:val="16"/>
              </w:rPr>
            </w:pPr>
          </w:p>
          <w:p w14:paraId="09B8B044" w14:textId="77777777" w:rsidR="00CD27CC" w:rsidRPr="000418C7" w:rsidRDefault="00CD27CC" w:rsidP="00CD27CC">
            <w:pPr>
              <w:autoSpaceDE w:val="0"/>
              <w:autoSpaceDN w:val="0"/>
              <w:adjustRightInd w:val="0"/>
              <w:rPr>
                <w:sz w:val="16"/>
              </w:rPr>
            </w:pPr>
            <w:r w:rsidRPr="000418C7">
              <w:rPr>
                <w:sz w:val="16"/>
              </w:rPr>
              <w:t>0.8</w:t>
            </w:r>
          </w:p>
          <w:p w14:paraId="09B8B045" w14:textId="77777777" w:rsidR="00CD27CC" w:rsidRPr="000418C7" w:rsidRDefault="00CD27CC" w:rsidP="00CD27CC">
            <w:pPr>
              <w:autoSpaceDE w:val="0"/>
              <w:autoSpaceDN w:val="0"/>
              <w:adjustRightInd w:val="0"/>
              <w:rPr>
                <w:sz w:val="16"/>
              </w:rPr>
            </w:pPr>
            <w:r w:rsidRPr="000418C7">
              <w:rPr>
                <w:sz w:val="16"/>
              </w:rPr>
              <w:t>(0.4 – 2.5)</w:t>
            </w:r>
          </w:p>
          <w:p w14:paraId="09B8B046" w14:textId="77777777" w:rsidR="00CD27CC" w:rsidRPr="000418C7" w:rsidRDefault="00CD27CC" w:rsidP="00CD27CC">
            <w:pPr>
              <w:autoSpaceDE w:val="0"/>
              <w:autoSpaceDN w:val="0"/>
              <w:adjustRightInd w:val="0"/>
              <w:rPr>
                <w:sz w:val="16"/>
              </w:rPr>
            </w:pPr>
          </w:p>
          <w:p w14:paraId="09B8B047" w14:textId="77777777" w:rsidR="00CD27CC" w:rsidRPr="000418C7" w:rsidRDefault="00CD27CC" w:rsidP="00CD27CC">
            <w:pPr>
              <w:autoSpaceDE w:val="0"/>
              <w:autoSpaceDN w:val="0"/>
              <w:adjustRightInd w:val="0"/>
              <w:rPr>
                <w:sz w:val="16"/>
              </w:rPr>
            </w:pPr>
            <w:r w:rsidRPr="000418C7">
              <w:rPr>
                <w:sz w:val="16"/>
              </w:rPr>
              <w:t>1.0</w:t>
            </w:r>
          </w:p>
          <w:p w14:paraId="09B8B048" w14:textId="77777777" w:rsidR="00CD27CC" w:rsidRPr="000418C7" w:rsidRDefault="00CD27CC" w:rsidP="00CD27CC">
            <w:pPr>
              <w:autoSpaceDE w:val="0"/>
              <w:autoSpaceDN w:val="0"/>
              <w:adjustRightInd w:val="0"/>
              <w:rPr>
                <w:sz w:val="16"/>
              </w:rPr>
            </w:pPr>
            <w:r w:rsidRPr="000418C7">
              <w:rPr>
                <w:sz w:val="16"/>
              </w:rPr>
              <w:t>(0.4 – 2.8)</w:t>
            </w:r>
          </w:p>
          <w:p w14:paraId="09B8B049" w14:textId="77777777" w:rsidR="00CD27CC" w:rsidRPr="000418C7" w:rsidRDefault="00CD27CC" w:rsidP="00CD27CC">
            <w:pPr>
              <w:autoSpaceDE w:val="0"/>
              <w:autoSpaceDN w:val="0"/>
              <w:adjustRightInd w:val="0"/>
              <w:rPr>
                <w:sz w:val="16"/>
              </w:rPr>
            </w:pPr>
          </w:p>
          <w:p w14:paraId="09B8B04A" w14:textId="77777777" w:rsidR="00CD27CC" w:rsidRPr="000418C7" w:rsidRDefault="00CD27CC" w:rsidP="00CD27CC">
            <w:pPr>
              <w:autoSpaceDE w:val="0"/>
              <w:autoSpaceDN w:val="0"/>
              <w:adjustRightInd w:val="0"/>
              <w:rPr>
                <w:sz w:val="16"/>
              </w:rPr>
            </w:pPr>
            <w:r w:rsidRPr="000418C7">
              <w:rPr>
                <w:sz w:val="16"/>
              </w:rPr>
              <w:t>0.8</w:t>
            </w:r>
          </w:p>
          <w:p w14:paraId="09B8B04B" w14:textId="77777777" w:rsidR="00CD27CC" w:rsidRPr="000418C7" w:rsidRDefault="00CD27CC" w:rsidP="00CD27CC">
            <w:pPr>
              <w:autoSpaceDE w:val="0"/>
              <w:autoSpaceDN w:val="0"/>
              <w:adjustRightInd w:val="0"/>
              <w:rPr>
                <w:sz w:val="16"/>
              </w:rPr>
            </w:pPr>
          </w:p>
          <w:p w14:paraId="09B8B04C" w14:textId="77777777" w:rsidR="00CD27CC" w:rsidRPr="000418C7" w:rsidRDefault="00CD27CC" w:rsidP="00CD27CC">
            <w:pPr>
              <w:autoSpaceDE w:val="0"/>
              <w:autoSpaceDN w:val="0"/>
              <w:adjustRightInd w:val="0"/>
              <w:rPr>
                <w:sz w:val="16"/>
              </w:rPr>
            </w:pPr>
            <w:r w:rsidRPr="000418C7">
              <w:rPr>
                <w:sz w:val="16"/>
              </w:rPr>
              <w:t>2.7</w:t>
            </w:r>
          </w:p>
          <w:p w14:paraId="09B8B04D" w14:textId="77777777" w:rsidR="00CD27CC" w:rsidRPr="000418C7" w:rsidRDefault="00CD27CC" w:rsidP="00CD27CC">
            <w:pPr>
              <w:autoSpaceDE w:val="0"/>
              <w:autoSpaceDN w:val="0"/>
              <w:adjustRightInd w:val="0"/>
              <w:rPr>
                <w:sz w:val="16"/>
              </w:rPr>
            </w:pPr>
          </w:p>
          <w:p w14:paraId="09B8B04E" w14:textId="77777777" w:rsidR="00CD27CC" w:rsidRPr="000418C7" w:rsidRDefault="00CD27CC" w:rsidP="00CD27CC">
            <w:pPr>
              <w:autoSpaceDE w:val="0"/>
              <w:autoSpaceDN w:val="0"/>
              <w:adjustRightInd w:val="0"/>
              <w:rPr>
                <w:sz w:val="16"/>
              </w:rPr>
            </w:pPr>
            <w:r w:rsidRPr="000418C7">
              <w:rPr>
                <w:sz w:val="16"/>
              </w:rPr>
              <w:t>3.9</w:t>
            </w:r>
          </w:p>
          <w:p w14:paraId="09B8B04F" w14:textId="77777777" w:rsidR="00CD27CC" w:rsidRPr="000418C7" w:rsidRDefault="00CD27CC" w:rsidP="00CD27CC">
            <w:pPr>
              <w:autoSpaceDE w:val="0"/>
              <w:autoSpaceDN w:val="0"/>
              <w:adjustRightInd w:val="0"/>
              <w:rPr>
                <w:sz w:val="16"/>
              </w:rPr>
            </w:pPr>
          </w:p>
          <w:p w14:paraId="09B8B050" w14:textId="77777777" w:rsidR="00CD27CC" w:rsidRPr="000418C7" w:rsidRDefault="00CD27CC" w:rsidP="00CD27CC">
            <w:pPr>
              <w:autoSpaceDE w:val="0"/>
              <w:autoSpaceDN w:val="0"/>
              <w:adjustRightInd w:val="0"/>
              <w:rPr>
                <w:sz w:val="16"/>
              </w:rPr>
            </w:pPr>
            <w:r w:rsidRPr="000418C7">
              <w:rPr>
                <w:sz w:val="16"/>
              </w:rPr>
              <w:t>2.9</w:t>
            </w:r>
          </w:p>
          <w:p w14:paraId="09B8B051" w14:textId="77777777" w:rsidR="00CD27CC" w:rsidRPr="000418C7" w:rsidRDefault="00CD27CC" w:rsidP="00CD27CC">
            <w:pPr>
              <w:autoSpaceDE w:val="0"/>
              <w:autoSpaceDN w:val="0"/>
              <w:adjustRightInd w:val="0"/>
              <w:rPr>
                <w:sz w:val="16"/>
              </w:rPr>
            </w:pPr>
            <w:r w:rsidRPr="000418C7">
              <w:rPr>
                <w:sz w:val="16"/>
              </w:rPr>
              <w:t>(2.3 – 3.8)</w:t>
            </w:r>
          </w:p>
          <w:p w14:paraId="09B8B052" w14:textId="77777777" w:rsidR="00CD27CC" w:rsidRPr="000418C7" w:rsidRDefault="00CD27CC" w:rsidP="00CD27CC">
            <w:pPr>
              <w:autoSpaceDE w:val="0"/>
              <w:autoSpaceDN w:val="0"/>
              <w:adjustRightInd w:val="0"/>
              <w:rPr>
                <w:sz w:val="16"/>
              </w:rPr>
            </w:pPr>
          </w:p>
          <w:p w14:paraId="09B8B053" w14:textId="77777777" w:rsidR="00CD27CC" w:rsidRPr="000418C7" w:rsidRDefault="00CD27CC" w:rsidP="00CD27CC">
            <w:pPr>
              <w:autoSpaceDE w:val="0"/>
              <w:autoSpaceDN w:val="0"/>
              <w:adjustRightInd w:val="0"/>
              <w:rPr>
                <w:sz w:val="16"/>
              </w:rPr>
            </w:pPr>
            <w:r w:rsidRPr="000418C7">
              <w:rPr>
                <w:sz w:val="16"/>
              </w:rPr>
              <w:t>4.4</w:t>
            </w:r>
          </w:p>
          <w:p w14:paraId="09B8B054" w14:textId="77777777" w:rsidR="00CD27CC" w:rsidRDefault="00CD27CC" w:rsidP="00CD27CC">
            <w:pPr>
              <w:autoSpaceDE w:val="0"/>
              <w:autoSpaceDN w:val="0"/>
              <w:adjustRightInd w:val="0"/>
              <w:rPr>
                <w:sz w:val="16"/>
              </w:rPr>
            </w:pPr>
          </w:p>
          <w:p w14:paraId="09B8B055" w14:textId="77777777" w:rsidR="00CD27CC" w:rsidRPr="000418C7" w:rsidRDefault="00CD27CC" w:rsidP="00CD27CC">
            <w:pPr>
              <w:autoSpaceDE w:val="0"/>
              <w:autoSpaceDN w:val="0"/>
              <w:adjustRightInd w:val="0"/>
              <w:rPr>
                <w:sz w:val="16"/>
              </w:rPr>
            </w:pPr>
          </w:p>
          <w:p w14:paraId="09B8B056" w14:textId="77777777" w:rsidR="00CD27CC" w:rsidRDefault="00CD27CC" w:rsidP="00CD27CC">
            <w:pPr>
              <w:autoSpaceDE w:val="0"/>
              <w:autoSpaceDN w:val="0"/>
              <w:adjustRightInd w:val="0"/>
              <w:rPr>
                <w:sz w:val="16"/>
              </w:rPr>
            </w:pPr>
          </w:p>
          <w:p w14:paraId="09B8B057" w14:textId="77777777" w:rsidR="00CD27CC" w:rsidRPr="000418C7" w:rsidRDefault="00CD27CC" w:rsidP="00CD27CC">
            <w:pPr>
              <w:autoSpaceDE w:val="0"/>
              <w:autoSpaceDN w:val="0"/>
              <w:adjustRightInd w:val="0"/>
              <w:rPr>
                <w:sz w:val="16"/>
              </w:rPr>
            </w:pPr>
            <w:r w:rsidRPr="000418C7">
              <w:rPr>
                <w:sz w:val="16"/>
              </w:rPr>
              <w:t>3.8</w:t>
            </w:r>
          </w:p>
          <w:p w14:paraId="09B8B058" w14:textId="77777777" w:rsidR="00CD27CC" w:rsidRPr="000418C7" w:rsidRDefault="00CD27CC" w:rsidP="00CD27CC">
            <w:pPr>
              <w:autoSpaceDE w:val="0"/>
              <w:autoSpaceDN w:val="0"/>
              <w:adjustRightInd w:val="0"/>
              <w:rPr>
                <w:sz w:val="16"/>
              </w:rPr>
            </w:pPr>
          </w:p>
          <w:p w14:paraId="09B8B059" w14:textId="77777777" w:rsidR="00CD27CC" w:rsidRDefault="00CD27CC" w:rsidP="00CD27CC">
            <w:pPr>
              <w:autoSpaceDE w:val="0"/>
              <w:autoSpaceDN w:val="0"/>
              <w:adjustRightInd w:val="0"/>
              <w:rPr>
                <w:sz w:val="16"/>
              </w:rPr>
            </w:pPr>
          </w:p>
          <w:p w14:paraId="09B8B05A" w14:textId="77777777" w:rsidR="00CD27CC" w:rsidRDefault="00CD27CC" w:rsidP="00CD27CC">
            <w:pPr>
              <w:autoSpaceDE w:val="0"/>
              <w:autoSpaceDN w:val="0"/>
              <w:adjustRightInd w:val="0"/>
              <w:rPr>
                <w:sz w:val="16"/>
              </w:rPr>
            </w:pPr>
          </w:p>
          <w:p w14:paraId="09B8B05B" w14:textId="77777777" w:rsidR="00CD27CC" w:rsidRPr="000418C7" w:rsidRDefault="00CD27CC" w:rsidP="00CD27CC">
            <w:pPr>
              <w:autoSpaceDE w:val="0"/>
              <w:autoSpaceDN w:val="0"/>
              <w:adjustRightInd w:val="0"/>
              <w:rPr>
                <w:sz w:val="16"/>
              </w:rPr>
            </w:pPr>
            <w:r w:rsidRPr="000418C7">
              <w:rPr>
                <w:sz w:val="16"/>
              </w:rPr>
              <w:t>9.7</w:t>
            </w:r>
          </w:p>
          <w:p w14:paraId="09B8B05C" w14:textId="77777777" w:rsidR="00CD27CC" w:rsidRPr="000418C7" w:rsidRDefault="00CD27CC" w:rsidP="00CD27CC">
            <w:pPr>
              <w:autoSpaceDE w:val="0"/>
              <w:autoSpaceDN w:val="0"/>
              <w:adjustRightInd w:val="0"/>
              <w:rPr>
                <w:sz w:val="16"/>
              </w:rPr>
            </w:pPr>
          </w:p>
          <w:p w14:paraId="09B8B05D" w14:textId="77777777" w:rsidR="00CD27CC" w:rsidRDefault="00CD27CC" w:rsidP="00CD27CC">
            <w:pPr>
              <w:autoSpaceDE w:val="0"/>
              <w:autoSpaceDN w:val="0"/>
              <w:adjustRightInd w:val="0"/>
              <w:rPr>
                <w:sz w:val="16"/>
              </w:rPr>
            </w:pPr>
          </w:p>
          <w:p w14:paraId="09B8B05E" w14:textId="77777777" w:rsidR="00CD27CC" w:rsidRPr="000418C7" w:rsidRDefault="00CD27CC" w:rsidP="00CD27CC">
            <w:pPr>
              <w:autoSpaceDE w:val="0"/>
              <w:autoSpaceDN w:val="0"/>
              <w:adjustRightInd w:val="0"/>
              <w:rPr>
                <w:sz w:val="16"/>
              </w:rPr>
            </w:pPr>
            <w:r w:rsidRPr="000418C7">
              <w:rPr>
                <w:sz w:val="16"/>
              </w:rPr>
              <w:t>5.6</w:t>
            </w:r>
          </w:p>
          <w:p w14:paraId="09B8B05F" w14:textId="77777777" w:rsidR="00CD27CC" w:rsidRPr="000418C7" w:rsidRDefault="00CD27CC" w:rsidP="00CD27CC">
            <w:pPr>
              <w:autoSpaceDE w:val="0"/>
              <w:autoSpaceDN w:val="0"/>
              <w:adjustRightInd w:val="0"/>
              <w:rPr>
                <w:sz w:val="16"/>
              </w:rPr>
            </w:pPr>
            <w:r w:rsidRPr="000418C7">
              <w:rPr>
                <w:sz w:val="16"/>
              </w:rPr>
              <w:t>(2.9 – 14)</w:t>
            </w:r>
          </w:p>
          <w:p w14:paraId="09B8B060" w14:textId="77777777" w:rsidR="00CD27CC" w:rsidRPr="000418C7" w:rsidRDefault="00CD27CC" w:rsidP="00CD27CC">
            <w:pPr>
              <w:autoSpaceDE w:val="0"/>
              <w:autoSpaceDN w:val="0"/>
              <w:adjustRightInd w:val="0"/>
              <w:rPr>
                <w:sz w:val="16"/>
              </w:rPr>
            </w:pPr>
          </w:p>
          <w:p w14:paraId="09B8B061" w14:textId="77777777" w:rsidR="00CD27CC" w:rsidRPr="000418C7" w:rsidRDefault="00CD27CC" w:rsidP="00CD27CC">
            <w:pPr>
              <w:autoSpaceDE w:val="0"/>
              <w:autoSpaceDN w:val="0"/>
              <w:adjustRightInd w:val="0"/>
              <w:rPr>
                <w:sz w:val="16"/>
              </w:rPr>
            </w:pPr>
            <w:r w:rsidRPr="000418C7">
              <w:rPr>
                <w:sz w:val="16"/>
              </w:rPr>
              <w:t>5.8</w:t>
            </w:r>
          </w:p>
          <w:p w14:paraId="09B8B062" w14:textId="77777777" w:rsidR="00CD27CC" w:rsidRPr="000418C7" w:rsidRDefault="00CD27CC" w:rsidP="00CD27CC">
            <w:pPr>
              <w:autoSpaceDE w:val="0"/>
              <w:autoSpaceDN w:val="0"/>
              <w:adjustRightInd w:val="0"/>
              <w:rPr>
                <w:sz w:val="16"/>
              </w:rPr>
            </w:pPr>
            <w:r w:rsidRPr="000418C7">
              <w:rPr>
                <w:sz w:val="16"/>
              </w:rPr>
              <w:t>(3.9 – 12)</w:t>
            </w:r>
          </w:p>
          <w:p w14:paraId="09B8B063" w14:textId="77777777" w:rsidR="00CD27CC" w:rsidRPr="000418C7" w:rsidRDefault="00CD27CC" w:rsidP="00CD27CC">
            <w:pPr>
              <w:autoSpaceDE w:val="0"/>
              <w:autoSpaceDN w:val="0"/>
              <w:adjustRightInd w:val="0"/>
              <w:rPr>
                <w:sz w:val="16"/>
              </w:rPr>
            </w:pPr>
          </w:p>
          <w:p w14:paraId="09B8B064" w14:textId="77777777" w:rsidR="00CD27CC" w:rsidRPr="000418C7" w:rsidRDefault="00CD27CC" w:rsidP="00CD27CC">
            <w:pPr>
              <w:autoSpaceDE w:val="0"/>
              <w:autoSpaceDN w:val="0"/>
              <w:adjustRightInd w:val="0"/>
              <w:rPr>
                <w:sz w:val="16"/>
              </w:rPr>
            </w:pPr>
            <w:r w:rsidRPr="000418C7">
              <w:rPr>
                <w:sz w:val="16"/>
              </w:rPr>
              <w:t>5.8</w:t>
            </w:r>
          </w:p>
          <w:p w14:paraId="09B8B065" w14:textId="77777777" w:rsidR="00CD27CC" w:rsidRPr="000418C7" w:rsidRDefault="00CD27CC" w:rsidP="00CD27CC">
            <w:pPr>
              <w:autoSpaceDE w:val="0"/>
              <w:autoSpaceDN w:val="0"/>
              <w:adjustRightInd w:val="0"/>
              <w:rPr>
                <w:sz w:val="16"/>
              </w:rPr>
            </w:pPr>
          </w:p>
          <w:p w14:paraId="09B8B066" w14:textId="77777777" w:rsidR="00CD27CC" w:rsidRPr="000418C7" w:rsidRDefault="00CD27CC" w:rsidP="00CD27CC">
            <w:pPr>
              <w:autoSpaceDE w:val="0"/>
              <w:autoSpaceDN w:val="0"/>
              <w:adjustRightInd w:val="0"/>
              <w:rPr>
                <w:sz w:val="16"/>
              </w:rPr>
            </w:pPr>
            <w:r w:rsidRPr="000418C7">
              <w:rPr>
                <w:sz w:val="16"/>
              </w:rPr>
              <w:t>9.3</w:t>
            </w:r>
          </w:p>
          <w:p w14:paraId="09B8B067" w14:textId="77777777" w:rsidR="00CD27CC" w:rsidRPr="000418C7" w:rsidRDefault="00CD27CC" w:rsidP="00CD27CC">
            <w:pPr>
              <w:autoSpaceDE w:val="0"/>
              <w:autoSpaceDN w:val="0"/>
              <w:adjustRightInd w:val="0"/>
              <w:rPr>
                <w:sz w:val="16"/>
              </w:rPr>
            </w:pPr>
          </w:p>
          <w:p w14:paraId="09B8B068" w14:textId="77777777" w:rsidR="00CD27CC" w:rsidRPr="000418C7" w:rsidRDefault="00CD27CC" w:rsidP="00CD27CC">
            <w:pPr>
              <w:autoSpaceDE w:val="0"/>
              <w:autoSpaceDN w:val="0"/>
              <w:adjustRightInd w:val="0"/>
              <w:rPr>
                <w:sz w:val="16"/>
              </w:rPr>
            </w:pPr>
            <w:r w:rsidRPr="000418C7">
              <w:rPr>
                <w:sz w:val="16"/>
              </w:rPr>
              <w:t>9.9</w:t>
            </w:r>
          </w:p>
          <w:p w14:paraId="09B8B069" w14:textId="77777777" w:rsidR="00CD27CC" w:rsidRPr="000418C7" w:rsidRDefault="00CD27CC" w:rsidP="00CD27CC">
            <w:pPr>
              <w:autoSpaceDE w:val="0"/>
              <w:autoSpaceDN w:val="0"/>
              <w:adjustRightInd w:val="0"/>
              <w:rPr>
                <w:sz w:val="16"/>
              </w:rPr>
            </w:pPr>
            <w:r w:rsidRPr="000418C7">
              <w:rPr>
                <w:sz w:val="16"/>
              </w:rPr>
              <w:t>(6.2 – 16)</w:t>
            </w:r>
          </w:p>
          <w:p w14:paraId="09B8B06A" w14:textId="77777777" w:rsidR="00CD27CC" w:rsidRPr="000418C7" w:rsidRDefault="00CD27CC" w:rsidP="00CD27CC">
            <w:pPr>
              <w:autoSpaceDE w:val="0"/>
              <w:autoSpaceDN w:val="0"/>
              <w:adjustRightInd w:val="0"/>
              <w:rPr>
                <w:sz w:val="16"/>
              </w:rPr>
            </w:pPr>
          </w:p>
          <w:p w14:paraId="09B8B06B" w14:textId="77777777" w:rsidR="00CD27CC" w:rsidRPr="000418C7" w:rsidRDefault="00CD27CC" w:rsidP="00CD27CC">
            <w:pPr>
              <w:autoSpaceDE w:val="0"/>
              <w:autoSpaceDN w:val="0"/>
              <w:adjustRightInd w:val="0"/>
              <w:rPr>
                <w:sz w:val="16"/>
              </w:rPr>
            </w:pPr>
            <w:r w:rsidRPr="000418C7">
              <w:rPr>
                <w:sz w:val="16"/>
              </w:rPr>
              <w:t>9.4</w:t>
            </w:r>
          </w:p>
          <w:p w14:paraId="09B8B06C" w14:textId="77777777" w:rsidR="00CD27CC" w:rsidRPr="000418C7" w:rsidRDefault="00CD27CC" w:rsidP="00CD27CC">
            <w:pPr>
              <w:autoSpaceDE w:val="0"/>
              <w:autoSpaceDN w:val="0"/>
              <w:adjustRightInd w:val="0"/>
              <w:rPr>
                <w:sz w:val="16"/>
              </w:rPr>
            </w:pPr>
            <w:r w:rsidRPr="000418C7">
              <w:rPr>
                <w:sz w:val="16"/>
              </w:rPr>
              <w:t>(5.5 – 25)</w:t>
            </w:r>
          </w:p>
          <w:p w14:paraId="09B8B06D" w14:textId="77777777" w:rsidR="00CD27CC" w:rsidRPr="000418C7" w:rsidRDefault="00CD27CC" w:rsidP="00CD27CC">
            <w:pPr>
              <w:autoSpaceDE w:val="0"/>
              <w:autoSpaceDN w:val="0"/>
              <w:adjustRightInd w:val="0"/>
              <w:rPr>
                <w:sz w:val="16"/>
              </w:rPr>
            </w:pPr>
          </w:p>
          <w:p w14:paraId="09B8B06E" w14:textId="77777777" w:rsidR="00CD27CC" w:rsidRPr="000418C7" w:rsidRDefault="00CD27CC" w:rsidP="00CD27CC">
            <w:pPr>
              <w:autoSpaceDE w:val="0"/>
              <w:autoSpaceDN w:val="0"/>
              <w:adjustRightInd w:val="0"/>
              <w:rPr>
                <w:sz w:val="16"/>
              </w:rPr>
            </w:pPr>
            <w:r w:rsidRPr="000418C7">
              <w:rPr>
                <w:sz w:val="16"/>
              </w:rPr>
              <w:t>12</w:t>
            </w:r>
          </w:p>
          <w:p w14:paraId="09B8B06F" w14:textId="77777777" w:rsidR="00CD27CC" w:rsidRPr="000418C7" w:rsidRDefault="00CD27CC" w:rsidP="00CD27CC">
            <w:pPr>
              <w:autoSpaceDE w:val="0"/>
              <w:autoSpaceDN w:val="0"/>
              <w:adjustRightInd w:val="0"/>
              <w:rPr>
                <w:sz w:val="16"/>
              </w:rPr>
            </w:pPr>
            <w:r w:rsidRPr="000418C7">
              <w:rPr>
                <w:sz w:val="16"/>
              </w:rPr>
              <w:t>(8.4 – 15)</w:t>
            </w:r>
          </w:p>
          <w:p w14:paraId="09B8B070" w14:textId="77777777" w:rsidR="00CD27CC" w:rsidRPr="000418C7" w:rsidRDefault="00CD27CC" w:rsidP="00CD27CC">
            <w:pPr>
              <w:autoSpaceDE w:val="0"/>
              <w:autoSpaceDN w:val="0"/>
              <w:adjustRightInd w:val="0"/>
              <w:rPr>
                <w:sz w:val="16"/>
              </w:rPr>
            </w:pPr>
          </w:p>
          <w:p w14:paraId="09B8B071" w14:textId="77777777" w:rsidR="00CD27CC" w:rsidRPr="000418C7" w:rsidRDefault="00CD27CC" w:rsidP="00CD27CC">
            <w:pPr>
              <w:autoSpaceDE w:val="0"/>
              <w:autoSpaceDN w:val="0"/>
              <w:adjustRightInd w:val="0"/>
              <w:rPr>
                <w:sz w:val="16"/>
              </w:rPr>
            </w:pPr>
            <w:r w:rsidRPr="000418C7">
              <w:rPr>
                <w:sz w:val="16"/>
              </w:rPr>
              <w:t>25</w:t>
            </w:r>
          </w:p>
          <w:p w14:paraId="09B8B072" w14:textId="77777777" w:rsidR="00CD27CC" w:rsidRPr="000418C7" w:rsidRDefault="00CD27CC" w:rsidP="00CD27CC">
            <w:pPr>
              <w:autoSpaceDE w:val="0"/>
              <w:autoSpaceDN w:val="0"/>
              <w:adjustRightInd w:val="0"/>
              <w:rPr>
                <w:sz w:val="16"/>
              </w:rPr>
            </w:pPr>
            <w:r w:rsidRPr="000418C7">
              <w:rPr>
                <w:sz w:val="16"/>
              </w:rPr>
              <w:t>(17 – 37)</w:t>
            </w:r>
          </w:p>
          <w:p w14:paraId="09B8B073" w14:textId="77777777" w:rsidR="00CD27CC" w:rsidRPr="000418C7" w:rsidRDefault="00CD27CC" w:rsidP="00CD27CC">
            <w:pPr>
              <w:autoSpaceDE w:val="0"/>
              <w:autoSpaceDN w:val="0"/>
              <w:adjustRightInd w:val="0"/>
              <w:rPr>
                <w:sz w:val="16"/>
              </w:rPr>
            </w:pPr>
          </w:p>
          <w:p w14:paraId="09B8B074" w14:textId="77777777" w:rsidR="00CD27CC" w:rsidRDefault="00CD27CC" w:rsidP="00CD27CC">
            <w:pPr>
              <w:autoSpaceDE w:val="0"/>
              <w:autoSpaceDN w:val="0"/>
              <w:adjustRightInd w:val="0"/>
              <w:rPr>
                <w:sz w:val="16"/>
              </w:rPr>
            </w:pPr>
          </w:p>
          <w:p w14:paraId="09B8B075" w14:textId="77777777" w:rsidR="00CD27CC" w:rsidRPr="000418C7" w:rsidRDefault="00CD27CC" w:rsidP="00CD27CC">
            <w:pPr>
              <w:autoSpaceDE w:val="0"/>
              <w:autoSpaceDN w:val="0"/>
              <w:adjustRightInd w:val="0"/>
              <w:rPr>
                <w:sz w:val="16"/>
              </w:rPr>
            </w:pPr>
            <w:r w:rsidRPr="000418C7">
              <w:rPr>
                <w:sz w:val="16"/>
              </w:rPr>
              <w:t>8.0</w:t>
            </w:r>
          </w:p>
          <w:p w14:paraId="09B8B076" w14:textId="77777777" w:rsidR="00CD27CC" w:rsidRPr="000418C7" w:rsidRDefault="00CD27CC" w:rsidP="00CD27CC">
            <w:pPr>
              <w:autoSpaceDE w:val="0"/>
              <w:autoSpaceDN w:val="0"/>
              <w:adjustRightInd w:val="0"/>
              <w:rPr>
                <w:sz w:val="16"/>
              </w:rPr>
            </w:pPr>
            <w:r w:rsidRPr="000418C7">
              <w:rPr>
                <w:sz w:val="16"/>
              </w:rPr>
              <w:t>(5.4 – 12)</w:t>
            </w:r>
          </w:p>
          <w:p w14:paraId="09B8B077" w14:textId="77777777" w:rsidR="00CD27CC" w:rsidRPr="000418C7" w:rsidRDefault="00CD27CC" w:rsidP="00CD27CC">
            <w:pPr>
              <w:autoSpaceDE w:val="0"/>
              <w:autoSpaceDN w:val="0"/>
              <w:adjustRightInd w:val="0"/>
              <w:rPr>
                <w:sz w:val="16"/>
              </w:rPr>
            </w:pPr>
          </w:p>
          <w:p w14:paraId="09B8B078" w14:textId="77777777" w:rsidR="00CD27CC" w:rsidRPr="000418C7" w:rsidRDefault="00CD27CC" w:rsidP="00CD27CC">
            <w:pPr>
              <w:autoSpaceDE w:val="0"/>
              <w:autoSpaceDN w:val="0"/>
              <w:adjustRightInd w:val="0"/>
              <w:rPr>
                <w:sz w:val="16"/>
              </w:rPr>
            </w:pPr>
            <w:r w:rsidRPr="000418C7">
              <w:rPr>
                <w:sz w:val="16"/>
              </w:rPr>
              <w:t>5.9</w:t>
            </w:r>
          </w:p>
          <w:p w14:paraId="09B8B079" w14:textId="77777777" w:rsidR="00CD27CC" w:rsidRDefault="00CD27CC" w:rsidP="00CD27CC">
            <w:pPr>
              <w:autoSpaceDE w:val="0"/>
              <w:autoSpaceDN w:val="0"/>
              <w:adjustRightInd w:val="0"/>
              <w:rPr>
                <w:sz w:val="16"/>
              </w:rPr>
            </w:pPr>
          </w:p>
          <w:p w14:paraId="09B8B07A" w14:textId="77777777" w:rsidR="00CD27CC" w:rsidRPr="000418C7" w:rsidRDefault="00CD27CC" w:rsidP="00CD27CC">
            <w:pPr>
              <w:autoSpaceDE w:val="0"/>
              <w:autoSpaceDN w:val="0"/>
              <w:adjustRightInd w:val="0"/>
              <w:rPr>
                <w:sz w:val="16"/>
              </w:rPr>
            </w:pPr>
            <w:r w:rsidRPr="000418C7">
              <w:rPr>
                <w:sz w:val="16"/>
              </w:rPr>
              <w:t>7.4</w:t>
            </w:r>
          </w:p>
          <w:p w14:paraId="09B8B07B" w14:textId="77777777" w:rsidR="00CD27CC" w:rsidRPr="000418C7" w:rsidRDefault="00CD27CC" w:rsidP="00CD27CC">
            <w:pPr>
              <w:autoSpaceDE w:val="0"/>
              <w:autoSpaceDN w:val="0"/>
              <w:adjustRightInd w:val="0"/>
              <w:rPr>
                <w:sz w:val="16"/>
              </w:rPr>
            </w:pPr>
            <w:r w:rsidRPr="000418C7">
              <w:rPr>
                <w:sz w:val="16"/>
              </w:rPr>
              <w:t>(5.3 – 8.9)</w:t>
            </w:r>
          </w:p>
          <w:p w14:paraId="09B8B07C" w14:textId="77777777" w:rsidR="00CD27CC" w:rsidRPr="000418C7" w:rsidRDefault="00CD27CC" w:rsidP="00CD27CC">
            <w:pPr>
              <w:autoSpaceDE w:val="0"/>
              <w:autoSpaceDN w:val="0"/>
              <w:adjustRightInd w:val="0"/>
              <w:rPr>
                <w:sz w:val="16"/>
              </w:rPr>
            </w:pPr>
          </w:p>
          <w:p w14:paraId="09B8B07D" w14:textId="77777777" w:rsidR="00CD27CC" w:rsidRPr="000418C7" w:rsidRDefault="00CD27CC" w:rsidP="00CD27CC">
            <w:pPr>
              <w:autoSpaceDE w:val="0"/>
              <w:autoSpaceDN w:val="0"/>
              <w:adjustRightInd w:val="0"/>
              <w:rPr>
                <w:sz w:val="16"/>
              </w:rPr>
            </w:pPr>
            <w:r w:rsidRPr="000418C7">
              <w:rPr>
                <w:sz w:val="16"/>
              </w:rPr>
              <w:t>16</w:t>
            </w:r>
          </w:p>
          <w:p w14:paraId="09B8B07E" w14:textId="77777777" w:rsidR="00CD27CC" w:rsidRPr="000418C7" w:rsidRDefault="00CD27CC" w:rsidP="00CD27CC">
            <w:pPr>
              <w:autoSpaceDE w:val="0"/>
              <w:autoSpaceDN w:val="0"/>
              <w:adjustRightInd w:val="0"/>
              <w:rPr>
                <w:sz w:val="16"/>
              </w:rPr>
            </w:pPr>
            <w:r w:rsidRPr="000418C7">
              <w:rPr>
                <w:sz w:val="16"/>
              </w:rPr>
              <w:t>(5.1 – 24)</w:t>
            </w:r>
          </w:p>
          <w:p w14:paraId="09B8B07F" w14:textId="77777777" w:rsidR="00CD27CC" w:rsidRPr="000418C7" w:rsidRDefault="00CD27CC" w:rsidP="00CD27CC">
            <w:pPr>
              <w:autoSpaceDE w:val="0"/>
              <w:autoSpaceDN w:val="0"/>
              <w:adjustRightInd w:val="0"/>
              <w:rPr>
                <w:sz w:val="16"/>
              </w:rPr>
            </w:pPr>
          </w:p>
          <w:p w14:paraId="09B8B080" w14:textId="77777777" w:rsidR="00CD27CC" w:rsidRPr="000418C7" w:rsidRDefault="00CD27CC" w:rsidP="00CD27CC">
            <w:pPr>
              <w:autoSpaceDE w:val="0"/>
              <w:autoSpaceDN w:val="0"/>
              <w:adjustRightInd w:val="0"/>
              <w:rPr>
                <w:sz w:val="16"/>
              </w:rPr>
            </w:pPr>
            <w:r w:rsidRPr="000418C7">
              <w:rPr>
                <w:sz w:val="16"/>
              </w:rPr>
              <w:t>16</w:t>
            </w:r>
          </w:p>
          <w:p w14:paraId="09B8B081" w14:textId="77777777" w:rsidR="00CD27CC" w:rsidRPr="000418C7" w:rsidRDefault="00CD27CC" w:rsidP="00CD27CC">
            <w:pPr>
              <w:autoSpaceDE w:val="0"/>
              <w:autoSpaceDN w:val="0"/>
              <w:adjustRightInd w:val="0"/>
              <w:rPr>
                <w:sz w:val="16"/>
              </w:rPr>
            </w:pPr>
          </w:p>
          <w:p w14:paraId="09B8B082" w14:textId="77777777" w:rsidR="00CD27CC" w:rsidRPr="000418C7" w:rsidRDefault="00CD27CC" w:rsidP="00CD27CC">
            <w:pPr>
              <w:autoSpaceDE w:val="0"/>
              <w:autoSpaceDN w:val="0"/>
              <w:adjustRightInd w:val="0"/>
              <w:rPr>
                <w:sz w:val="16"/>
              </w:rPr>
            </w:pPr>
            <w:r w:rsidRPr="000418C7">
              <w:rPr>
                <w:sz w:val="16"/>
              </w:rPr>
              <w:t>7.8</w:t>
            </w:r>
          </w:p>
          <w:p w14:paraId="09B8B083" w14:textId="77777777" w:rsidR="00CD27CC" w:rsidRPr="000418C7" w:rsidRDefault="00CD27CC" w:rsidP="00CD27CC">
            <w:pPr>
              <w:autoSpaceDE w:val="0"/>
              <w:autoSpaceDN w:val="0"/>
              <w:adjustRightInd w:val="0"/>
              <w:rPr>
                <w:sz w:val="16"/>
              </w:rPr>
            </w:pPr>
            <w:r w:rsidRPr="000418C7">
              <w:rPr>
                <w:sz w:val="16"/>
              </w:rPr>
              <w:t>(3.3 – 26)</w:t>
            </w:r>
          </w:p>
          <w:p w14:paraId="09B8B084" w14:textId="77777777" w:rsidR="00CD27CC" w:rsidRPr="000418C7" w:rsidRDefault="00CD27CC" w:rsidP="00CD27CC">
            <w:pPr>
              <w:autoSpaceDE w:val="0"/>
              <w:autoSpaceDN w:val="0"/>
              <w:adjustRightInd w:val="0"/>
              <w:rPr>
                <w:sz w:val="16"/>
              </w:rPr>
            </w:pPr>
          </w:p>
          <w:p w14:paraId="09B8B085" w14:textId="77777777" w:rsidR="00CD27CC" w:rsidRPr="000418C7" w:rsidRDefault="00CD27CC" w:rsidP="00CD27CC">
            <w:pPr>
              <w:autoSpaceDE w:val="0"/>
              <w:autoSpaceDN w:val="0"/>
              <w:adjustRightInd w:val="0"/>
              <w:rPr>
                <w:sz w:val="16"/>
              </w:rPr>
            </w:pPr>
            <w:r w:rsidRPr="000418C7">
              <w:rPr>
                <w:sz w:val="16"/>
              </w:rPr>
              <w:t>8.7</w:t>
            </w:r>
          </w:p>
          <w:p w14:paraId="09B8B086" w14:textId="77777777" w:rsidR="00CD27CC" w:rsidRPr="000418C7" w:rsidRDefault="00CD27CC" w:rsidP="00CD27CC">
            <w:pPr>
              <w:autoSpaceDE w:val="0"/>
              <w:autoSpaceDN w:val="0"/>
              <w:adjustRightInd w:val="0"/>
              <w:rPr>
                <w:sz w:val="16"/>
              </w:rPr>
            </w:pPr>
            <w:r w:rsidRPr="000418C7">
              <w:rPr>
                <w:sz w:val="16"/>
              </w:rPr>
              <w:t>(2.9 – 23)</w:t>
            </w:r>
          </w:p>
          <w:p w14:paraId="09B8B087" w14:textId="77777777" w:rsidR="00CD27CC" w:rsidRPr="000418C7" w:rsidRDefault="00CD27CC" w:rsidP="00CD27CC">
            <w:pPr>
              <w:autoSpaceDE w:val="0"/>
              <w:autoSpaceDN w:val="0"/>
              <w:adjustRightInd w:val="0"/>
              <w:rPr>
                <w:sz w:val="16"/>
              </w:rPr>
            </w:pPr>
          </w:p>
          <w:p w14:paraId="09B8B088" w14:textId="77777777" w:rsidR="00CD27CC" w:rsidRPr="000418C7" w:rsidRDefault="00CD27CC" w:rsidP="00CD27CC">
            <w:pPr>
              <w:autoSpaceDE w:val="0"/>
              <w:autoSpaceDN w:val="0"/>
              <w:adjustRightInd w:val="0"/>
              <w:rPr>
                <w:sz w:val="16"/>
              </w:rPr>
            </w:pPr>
            <w:r w:rsidRPr="000418C7">
              <w:rPr>
                <w:sz w:val="16"/>
              </w:rPr>
              <w:t>13</w:t>
            </w:r>
          </w:p>
          <w:p w14:paraId="09B8B089" w14:textId="77777777" w:rsidR="00CD27CC" w:rsidRPr="000418C7" w:rsidRDefault="00CD27CC" w:rsidP="00CD27CC">
            <w:pPr>
              <w:autoSpaceDE w:val="0"/>
              <w:autoSpaceDN w:val="0"/>
              <w:adjustRightInd w:val="0"/>
              <w:rPr>
                <w:sz w:val="16"/>
              </w:rPr>
            </w:pPr>
            <w:r w:rsidRPr="000418C7">
              <w:rPr>
                <w:sz w:val="16"/>
              </w:rPr>
              <w:t>(11 – 15)</w:t>
            </w:r>
          </w:p>
        </w:tc>
        <w:tc>
          <w:tcPr>
            <w:tcW w:w="992" w:type="dxa"/>
          </w:tcPr>
          <w:p w14:paraId="09B8B08A" w14:textId="77777777" w:rsidR="00CD27CC" w:rsidRPr="000418C7" w:rsidRDefault="00CD27CC" w:rsidP="00CD27CC">
            <w:pPr>
              <w:autoSpaceDE w:val="0"/>
              <w:autoSpaceDN w:val="0"/>
              <w:adjustRightInd w:val="0"/>
              <w:rPr>
                <w:sz w:val="16"/>
              </w:rPr>
            </w:pPr>
            <w:r w:rsidRPr="000418C7">
              <w:rPr>
                <w:sz w:val="16"/>
              </w:rPr>
              <w:t>0.2</w:t>
            </w:r>
          </w:p>
          <w:p w14:paraId="09B8B08B" w14:textId="77777777" w:rsidR="00CD27CC" w:rsidRPr="000418C7" w:rsidRDefault="00CD27CC" w:rsidP="00CD27CC">
            <w:pPr>
              <w:autoSpaceDE w:val="0"/>
              <w:autoSpaceDN w:val="0"/>
              <w:adjustRightInd w:val="0"/>
              <w:rPr>
                <w:sz w:val="16"/>
              </w:rPr>
            </w:pPr>
          </w:p>
          <w:p w14:paraId="09B8B08C" w14:textId="77777777" w:rsidR="00CD27CC" w:rsidRPr="000418C7" w:rsidRDefault="00CD27CC" w:rsidP="00CD27CC">
            <w:pPr>
              <w:autoSpaceDE w:val="0"/>
              <w:autoSpaceDN w:val="0"/>
              <w:adjustRightInd w:val="0"/>
              <w:rPr>
                <w:sz w:val="16"/>
              </w:rPr>
            </w:pPr>
            <w:r w:rsidRPr="000418C7">
              <w:rPr>
                <w:sz w:val="16"/>
              </w:rPr>
              <w:t>0.3</w:t>
            </w:r>
          </w:p>
          <w:p w14:paraId="09B8B08D" w14:textId="77777777" w:rsidR="00CD27CC" w:rsidRPr="000418C7" w:rsidRDefault="00CD27CC" w:rsidP="00CD27CC">
            <w:pPr>
              <w:autoSpaceDE w:val="0"/>
              <w:autoSpaceDN w:val="0"/>
              <w:adjustRightInd w:val="0"/>
              <w:rPr>
                <w:sz w:val="16"/>
              </w:rPr>
            </w:pPr>
            <w:r w:rsidRPr="000418C7">
              <w:rPr>
                <w:sz w:val="16"/>
              </w:rPr>
              <w:t>(0.3 – 0.4)</w:t>
            </w:r>
          </w:p>
          <w:p w14:paraId="09B8B08E" w14:textId="77777777" w:rsidR="00CD27CC" w:rsidRPr="000418C7" w:rsidRDefault="00CD27CC" w:rsidP="00CD27CC">
            <w:pPr>
              <w:autoSpaceDE w:val="0"/>
              <w:autoSpaceDN w:val="0"/>
              <w:adjustRightInd w:val="0"/>
              <w:rPr>
                <w:sz w:val="16"/>
              </w:rPr>
            </w:pPr>
          </w:p>
          <w:p w14:paraId="09B8B08F" w14:textId="77777777" w:rsidR="00CD27CC" w:rsidRPr="000418C7" w:rsidRDefault="00CD27CC" w:rsidP="00CD27CC">
            <w:pPr>
              <w:autoSpaceDE w:val="0"/>
              <w:autoSpaceDN w:val="0"/>
              <w:adjustRightInd w:val="0"/>
              <w:rPr>
                <w:sz w:val="16"/>
              </w:rPr>
            </w:pPr>
            <w:r w:rsidRPr="000418C7">
              <w:rPr>
                <w:sz w:val="16"/>
              </w:rPr>
              <w:t>0.1</w:t>
            </w:r>
          </w:p>
          <w:p w14:paraId="09B8B090" w14:textId="77777777" w:rsidR="00CD27CC" w:rsidRPr="000418C7" w:rsidRDefault="00CD27CC" w:rsidP="00CD27CC">
            <w:pPr>
              <w:autoSpaceDE w:val="0"/>
              <w:autoSpaceDN w:val="0"/>
              <w:adjustRightInd w:val="0"/>
              <w:rPr>
                <w:sz w:val="16"/>
              </w:rPr>
            </w:pPr>
          </w:p>
          <w:p w14:paraId="09B8B091" w14:textId="77777777" w:rsidR="00CD27CC" w:rsidRDefault="00CD27CC" w:rsidP="00CD27CC">
            <w:pPr>
              <w:autoSpaceDE w:val="0"/>
              <w:autoSpaceDN w:val="0"/>
              <w:adjustRightInd w:val="0"/>
              <w:rPr>
                <w:sz w:val="16"/>
              </w:rPr>
            </w:pPr>
          </w:p>
          <w:p w14:paraId="09B8B092" w14:textId="77777777" w:rsidR="00CD27CC" w:rsidRPr="000418C7" w:rsidRDefault="00CD27CC" w:rsidP="00CD27CC">
            <w:pPr>
              <w:autoSpaceDE w:val="0"/>
              <w:autoSpaceDN w:val="0"/>
              <w:adjustRightInd w:val="0"/>
              <w:rPr>
                <w:sz w:val="16"/>
              </w:rPr>
            </w:pPr>
            <w:r w:rsidRPr="000418C7">
              <w:rPr>
                <w:sz w:val="16"/>
              </w:rPr>
              <w:t>0.2</w:t>
            </w:r>
          </w:p>
          <w:p w14:paraId="09B8B093" w14:textId="77777777" w:rsidR="00CD27CC" w:rsidRPr="000418C7" w:rsidRDefault="00CD27CC" w:rsidP="00CD27CC">
            <w:pPr>
              <w:autoSpaceDE w:val="0"/>
              <w:autoSpaceDN w:val="0"/>
              <w:adjustRightInd w:val="0"/>
              <w:rPr>
                <w:sz w:val="16"/>
              </w:rPr>
            </w:pPr>
            <w:r w:rsidRPr="000418C7">
              <w:rPr>
                <w:sz w:val="16"/>
              </w:rPr>
              <w:t>(0.1 – 0.2)</w:t>
            </w:r>
          </w:p>
          <w:p w14:paraId="09B8B094" w14:textId="77777777" w:rsidR="00CD27CC" w:rsidRPr="000418C7" w:rsidRDefault="00CD27CC" w:rsidP="00CD27CC">
            <w:pPr>
              <w:autoSpaceDE w:val="0"/>
              <w:autoSpaceDN w:val="0"/>
              <w:adjustRightInd w:val="0"/>
              <w:rPr>
                <w:sz w:val="16"/>
              </w:rPr>
            </w:pPr>
            <w:r w:rsidRPr="000418C7">
              <w:rPr>
                <w:sz w:val="16"/>
              </w:rPr>
              <w:t>0.1</w:t>
            </w:r>
          </w:p>
          <w:p w14:paraId="09B8B095" w14:textId="77777777" w:rsidR="00CD27CC" w:rsidRPr="000418C7" w:rsidRDefault="00CD27CC" w:rsidP="00CD27CC">
            <w:pPr>
              <w:autoSpaceDE w:val="0"/>
              <w:autoSpaceDN w:val="0"/>
              <w:adjustRightInd w:val="0"/>
              <w:rPr>
                <w:sz w:val="16"/>
              </w:rPr>
            </w:pPr>
            <w:r w:rsidRPr="000418C7">
              <w:rPr>
                <w:sz w:val="16"/>
              </w:rPr>
              <w:t>(0.1 – 0.2)</w:t>
            </w:r>
          </w:p>
          <w:p w14:paraId="09B8B096" w14:textId="77777777" w:rsidR="00CD27CC" w:rsidRPr="000418C7" w:rsidRDefault="00CD27CC" w:rsidP="00CD27CC">
            <w:pPr>
              <w:autoSpaceDE w:val="0"/>
              <w:autoSpaceDN w:val="0"/>
              <w:adjustRightInd w:val="0"/>
              <w:rPr>
                <w:sz w:val="16"/>
              </w:rPr>
            </w:pPr>
          </w:p>
          <w:p w14:paraId="09B8B097" w14:textId="77777777" w:rsidR="00CD27CC" w:rsidRPr="000418C7" w:rsidRDefault="00CD27CC" w:rsidP="00CD27CC">
            <w:pPr>
              <w:autoSpaceDE w:val="0"/>
              <w:autoSpaceDN w:val="0"/>
              <w:adjustRightInd w:val="0"/>
              <w:rPr>
                <w:sz w:val="16"/>
              </w:rPr>
            </w:pPr>
            <w:r w:rsidRPr="000418C7">
              <w:rPr>
                <w:sz w:val="16"/>
              </w:rPr>
              <w:t>0.2</w:t>
            </w:r>
          </w:p>
          <w:p w14:paraId="09B8B098" w14:textId="77777777" w:rsidR="00CD27CC" w:rsidRPr="000418C7" w:rsidRDefault="00CD27CC" w:rsidP="00CD27CC">
            <w:pPr>
              <w:autoSpaceDE w:val="0"/>
              <w:autoSpaceDN w:val="0"/>
              <w:adjustRightInd w:val="0"/>
              <w:rPr>
                <w:sz w:val="16"/>
              </w:rPr>
            </w:pPr>
            <w:r w:rsidRPr="000418C7">
              <w:rPr>
                <w:sz w:val="16"/>
              </w:rPr>
              <w:t>(0.1 – 0.6)</w:t>
            </w:r>
          </w:p>
          <w:p w14:paraId="09B8B099" w14:textId="77777777" w:rsidR="00CD27CC" w:rsidRPr="000418C7" w:rsidRDefault="00CD27CC" w:rsidP="00CD27CC">
            <w:pPr>
              <w:autoSpaceDE w:val="0"/>
              <w:autoSpaceDN w:val="0"/>
              <w:adjustRightInd w:val="0"/>
              <w:rPr>
                <w:sz w:val="16"/>
              </w:rPr>
            </w:pPr>
          </w:p>
          <w:p w14:paraId="09B8B09A" w14:textId="77777777" w:rsidR="00CD27CC" w:rsidRPr="000418C7" w:rsidRDefault="00CD27CC" w:rsidP="00CD27CC">
            <w:pPr>
              <w:autoSpaceDE w:val="0"/>
              <w:autoSpaceDN w:val="0"/>
              <w:adjustRightInd w:val="0"/>
              <w:rPr>
                <w:sz w:val="16"/>
              </w:rPr>
            </w:pPr>
            <w:r w:rsidRPr="000418C7">
              <w:rPr>
                <w:sz w:val="16"/>
              </w:rPr>
              <w:t>0.2</w:t>
            </w:r>
          </w:p>
          <w:p w14:paraId="09B8B09B" w14:textId="77777777" w:rsidR="00CD27CC" w:rsidRPr="000418C7" w:rsidRDefault="00CD27CC" w:rsidP="00CD27CC">
            <w:pPr>
              <w:autoSpaceDE w:val="0"/>
              <w:autoSpaceDN w:val="0"/>
              <w:adjustRightInd w:val="0"/>
              <w:rPr>
                <w:sz w:val="16"/>
              </w:rPr>
            </w:pPr>
            <w:r w:rsidRPr="000418C7">
              <w:rPr>
                <w:sz w:val="16"/>
              </w:rPr>
              <w:t>(0.1 – 0.6)</w:t>
            </w:r>
          </w:p>
          <w:p w14:paraId="09B8B09C" w14:textId="77777777" w:rsidR="00CD27CC" w:rsidRPr="000418C7" w:rsidRDefault="00CD27CC" w:rsidP="00CD27CC">
            <w:pPr>
              <w:autoSpaceDE w:val="0"/>
              <w:autoSpaceDN w:val="0"/>
              <w:adjustRightInd w:val="0"/>
              <w:rPr>
                <w:sz w:val="16"/>
              </w:rPr>
            </w:pPr>
          </w:p>
          <w:p w14:paraId="09B8B09D" w14:textId="77777777" w:rsidR="00CD27CC" w:rsidRPr="000418C7" w:rsidRDefault="00CD27CC" w:rsidP="00CD27CC">
            <w:pPr>
              <w:autoSpaceDE w:val="0"/>
              <w:autoSpaceDN w:val="0"/>
              <w:adjustRightInd w:val="0"/>
              <w:rPr>
                <w:sz w:val="16"/>
              </w:rPr>
            </w:pPr>
            <w:r w:rsidRPr="000418C7">
              <w:rPr>
                <w:sz w:val="16"/>
              </w:rPr>
              <w:t>0.2</w:t>
            </w:r>
          </w:p>
          <w:p w14:paraId="09B8B09E" w14:textId="77777777" w:rsidR="00CD27CC" w:rsidRPr="000418C7" w:rsidRDefault="00CD27CC" w:rsidP="00CD27CC">
            <w:pPr>
              <w:autoSpaceDE w:val="0"/>
              <w:autoSpaceDN w:val="0"/>
              <w:adjustRightInd w:val="0"/>
              <w:rPr>
                <w:sz w:val="16"/>
              </w:rPr>
            </w:pPr>
          </w:p>
          <w:p w14:paraId="09B8B09F" w14:textId="77777777" w:rsidR="00CD27CC" w:rsidRPr="000418C7" w:rsidRDefault="00CD27CC" w:rsidP="00CD27CC">
            <w:pPr>
              <w:autoSpaceDE w:val="0"/>
              <w:autoSpaceDN w:val="0"/>
              <w:adjustRightInd w:val="0"/>
              <w:rPr>
                <w:sz w:val="16"/>
              </w:rPr>
            </w:pPr>
            <w:r w:rsidRPr="000418C7">
              <w:rPr>
                <w:sz w:val="16"/>
              </w:rPr>
              <w:t>0.4</w:t>
            </w:r>
          </w:p>
          <w:p w14:paraId="09B8B0A0" w14:textId="77777777" w:rsidR="00CD27CC" w:rsidRDefault="00CD27CC" w:rsidP="00CD27CC">
            <w:pPr>
              <w:autoSpaceDE w:val="0"/>
              <w:autoSpaceDN w:val="0"/>
              <w:adjustRightInd w:val="0"/>
              <w:rPr>
                <w:sz w:val="16"/>
              </w:rPr>
            </w:pPr>
          </w:p>
          <w:p w14:paraId="09B8B0A1" w14:textId="77777777" w:rsidR="00CD27CC" w:rsidRPr="000418C7" w:rsidRDefault="00CD27CC" w:rsidP="00CD27CC">
            <w:pPr>
              <w:autoSpaceDE w:val="0"/>
              <w:autoSpaceDN w:val="0"/>
              <w:adjustRightInd w:val="0"/>
              <w:rPr>
                <w:sz w:val="16"/>
              </w:rPr>
            </w:pPr>
            <w:r w:rsidRPr="000418C7">
              <w:rPr>
                <w:sz w:val="16"/>
              </w:rPr>
              <w:t>0.6</w:t>
            </w:r>
          </w:p>
          <w:p w14:paraId="09B8B0A2" w14:textId="77777777" w:rsidR="00CD27CC" w:rsidRPr="000418C7" w:rsidRDefault="00CD27CC" w:rsidP="00CD27CC">
            <w:pPr>
              <w:autoSpaceDE w:val="0"/>
              <w:autoSpaceDN w:val="0"/>
              <w:adjustRightInd w:val="0"/>
              <w:rPr>
                <w:sz w:val="16"/>
              </w:rPr>
            </w:pPr>
          </w:p>
          <w:p w14:paraId="09B8B0A3" w14:textId="77777777" w:rsidR="00CD27CC" w:rsidRPr="000418C7" w:rsidRDefault="00CD27CC" w:rsidP="00CD27CC">
            <w:pPr>
              <w:autoSpaceDE w:val="0"/>
              <w:autoSpaceDN w:val="0"/>
              <w:adjustRightInd w:val="0"/>
              <w:rPr>
                <w:sz w:val="16"/>
              </w:rPr>
            </w:pPr>
            <w:r w:rsidRPr="000418C7">
              <w:rPr>
                <w:sz w:val="16"/>
              </w:rPr>
              <w:t>0.5</w:t>
            </w:r>
          </w:p>
          <w:p w14:paraId="09B8B0A4" w14:textId="77777777" w:rsidR="00CD27CC" w:rsidRPr="000418C7" w:rsidRDefault="00CD27CC" w:rsidP="00CD27CC">
            <w:pPr>
              <w:autoSpaceDE w:val="0"/>
              <w:autoSpaceDN w:val="0"/>
              <w:adjustRightInd w:val="0"/>
              <w:rPr>
                <w:sz w:val="16"/>
              </w:rPr>
            </w:pPr>
            <w:r w:rsidRPr="000418C7">
              <w:rPr>
                <w:sz w:val="16"/>
              </w:rPr>
              <w:t>(0.4 – 0.6)</w:t>
            </w:r>
          </w:p>
          <w:p w14:paraId="09B8B0A5" w14:textId="77777777" w:rsidR="00CD27CC" w:rsidRPr="000418C7" w:rsidRDefault="00CD27CC" w:rsidP="00CD27CC">
            <w:pPr>
              <w:autoSpaceDE w:val="0"/>
              <w:autoSpaceDN w:val="0"/>
              <w:adjustRightInd w:val="0"/>
              <w:rPr>
                <w:sz w:val="16"/>
              </w:rPr>
            </w:pPr>
          </w:p>
          <w:p w14:paraId="09B8B0A6" w14:textId="77777777" w:rsidR="00CD27CC" w:rsidRPr="000418C7" w:rsidRDefault="00CD27CC" w:rsidP="00CD27CC">
            <w:pPr>
              <w:autoSpaceDE w:val="0"/>
              <w:autoSpaceDN w:val="0"/>
              <w:adjustRightInd w:val="0"/>
              <w:rPr>
                <w:sz w:val="16"/>
              </w:rPr>
            </w:pPr>
            <w:r w:rsidRPr="000418C7">
              <w:rPr>
                <w:sz w:val="16"/>
              </w:rPr>
              <w:t>0.8</w:t>
            </w:r>
          </w:p>
          <w:p w14:paraId="09B8B0A7" w14:textId="77777777" w:rsidR="00CD27CC" w:rsidRPr="000418C7" w:rsidRDefault="00CD27CC" w:rsidP="00CD27CC">
            <w:pPr>
              <w:autoSpaceDE w:val="0"/>
              <w:autoSpaceDN w:val="0"/>
              <w:adjustRightInd w:val="0"/>
              <w:rPr>
                <w:sz w:val="16"/>
              </w:rPr>
            </w:pPr>
          </w:p>
          <w:p w14:paraId="09B8B0A8" w14:textId="77777777" w:rsidR="00CD27CC" w:rsidRDefault="00CD27CC" w:rsidP="00CD27CC">
            <w:pPr>
              <w:autoSpaceDE w:val="0"/>
              <w:autoSpaceDN w:val="0"/>
              <w:adjustRightInd w:val="0"/>
              <w:rPr>
                <w:sz w:val="16"/>
              </w:rPr>
            </w:pPr>
          </w:p>
          <w:p w14:paraId="09B8B0A9" w14:textId="77777777" w:rsidR="00CD27CC" w:rsidRDefault="00CD27CC" w:rsidP="00CD27CC">
            <w:pPr>
              <w:autoSpaceDE w:val="0"/>
              <w:autoSpaceDN w:val="0"/>
              <w:adjustRightInd w:val="0"/>
              <w:rPr>
                <w:sz w:val="16"/>
              </w:rPr>
            </w:pPr>
          </w:p>
          <w:p w14:paraId="09B8B0AA" w14:textId="77777777" w:rsidR="00CD27CC" w:rsidRPr="000418C7" w:rsidRDefault="00CD27CC" w:rsidP="00CD27CC">
            <w:pPr>
              <w:autoSpaceDE w:val="0"/>
              <w:autoSpaceDN w:val="0"/>
              <w:adjustRightInd w:val="0"/>
              <w:rPr>
                <w:sz w:val="16"/>
              </w:rPr>
            </w:pPr>
            <w:r w:rsidRPr="000418C7">
              <w:rPr>
                <w:sz w:val="16"/>
              </w:rPr>
              <w:t>0.6</w:t>
            </w:r>
          </w:p>
          <w:p w14:paraId="09B8B0AB" w14:textId="77777777" w:rsidR="00CD27CC" w:rsidRPr="000418C7" w:rsidRDefault="00CD27CC" w:rsidP="00CD27CC">
            <w:pPr>
              <w:autoSpaceDE w:val="0"/>
              <w:autoSpaceDN w:val="0"/>
              <w:adjustRightInd w:val="0"/>
              <w:rPr>
                <w:sz w:val="16"/>
              </w:rPr>
            </w:pPr>
          </w:p>
          <w:p w14:paraId="09B8B0AC" w14:textId="77777777" w:rsidR="00CD27CC" w:rsidRDefault="00CD27CC" w:rsidP="00CD27CC">
            <w:pPr>
              <w:autoSpaceDE w:val="0"/>
              <w:autoSpaceDN w:val="0"/>
              <w:adjustRightInd w:val="0"/>
              <w:rPr>
                <w:sz w:val="16"/>
              </w:rPr>
            </w:pPr>
          </w:p>
          <w:p w14:paraId="09B8B0AD" w14:textId="77777777" w:rsidR="00CD27CC" w:rsidRDefault="00CD27CC" w:rsidP="00CD27CC">
            <w:pPr>
              <w:autoSpaceDE w:val="0"/>
              <w:autoSpaceDN w:val="0"/>
              <w:adjustRightInd w:val="0"/>
              <w:rPr>
                <w:sz w:val="16"/>
              </w:rPr>
            </w:pPr>
          </w:p>
          <w:p w14:paraId="09B8B0AE" w14:textId="77777777" w:rsidR="00CD27CC" w:rsidRPr="000418C7" w:rsidRDefault="00CD27CC" w:rsidP="00CD27CC">
            <w:pPr>
              <w:autoSpaceDE w:val="0"/>
              <w:autoSpaceDN w:val="0"/>
              <w:adjustRightInd w:val="0"/>
              <w:rPr>
                <w:sz w:val="16"/>
              </w:rPr>
            </w:pPr>
            <w:r w:rsidRPr="000418C7">
              <w:rPr>
                <w:sz w:val="16"/>
              </w:rPr>
              <w:t>1.2</w:t>
            </w:r>
          </w:p>
          <w:p w14:paraId="09B8B0AF" w14:textId="77777777" w:rsidR="00CD27CC" w:rsidRPr="000418C7" w:rsidRDefault="00CD27CC" w:rsidP="00CD27CC">
            <w:pPr>
              <w:autoSpaceDE w:val="0"/>
              <w:autoSpaceDN w:val="0"/>
              <w:adjustRightInd w:val="0"/>
              <w:rPr>
                <w:sz w:val="16"/>
              </w:rPr>
            </w:pPr>
          </w:p>
          <w:p w14:paraId="09B8B0B0" w14:textId="77777777" w:rsidR="00CD27CC" w:rsidRDefault="00CD27CC" w:rsidP="00CD27CC">
            <w:pPr>
              <w:autoSpaceDE w:val="0"/>
              <w:autoSpaceDN w:val="0"/>
              <w:adjustRightInd w:val="0"/>
              <w:rPr>
                <w:sz w:val="16"/>
              </w:rPr>
            </w:pPr>
          </w:p>
          <w:p w14:paraId="09B8B0B1" w14:textId="77777777" w:rsidR="00CD27CC" w:rsidRPr="000418C7" w:rsidRDefault="00CD27CC" w:rsidP="00CD27CC">
            <w:pPr>
              <w:autoSpaceDE w:val="0"/>
              <w:autoSpaceDN w:val="0"/>
              <w:adjustRightInd w:val="0"/>
              <w:rPr>
                <w:sz w:val="16"/>
              </w:rPr>
            </w:pPr>
            <w:r w:rsidRPr="000418C7">
              <w:rPr>
                <w:sz w:val="16"/>
              </w:rPr>
              <w:t>0.7</w:t>
            </w:r>
          </w:p>
          <w:p w14:paraId="09B8B0B2" w14:textId="77777777" w:rsidR="00CD27CC" w:rsidRPr="000418C7" w:rsidRDefault="00CD27CC" w:rsidP="00CD27CC">
            <w:pPr>
              <w:autoSpaceDE w:val="0"/>
              <w:autoSpaceDN w:val="0"/>
              <w:adjustRightInd w:val="0"/>
              <w:rPr>
                <w:sz w:val="16"/>
              </w:rPr>
            </w:pPr>
            <w:r w:rsidRPr="000418C7">
              <w:rPr>
                <w:sz w:val="16"/>
              </w:rPr>
              <w:t>(0.4 – 1.6)</w:t>
            </w:r>
          </w:p>
          <w:p w14:paraId="09B8B0B3" w14:textId="77777777" w:rsidR="00CD27CC" w:rsidRPr="000418C7" w:rsidRDefault="00CD27CC" w:rsidP="00CD27CC">
            <w:pPr>
              <w:autoSpaceDE w:val="0"/>
              <w:autoSpaceDN w:val="0"/>
              <w:adjustRightInd w:val="0"/>
              <w:rPr>
                <w:sz w:val="16"/>
              </w:rPr>
            </w:pPr>
          </w:p>
          <w:p w14:paraId="09B8B0B4" w14:textId="77777777" w:rsidR="00CD27CC" w:rsidRPr="000418C7" w:rsidRDefault="00CD27CC" w:rsidP="00CD27CC">
            <w:pPr>
              <w:autoSpaceDE w:val="0"/>
              <w:autoSpaceDN w:val="0"/>
              <w:adjustRightInd w:val="0"/>
              <w:rPr>
                <w:sz w:val="16"/>
              </w:rPr>
            </w:pPr>
            <w:r w:rsidRPr="000418C7">
              <w:rPr>
                <w:sz w:val="16"/>
              </w:rPr>
              <w:t>0.8</w:t>
            </w:r>
          </w:p>
          <w:p w14:paraId="09B8B0B5" w14:textId="77777777" w:rsidR="00CD27CC" w:rsidRPr="000418C7" w:rsidRDefault="00CD27CC" w:rsidP="00CD27CC">
            <w:pPr>
              <w:autoSpaceDE w:val="0"/>
              <w:autoSpaceDN w:val="0"/>
              <w:adjustRightInd w:val="0"/>
              <w:rPr>
                <w:sz w:val="16"/>
              </w:rPr>
            </w:pPr>
            <w:r w:rsidRPr="000418C7">
              <w:rPr>
                <w:sz w:val="16"/>
              </w:rPr>
              <w:t>(0.6 – 1.5)</w:t>
            </w:r>
          </w:p>
          <w:p w14:paraId="09B8B0B6" w14:textId="77777777" w:rsidR="00CD27CC" w:rsidRPr="000418C7" w:rsidRDefault="00CD27CC" w:rsidP="00CD27CC">
            <w:pPr>
              <w:autoSpaceDE w:val="0"/>
              <w:autoSpaceDN w:val="0"/>
              <w:adjustRightInd w:val="0"/>
              <w:rPr>
                <w:sz w:val="16"/>
              </w:rPr>
            </w:pPr>
          </w:p>
          <w:p w14:paraId="09B8B0B7" w14:textId="77777777" w:rsidR="00CD27CC" w:rsidRPr="000418C7" w:rsidRDefault="00CD27CC" w:rsidP="00CD27CC">
            <w:pPr>
              <w:autoSpaceDE w:val="0"/>
              <w:autoSpaceDN w:val="0"/>
              <w:adjustRightInd w:val="0"/>
              <w:rPr>
                <w:sz w:val="16"/>
              </w:rPr>
            </w:pPr>
            <w:r w:rsidRPr="000418C7">
              <w:rPr>
                <w:sz w:val="16"/>
              </w:rPr>
              <w:t>0.7</w:t>
            </w:r>
          </w:p>
          <w:p w14:paraId="09B8B0B8" w14:textId="77777777" w:rsidR="00CD27CC" w:rsidRPr="000418C7" w:rsidRDefault="00CD27CC" w:rsidP="00CD27CC">
            <w:pPr>
              <w:autoSpaceDE w:val="0"/>
              <w:autoSpaceDN w:val="0"/>
              <w:adjustRightInd w:val="0"/>
              <w:rPr>
                <w:sz w:val="16"/>
              </w:rPr>
            </w:pPr>
          </w:p>
          <w:p w14:paraId="09B8B0B9" w14:textId="77777777" w:rsidR="00CD27CC" w:rsidRPr="000418C7" w:rsidRDefault="00CD27CC" w:rsidP="00CD27CC">
            <w:pPr>
              <w:autoSpaceDE w:val="0"/>
              <w:autoSpaceDN w:val="0"/>
              <w:adjustRightInd w:val="0"/>
              <w:rPr>
                <w:sz w:val="16"/>
              </w:rPr>
            </w:pPr>
            <w:r w:rsidRPr="000418C7">
              <w:rPr>
                <w:sz w:val="16"/>
              </w:rPr>
              <w:t>1.1</w:t>
            </w:r>
          </w:p>
          <w:p w14:paraId="09B8B0BA" w14:textId="77777777" w:rsidR="00CD27CC" w:rsidRDefault="00CD27CC" w:rsidP="00CD27CC">
            <w:pPr>
              <w:autoSpaceDE w:val="0"/>
              <w:autoSpaceDN w:val="0"/>
              <w:adjustRightInd w:val="0"/>
              <w:rPr>
                <w:sz w:val="16"/>
              </w:rPr>
            </w:pPr>
          </w:p>
          <w:p w14:paraId="09B8B0BB" w14:textId="77777777" w:rsidR="00CD27CC" w:rsidRPr="000418C7" w:rsidRDefault="00CD27CC" w:rsidP="00CD27CC">
            <w:pPr>
              <w:autoSpaceDE w:val="0"/>
              <w:autoSpaceDN w:val="0"/>
              <w:adjustRightInd w:val="0"/>
              <w:rPr>
                <w:sz w:val="16"/>
              </w:rPr>
            </w:pPr>
            <w:r w:rsidRPr="000418C7">
              <w:rPr>
                <w:sz w:val="16"/>
              </w:rPr>
              <w:t>1.3</w:t>
            </w:r>
          </w:p>
          <w:p w14:paraId="09B8B0BC" w14:textId="77777777" w:rsidR="00CD27CC" w:rsidRPr="000418C7" w:rsidRDefault="00CD27CC" w:rsidP="00CD27CC">
            <w:pPr>
              <w:autoSpaceDE w:val="0"/>
              <w:autoSpaceDN w:val="0"/>
              <w:adjustRightInd w:val="0"/>
              <w:rPr>
                <w:sz w:val="16"/>
              </w:rPr>
            </w:pPr>
            <w:r w:rsidRPr="000418C7">
              <w:rPr>
                <w:sz w:val="16"/>
              </w:rPr>
              <w:t>(0.9 – 1.9)</w:t>
            </w:r>
          </w:p>
          <w:p w14:paraId="09B8B0BD" w14:textId="77777777" w:rsidR="00CD27CC" w:rsidRPr="000418C7" w:rsidRDefault="00CD27CC" w:rsidP="00CD27CC">
            <w:pPr>
              <w:autoSpaceDE w:val="0"/>
              <w:autoSpaceDN w:val="0"/>
              <w:adjustRightInd w:val="0"/>
              <w:rPr>
                <w:sz w:val="16"/>
              </w:rPr>
            </w:pPr>
          </w:p>
          <w:p w14:paraId="09B8B0BE" w14:textId="77777777" w:rsidR="00CD27CC" w:rsidRPr="000418C7" w:rsidRDefault="00CD27CC" w:rsidP="00CD27CC">
            <w:pPr>
              <w:autoSpaceDE w:val="0"/>
              <w:autoSpaceDN w:val="0"/>
              <w:adjustRightInd w:val="0"/>
              <w:rPr>
                <w:sz w:val="16"/>
              </w:rPr>
            </w:pPr>
            <w:r w:rsidRPr="000418C7">
              <w:rPr>
                <w:sz w:val="16"/>
              </w:rPr>
              <w:t>1.0</w:t>
            </w:r>
          </w:p>
          <w:p w14:paraId="09B8B0BF" w14:textId="77777777" w:rsidR="00CD27CC" w:rsidRPr="000418C7" w:rsidRDefault="00CD27CC" w:rsidP="00CD27CC">
            <w:pPr>
              <w:autoSpaceDE w:val="0"/>
              <w:autoSpaceDN w:val="0"/>
              <w:adjustRightInd w:val="0"/>
              <w:rPr>
                <w:sz w:val="16"/>
              </w:rPr>
            </w:pPr>
            <w:r w:rsidRPr="000418C7">
              <w:rPr>
                <w:sz w:val="16"/>
              </w:rPr>
              <w:t>(0.6 – 2.2)</w:t>
            </w:r>
          </w:p>
          <w:p w14:paraId="09B8B0C0" w14:textId="77777777" w:rsidR="00CD27CC" w:rsidRPr="000418C7" w:rsidRDefault="00CD27CC" w:rsidP="00CD27CC">
            <w:pPr>
              <w:autoSpaceDE w:val="0"/>
              <w:autoSpaceDN w:val="0"/>
              <w:adjustRightInd w:val="0"/>
              <w:rPr>
                <w:sz w:val="16"/>
              </w:rPr>
            </w:pPr>
          </w:p>
          <w:p w14:paraId="09B8B0C1" w14:textId="77777777" w:rsidR="00CD27CC" w:rsidRPr="000418C7" w:rsidRDefault="00CD27CC" w:rsidP="00CD27CC">
            <w:pPr>
              <w:autoSpaceDE w:val="0"/>
              <w:autoSpaceDN w:val="0"/>
              <w:adjustRightInd w:val="0"/>
              <w:rPr>
                <w:sz w:val="16"/>
              </w:rPr>
            </w:pPr>
            <w:r w:rsidRPr="000418C7">
              <w:rPr>
                <w:sz w:val="16"/>
              </w:rPr>
              <w:t>1.3</w:t>
            </w:r>
          </w:p>
          <w:p w14:paraId="09B8B0C2" w14:textId="77777777" w:rsidR="00CD27CC" w:rsidRPr="000418C7" w:rsidRDefault="00CD27CC" w:rsidP="00CD27CC">
            <w:pPr>
              <w:autoSpaceDE w:val="0"/>
              <w:autoSpaceDN w:val="0"/>
              <w:adjustRightInd w:val="0"/>
              <w:rPr>
                <w:sz w:val="16"/>
              </w:rPr>
            </w:pPr>
            <w:r w:rsidRPr="000418C7">
              <w:rPr>
                <w:sz w:val="16"/>
              </w:rPr>
              <w:t>(0.9 – 1.7)</w:t>
            </w:r>
          </w:p>
          <w:p w14:paraId="09B8B0C3" w14:textId="77777777" w:rsidR="00CD27CC" w:rsidRPr="000418C7" w:rsidRDefault="00CD27CC" w:rsidP="00CD27CC">
            <w:pPr>
              <w:autoSpaceDE w:val="0"/>
              <w:autoSpaceDN w:val="0"/>
              <w:adjustRightInd w:val="0"/>
              <w:rPr>
                <w:sz w:val="16"/>
              </w:rPr>
            </w:pPr>
          </w:p>
          <w:p w14:paraId="09B8B0C4" w14:textId="77777777" w:rsidR="00CD27CC" w:rsidRPr="000418C7" w:rsidRDefault="00CD27CC" w:rsidP="00CD27CC">
            <w:pPr>
              <w:autoSpaceDE w:val="0"/>
              <w:autoSpaceDN w:val="0"/>
              <w:adjustRightInd w:val="0"/>
              <w:rPr>
                <w:sz w:val="16"/>
              </w:rPr>
            </w:pPr>
            <w:r w:rsidRPr="000418C7">
              <w:rPr>
                <w:sz w:val="16"/>
              </w:rPr>
              <w:t>3.3</w:t>
            </w:r>
          </w:p>
          <w:p w14:paraId="09B8B0C5" w14:textId="77777777" w:rsidR="00CD27CC" w:rsidRPr="000418C7" w:rsidRDefault="00CD27CC" w:rsidP="00CD27CC">
            <w:pPr>
              <w:autoSpaceDE w:val="0"/>
              <w:autoSpaceDN w:val="0"/>
              <w:adjustRightInd w:val="0"/>
              <w:rPr>
                <w:sz w:val="16"/>
              </w:rPr>
            </w:pPr>
            <w:r w:rsidRPr="000418C7">
              <w:rPr>
                <w:sz w:val="16"/>
              </w:rPr>
              <w:t>(1.8 – 6.1)</w:t>
            </w:r>
          </w:p>
          <w:p w14:paraId="09B8B0C6" w14:textId="77777777" w:rsidR="00CD27CC" w:rsidRPr="000418C7" w:rsidRDefault="00CD27CC" w:rsidP="00CD27CC">
            <w:pPr>
              <w:autoSpaceDE w:val="0"/>
              <w:autoSpaceDN w:val="0"/>
              <w:adjustRightInd w:val="0"/>
              <w:rPr>
                <w:sz w:val="16"/>
              </w:rPr>
            </w:pPr>
          </w:p>
          <w:p w14:paraId="09B8B0C7" w14:textId="77777777" w:rsidR="00CD27CC" w:rsidRPr="000418C7" w:rsidRDefault="00CD27CC" w:rsidP="00CD27CC">
            <w:pPr>
              <w:autoSpaceDE w:val="0"/>
              <w:autoSpaceDN w:val="0"/>
              <w:adjustRightInd w:val="0"/>
              <w:rPr>
                <w:sz w:val="16"/>
              </w:rPr>
            </w:pPr>
            <w:r w:rsidRPr="000418C7">
              <w:rPr>
                <w:sz w:val="16"/>
              </w:rPr>
              <w:t>0.9</w:t>
            </w:r>
          </w:p>
          <w:p w14:paraId="09B8B0C8" w14:textId="77777777" w:rsidR="00CD27CC" w:rsidRPr="000418C7" w:rsidRDefault="00CD27CC" w:rsidP="00CD27CC">
            <w:pPr>
              <w:autoSpaceDE w:val="0"/>
              <w:autoSpaceDN w:val="0"/>
              <w:adjustRightInd w:val="0"/>
              <w:rPr>
                <w:sz w:val="16"/>
              </w:rPr>
            </w:pPr>
            <w:r w:rsidRPr="000418C7">
              <w:rPr>
                <w:sz w:val="16"/>
              </w:rPr>
              <w:t>(0.7 – 1.1)</w:t>
            </w:r>
          </w:p>
          <w:p w14:paraId="09B8B0C9" w14:textId="77777777" w:rsidR="00CD27CC" w:rsidRPr="000418C7" w:rsidRDefault="00CD27CC" w:rsidP="00CD27CC">
            <w:pPr>
              <w:autoSpaceDE w:val="0"/>
              <w:autoSpaceDN w:val="0"/>
              <w:adjustRightInd w:val="0"/>
              <w:rPr>
                <w:sz w:val="16"/>
              </w:rPr>
            </w:pPr>
          </w:p>
          <w:p w14:paraId="09B8B0CA" w14:textId="77777777" w:rsidR="00CD27CC" w:rsidRPr="000418C7" w:rsidRDefault="00CD27CC" w:rsidP="00CD27CC">
            <w:pPr>
              <w:autoSpaceDE w:val="0"/>
              <w:autoSpaceDN w:val="0"/>
              <w:adjustRightInd w:val="0"/>
              <w:rPr>
                <w:sz w:val="16"/>
              </w:rPr>
            </w:pPr>
            <w:r w:rsidRPr="000418C7">
              <w:rPr>
                <w:sz w:val="16"/>
              </w:rPr>
              <w:t>0.8</w:t>
            </w:r>
          </w:p>
          <w:p w14:paraId="09B8B0CB" w14:textId="77777777" w:rsidR="00CD27CC" w:rsidRPr="000418C7" w:rsidRDefault="00CD27CC" w:rsidP="00CD27CC">
            <w:pPr>
              <w:autoSpaceDE w:val="0"/>
              <w:autoSpaceDN w:val="0"/>
              <w:adjustRightInd w:val="0"/>
              <w:rPr>
                <w:sz w:val="16"/>
              </w:rPr>
            </w:pPr>
          </w:p>
          <w:p w14:paraId="09B8B0CC" w14:textId="77777777" w:rsidR="00CD27CC" w:rsidRPr="000418C7" w:rsidRDefault="00CD27CC" w:rsidP="00CD27CC">
            <w:pPr>
              <w:autoSpaceDE w:val="0"/>
              <w:autoSpaceDN w:val="0"/>
              <w:adjustRightInd w:val="0"/>
              <w:rPr>
                <w:sz w:val="16"/>
              </w:rPr>
            </w:pPr>
            <w:r w:rsidRPr="000418C7">
              <w:rPr>
                <w:sz w:val="16"/>
              </w:rPr>
              <w:t>0.9</w:t>
            </w:r>
          </w:p>
          <w:p w14:paraId="09B8B0CD" w14:textId="77777777" w:rsidR="00CD27CC" w:rsidRPr="000418C7" w:rsidRDefault="00CD27CC" w:rsidP="00CD27CC">
            <w:pPr>
              <w:autoSpaceDE w:val="0"/>
              <w:autoSpaceDN w:val="0"/>
              <w:adjustRightInd w:val="0"/>
              <w:rPr>
                <w:sz w:val="16"/>
              </w:rPr>
            </w:pPr>
            <w:r w:rsidRPr="000418C7">
              <w:rPr>
                <w:sz w:val="16"/>
              </w:rPr>
              <w:t>(0.6 – 1.3)</w:t>
            </w:r>
          </w:p>
          <w:p w14:paraId="09B8B0CE" w14:textId="77777777" w:rsidR="00CD27CC" w:rsidRPr="000418C7" w:rsidRDefault="00CD27CC" w:rsidP="00CD27CC">
            <w:pPr>
              <w:autoSpaceDE w:val="0"/>
              <w:autoSpaceDN w:val="0"/>
              <w:adjustRightInd w:val="0"/>
              <w:rPr>
                <w:sz w:val="16"/>
              </w:rPr>
            </w:pPr>
          </w:p>
          <w:p w14:paraId="09B8B0CF" w14:textId="77777777" w:rsidR="00CD27CC" w:rsidRPr="000418C7" w:rsidRDefault="00CD27CC" w:rsidP="00CD27CC">
            <w:pPr>
              <w:autoSpaceDE w:val="0"/>
              <w:autoSpaceDN w:val="0"/>
              <w:adjustRightInd w:val="0"/>
              <w:rPr>
                <w:sz w:val="16"/>
              </w:rPr>
            </w:pPr>
            <w:r w:rsidRPr="000418C7">
              <w:rPr>
                <w:sz w:val="16"/>
              </w:rPr>
              <w:t>1.6</w:t>
            </w:r>
          </w:p>
          <w:p w14:paraId="09B8B0D0" w14:textId="77777777" w:rsidR="00CD27CC" w:rsidRPr="000418C7" w:rsidRDefault="00CD27CC" w:rsidP="00CD27CC">
            <w:pPr>
              <w:autoSpaceDE w:val="0"/>
              <w:autoSpaceDN w:val="0"/>
              <w:adjustRightInd w:val="0"/>
              <w:rPr>
                <w:sz w:val="16"/>
              </w:rPr>
            </w:pPr>
            <w:r w:rsidRPr="000418C7">
              <w:rPr>
                <w:sz w:val="16"/>
              </w:rPr>
              <w:t>(1.1 – 3.4)</w:t>
            </w:r>
          </w:p>
          <w:p w14:paraId="09B8B0D1" w14:textId="77777777" w:rsidR="00CD27CC" w:rsidRPr="000418C7" w:rsidRDefault="00CD27CC" w:rsidP="00CD27CC">
            <w:pPr>
              <w:autoSpaceDE w:val="0"/>
              <w:autoSpaceDN w:val="0"/>
              <w:adjustRightInd w:val="0"/>
              <w:rPr>
                <w:sz w:val="16"/>
              </w:rPr>
            </w:pPr>
          </w:p>
          <w:p w14:paraId="09B8B0D2" w14:textId="77777777" w:rsidR="00CD27CC" w:rsidRPr="000418C7" w:rsidRDefault="00CD27CC" w:rsidP="00CD27CC">
            <w:pPr>
              <w:autoSpaceDE w:val="0"/>
              <w:autoSpaceDN w:val="0"/>
              <w:adjustRightInd w:val="0"/>
              <w:rPr>
                <w:sz w:val="16"/>
              </w:rPr>
            </w:pPr>
            <w:r w:rsidRPr="000418C7">
              <w:rPr>
                <w:sz w:val="16"/>
              </w:rPr>
              <w:t>1.7</w:t>
            </w:r>
          </w:p>
          <w:p w14:paraId="09B8B0D3" w14:textId="77777777" w:rsidR="00CD27CC" w:rsidRPr="000418C7" w:rsidRDefault="00CD27CC" w:rsidP="00CD27CC">
            <w:pPr>
              <w:autoSpaceDE w:val="0"/>
              <w:autoSpaceDN w:val="0"/>
              <w:adjustRightInd w:val="0"/>
              <w:rPr>
                <w:sz w:val="16"/>
              </w:rPr>
            </w:pPr>
          </w:p>
          <w:p w14:paraId="09B8B0D4" w14:textId="77777777" w:rsidR="00CD27CC" w:rsidRPr="000418C7" w:rsidRDefault="00CD27CC" w:rsidP="00CD27CC">
            <w:pPr>
              <w:autoSpaceDE w:val="0"/>
              <w:autoSpaceDN w:val="0"/>
              <w:adjustRightInd w:val="0"/>
              <w:rPr>
                <w:sz w:val="16"/>
              </w:rPr>
            </w:pPr>
            <w:r w:rsidRPr="000418C7">
              <w:rPr>
                <w:sz w:val="16"/>
              </w:rPr>
              <w:t>1.1</w:t>
            </w:r>
          </w:p>
          <w:p w14:paraId="09B8B0D5" w14:textId="77777777" w:rsidR="00CD27CC" w:rsidRPr="000418C7" w:rsidRDefault="00CD27CC" w:rsidP="00CD27CC">
            <w:pPr>
              <w:autoSpaceDE w:val="0"/>
              <w:autoSpaceDN w:val="0"/>
              <w:adjustRightInd w:val="0"/>
              <w:rPr>
                <w:sz w:val="16"/>
              </w:rPr>
            </w:pPr>
            <w:r w:rsidRPr="000418C7">
              <w:rPr>
                <w:sz w:val="16"/>
              </w:rPr>
              <w:t>(0.4 – 5.1)</w:t>
            </w:r>
          </w:p>
          <w:p w14:paraId="09B8B0D6" w14:textId="77777777" w:rsidR="00CD27CC" w:rsidRPr="000418C7" w:rsidRDefault="00CD27CC" w:rsidP="00CD27CC">
            <w:pPr>
              <w:autoSpaceDE w:val="0"/>
              <w:autoSpaceDN w:val="0"/>
              <w:adjustRightInd w:val="0"/>
              <w:rPr>
                <w:sz w:val="16"/>
              </w:rPr>
            </w:pPr>
          </w:p>
          <w:p w14:paraId="09B8B0D7" w14:textId="77777777" w:rsidR="00CD27CC" w:rsidRPr="000418C7" w:rsidRDefault="00CD27CC" w:rsidP="00CD27CC">
            <w:pPr>
              <w:autoSpaceDE w:val="0"/>
              <w:autoSpaceDN w:val="0"/>
              <w:adjustRightInd w:val="0"/>
              <w:rPr>
                <w:sz w:val="16"/>
              </w:rPr>
            </w:pPr>
            <w:r w:rsidRPr="000418C7">
              <w:rPr>
                <w:sz w:val="16"/>
              </w:rPr>
              <w:t>1.3</w:t>
            </w:r>
          </w:p>
          <w:p w14:paraId="09B8B0D8" w14:textId="77777777" w:rsidR="00CD27CC" w:rsidRPr="000418C7" w:rsidRDefault="00CD27CC" w:rsidP="00CD27CC">
            <w:pPr>
              <w:autoSpaceDE w:val="0"/>
              <w:autoSpaceDN w:val="0"/>
              <w:adjustRightInd w:val="0"/>
              <w:rPr>
                <w:sz w:val="16"/>
              </w:rPr>
            </w:pPr>
            <w:r w:rsidRPr="000418C7">
              <w:rPr>
                <w:sz w:val="16"/>
              </w:rPr>
              <w:t>(0.5 – 3.1)</w:t>
            </w:r>
          </w:p>
          <w:p w14:paraId="09B8B0D9" w14:textId="77777777" w:rsidR="00CD27CC" w:rsidRPr="000418C7" w:rsidRDefault="00CD27CC" w:rsidP="00CD27CC">
            <w:pPr>
              <w:autoSpaceDE w:val="0"/>
              <w:autoSpaceDN w:val="0"/>
              <w:adjustRightInd w:val="0"/>
              <w:rPr>
                <w:sz w:val="16"/>
              </w:rPr>
            </w:pPr>
          </w:p>
          <w:p w14:paraId="09B8B0DA" w14:textId="77777777" w:rsidR="00CD27CC" w:rsidRPr="000418C7" w:rsidRDefault="00CD27CC" w:rsidP="00CD27CC">
            <w:pPr>
              <w:autoSpaceDE w:val="0"/>
              <w:autoSpaceDN w:val="0"/>
              <w:adjustRightInd w:val="0"/>
              <w:rPr>
                <w:sz w:val="16"/>
              </w:rPr>
            </w:pPr>
            <w:r w:rsidRPr="000418C7">
              <w:rPr>
                <w:sz w:val="16"/>
              </w:rPr>
              <w:t>1.4</w:t>
            </w:r>
          </w:p>
          <w:p w14:paraId="09B8B0DB" w14:textId="77777777" w:rsidR="00CD27CC" w:rsidRPr="000418C7" w:rsidRDefault="00CD27CC" w:rsidP="00CD27CC">
            <w:pPr>
              <w:autoSpaceDE w:val="0"/>
              <w:autoSpaceDN w:val="0"/>
              <w:adjustRightInd w:val="0"/>
              <w:rPr>
                <w:sz w:val="16"/>
              </w:rPr>
            </w:pPr>
            <w:r w:rsidRPr="000418C7">
              <w:rPr>
                <w:sz w:val="16"/>
              </w:rPr>
              <w:t>(1.3 – 1.5)</w:t>
            </w:r>
          </w:p>
        </w:tc>
        <w:tc>
          <w:tcPr>
            <w:tcW w:w="1134" w:type="dxa"/>
          </w:tcPr>
          <w:p w14:paraId="09B8B0DC" w14:textId="77777777" w:rsidR="00CD27CC" w:rsidRPr="000418C7" w:rsidRDefault="00CD27CC" w:rsidP="00CD27CC">
            <w:pPr>
              <w:autoSpaceDE w:val="0"/>
              <w:autoSpaceDN w:val="0"/>
              <w:adjustRightInd w:val="0"/>
              <w:rPr>
                <w:sz w:val="16"/>
              </w:rPr>
            </w:pPr>
            <w:r w:rsidRPr="000418C7">
              <w:rPr>
                <w:sz w:val="16"/>
              </w:rPr>
              <w:t>0.1</w:t>
            </w:r>
          </w:p>
          <w:p w14:paraId="09B8B0DD" w14:textId="77777777" w:rsidR="00CD27CC" w:rsidRPr="000418C7" w:rsidRDefault="00CD27CC" w:rsidP="00CD27CC">
            <w:pPr>
              <w:autoSpaceDE w:val="0"/>
              <w:autoSpaceDN w:val="0"/>
              <w:adjustRightInd w:val="0"/>
              <w:rPr>
                <w:sz w:val="16"/>
              </w:rPr>
            </w:pPr>
          </w:p>
          <w:p w14:paraId="09B8B0DE" w14:textId="77777777" w:rsidR="00CD27CC" w:rsidRPr="000418C7" w:rsidRDefault="00CD27CC" w:rsidP="00CD27CC">
            <w:pPr>
              <w:autoSpaceDE w:val="0"/>
              <w:autoSpaceDN w:val="0"/>
              <w:adjustRightInd w:val="0"/>
              <w:rPr>
                <w:sz w:val="16"/>
              </w:rPr>
            </w:pPr>
            <w:r w:rsidRPr="000418C7">
              <w:rPr>
                <w:sz w:val="16"/>
              </w:rPr>
              <w:t>0.2</w:t>
            </w:r>
          </w:p>
          <w:p w14:paraId="09B8B0DF" w14:textId="77777777" w:rsidR="00CD27CC" w:rsidRPr="000418C7" w:rsidRDefault="00CD27CC" w:rsidP="00CD27CC">
            <w:pPr>
              <w:autoSpaceDE w:val="0"/>
              <w:autoSpaceDN w:val="0"/>
              <w:adjustRightInd w:val="0"/>
              <w:rPr>
                <w:sz w:val="16"/>
              </w:rPr>
            </w:pPr>
            <w:r w:rsidRPr="000418C7">
              <w:rPr>
                <w:sz w:val="16"/>
              </w:rPr>
              <w:t>(0.2 – 0.2)</w:t>
            </w:r>
          </w:p>
          <w:p w14:paraId="09B8B0E0" w14:textId="77777777" w:rsidR="00CD27CC" w:rsidRPr="000418C7" w:rsidRDefault="00CD27CC" w:rsidP="00CD27CC">
            <w:pPr>
              <w:autoSpaceDE w:val="0"/>
              <w:autoSpaceDN w:val="0"/>
              <w:adjustRightInd w:val="0"/>
              <w:rPr>
                <w:sz w:val="16"/>
              </w:rPr>
            </w:pPr>
          </w:p>
          <w:p w14:paraId="09B8B0E1" w14:textId="77777777" w:rsidR="00CD27CC" w:rsidRDefault="00CD27CC" w:rsidP="00CD27CC">
            <w:pPr>
              <w:autoSpaceDE w:val="0"/>
              <w:autoSpaceDN w:val="0"/>
              <w:adjustRightInd w:val="0"/>
              <w:rPr>
                <w:sz w:val="16"/>
              </w:rPr>
            </w:pPr>
          </w:p>
          <w:p w14:paraId="09B8B0E2" w14:textId="77777777" w:rsidR="00CD27CC" w:rsidRPr="000418C7" w:rsidRDefault="00CD27CC" w:rsidP="00CD27CC">
            <w:pPr>
              <w:autoSpaceDE w:val="0"/>
              <w:autoSpaceDN w:val="0"/>
              <w:adjustRightInd w:val="0"/>
              <w:rPr>
                <w:sz w:val="16"/>
              </w:rPr>
            </w:pPr>
            <w:r w:rsidRPr="000418C7">
              <w:rPr>
                <w:sz w:val="16"/>
              </w:rPr>
              <w:t>0.1</w:t>
            </w:r>
          </w:p>
          <w:p w14:paraId="09B8B0E3" w14:textId="77777777" w:rsidR="00CD27CC" w:rsidRPr="000418C7" w:rsidRDefault="00CD27CC" w:rsidP="00CD27CC">
            <w:pPr>
              <w:autoSpaceDE w:val="0"/>
              <w:autoSpaceDN w:val="0"/>
              <w:adjustRightInd w:val="0"/>
              <w:rPr>
                <w:sz w:val="16"/>
              </w:rPr>
            </w:pPr>
          </w:p>
          <w:p w14:paraId="09B8B0E4" w14:textId="77777777" w:rsidR="00CD27CC" w:rsidRDefault="00CD27CC" w:rsidP="00CD27CC">
            <w:pPr>
              <w:autoSpaceDE w:val="0"/>
              <w:autoSpaceDN w:val="0"/>
              <w:adjustRightInd w:val="0"/>
              <w:rPr>
                <w:sz w:val="16"/>
              </w:rPr>
            </w:pPr>
          </w:p>
          <w:p w14:paraId="09B8B0E5" w14:textId="77777777" w:rsidR="00CD27CC" w:rsidRPr="000418C7" w:rsidRDefault="00CD27CC" w:rsidP="00CD27CC">
            <w:pPr>
              <w:autoSpaceDE w:val="0"/>
              <w:autoSpaceDN w:val="0"/>
              <w:adjustRightInd w:val="0"/>
              <w:rPr>
                <w:sz w:val="16"/>
              </w:rPr>
            </w:pPr>
            <w:r w:rsidRPr="000418C7">
              <w:rPr>
                <w:sz w:val="16"/>
              </w:rPr>
              <w:t>0.1</w:t>
            </w:r>
          </w:p>
          <w:p w14:paraId="09B8B0E6" w14:textId="77777777" w:rsidR="00CD27CC" w:rsidRPr="000418C7" w:rsidRDefault="00CD27CC" w:rsidP="00CD27CC">
            <w:pPr>
              <w:autoSpaceDE w:val="0"/>
              <w:autoSpaceDN w:val="0"/>
              <w:adjustRightInd w:val="0"/>
              <w:rPr>
                <w:sz w:val="16"/>
              </w:rPr>
            </w:pPr>
            <w:r w:rsidRPr="000418C7">
              <w:rPr>
                <w:sz w:val="16"/>
              </w:rPr>
              <w:t>(0.1 – 0.2)</w:t>
            </w:r>
          </w:p>
          <w:p w14:paraId="09B8B0E7" w14:textId="77777777" w:rsidR="00CD27CC" w:rsidRPr="000418C7" w:rsidRDefault="00CD27CC" w:rsidP="00CD27CC">
            <w:pPr>
              <w:autoSpaceDE w:val="0"/>
              <w:autoSpaceDN w:val="0"/>
              <w:adjustRightInd w:val="0"/>
              <w:rPr>
                <w:sz w:val="16"/>
              </w:rPr>
            </w:pPr>
          </w:p>
          <w:p w14:paraId="09B8B0E8" w14:textId="77777777" w:rsidR="00CD27CC" w:rsidRPr="000418C7" w:rsidRDefault="00CD27CC" w:rsidP="00CD27CC">
            <w:pPr>
              <w:autoSpaceDE w:val="0"/>
              <w:autoSpaceDN w:val="0"/>
              <w:adjustRightInd w:val="0"/>
              <w:rPr>
                <w:sz w:val="16"/>
              </w:rPr>
            </w:pPr>
            <w:r w:rsidRPr="000418C7">
              <w:rPr>
                <w:sz w:val="16"/>
              </w:rPr>
              <w:t>0.2</w:t>
            </w:r>
          </w:p>
          <w:p w14:paraId="09B8B0E9" w14:textId="77777777" w:rsidR="00CD27CC" w:rsidRPr="000418C7" w:rsidRDefault="00CD27CC" w:rsidP="00CD27CC">
            <w:pPr>
              <w:autoSpaceDE w:val="0"/>
              <w:autoSpaceDN w:val="0"/>
              <w:adjustRightInd w:val="0"/>
              <w:rPr>
                <w:sz w:val="16"/>
              </w:rPr>
            </w:pPr>
            <w:r w:rsidRPr="000418C7">
              <w:rPr>
                <w:sz w:val="16"/>
              </w:rPr>
              <w:t>(0.1 – 0.2)</w:t>
            </w:r>
          </w:p>
          <w:p w14:paraId="09B8B0EA" w14:textId="77777777" w:rsidR="00CD27CC" w:rsidRPr="000418C7" w:rsidRDefault="00CD27CC" w:rsidP="00CD27CC">
            <w:pPr>
              <w:autoSpaceDE w:val="0"/>
              <w:autoSpaceDN w:val="0"/>
              <w:adjustRightInd w:val="0"/>
              <w:rPr>
                <w:sz w:val="16"/>
              </w:rPr>
            </w:pPr>
          </w:p>
          <w:p w14:paraId="09B8B0EB" w14:textId="77777777" w:rsidR="00CD27CC" w:rsidRDefault="00CD27CC" w:rsidP="00CD27CC">
            <w:pPr>
              <w:autoSpaceDE w:val="0"/>
              <w:autoSpaceDN w:val="0"/>
              <w:adjustRightInd w:val="0"/>
              <w:rPr>
                <w:sz w:val="16"/>
              </w:rPr>
            </w:pPr>
          </w:p>
          <w:p w14:paraId="09B8B0EC" w14:textId="77777777" w:rsidR="00CD27CC" w:rsidRPr="000418C7" w:rsidRDefault="00CD27CC" w:rsidP="00CD27CC">
            <w:pPr>
              <w:autoSpaceDE w:val="0"/>
              <w:autoSpaceDN w:val="0"/>
              <w:adjustRightInd w:val="0"/>
              <w:rPr>
                <w:sz w:val="16"/>
              </w:rPr>
            </w:pPr>
            <w:r w:rsidRPr="000418C7">
              <w:rPr>
                <w:sz w:val="16"/>
              </w:rPr>
              <w:t>0.04</w:t>
            </w:r>
          </w:p>
          <w:p w14:paraId="09B8B0ED" w14:textId="77777777" w:rsidR="00CD27CC" w:rsidRPr="000418C7" w:rsidRDefault="00CD27CC" w:rsidP="00CD27CC">
            <w:pPr>
              <w:autoSpaceDE w:val="0"/>
              <w:autoSpaceDN w:val="0"/>
              <w:adjustRightInd w:val="0"/>
              <w:rPr>
                <w:sz w:val="16"/>
              </w:rPr>
            </w:pPr>
            <w:r w:rsidRPr="000418C7">
              <w:rPr>
                <w:sz w:val="16"/>
              </w:rPr>
              <w:t>(nd – 0.5)</w:t>
            </w:r>
          </w:p>
          <w:p w14:paraId="09B8B0EE" w14:textId="77777777" w:rsidR="00CD27CC" w:rsidRPr="000418C7" w:rsidRDefault="00CD27CC" w:rsidP="00CD27CC">
            <w:pPr>
              <w:autoSpaceDE w:val="0"/>
              <w:autoSpaceDN w:val="0"/>
              <w:adjustRightInd w:val="0"/>
              <w:rPr>
                <w:sz w:val="16"/>
              </w:rPr>
            </w:pPr>
          </w:p>
          <w:p w14:paraId="09B8B0EF" w14:textId="77777777" w:rsidR="00CD27CC" w:rsidRDefault="00CD27CC" w:rsidP="00CD27CC">
            <w:pPr>
              <w:autoSpaceDE w:val="0"/>
              <w:autoSpaceDN w:val="0"/>
              <w:adjustRightInd w:val="0"/>
              <w:rPr>
                <w:sz w:val="16"/>
              </w:rPr>
            </w:pPr>
          </w:p>
          <w:p w14:paraId="09B8B0F0" w14:textId="77777777" w:rsidR="00CD27CC" w:rsidRPr="000418C7" w:rsidRDefault="00CD27CC" w:rsidP="00CD27CC">
            <w:pPr>
              <w:autoSpaceDE w:val="0"/>
              <w:autoSpaceDN w:val="0"/>
              <w:adjustRightInd w:val="0"/>
              <w:rPr>
                <w:sz w:val="16"/>
              </w:rPr>
            </w:pPr>
            <w:r w:rsidRPr="000418C7">
              <w:rPr>
                <w:sz w:val="16"/>
              </w:rPr>
              <w:t>0.2</w:t>
            </w:r>
          </w:p>
          <w:p w14:paraId="09B8B0F1" w14:textId="77777777" w:rsidR="00CD27CC" w:rsidRPr="000418C7" w:rsidRDefault="00CD27CC" w:rsidP="00CD27CC">
            <w:pPr>
              <w:autoSpaceDE w:val="0"/>
              <w:autoSpaceDN w:val="0"/>
              <w:adjustRightInd w:val="0"/>
              <w:rPr>
                <w:sz w:val="16"/>
              </w:rPr>
            </w:pPr>
            <w:r w:rsidRPr="000418C7">
              <w:rPr>
                <w:sz w:val="16"/>
              </w:rPr>
              <w:t>(0.1 – 0.4)</w:t>
            </w:r>
          </w:p>
          <w:p w14:paraId="09B8B0F2" w14:textId="77777777" w:rsidR="00CD27CC" w:rsidRPr="000418C7" w:rsidRDefault="00CD27CC" w:rsidP="00CD27CC">
            <w:pPr>
              <w:autoSpaceDE w:val="0"/>
              <w:autoSpaceDN w:val="0"/>
              <w:adjustRightInd w:val="0"/>
              <w:rPr>
                <w:sz w:val="16"/>
              </w:rPr>
            </w:pPr>
          </w:p>
          <w:p w14:paraId="09B8B0F3" w14:textId="77777777" w:rsidR="00CD27CC" w:rsidRDefault="00CD27CC" w:rsidP="00CD27CC">
            <w:pPr>
              <w:autoSpaceDE w:val="0"/>
              <w:autoSpaceDN w:val="0"/>
              <w:adjustRightInd w:val="0"/>
              <w:rPr>
                <w:sz w:val="16"/>
              </w:rPr>
            </w:pPr>
          </w:p>
          <w:p w14:paraId="09B8B0F4" w14:textId="77777777" w:rsidR="00CD27CC" w:rsidRPr="000418C7" w:rsidRDefault="00CD27CC" w:rsidP="00CD27CC">
            <w:pPr>
              <w:autoSpaceDE w:val="0"/>
              <w:autoSpaceDN w:val="0"/>
              <w:adjustRightInd w:val="0"/>
              <w:rPr>
                <w:sz w:val="16"/>
              </w:rPr>
            </w:pPr>
            <w:r w:rsidRPr="000418C7">
              <w:rPr>
                <w:sz w:val="16"/>
              </w:rPr>
              <w:t>0.2</w:t>
            </w:r>
          </w:p>
          <w:p w14:paraId="09B8B0F5" w14:textId="77777777" w:rsidR="00CD27CC" w:rsidRPr="000418C7" w:rsidRDefault="00CD27CC" w:rsidP="00CD27CC">
            <w:pPr>
              <w:autoSpaceDE w:val="0"/>
              <w:autoSpaceDN w:val="0"/>
              <w:adjustRightInd w:val="0"/>
              <w:rPr>
                <w:sz w:val="16"/>
              </w:rPr>
            </w:pPr>
          </w:p>
          <w:p w14:paraId="09B8B0F6" w14:textId="77777777" w:rsidR="00CD27CC" w:rsidRPr="000418C7" w:rsidRDefault="00CD27CC" w:rsidP="00CD27CC">
            <w:pPr>
              <w:autoSpaceDE w:val="0"/>
              <w:autoSpaceDN w:val="0"/>
              <w:adjustRightInd w:val="0"/>
              <w:rPr>
                <w:sz w:val="16"/>
              </w:rPr>
            </w:pPr>
            <w:r w:rsidRPr="000418C7">
              <w:rPr>
                <w:sz w:val="16"/>
              </w:rPr>
              <w:t>0.5</w:t>
            </w:r>
          </w:p>
          <w:p w14:paraId="09B8B0F7" w14:textId="77777777" w:rsidR="00CD27CC" w:rsidRDefault="00CD27CC" w:rsidP="00CD27CC">
            <w:pPr>
              <w:autoSpaceDE w:val="0"/>
              <w:autoSpaceDN w:val="0"/>
              <w:adjustRightInd w:val="0"/>
              <w:rPr>
                <w:sz w:val="16"/>
              </w:rPr>
            </w:pPr>
          </w:p>
          <w:p w14:paraId="09B8B0F8" w14:textId="77777777" w:rsidR="00CD27CC" w:rsidRPr="000418C7" w:rsidRDefault="00CD27CC" w:rsidP="00CD27CC">
            <w:pPr>
              <w:autoSpaceDE w:val="0"/>
              <w:autoSpaceDN w:val="0"/>
              <w:adjustRightInd w:val="0"/>
              <w:rPr>
                <w:sz w:val="16"/>
              </w:rPr>
            </w:pPr>
            <w:r w:rsidRPr="000418C7">
              <w:rPr>
                <w:sz w:val="16"/>
              </w:rPr>
              <w:t>0.7</w:t>
            </w:r>
          </w:p>
          <w:p w14:paraId="09B8B0F9" w14:textId="77777777" w:rsidR="00CD27CC" w:rsidRPr="000418C7" w:rsidRDefault="00CD27CC" w:rsidP="00CD27CC">
            <w:pPr>
              <w:autoSpaceDE w:val="0"/>
              <w:autoSpaceDN w:val="0"/>
              <w:adjustRightInd w:val="0"/>
              <w:rPr>
                <w:sz w:val="16"/>
              </w:rPr>
            </w:pPr>
          </w:p>
          <w:p w14:paraId="09B8B0FA" w14:textId="77777777" w:rsidR="00CD27CC" w:rsidRPr="000418C7" w:rsidRDefault="00CD27CC" w:rsidP="00CD27CC">
            <w:pPr>
              <w:autoSpaceDE w:val="0"/>
              <w:autoSpaceDN w:val="0"/>
              <w:adjustRightInd w:val="0"/>
              <w:rPr>
                <w:sz w:val="16"/>
              </w:rPr>
            </w:pPr>
            <w:r w:rsidRPr="000418C7">
              <w:rPr>
                <w:sz w:val="16"/>
              </w:rPr>
              <w:t>0.7</w:t>
            </w:r>
          </w:p>
          <w:p w14:paraId="09B8B0FB" w14:textId="77777777" w:rsidR="00CD27CC" w:rsidRPr="000418C7" w:rsidRDefault="00CD27CC" w:rsidP="00CD27CC">
            <w:pPr>
              <w:autoSpaceDE w:val="0"/>
              <w:autoSpaceDN w:val="0"/>
              <w:adjustRightInd w:val="0"/>
              <w:rPr>
                <w:sz w:val="16"/>
              </w:rPr>
            </w:pPr>
            <w:r w:rsidRPr="000418C7">
              <w:rPr>
                <w:sz w:val="16"/>
              </w:rPr>
              <w:t>(0.6 – 0.9)</w:t>
            </w:r>
          </w:p>
          <w:p w14:paraId="09B8B0FC" w14:textId="77777777" w:rsidR="00CD27CC" w:rsidRPr="000418C7" w:rsidRDefault="00CD27CC" w:rsidP="00CD27CC">
            <w:pPr>
              <w:autoSpaceDE w:val="0"/>
              <w:autoSpaceDN w:val="0"/>
              <w:adjustRightInd w:val="0"/>
              <w:rPr>
                <w:sz w:val="16"/>
              </w:rPr>
            </w:pPr>
          </w:p>
          <w:p w14:paraId="09B8B0FD" w14:textId="77777777" w:rsidR="00CD27CC" w:rsidRDefault="00CD27CC" w:rsidP="00CD27CC">
            <w:pPr>
              <w:autoSpaceDE w:val="0"/>
              <w:autoSpaceDN w:val="0"/>
              <w:adjustRightInd w:val="0"/>
              <w:rPr>
                <w:sz w:val="16"/>
              </w:rPr>
            </w:pPr>
          </w:p>
          <w:p w14:paraId="09B8B0FE" w14:textId="77777777" w:rsidR="00CD27CC" w:rsidRPr="000418C7" w:rsidRDefault="00CD27CC" w:rsidP="00CD27CC">
            <w:pPr>
              <w:autoSpaceDE w:val="0"/>
              <w:autoSpaceDN w:val="0"/>
              <w:adjustRightInd w:val="0"/>
              <w:rPr>
                <w:sz w:val="16"/>
              </w:rPr>
            </w:pPr>
            <w:r w:rsidRPr="000418C7">
              <w:rPr>
                <w:sz w:val="16"/>
              </w:rPr>
              <w:t>0.7</w:t>
            </w:r>
          </w:p>
          <w:p w14:paraId="09B8B0FF" w14:textId="77777777" w:rsidR="00CD27CC" w:rsidRDefault="00CD27CC" w:rsidP="00CD27CC">
            <w:pPr>
              <w:autoSpaceDE w:val="0"/>
              <w:autoSpaceDN w:val="0"/>
              <w:adjustRightInd w:val="0"/>
              <w:rPr>
                <w:sz w:val="16"/>
              </w:rPr>
            </w:pPr>
          </w:p>
          <w:p w14:paraId="09B8B100" w14:textId="77777777" w:rsidR="00CD27CC" w:rsidRPr="000418C7" w:rsidRDefault="00CD27CC" w:rsidP="00CD27CC">
            <w:pPr>
              <w:autoSpaceDE w:val="0"/>
              <w:autoSpaceDN w:val="0"/>
              <w:adjustRightInd w:val="0"/>
              <w:rPr>
                <w:sz w:val="16"/>
              </w:rPr>
            </w:pPr>
          </w:p>
          <w:p w14:paraId="09B8B101" w14:textId="77777777" w:rsidR="00CD27CC" w:rsidRDefault="00CD27CC" w:rsidP="00CD27CC">
            <w:pPr>
              <w:autoSpaceDE w:val="0"/>
              <w:autoSpaceDN w:val="0"/>
              <w:adjustRightInd w:val="0"/>
              <w:rPr>
                <w:sz w:val="16"/>
              </w:rPr>
            </w:pPr>
          </w:p>
          <w:p w14:paraId="09B8B102" w14:textId="77777777" w:rsidR="00CD27CC" w:rsidRPr="000418C7" w:rsidRDefault="00CD27CC" w:rsidP="00CD27CC">
            <w:pPr>
              <w:autoSpaceDE w:val="0"/>
              <w:autoSpaceDN w:val="0"/>
              <w:adjustRightInd w:val="0"/>
              <w:rPr>
                <w:sz w:val="16"/>
              </w:rPr>
            </w:pPr>
            <w:r w:rsidRPr="000418C7">
              <w:rPr>
                <w:sz w:val="16"/>
              </w:rPr>
              <w:t>1.0</w:t>
            </w:r>
          </w:p>
          <w:p w14:paraId="09B8B103" w14:textId="77777777" w:rsidR="00CD27CC" w:rsidRPr="000418C7" w:rsidRDefault="00CD27CC" w:rsidP="00CD27CC">
            <w:pPr>
              <w:autoSpaceDE w:val="0"/>
              <w:autoSpaceDN w:val="0"/>
              <w:adjustRightInd w:val="0"/>
              <w:rPr>
                <w:sz w:val="16"/>
              </w:rPr>
            </w:pPr>
          </w:p>
          <w:p w14:paraId="09B8B104" w14:textId="77777777" w:rsidR="00CD27CC" w:rsidRDefault="00CD27CC" w:rsidP="00CD27CC">
            <w:pPr>
              <w:autoSpaceDE w:val="0"/>
              <w:autoSpaceDN w:val="0"/>
              <w:adjustRightInd w:val="0"/>
              <w:rPr>
                <w:sz w:val="16"/>
              </w:rPr>
            </w:pPr>
          </w:p>
          <w:p w14:paraId="09B8B105" w14:textId="77777777" w:rsidR="00CD27CC" w:rsidRDefault="00CD27CC" w:rsidP="00CD27CC">
            <w:pPr>
              <w:autoSpaceDE w:val="0"/>
              <w:autoSpaceDN w:val="0"/>
              <w:adjustRightInd w:val="0"/>
              <w:rPr>
                <w:sz w:val="16"/>
              </w:rPr>
            </w:pPr>
          </w:p>
          <w:p w14:paraId="09B8B106" w14:textId="77777777" w:rsidR="00CD27CC" w:rsidRPr="000418C7" w:rsidRDefault="00CD27CC" w:rsidP="00CD27CC">
            <w:pPr>
              <w:autoSpaceDE w:val="0"/>
              <w:autoSpaceDN w:val="0"/>
              <w:adjustRightInd w:val="0"/>
              <w:rPr>
                <w:sz w:val="16"/>
              </w:rPr>
            </w:pPr>
            <w:r w:rsidRPr="000418C7">
              <w:rPr>
                <w:sz w:val="16"/>
              </w:rPr>
              <w:t>1.5</w:t>
            </w:r>
          </w:p>
          <w:p w14:paraId="09B8B107" w14:textId="77777777" w:rsidR="00CD27CC" w:rsidRPr="000418C7" w:rsidRDefault="00CD27CC" w:rsidP="00CD27CC">
            <w:pPr>
              <w:autoSpaceDE w:val="0"/>
              <w:autoSpaceDN w:val="0"/>
              <w:adjustRightInd w:val="0"/>
              <w:rPr>
                <w:sz w:val="16"/>
              </w:rPr>
            </w:pPr>
          </w:p>
          <w:p w14:paraId="09B8B108" w14:textId="77777777" w:rsidR="00CD27CC" w:rsidRDefault="00CD27CC" w:rsidP="00CD27CC">
            <w:pPr>
              <w:autoSpaceDE w:val="0"/>
              <w:autoSpaceDN w:val="0"/>
              <w:adjustRightInd w:val="0"/>
              <w:rPr>
                <w:sz w:val="16"/>
              </w:rPr>
            </w:pPr>
          </w:p>
          <w:p w14:paraId="09B8B109" w14:textId="77777777" w:rsidR="00CD27CC" w:rsidRPr="000418C7" w:rsidRDefault="00CD27CC" w:rsidP="00CD27CC">
            <w:pPr>
              <w:autoSpaceDE w:val="0"/>
              <w:autoSpaceDN w:val="0"/>
              <w:adjustRightInd w:val="0"/>
              <w:rPr>
                <w:sz w:val="16"/>
              </w:rPr>
            </w:pPr>
            <w:r w:rsidRPr="000418C7">
              <w:rPr>
                <w:sz w:val="16"/>
              </w:rPr>
              <w:t>1.1</w:t>
            </w:r>
          </w:p>
          <w:p w14:paraId="09B8B10A" w14:textId="77777777" w:rsidR="00CD27CC" w:rsidRPr="000418C7" w:rsidRDefault="00CD27CC" w:rsidP="00CD27CC">
            <w:pPr>
              <w:autoSpaceDE w:val="0"/>
              <w:autoSpaceDN w:val="0"/>
              <w:adjustRightInd w:val="0"/>
              <w:rPr>
                <w:sz w:val="16"/>
              </w:rPr>
            </w:pPr>
            <w:r w:rsidRPr="000418C7">
              <w:rPr>
                <w:sz w:val="16"/>
              </w:rPr>
              <w:t>(0.8 – 2.2)</w:t>
            </w:r>
          </w:p>
          <w:p w14:paraId="09B8B10B" w14:textId="77777777" w:rsidR="00CD27CC" w:rsidRPr="000418C7" w:rsidRDefault="00CD27CC" w:rsidP="00CD27CC">
            <w:pPr>
              <w:autoSpaceDE w:val="0"/>
              <w:autoSpaceDN w:val="0"/>
              <w:adjustRightInd w:val="0"/>
              <w:rPr>
                <w:sz w:val="16"/>
              </w:rPr>
            </w:pPr>
          </w:p>
          <w:p w14:paraId="09B8B10C" w14:textId="77777777" w:rsidR="00CD27CC" w:rsidRDefault="00CD27CC" w:rsidP="00CD27CC">
            <w:pPr>
              <w:autoSpaceDE w:val="0"/>
              <w:autoSpaceDN w:val="0"/>
              <w:adjustRightInd w:val="0"/>
              <w:rPr>
                <w:sz w:val="16"/>
              </w:rPr>
            </w:pPr>
          </w:p>
          <w:p w14:paraId="09B8B10D" w14:textId="77777777" w:rsidR="00CD27CC" w:rsidRPr="000418C7" w:rsidRDefault="00CD27CC" w:rsidP="00CD27CC">
            <w:pPr>
              <w:autoSpaceDE w:val="0"/>
              <w:autoSpaceDN w:val="0"/>
              <w:adjustRightInd w:val="0"/>
              <w:rPr>
                <w:sz w:val="16"/>
              </w:rPr>
            </w:pPr>
            <w:r w:rsidRPr="000418C7">
              <w:rPr>
                <w:sz w:val="16"/>
              </w:rPr>
              <w:t>1.5</w:t>
            </w:r>
          </w:p>
          <w:p w14:paraId="09B8B10E" w14:textId="77777777" w:rsidR="00CD27CC" w:rsidRPr="000418C7" w:rsidRDefault="00CD27CC" w:rsidP="00CD27CC">
            <w:pPr>
              <w:autoSpaceDE w:val="0"/>
              <w:autoSpaceDN w:val="0"/>
              <w:adjustRightInd w:val="0"/>
              <w:rPr>
                <w:sz w:val="16"/>
              </w:rPr>
            </w:pPr>
            <w:r w:rsidRPr="000418C7">
              <w:rPr>
                <w:sz w:val="16"/>
              </w:rPr>
              <w:t>(1.1 – 3.1)</w:t>
            </w:r>
          </w:p>
          <w:p w14:paraId="09B8B10F" w14:textId="77777777" w:rsidR="00CD27CC" w:rsidRPr="000418C7" w:rsidRDefault="00CD27CC" w:rsidP="00CD27CC">
            <w:pPr>
              <w:autoSpaceDE w:val="0"/>
              <w:autoSpaceDN w:val="0"/>
              <w:adjustRightInd w:val="0"/>
              <w:rPr>
                <w:sz w:val="16"/>
              </w:rPr>
            </w:pPr>
          </w:p>
          <w:p w14:paraId="09B8B110" w14:textId="77777777" w:rsidR="00CD27CC" w:rsidRDefault="00CD27CC" w:rsidP="00CD27CC">
            <w:pPr>
              <w:autoSpaceDE w:val="0"/>
              <w:autoSpaceDN w:val="0"/>
              <w:adjustRightInd w:val="0"/>
              <w:rPr>
                <w:sz w:val="16"/>
              </w:rPr>
            </w:pPr>
          </w:p>
          <w:p w14:paraId="09B8B111" w14:textId="77777777" w:rsidR="00CD27CC" w:rsidRPr="000418C7" w:rsidRDefault="00CD27CC" w:rsidP="00CD27CC">
            <w:pPr>
              <w:autoSpaceDE w:val="0"/>
              <w:autoSpaceDN w:val="0"/>
              <w:adjustRightInd w:val="0"/>
              <w:rPr>
                <w:sz w:val="16"/>
              </w:rPr>
            </w:pPr>
            <w:r w:rsidRPr="000418C7">
              <w:rPr>
                <w:sz w:val="16"/>
              </w:rPr>
              <w:t>0.6</w:t>
            </w:r>
          </w:p>
          <w:p w14:paraId="09B8B112" w14:textId="77777777" w:rsidR="00CD27CC" w:rsidRPr="000418C7" w:rsidRDefault="00CD27CC" w:rsidP="00CD27CC">
            <w:pPr>
              <w:autoSpaceDE w:val="0"/>
              <w:autoSpaceDN w:val="0"/>
              <w:adjustRightInd w:val="0"/>
              <w:rPr>
                <w:sz w:val="16"/>
              </w:rPr>
            </w:pPr>
          </w:p>
          <w:p w14:paraId="09B8B113" w14:textId="77777777" w:rsidR="00CD27CC" w:rsidRPr="000418C7" w:rsidRDefault="00CD27CC" w:rsidP="00CD27CC">
            <w:pPr>
              <w:autoSpaceDE w:val="0"/>
              <w:autoSpaceDN w:val="0"/>
              <w:adjustRightInd w:val="0"/>
              <w:rPr>
                <w:sz w:val="16"/>
              </w:rPr>
            </w:pPr>
            <w:r w:rsidRPr="000418C7">
              <w:rPr>
                <w:sz w:val="16"/>
              </w:rPr>
              <w:t>1.7</w:t>
            </w:r>
          </w:p>
          <w:p w14:paraId="09B8B114" w14:textId="77777777" w:rsidR="00CD27CC" w:rsidRPr="000418C7" w:rsidRDefault="00CD27CC" w:rsidP="00CD27CC">
            <w:pPr>
              <w:autoSpaceDE w:val="0"/>
              <w:autoSpaceDN w:val="0"/>
              <w:adjustRightInd w:val="0"/>
              <w:rPr>
                <w:sz w:val="16"/>
              </w:rPr>
            </w:pPr>
          </w:p>
          <w:p w14:paraId="09B8B115" w14:textId="77777777" w:rsidR="00CD27CC" w:rsidRPr="000418C7" w:rsidRDefault="00CD27CC" w:rsidP="00CD27CC">
            <w:pPr>
              <w:autoSpaceDE w:val="0"/>
              <w:autoSpaceDN w:val="0"/>
              <w:adjustRightInd w:val="0"/>
              <w:rPr>
                <w:sz w:val="16"/>
              </w:rPr>
            </w:pPr>
            <w:r w:rsidRPr="000418C7">
              <w:rPr>
                <w:sz w:val="16"/>
              </w:rPr>
              <w:t>3.1</w:t>
            </w:r>
          </w:p>
          <w:p w14:paraId="09B8B116" w14:textId="77777777" w:rsidR="00CD27CC" w:rsidRPr="000418C7" w:rsidRDefault="00CD27CC" w:rsidP="00CD27CC">
            <w:pPr>
              <w:autoSpaceDE w:val="0"/>
              <w:autoSpaceDN w:val="0"/>
              <w:adjustRightInd w:val="0"/>
              <w:rPr>
                <w:sz w:val="16"/>
              </w:rPr>
            </w:pPr>
            <w:r w:rsidRPr="000418C7">
              <w:rPr>
                <w:sz w:val="16"/>
              </w:rPr>
              <w:t>(2.7 – 3.7)</w:t>
            </w:r>
          </w:p>
          <w:p w14:paraId="09B8B117" w14:textId="77777777" w:rsidR="00CD27CC" w:rsidRPr="000418C7" w:rsidRDefault="00CD27CC" w:rsidP="00CD27CC">
            <w:pPr>
              <w:autoSpaceDE w:val="0"/>
              <w:autoSpaceDN w:val="0"/>
              <w:adjustRightInd w:val="0"/>
              <w:rPr>
                <w:sz w:val="16"/>
              </w:rPr>
            </w:pPr>
          </w:p>
          <w:p w14:paraId="09B8B118" w14:textId="77777777" w:rsidR="00CD27CC" w:rsidRDefault="00CD27CC" w:rsidP="00CD27CC">
            <w:pPr>
              <w:autoSpaceDE w:val="0"/>
              <w:autoSpaceDN w:val="0"/>
              <w:adjustRightInd w:val="0"/>
              <w:rPr>
                <w:sz w:val="16"/>
              </w:rPr>
            </w:pPr>
          </w:p>
          <w:p w14:paraId="09B8B119" w14:textId="77777777" w:rsidR="00CD27CC" w:rsidRPr="000418C7" w:rsidRDefault="00CD27CC" w:rsidP="00CD27CC">
            <w:pPr>
              <w:autoSpaceDE w:val="0"/>
              <w:autoSpaceDN w:val="0"/>
              <w:adjustRightInd w:val="0"/>
              <w:rPr>
                <w:sz w:val="16"/>
              </w:rPr>
            </w:pPr>
            <w:r w:rsidRPr="000418C7">
              <w:rPr>
                <w:sz w:val="16"/>
              </w:rPr>
              <w:t>2.0</w:t>
            </w:r>
          </w:p>
          <w:p w14:paraId="09B8B11A" w14:textId="77777777" w:rsidR="00CD27CC" w:rsidRPr="000418C7" w:rsidRDefault="00CD27CC" w:rsidP="00CD27CC">
            <w:pPr>
              <w:autoSpaceDE w:val="0"/>
              <w:autoSpaceDN w:val="0"/>
              <w:adjustRightInd w:val="0"/>
              <w:rPr>
                <w:sz w:val="16"/>
              </w:rPr>
            </w:pPr>
            <w:r w:rsidRPr="000418C7">
              <w:rPr>
                <w:sz w:val="16"/>
              </w:rPr>
              <w:t>(1.3 – 5.1)</w:t>
            </w:r>
          </w:p>
          <w:p w14:paraId="09B8B11B" w14:textId="77777777" w:rsidR="00CD27CC" w:rsidRPr="000418C7" w:rsidRDefault="00CD27CC" w:rsidP="00CD27CC">
            <w:pPr>
              <w:autoSpaceDE w:val="0"/>
              <w:autoSpaceDN w:val="0"/>
              <w:adjustRightInd w:val="0"/>
              <w:rPr>
                <w:sz w:val="16"/>
              </w:rPr>
            </w:pPr>
          </w:p>
          <w:p w14:paraId="09B8B11C" w14:textId="77777777" w:rsidR="00CD27CC" w:rsidRDefault="00CD27CC" w:rsidP="00CD27CC">
            <w:pPr>
              <w:autoSpaceDE w:val="0"/>
              <w:autoSpaceDN w:val="0"/>
              <w:adjustRightInd w:val="0"/>
              <w:rPr>
                <w:sz w:val="16"/>
              </w:rPr>
            </w:pPr>
          </w:p>
          <w:p w14:paraId="09B8B11D" w14:textId="77777777" w:rsidR="00CD27CC" w:rsidRPr="000418C7" w:rsidRDefault="00CD27CC" w:rsidP="00CD27CC">
            <w:pPr>
              <w:autoSpaceDE w:val="0"/>
              <w:autoSpaceDN w:val="0"/>
              <w:adjustRightInd w:val="0"/>
              <w:rPr>
                <w:sz w:val="16"/>
              </w:rPr>
            </w:pPr>
            <w:r w:rsidRPr="000418C7">
              <w:rPr>
                <w:sz w:val="16"/>
              </w:rPr>
              <w:t>2.6</w:t>
            </w:r>
          </w:p>
          <w:p w14:paraId="09B8B11E" w14:textId="77777777" w:rsidR="00CD27CC" w:rsidRPr="000418C7" w:rsidRDefault="00CD27CC" w:rsidP="00CD27CC">
            <w:pPr>
              <w:autoSpaceDE w:val="0"/>
              <w:autoSpaceDN w:val="0"/>
              <w:adjustRightInd w:val="0"/>
              <w:rPr>
                <w:sz w:val="16"/>
              </w:rPr>
            </w:pPr>
            <w:r w:rsidRPr="000418C7">
              <w:rPr>
                <w:sz w:val="16"/>
              </w:rPr>
              <w:t>(1.6 – 3.6)</w:t>
            </w:r>
          </w:p>
          <w:p w14:paraId="09B8B11F" w14:textId="77777777" w:rsidR="00CD27CC" w:rsidRPr="000418C7" w:rsidRDefault="00CD27CC" w:rsidP="00CD27CC">
            <w:pPr>
              <w:autoSpaceDE w:val="0"/>
              <w:autoSpaceDN w:val="0"/>
              <w:adjustRightInd w:val="0"/>
              <w:rPr>
                <w:sz w:val="16"/>
              </w:rPr>
            </w:pPr>
          </w:p>
          <w:p w14:paraId="09B8B120" w14:textId="77777777" w:rsidR="00CD27CC" w:rsidRDefault="00CD27CC" w:rsidP="00CD27CC">
            <w:pPr>
              <w:autoSpaceDE w:val="0"/>
              <w:autoSpaceDN w:val="0"/>
              <w:adjustRightInd w:val="0"/>
              <w:rPr>
                <w:sz w:val="16"/>
              </w:rPr>
            </w:pPr>
          </w:p>
          <w:p w14:paraId="09B8B121" w14:textId="77777777" w:rsidR="00CD27CC" w:rsidRPr="000418C7" w:rsidRDefault="00CD27CC" w:rsidP="00CD27CC">
            <w:pPr>
              <w:autoSpaceDE w:val="0"/>
              <w:autoSpaceDN w:val="0"/>
              <w:adjustRightInd w:val="0"/>
              <w:rPr>
                <w:sz w:val="16"/>
              </w:rPr>
            </w:pPr>
            <w:r w:rsidRPr="000418C7">
              <w:rPr>
                <w:sz w:val="16"/>
              </w:rPr>
              <w:t>5.8</w:t>
            </w:r>
          </w:p>
          <w:p w14:paraId="09B8B122" w14:textId="77777777" w:rsidR="00CD27CC" w:rsidRPr="000418C7" w:rsidRDefault="00CD27CC" w:rsidP="00CD27CC">
            <w:pPr>
              <w:autoSpaceDE w:val="0"/>
              <w:autoSpaceDN w:val="0"/>
              <w:adjustRightInd w:val="0"/>
              <w:rPr>
                <w:sz w:val="16"/>
              </w:rPr>
            </w:pPr>
            <w:r w:rsidRPr="000418C7">
              <w:rPr>
                <w:sz w:val="16"/>
              </w:rPr>
              <w:t>(4.2 – 8.0)</w:t>
            </w:r>
          </w:p>
          <w:p w14:paraId="09B8B123" w14:textId="77777777" w:rsidR="00CD27CC" w:rsidRPr="000418C7" w:rsidRDefault="00CD27CC" w:rsidP="00CD27CC">
            <w:pPr>
              <w:autoSpaceDE w:val="0"/>
              <w:autoSpaceDN w:val="0"/>
              <w:adjustRightInd w:val="0"/>
              <w:rPr>
                <w:sz w:val="16"/>
              </w:rPr>
            </w:pPr>
          </w:p>
          <w:p w14:paraId="09B8B124" w14:textId="77777777" w:rsidR="00CD27CC" w:rsidRDefault="00CD27CC" w:rsidP="00CD27CC">
            <w:pPr>
              <w:autoSpaceDE w:val="0"/>
              <w:autoSpaceDN w:val="0"/>
              <w:adjustRightInd w:val="0"/>
              <w:rPr>
                <w:sz w:val="16"/>
              </w:rPr>
            </w:pPr>
          </w:p>
          <w:p w14:paraId="09B8B125" w14:textId="77777777" w:rsidR="00CD27CC" w:rsidRPr="000418C7" w:rsidRDefault="00CD27CC" w:rsidP="00CD27CC">
            <w:pPr>
              <w:autoSpaceDE w:val="0"/>
              <w:autoSpaceDN w:val="0"/>
              <w:adjustRightInd w:val="0"/>
              <w:rPr>
                <w:sz w:val="16"/>
              </w:rPr>
            </w:pPr>
            <w:r w:rsidRPr="000418C7">
              <w:rPr>
                <w:sz w:val="16"/>
              </w:rPr>
              <w:t>2.2</w:t>
            </w:r>
          </w:p>
          <w:p w14:paraId="09B8B126" w14:textId="77777777" w:rsidR="00CD27CC" w:rsidRPr="000418C7" w:rsidRDefault="00CD27CC" w:rsidP="00CD27CC">
            <w:pPr>
              <w:autoSpaceDE w:val="0"/>
              <w:autoSpaceDN w:val="0"/>
              <w:adjustRightInd w:val="0"/>
              <w:rPr>
                <w:sz w:val="16"/>
              </w:rPr>
            </w:pPr>
            <w:r w:rsidRPr="000418C7">
              <w:rPr>
                <w:sz w:val="16"/>
              </w:rPr>
              <w:t>(1.9 – 2.7)</w:t>
            </w:r>
          </w:p>
          <w:p w14:paraId="09B8B127" w14:textId="77777777" w:rsidR="00CD27CC" w:rsidRPr="000418C7" w:rsidRDefault="00CD27CC" w:rsidP="00CD27CC">
            <w:pPr>
              <w:autoSpaceDE w:val="0"/>
              <w:autoSpaceDN w:val="0"/>
              <w:adjustRightInd w:val="0"/>
              <w:rPr>
                <w:sz w:val="16"/>
              </w:rPr>
            </w:pPr>
          </w:p>
          <w:p w14:paraId="09B8B128" w14:textId="77777777" w:rsidR="00CD27CC" w:rsidRDefault="00CD27CC" w:rsidP="00CD27CC">
            <w:pPr>
              <w:autoSpaceDE w:val="0"/>
              <w:autoSpaceDN w:val="0"/>
              <w:adjustRightInd w:val="0"/>
              <w:rPr>
                <w:sz w:val="16"/>
              </w:rPr>
            </w:pPr>
          </w:p>
          <w:p w14:paraId="09B8B129" w14:textId="77777777" w:rsidR="00CD27CC" w:rsidRPr="000418C7" w:rsidRDefault="00CD27CC" w:rsidP="00CD27CC">
            <w:pPr>
              <w:autoSpaceDE w:val="0"/>
              <w:autoSpaceDN w:val="0"/>
              <w:adjustRightInd w:val="0"/>
              <w:rPr>
                <w:sz w:val="16"/>
              </w:rPr>
            </w:pPr>
            <w:r w:rsidRPr="000418C7">
              <w:rPr>
                <w:sz w:val="16"/>
              </w:rPr>
              <w:t>2.8</w:t>
            </w:r>
          </w:p>
          <w:p w14:paraId="09B8B12A" w14:textId="77777777" w:rsidR="00CD27CC" w:rsidRPr="000418C7" w:rsidRDefault="00CD27CC" w:rsidP="00CD27CC">
            <w:pPr>
              <w:autoSpaceDE w:val="0"/>
              <w:autoSpaceDN w:val="0"/>
              <w:adjustRightInd w:val="0"/>
              <w:rPr>
                <w:sz w:val="16"/>
              </w:rPr>
            </w:pPr>
          </w:p>
          <w:p w14:paraId="09B8B12B" w14:textId="77777777" w:rsidR="00CD27CC" w:rsidRPr="000418C7" w:rsidRDefault="00CD27CC" w:rsidP="00CD27CC">
            <w:pPr>
              <w:autoSpaceDE w:val="0"/>
              <w:autoSpaceDN w:val="0"/>
              <w:adjustRightInd w:val="0"/>
              <w:rPr>
                <w:sz w:val="16"/>
              </w:rPr>
            </w:pPr>
            <w:r w:rsidRPr="000418C7">
              <w:rPr>
                <w:sz w:val="16"/>
              </w:rPr>
              <w:t>2.8</w:t>
            </w:r>
          </w:p>
          <w:p w14:paraId="09B8B12C" w14:textId="77777777" w:rsidR="00CD27CC" w:rsidRPr="000418C7" w:rsidRDefault="00CD27CC" w:rsidP="00CD27CC">
            <w:pPr>
              <w:autoSpaceDE w:val="0"/>
              <w:autoSpaceDN w:val="0"/>
              <w:adjustRightInd w:val="0"/>
              <w:rPr>
                <w:sz w:val="16"/>
              </w:rPr>
            </w:pPr>
            <w:r w:rsidRPr="000418C7">
              <w:rPr>
                <w:sz w:val="16"/>
              </w:rPr>
              <w:t>(1.9 – 3.4)</w:t>
            </w:r>
          </w:p>
          <w:p w14:paraId="09B8B12D" w14:textId="77777777" w:rsidR="00CD27CC" w:rsidRPr="000418C7" w:rsidRDefault="00CD27CC" w:rsidP="00CD27CC">
            <w:pPr>
              <w:autoSpaceDE w:val="0"/>
              <w:autoSpaceDN w:val="0"/>
              <w:adjustRightInd w:val="0"/>
              <w:rPr>
                <w:sz w:val="16"/>
              </w:rPr>
            </w:pPr>
          </w:p>
          <w:p w14:paraId="09B8B12E" w14:textId="77777777" w:rsidR="00CD27CC" w:rsidRDefault="00CD27CC" w:rsidP="00CD27CC">
            <w:pPr>
              <w:autoSpaceDE w:val="0"/>
              <w:autoSpaceDN w:val="0"/>
              <w:adjustRightInd w:val="0"/>
              <w:rPr>
                <w:sz w:val="16"/>
              </w:rPr>
            </w:pPr>
          </w:p>
          <w:p w14:paraId="09B8B12F" w14:textId="77777777" w:rsidR="00CD27CC" w:rsidRPr="000418C7" w:rsidRDefault="00CD27CC" w:rsidP="00CD27CC">
            <w:pPr>
              <w:autoSpaceDE w:val="0"/>
              <w:autoSpaceDN w:val="0"/>
              <w:adjustRightInd w:val="0"/>
              <w:rPr>
                <w:sz w:val="16"/>
              </w:rPr>
            </w:pPr>
            <w:r w:rsidRPr="000418C7">
              <w:rPr>
                <w:sz w:val="16"/>
              </w:rPr>
              <w:t>4.7</w:t>
            </w:r>
          </w:p>
          <w:p w14:paraId="09B8B130" w14:textId="77777777" w:rsidR="00CD27CC" w:rsidRPr="000418C7" w:rsidRDefault="00CD27CC" w:rsidP="00CD27CC">
            <w:pPr>
              <w:autoSpaceDE w:val="0"/>
              <w:autoSpaceDN w:val="0"/>
              <w:adjustRightInd w:val="0"/>
              <w:rPr>
                <w:sz w:val="16"/>
              </w:rPr>
            </w:pPr>
            <w:r w:rsidRPr="000418C7">
              <w:rPr>
                <w:sz w:val="16"/>
              </w:rPr>
              <w:t>(3.6 – 8.0)</w:t>
            </w:r>
          </w:p>
          <w:p w14:paraId="09B8B131" w14:textId="77777777" w:rsidR="00CD27CC" w:rsidRPr="000418C7" w:rsidRDefault="00CD27CC" w:rsidP="00CD27CC">
            <w:pPr>
              <w:autoSpaceDE w:val="0"/>
              <w:autoSpaceDN w:val="0"/>
              <w:adjustRightInd w:val="0"/>
              <w:rPr>
                <w:sz w:val="16"/>
              </w:rPr>
            </w:pPr>
          </w:p>
          <w:p w14:paraId="09B8B132" w14:textId="77777777" w:rsidR="00CD27CC" w:rsidRDefault="00CD27CC" w:rsidP="00CD27CC">
            <w:pPr>
              <w:autoSpaceDE w:val="0"/>
              <w:autoSpaceDN w:val="0"/>
              <w:adjustRightInd w:val="0"/>
              <w:rPr>
                <w:sz w:val="16"/>
              </w:rPr>
            </w:pPr>
          </w:p>
          <w:p w14:paraId="09B8B133" w14:textId="77777777" w:rsidR="00CD27CC" w:rsidRPr="000418C7" w:rsidRDefault="00CD27CC" w:rsidP="00CD27CC">
            <w:pPr>
              <w:autoSpaceDE w:val="0"/>
              <w:autoSpaceDN w:val="0"/>
              <w:adjustRightInd w:val="0"/>
              <w:rPr>
                <w:sz w:val="16"/>
              </w:rPr>
            </w:pPr>
            <w:r w:rsidRPr="000418C7">
              <w:rPr>
                <w:sz w:val="16"/>
              </w:rPr>
              <w:t>5.2</w:t>
            </w:r>
          </w:p>
          <w:p w14:paraId="09B8B134" w14:textId="77777777" w:rsidR="00CD27CC" w:rsidRPr="000418C7" w:rsidRDefault="00CD27CC" w:rsidP="00CD27CC">
            <w:pPr>
              <w:autoSpaceDE w:val="0"/>
              <w:autoSpaceDN w:val="0"/>
              <w:adjustRightInd w:val="0"/>
              <w:rPr>
                <w:sz w:val="16"/>
              </w:rPr>
            </w:pPr>
          </w:p>
          <w:p w14:paraId="09B8B135" w14:textId="77777777" w:rsidR="00CD27CC" w:rsidRPr="000418C7" w:rsidRDefault="00CD27CC" w:rsidP="00CD27CC">
            <w:pPr>
              <w:autoSpaceDE w:val="0"/>
              <w:autoSpaceDN w:val="0"/>
              <w:adjustRightInd w:val="0"/>
              <w:rPr>
                <w:sz w:val="16"/>
              </w:rPr>
            </w:pPr>
            <w:r w:rsidRPr="000418C7">
              <w:rPr>
                <w:sz w:val="16"/>
              </w:rPr>
              <w:t>3.4</w:t>
            </w:r>
          </w:p>
          <w:p w14:paraId="09B8B136" w14:textId="77777777" w:rsidR="00CD27CC" w:rsidRPr="000418C7" w:rsidRDefault="00CD27CC" w:rsidP="00CD27CC">
            <w:pPr>
              <w:autoSpaceDE w:val="0"/>
              <w:autoSpaceDN w:val="0"/>
              <w:adjustRightInd w:val="0"/>
              <w:rPr>
                <w:sz w:val="16"/>
              </w:rPr>
            </w:pPr>
            <w:r w:rsidRPr="000418C7">
              <w:rPr>
                <w:sz w:val="16"/>
              </w:rPr>
              <w:t>(1.4 – 11)</w:t>
            </w:r>
          </w:p>
          <w:p w14:paraId="09B8B137" w14:textId="77777777" w:rsidR="00CD27CC" w:rsidRPr="000418C7" w:rsidRDefault="00CD27CC" w:rsidP="00CD27CC">
            <w:pPr>
              <w:autoSpaceDE w:val="0"/>
              <w:autoSpaceDN w:val="0"/>
              <w:adjustRightInd w:val="0"/>
              <w:rPr>
                <w:sz w:val="16"/>
              </w:rPr>
            </w:pPr>
          </w:p>
          <w:p w14:paraId="09B8B138" w14:textId="77777777" w:rsidR="00CD27CC" w:rsidRDefault="00CD27CC" w:rsidP="00CD27CC">
            <w:pPr>
              <w:autoSpaceDE w:val="0"/>
              <w:autoSpaceDN w:val="0"/>
              <w:adjustRightInd w:val="0"/>
              <w:rPr>
                <w:sz w:val="16"/>
              </w:rPr>
            </w:pPr>
          </w:p>
          <w:p w14:paraId="09B8B139" w14:textId="77777777" w:rsidR="00CD27CC" w:rsidRPr="000418C7" w:rsidRDefault="00CD27CC" w:rsidP="00CD27CC">
            <w:pPr>
              <w:autoSpaceDE w:val="0"/>
              <w:autoSpaceDN w:val="0"/>
              <w:adjustRightInd w:val="0"/>
              <w:rPr>
                <w:sz w:val="16"/>
              </w:rPr>
            </w:pPr>
            <w:r w:rsidRPr="000418C7">
              <w:rPr>
                <w:sz w:val="16"/>
              </w:rPr>
              <w:t>3.9</w:t>
            </w:r>
          </w:p>
          <w:p w14:paraId="09B8B13A" w14:textId="77777777" w:rsidR="00CD27CC" w:rsidRPr="000418C7" w:rsidRDefault="00CD27CC" w:rsidP="00CD27CC">
            <w:pPr>
              <w:autoSpaceDE w:val="0"/>
              <w:autoSpaceDN w:val="0"/>
              <w:adjustRightInd w:val="0"/>
              <w:rPr>
                <w:sz w:val="16"/>
              </w:rPr>
            </w:pPr>
            <w:r w:rsidRPr="000418C7">
              <w:rPr>
                <w:sz w:val="16"/>
              </w:rPr>
              <w:t>(1.2 – 7.9)</w:t>
            </w:r>
          </w:p>
          <w:p w14:paraId="09B8B13B" w14:textId="77777777" w:rsidR="00CD27CC" w:rsidRPr="000418C7" w:rsidRDefault="00CD27CC" w:rsidP="00CD27CC">
            <w:pPr>
              <w:autoSpaceDE w:val="0"/>
              <w:autoSpaceDN w:val="0"/>
              <w:adjustRightInd w:val="0"/>
              <w:rPr>
                <w:sz w:val="16"/>
              </w:rPr>
            </w:pPr>
          </w:p>
          <w:p w14:paraId="09B8B13C" w14:textId="77777777" w:rsidR="00CD27CC" w:rsidRDefault="00CD27CC" w:rsidP="00CD27CC">
            <w:pPr>
              <w:autoSpaceDE w:val="0"/>
              <w:autoSpaceDN w:val="0"/>
              <w:adjustRightInd w:val="0"/>
              <w:rPr>
                <w:sz w:val="16"/>
              </w:rPr>
            </w:pPr>
          </w:p>
          <w:p w14:paraId="09B8B13D" w14:textId="77777777" w:rsidR="00CD27CC" w:rsidRPr="000418C7" w:rsidRDefault="00CD27CC" w:rsidP="00CD27CC">
            <w:pPr>
              <w:autoSpaceDE w:val="0"/>
              <w:autoSpaceDN w:val="0"/>
              <w:adjustRightInd w:val="0"/>
              <w:rPr>
                <w:sz w:val="16"/>
              </w:rPr>
            </w:pPr>
            <w:r w:rsidRPr="000418C7">
              <w:rPr>
                <w:sz w:val="16"/>
              </w:rPr>
              <w:t>3.5</w:t>
            </w:r>
          </w:p>
          <w:p w14:paraId="09B8B13E" w14:textId="77777777" w:rsidR="00CD27CC" w:rsidRPr="000418C7" w:rsidRDefault="00CD27CC" w:rsidP="00CD27CC">
            <w:pPr>
              <w:autoSpaceDE w:val="0"/>
              <w:autoSpaceDN w:val="0"/>
              <w:adjustRightInd w:val="0"/>
              <w:rPr>
                <w:sz w:val="16"/>
              </w:rPr>
            </w:pPr>
            <w:r w:rsidRPr="000418C7">
              <w:rPr>
                <w:sz w:val="16"/>
              </w:rPr>
              <w:t>(2.9 – 4.6)</w:t>
            </w:r>
          </w:p>
        </w:tc>
        <w:tc>
          <w:tcPr>
            <w:tcW w:w="1134" w:type="dxa"/>
          </w:tcPr>
          <w:p w14:paraId="09B8B13F" w14:textId="77777777" w:rsidR="00CD27CC" w:rsidRPr="00A71858" w:rsidRDefault="00CD27CC" w:rsidP="00CD27CC">
            <w:pPr>
              <w:autoSpaceDE w:val="0"/>
              <w:autoSpaceDN w:val="0"/>
              <w:adjustRightInd w:val="0"/>
              <w:rPr>
                <w:sz w:val="16"/>
                <w:lang w:val="de-DE"/>
              </w:rPr>
            </w:pPr>
            <w:r w:rsidRPr="00A71858">
              <w:rPr>
                <w:sz w:val="16"/>
                <w:lang w:val="de-DE"/>
              </w:rPr>
              <w:t>Nd</w:t>
            </w:r>
          </w:p>
          <w:p w14:paraId="09B8B140" w14:textId="77777777" w:rsidR="00CD27CC" w:rsidRPr="00A71858" w:rsidRDefault="00CD27CC" w:rsidP="00CD27CC">
            <w:pPr>
              <w:autoSpaceDE w:val="0"/>
              <w:autoSpaceDN w:val="0"/>
              <w:adjustRightInd w:val="0"/>
              <w:rPr>
                <w:sz w:val="16"/>
                <w:lang w:val="de-DE"/>
              </w:rPr>
            </w:pPr>
          </w:p>
          <w:p w14:paraId="09B8B141" w14:textId="77777777" w:rsidR="00CD27CC" w:rsidRPr="00A71858" w:rsidRDefault="00CD27CC" w:rsidP="00CD27CC">
            <w:pPr>
              <w:autoSpaceDE w:val="0"/>
              <w:autoSpaceDN w:val="0"/>
              <w:adjustRightInd w:val="0"/>
              <w:rPr>
                <w:sz w:val="16"/>
                <w:lang w:val="de-DE"/>
              </w:rPr>
            </w:pPr>
            <w:r w:rsidRPr="00A71858">
              <w:rPr>
                <w:sz w:val="16"/>
                <w:lang w:val="de-DE"/>
              </w:rPr>
              <w:t>Nd</w:t>
            </w:r>
          </w:p>
          <w:p w14:paraId="09B8B142" w14:textId="77777777" w:rsidR="00CD27CC" w:rsidRPr="00A71858" w:rsidRDefault="00CD27CC" w:rsidP="00CD27CC">
            <w:pPr>
              <w:autoSpaceDE w:val="0"/>
              <w:autoSpaceDN w:val="0"/>
              <w:adjustRightInd w:val="0"/>
              <w:rPr>
                <w:sz w:val="16"/>
                <w:lang w:val="de-DE"/>
              </w:rPr>
            </w:pPr>
          </w:p>
          <w:p w14:paraId="09B8B143" w14:textId="77777777" w:rsidR="00CD27CC" w:rsidRPr="00A71858" w:rsidRDefault="00CD27CC" w:rsidP="00CD27CC">
            <w:pPr>
              <w:autoSpaceDE w:val="0"/>
              <w:autoSpaceDN w:val="0"/>
              <w:adjustRightInd w:val="0"/>
              <w:rPr>
                <w:sz w:val="16"/>
                <w:lang w:val="de-DE"/>
              </w:rPr>
            </w:pPr>
          </w:p>
          <w:p w14:paraId="09B8B144" w14:textId="77777777" w:rsidR="00CD27CC" w:rsidRPr="00A71858" w:rsidRDefault="00CD27CC" w:rsidP="00CD27CC">
            <w:pPr>
              <w:autoSpaceDE w:val="0"/>
              <w:autoSpaceDN w:val="0"/>
              <w:adjustRightInd w:val="0"/>
              <w:rPr>
                <w:sz w:val="16"/>
                <w:lang w:val="de-DE"/>
              </w:rPr>
            </w:pPr>
          </w:p>
          <w:p w14:paraId="09B8B145" w14:textId="77777777" w:rsidR="00CD27CC" w:rsidRPr="00A71858" w:rsidRDefault="00CD27CC" w:rsidP="00CD27CC">
            <w:pPr>
              <w:autoSpaceDE w:val="0"/>
              <w:autoSpaceDN w:val="0"/>
              <w:adjustRightInd w:val="0"/>
              <w:rPr>
                <w:sz w:val="16"/>
                <w:lang w:val="de-DE"/>
              </w:rPr>
            </w:pPr>
            <w:r w:rsidRPr="00A71858">
              <w:rPr>
                <w:sz w:val="16"/>
                <w:lang w:val="de-DE"/>
              </w:rPr>
              <w:t>Nd</w:t>
            </w:r>
          </w:p>
          <w:p w14:paraId="09B8B146" w14:textId="77777777" w:rsidR="00CD27CC" w:rsidRPr="00A71858" w:rsidRDefault="00CD27CC" w:rsidP="00CD27CC">
            <w:pPr>
              <w:autoSpaceDE w:val="0"/>
              <w:autoSpaceDN w:val="0"/>
              <w:adjustRightInd w:val="0"/>
              <w:rPr>
                <w:sz w:val="16"/>
                <w:lang w:val="de-DE"/>
              </w:rPr>
            </w:pPr>
          </w:p>
          <w:p w14:paraId="09B8B147" w14:textId="77777777" w:rsidR="00CD27CC" w:rsidRPr="00A71858" w:rsidRDefault="00CD27CC" w:rsidP="00CD27CC">
            <w:pPr>
              <w:autoSpaceDE w:val="0"/>
              <w:autoSpaceDN w:val="0"/>
              <w:adjustRightInd w:val="0"/>
              <w:rPr>
                <w:sz w:val="16"/>
                <w:lang w:val="de-DE"/>
              </w:rPr>
            </w:pPr>
          </w:p>
          <w:p w14:paraId="09B8B148" w14:textId="77777777" w:rsidR="00CD27CC" w:rsidRPr="00A71858" w:rsidRDefault="00CD27CC" w:rsidP="00CD27CC">
            <w:pPr>
              <w:autoSpaceDE w:val="0"/>
              <w:autoSpaceDN w:val="0"/>
              <w:adjustRightInd w:val="0"/>
              <w:rPr>
                <w:sz w:val="16"/>
                <w:lang w:val="de-DE"/>
              </w:rPr>
            </w:pPr>
            <w:r w:rsidRPr="00A71858">
              <w:rPr>
                <w:sz w:val="16"/>
                <w:lang w:val="de-DE"/>
              </w:rPr>
              <w:t>0.01</w:t>
            </w:r>
          </w:p>
          <w:p w14:paraId="09B8B149" w14:textId="77777777" w:rsidR="00CD27CC" w:rsidRPr="00A71858" w:rsidRDefault="00CD27CC" w:rsidP="00CD27CC">
            <w:pPr>
              <w:autoSpaceDE w:val="0"/>
              <w:autoSpaceDN w:val="0"/>
              <w:adjustRightInd w:val="0"/>
              <w:rPr>
                <w:sz w:val="16"/>
                <w:lang w:val="de-DE"/>
              </w:rPr>
            </w:pPr>
            <w:r w:rsidRPr="00A71858">
              <w:rPr>
                <w:sz w:val="16"/>
                <w:lang w:val="de-DE"/>
              </w:rPr>
              <w:t>(nd-0.1)</w:t>
            </w:r>
          </w:p>
          <w:p w14:paraId="09B8B14A" w14:textId="77777777" w:rsidR="00CD27CC" w:rsidRPr="00A71858" w:rsidRDefault="00CD27CC" w:rsidP="00CD27CC">
            <w:pPr>
              <w:autoSpaceDE w:val="0"/>
              <w:autoSpaceDN w:val="0"/>
              <w:adjustRightInd w:val="0"/>
              <w:rPr>
                <w:sz w:val="16"/>
                <w:lang w:val="de-DE"/>
              </w:rPr>
            </w:pPr>
          </w:p>
          <w:p w14:paraId="09B8B14B" w14:textId="77777777" w:rsidR="00CD27CC" w:rsidRPr="00A71858" w:rsidRDefault="00CD27CC" w:rsidP="00CD27CC">
            <w:pPr>
              <w:autoSpaceDE w:val="0"/>
              <w:autoSpaceDN w:val="0"/>
              <w:adjustRightInd w:val="0"/>
              <w:rPr>
                <w:sz w:val="16"/>
                <w:lang w:val="de-DE"/>
              </w:rPr>
            </w:pPr>
            <w:r w:rsidRPr="00A71858">
              <w:rPr>
                <w:sz w:val="16"/>
                <w:lang w:val="de-DE"/>
              </w:rPr>
              <w:t>Nd</w:t>
            </w:r>
          </w:p>
          <w:p w14:paraId="09B8B14C" w14:textId="77777777" w:rsidR="00CD27CC" w:rsidRPr="00A71858" w:rsidRDefault="00CD27CC" w:rsidP="00CD27CC">
            <w:pPr>
              <w:autoSpaceDE w:val="0"/>
              <w:autoSpaceDN w:val="0"/>
              <w:adjustRightInd w:val="0"/>
              <w:rPr>
                <w:sz w:val="16"/>
                <w:lang w:val="de-DE"/>
              </w:rPr>
            </w:pPr>
          </w:p>
          <w:p w14:paraId="09B8B14D" w14:textId="77777777" w:rsidR="00CD27CC" w:rsidRPr="00A71858" w:rsidRDefault="00CD27CC" w:rsidP="00CD27CC">
            <w:pPr>
              <w:autoSpaceDE w:val="0"/>
              <w:autoSpaceDN w:val="0"/>
              <w:adjustRightInd w:val="0"/>
              <w:rPr>
                <w:sz w:val="16"/>
                <w:lang w:val="de-DE"/>
              </w:rPr>
            </w:pPr>
          </w:p>
          <w:p w14:paraId="09B8B14E" w14:textId="77777777" w:rsidR="00CD27CC" w:rsidRPr="00A71858" w:rsidRDefault="00CD27CC" w:rsidP="00CD27CC">
            <w:pPr>
              <w:autoSpaceDE w:val="0"/>
              <w:autoSpaceDN w:val="0"/>
              <w:adjustRightInd w:val="0"/>
              <w:rPr>
                <w:sz w:val="16"/>
                <w:lang w:val="de-DE"/>
              </w:rPr>
            </w:pPr>
          </w:p>
          <w:p w14:paraId="09B8B14F" w14:textId="77777777" w:rsidR="00CD27CC" w:rsidRPr="00A71858" w:rsidRDefault="00CD27CC" w:rsidP="00CD27CC">
            <w:pPr>
              <w:autoSpaceDE w:val="0"/>
              <w:autoSpaceDN w:val="0"/>
              <w:adjustRightInd w:val="0"/>
              <w:rPr>
                <w:sz w:val="16"/>
                <w:lang w:val="de-DE"/>
              </w:rPr>
            </w:pPr>
            <w:r w:rsidRPr="00A71858">
              <w:rPr>
                <w:sz w:val="16"/>
                <w:lang w:val="de-DE"/>
              </w:rPr>
              <w:t>0.004</w:t>
            </w:r>
          </w:p>
          <w:p w14:paraId="09B8B150" w14:textId="77777777" w:rsidR="00CD27CC" w:rsidRPr="00A71858" w:rsidRDefault="00CD27CC" w:rsidP="00CD27CC">
            <w:pPr>
              <w:autoSpaceDE w:val="0"/>
              <w:autoSpaceDN w:val="0"/>
              <w:adjustRightInd w:val="0"/>
              <w:rPr>
                <w:sz w:val="16"/>
                <w:lang w:val="de-DE"/>
              </w:rPr>
            </w:pPr>
            <w:r w:rsidRPr="00A71858">
              <w:rPr>
                <w:sz w:val="16"/>
                <w:lang w:val="de-DE"/>
              </w:rPr>
              <w:t>(nd – 0.2)</w:t>
            </w:r>
          </w:p>
          <w:p w14:paraId="09B8B151" w14:textId="77777777" w:rsidR="00CD27CC" w:rsidRPr="00A71858" w:rsidRDefault="00CD27CC" w:rsidP="00CD27CC">
            <w:pPr>
              <w:autoSpaceDE w:val="0"/>
              <w:autoSpaceDN w:val="0"/>
              <w:adjustRightInd w:val="0"/>
              <w:rPr>
                <w:sz w:val="16"/>
                <w:lang w:val="de-DE"/>
              </w:rPr>
            </w:pPr>
          </w:p>
          <w:p w14:paraId="09B8B152" w14:textId="77777777" w:rsidR="00CD27CC" w:rsidRPr="00A71858" w:rsidRDefault="00CD27CC" w:rsidP="00CD27CC">
            <w:pPr>
              <w:autoSpaceDE w:val="0"/>
              <w:autoSpaceDN w:val="0"/>
              <w:adjustRightInd w:val="0"/>
              <w:rPr>
                <w:sz w:val="16"/>
                <w:lang w:val="de-DE"/>
              </w:rPr>
            </w:pPr>
          </w:p>
          <w:p w14:paraId="09B8B153" w14:textId="77777777" w:rsidR="00CD27CC" w:rsidRPr="00A71858" w:rsidRDefault="00CD27CC" w:rsidP="00CD27CC">
            <w:pPr>
              <w:autoSpaceDE w:val="0"/>
              <w:autoSpaceDN w:val="0"/>
              <w:adjustRightInd w:val="0"/>
              <w:rPr>
                <w:sz w:val="16"/>
                <w:lang w:val="de-DE"/>
              </w:rPr>
            </w:pPr>
            <w:r w:rsidRPr="00A71858">
              <w:rPr>
                <w:sz w:val="16"/>
                <w:lang w:val="de-DE"/>
              </w:rPr>
              <w:t>0.01</w:t>
            </w:r>
          </w:p>
          <w:p w14:paraId="09B8B154" w14:textId="77777777" w:rsidR="00CD27CC" w:rsidRPr="00A71858" w:rsidRDefault="00CD27CC" w:rsidP="00CD27CC">
            <w:pPr>
              <w:autoSpaceDE w:val="0"/>
              <w:autoSpaceDN w:val="0"/>
              <w:adjustRightInd w:val="0"/>
              <w:rPr>
                <w:sz w:val="16"/>
                <w:lang w:val="de-DE"/>
              </w:rPr>
            </w:pPr>
            <w:r w:rsidRPr="00A71858">
              <w:rPr>
                <w:sz w:val="16"/>
                <w:lang w:val="de-DE"/>
              </w:rPr>
              <w:t>(nd – 0.1)</w:t>
            </w:r>
          </w:p>
          <w:p w14:paraId="09B8B155" w14:textId="77777777" w:rsidR="00CD27CC" w:rsidRPr="00A71858" w:rsidRDefault="00CD27CC" w:rsidP="00CD27CC">
            <w:pPr>
              <w:autoSpaceDE w:val="0"/>
              <w:autoSpaceDN w:val="0"/>
              <w:adjustRightInd w:val="0"/>
              <w:rPr>
                <w:sz w:val="16"/>
                <w:lang w:val="de-DE"/>
              </w:rPr>
            </w:pPr>
          </w:p>
          <w:p w14:paraId="09B8B156" w14:textId="77777777" w:rsidR="00CD27CC" w:rsidRPr="00A71858" w:rsidRDefault="00CD27CC" w:rsidP="00CD27CC">
            <w:pPr>
              <w:autoSpaceDE w:val="0"/>
              <w:autoSpaceDN w:val="0"/>
              <w:adjustRightInd w:val="0"/>
              <w:rPr>
                <w:sz w:val="16"/>
                <w:lang w:val="de-DE"/>
              </w:rPr>
            </w:pPr>
          </w:p>
          <w:p w14:paraId="09B8B157" w14:textId="77777777" w:rsidR="00CD27CC" w:rsidRPr="00A71858" w:rsidRDefault="00CD27CC" w:rsidP="00CD27CC">
            <w:pPr>
              <w:autoSpaceDE w:val="0"/>
              <w:autoSpaceDN w:val="0"/>
              <w:adjustRightInd w:val="0"/>
              <w:rPr>
                <w:sz w:val="16"/>
                <w:lang w:val="de-DE"/>
              </w:rPr>
            </w:pPr>
            <w:r w:rsidRPr="00A71858">
              <w:rPr>
                <w:sz w:val="16"/>
                <w:lang w:val="de-DE"/>
              </w:rPr>
              <w:t>Nd</w:t>
            </w:r>
          </w:p>
          <w:p w14:paraId="09B8B158" w14:textId="77777777" w:rsidR="00CD27CC" w:rsidRPr="00A71858" w:rsidRDefault="00CD27CC" w:rsidP="00CD27CC">
            <w:pPr>
              <w:autoSpaceDE w:val="0"/>
              <w:autoSpaceDN w:val="0"/>
              <w:adjustRightInd w:val="0"/>
              <w:rPr>
                <w:sz w:val="16"/>
                <w:lang w:val="de-DE"/>
              </w:rPr>
            </w:pPr>
          </w:p>
          <w:p w14:paraId="09B8B159" w14:textId="77777777" w:rsidR="00CD27CC" w:rsidRPr="00A71858" w:rsidRDefault="00CD27CC" w:rsidP="00CD27CC">
            <w:pPr>
              <w:autoSpaceDE w:val="0"/>
              <w:autoSpaceDN w:val="0"/>
              <w:adjustRightInd w:val="0"/>
              <w:rPr>
                <w:sz w:val="16"/>
                <w:lang w:val="de-DE"/>
              </w:rPr>
            </w:pPr>
            <w:r w:rsidRPr="00A71858">
              <w:rPr>
                <w:sz w:val="16"/>
                <w:lang w:val="de-DE"/>
              </w:rPr>
              <w:t>0.1</w:t>
            </w:r>
          </w:p>
          <w:p w14:paraId="09B8B15A" w14:textId="77777777" w:rsidR="00CD27CC" w:rsidRPr="00A71858" w:rsidRDefault="00CD27CC" w:rsidP="00CD27CC">
            <w:pPr>
              <w:autoSpaceDE w:val="0"/>
              <w:autoSpaceDN w:val="0"/>
              <w:adjustRightInd w:val="0"/>
              <w:rPr>
                <w:sz w:val="16"/>
                <w:lang w:val="de-DE"/>
              </w:rPr>
            </w:pPr>
          </w:p>
          <w:p w14:paraId="09B8B15B" w14:textId="77777777" w:rsidR="00CD27CC" w:rsidRPr="00A71858" w:rsidRDefault="00CD27CC" w:rsidP="00CD27CC">
            <w:pPr>
              <w:autoSpaceDE w:val="0"/>
              <w:autoSpaceDN w:val="0"/>
              <w:adjustRightInd w:val="0"/>
              <w:rPr>
                <w:sz w:val="16"/>
                <w:lang w:val="de-DE"/>
              </w:rPr>
            </w:pPr>
            <w:r w:rsidRPr="00A71858">
              <w:rPr>
                <w:sz w:val="16"/>
                <w:lang w:val="de-DE"/>
              </w:rPr>
              <w:t>0.2</w:t>
            </w:r>
          </w:p>
          <w:p w14:paraId="09B8B15C" w14:textId="77777777" w:rsidR="00CD27CC" w:rsidRPr="00A71858" w:rsidRDefault="00CD27CC" w:rsidP="00CD27CC">
            <w:pPr>
              <w:autoSpaceDE w:val="0"/>
              <w:autoSpaceDN w:val="0"/>
              <w:adjustRightInd w:val="0"/>
              <w:rPr>
                <w:sz w:val="16"/>
                <w:lang w:val="de-DE"/>
              </w:rPr>
            </w:pPr>
          </w:p>
          <w:p w14:paraId="09B8B15D" w14:textId="77777777" w:rsidR="00CD27CC" w:rsidRPr="00A71858" w:rsidRDefault="00CD27CC" w:rsidP="00CD27CC">
            <w:pPr>
              <w:autoSpaceDE w:val="0"/>
              <w:autoSpaceDN w:val="0"/>
              <w:adjustRightInd w:val="0"/>
              <w:rPr>
                <w:sz w:val="16"/>
                <w:lang w:val="de-DE"/>
              </w:rPr>
            </w:pPr>
            <w:r w:rsidRPr="00A71858">
              <w:rPr>
                <w:sz w:val="16"/>
                <w:lang w:val="de-DE"/>
              </w:rPr>
              <w:t>0.2</w:t>
            </w:r>
          </w:p>
          <w:p w14:paraId="09B8B15E" w14:textId="77777777" w:rsidR="00CD27CC" w:rsidRPr="00A71858" w:rsidRDefault="00CD27CC" w:rsidP="00CD27CC">
            <w:pPr>
              <w:autoSpaceDE w:val="0"/>
              <w:autoSpaceDN w:val="0"/>
              <w:adjustRightInd w:val="0"/>
              <w:rPr>
                <w:sz w:val="16"/>
                <w:lang w:val="de-DE"/>
              </w:rPr>
            </w:pPr>
            <w:r w:rsidRPr="00A71858">
              <w:rPr>
                <w:sz w:val="16"/>
                <w:lang w:val="de-DE"/>
              </w:rPr>
              <w:t>(0.1 – 0.2)</w:t>
            </w:r>
          </w:p>
          <w:p w14:paraId="09B8B15F" w14:textId="77777777" w:rsidR="00CD27CC" w:rsidRPr="00A71858" w:rsidRDefault="00CD27CC" w:rsidP="00CD27CC">
            <w:pPr>
              <w:autoSpaceDE w:val="0"/>
              <w:autoSpaceDN w:val="0"/>
              <w:adjustRightInd w:val="0"/>
              <w:rPr>
                <w:sz w:val="16"/>
                <w:lang w:val="de-DE"/>
              </w:rPr>
            </w:pPr>
          </w:p>
          <w:p w14:paraId="09B8B160" w14:textId="77777777" w:rsidR="00CD27CC" w:rsidRPr="00A71858" w:rsidRDefault="00CD27CC" w:rsidP="00CD27CC">
            <w:pPr>
              <w:autoSpaceDE w:val="0"/>
              <w:autoSpaceDN w:val="0"/>
              <w:adjustRightInd w:val="0"/>
              <w:rPr>
                <w:sz w:val="16"/>
                <w:lang w:val="de-DE"/>
              </w:rPr>
            </w:pPr>
            <w:r w:rsidRPr="00A71858">
              <w:rPr>
                <w:sz w:val="16"/>
                <w:lang w:val="de-DE"/>
              </w:rPr>
              <w:br/>
              <w:t>0.2</w:t>
            </w:r>
          </w:p>
          <w:p w14:paraId="09B8B161" w14:textId="77777777" w:rsidR="00CD27CC" w:rsidRPr="00A71858" w:rsidRDefault="00CD27CC" w:rsidP="00CD27CC">
            <w:pPr>
              <w:autoSpaceDE w:val="0"/>
              <w:autoSpaceDN w:val="0"/>
              <w:adjustRightInd w:val="0"/>
              <w:rPr>
                <w:sz w:val="16"/>
                <w:lang w:val="de-DE"/>
              </w:rPr>
            </w:pPr>
            <w:r w:rsidRPr="00A71858">
              <w:rPr>
                <w:sz w:val="16"/>
                <w:lang w:val="de-DE"/>
              </w:rPr>
              <w:t>(0.2 – 0.3)</w:t>
            </w:r>
          </w:p>
          <w:p w14:paraId="09B8B162" w14:textId="77777777" w:rsidR="00CD27CC" w:rsidRPr="00A71858" w:rsidRDefault="00CD27CC" w:rsidP="00CD27CC">
            <w:pPr>
              <w:autoSpaceDE w:val="0"/>
              <w:autoSpaceDN w:val="0"/>
              <w:adjustRightInd w:val="0"/>
              <w:rPr>
                <w:sz w:val="16"/>
                <w:lang w:val="de-DE"/>
              </w:rPr>
            </w:pPr>
          </w:p>
          <w:p w14:paraId="09B8B163" w14:textId="77777777" w:rsidR="00CD27CC" w:rsidRPr="00A71858" w:rsidRDefault="00CD27CC" w:rsidP="00CD27CC">
            <w:pPr>
              <w:autoSpaceDE w:val="0"/>
              <w:autoSpaceDN w:val="0"/>
              <w:adjustRightInd w:val="0"/>
              <w:rPr>
                <w:sz w:val="16"/>
                <w:lang w:val="de-DE"/>
              </w:rPr>
            </w:pPr>
          </w:p>
          <w:p w14:paraId="09B8B164" w14:textId="77777777" w:rsidR="00CD27CC" w:rsidRPr="00A71858" w:rsidRDefault="00CD27CC" w:rsidP="00CD27CC">
            <w:pPr>
              <w:autoSpaceDE w:val="0"/>
              <w:autoSpaceDN w:val="0"/>
              <w:adjustRightInd w:val="0"/>
              <w:rPr>
                <w:sz w:val="16"/>
                <w:lang w:val="de-DE"/>
              </w:rPr>
            </w:pPr>
            <w:r w:rsidRPr="00A71858">
              <w:rPr>
                <w:sz w:val="16"/>
                <w:lang w:val="de-DE"/>
              </w:rPr>
              <w:t>0.03</w:t>
            </w:r>
          </w:p>
          <w:p w14:paraId="09B8B165" w14:textId="77777777" w:rsidR="00CD27CC" w:rsidRPr="00A71858" w:rsidRDefault="00CD27CC" w:rsidP="00CD27CC">
            <w:pPr>
              <w:autoSpaceDE w:val="0"/>
              <w:autoSpaceDN w:val="0"/>
              <w:adjustRightInd w:val="0"/>
              <w:rPr>
                <w:sz w:val="16"/>
                <w:lang w:val="de-DE"/>
              </w:rPr>
            </w:pPr>
            <w:r w:rsidRPr="00A71858">
              <w:rPr>
                <w:sz w:val="16"/>
                <w:lang w:val="de-DE"/>
              </w:rPr>
              <w:t>(nd – 0.2)</w:t>
            </w:r>
          </w:p>
          <w:p w14:paraId="09B8B166" w14:textId="77777777" w:rsidR="00CD27CC" w:rsidRPr="00A71858" w:rsidRDefault="00CD27CC" w:rsidP="00CD27CC">
            <w:pPr>
              <w:autoSpaceDE w:val="0"/>
              <w:autoSpaceDN w:val="0"/>
              <w:adjustRightInd w:val="0"/>
              <w:rPr>
                <w:sz w:val="16"/>
                <w:lang w:val="de-DE"/>
              </w:rPr>
            </w:pPr>
          </w:p>
          <w:p w14:paraId="09B8B167" w14:textId="77777777" w:rsidR="00CD27CC" w:rsidRPr="00A71858" w:rsidRDefault="00CD27CC" w:rsidP="00CD27CC">
            <w:pPr>
              <w:autoSpaceDE w:val="0"/>
              <w:autoSpaceDN w:val="0"/>
              <w:adjustRightInd w:val="0"/>
              <w:rPr>
                <w:sz w:val="16"/>
                <w:lang w:val="de-DE"/>
              </w:rPr>
            </w:pPr>
          </w:p>
          <w:p w14:paraId="09B8B168" w14:textId="77777777" w:rsidR="00CD27CC" w:rsidRPr="00A71858" w:rsidRDefault="00CD27CC" w:rsidP="00CD27CC">
            <w:pPr>
              <w:autoSpaceDE w:val="0"/>
              <w:autoSpaceDN w:val="0"/>
              <w:adjustRightInd w:val="0"/>
              <w:rPr>
                <w:sz w:val="16"/>
                <w:lang w:val="de-DE"/>
              </w:rPr>
            </w:pPr>
            <w:r w:rsidRPr="00A71858">
              <w:rPr>
                <w:sz w:val="16"/>
                <w:lang w:val="de-DE"/>
              </w:rPr>
              <w:t>0.2</w:t>
            </w:r>
          </w:p>
          <w:p w14:paraId="09B8B169" w14:textId="77777777" w:rsidR="00CD27CC" w:rsidRPr="00A71858" w:rsidRDefault="00CD27CC" w:rsidP="00CD27CC">
            <w:pPr>
              <w:autoSpaceDE w:val="0"/>
              <w:autoSpaceDN w:val="0"/>
              <w:adjustRightInd w:val="0"/>
              <w:rPr>
                <w:sz w:val="16"/>
                <w:lang w:val="de-DE"/>
              </w:rPr>
            </w:pPr>
          </w:p>
          <w:p w14:paraId="09B8B16A" w14:textId="77777777" w:rsidR="00CD27CC" w:rsidRPr="00A71858" w:rsidRDefault="00CD27CC" w:rsidP="00CD27CC">
            <w:pPr>
              <w:autoSpaceDE w:val="0"/>
              <w:autoSpaceDN w:val="0"/>
              <w:adjustRightInd w:val="0"/>
              <w:rPr>
                <w:sz w:val="16"/>
                <w:lang w:val="de-DE"/>
              </w:rPr>
            </w:pPr>
          </w:p>
          <w:p w14:paraId="09B8B16B" w14:textId="77777777" w:rsidR="00CD27CC" w:rsidRPr="00A71858" w:rsidRDefault="00CD27CC" w:rsidP="00CD27CC">
            <w:pPr>
              <w:autoSpaceDE w:val="0"/>
              <w:autoSpaceDN w:val="0"/>
              <w:adjustRightInd w:val="0"/>
              <w:rPr>
                <w:sz w:val="16"/>
                <w:lang w:val="de-DE"/>
              </w:rPr>
            </w:pPr>
            <w:r w:rsidRPr="00A71858">
              <w:rPr>
                <w:sz w:val="16"/>
                <w:lang w:val="de-DE"/>
              </w:rPr>
              <w:t>0.1</w:t>
            </w:r>
          </w:p>
          <w:p w14:paraId="09B8B16C" w14:textId="77777777" w:rsidR="00CD27CC" w:rsidRPr="00A71858" w:rsidRDefault="00CD27CC" w:rsidP="00CD27CC">
            <w:pPr>
              <w:autoSpaceDE w:val="0"/>
              <w:autoSpaceDN w:val="0"/>
              <w:adjustRightInd w:val="0"/>
              <w:rPr>
                <w:sz w:val="16"/>
                <w:lang w:val="de-DE"/>
              </w:rPr>
            </w:pPr>
            <w:r w:rsidRPr="00A71858">
              <w:rPr>
                <w:sz w:val="16"/>
                <w:lang w:val="de-DE"/>
              </w:rPr>
              <w:t>(nd – 0.2)</w:t>
            </w:r>
          </w:p>
          <w:p w14:paraId="09B8B16D" w14:textId="77777777" w:rsidR="00CD27CC" w:rsidRPr="00A71858" w:rsidRDefault="00CD27CC" w:rsidP="00CD27CC">
            <w:pPr>
              <w:autoSpaceDE w:val="0"/>
              <w:autoSpaceDN w:val="0"/>
              <w:adjustRightInd w:val="0"/>
              <w:rPr>
                <w:sz w:val="16"/>
                <w:lang w:val="de-DE"/>
              </w:rPr>
            </w:pPr>
          </w:p>
          <w:p w14:paraId="09B8B16E" w14:textId="77777777" w:rsidR="00CD27CC" w:rsidRPr="00A71858" w:rsidRDefault="00CD27CC" w:rsidP="00CD27CC">
            <w:pPr>
              <w:autoSpaceDE w:val="0"/>
              <w:autoSpaceDN w:val="0"/>
              <w:adjustRightInd w:val="0"/>
              <w:rPr>
                <w:sz w:val="16"/>
                <w:lang w:val="de-DE"/>
              </w:rPr>
            </w:pPr>
          </w:p>
          <w:p w14:paraId="09B8B16F" w14:textId="77777777" w:rsidR="00CD27CC" w:rsidRPr="00A71858" w:rsidRDefault="00CD27CC" w:rsidP="00CD27CC">
            <w:pPr>
              <w:autoSpaceDE w:val="0"/>
              <w:autoSpaceDN w:val="0"/>
              <w:adjustRightInd w:val="0"/>
              <w:rPr>
                <w:sz w:val="16"/>
                <w:lang w:val="de-DE"/>
              </w:rPr>
            </w:pPr>
            <w:r w:rsidRPr="00A71858">
              <w:rPr>
                <w:sz w:val="16"/>
                <w:lang w:val="de-DE"/>
              </w:rPr>
              <w:t>0.01</w:t>
            </w:r>
          </w:p>
          <w:p w14:paraId="09B8B170" w14:textId="77777777" w:rsidR="00CD27CC" w:rsidRPr="00A71858" w:rsidRDefault="00CD27CC" w:rsidP="00CD27CC">
            <w:pPr>
              <w:autoSpaceDE w:val="0"/>
              <w:autoSpaceDN w:val="0"/>
              <w:adjustRightInd w:val="0"/>
              <w:rPr>
                <w:sz w:val="16"/>
                <w:lang w:val="de-DE"/>
              </w:rPr>
            </w:pPr>
            <w:r w:rsidRPr="00A71858">
              <w:rPr>
                <w:sz w:val="16"/>
                <w:lang w:val="de-DE"/>
              </w:rPr>
              <w:t>(nd – 0.3)</w:t>
            </w:r>
          </w:p>
          <w:p w14:paraId="09B8B171" w14:textId="77777777" w:rsidR="00CD27CC" w:rsidRPr="00A71858" w:rsidRDefault="00CD27CC" w:rsidP="00CD27CC">
            <w:pPr>
              <w:autoSpaceDE w:val="0"/>
              <w:autoSpaceDN w:val="0"/>
              <w:adjustRightInd w:val="0"/>
              <w:rPr>
                <w:sz w:val="16"/>
                <w:lang w:val="de-DE"/>
              </w:rPr>
            </w:pPr>
          </w:p>
          <w:p w14:paraId="09B8B172" w14:textId="77777777" w:rsidR="00CD27CC" w:rsidRPr="00A71858" w:rsidRDefault="00CD27CC" w:rsidP="00CD27CC">
            <w:pPr>
              <w:autoSpaceDE w:val="0"/>
              <w:autoSpaceDN w:val="0"/>
              <w:adjustRightInd w:val="0"/>
              <w:rPr>
                <w:sz w:val="16"/>
                <w:lang w:val="de-DE"/>
              </w:rPr>
            </w:pPr>
          </w:p>
          <w:p w14:paraId="09B8B173" w14:textId="77777777" w:rsidR="00CD27CC" w:rsidRPr="00A71858" w:rsidRDefault="00CD27CC" w:rsidP="00CD27CC">
            <w:pPr>
              <w:autoSpaceDE w:val="0"/>
              <w:autoSpaceDN w:val="0"/>
              <w:adjustRightInd w:val="0"/>
              <w:rPr>
                <w:sz w:val="16"/>
                <w:lang w:val="de-DE"/>
              </w:rPr>
            </w:pPr>
            <w:r w:rsidRPr="00A71858">
              <w:rPr>
                <w:sz w:val="16"/>
                <w:lang w:val="de-DE"/>
              </w:rPr>
              <w:t>0.1</w:t>
            </w:r>
          </w:p>
          <w:p w14:paraId="09B8B174" w14:textId="77777777" w:rsidR="00CD27CC" w:rsidRPr="00A71858" w:rsidRDefault="00CD27CC" w:rsidP="00CD27CC">
            <w:pPr>
              <w:autoSpaceDE w:val="0"/>
              <w:autoSpaceDN w:val="0"/>
              <w:adjustRightInd w:val="0"/>
              <w:rPr>
                <w:sz w:val="16"/>
                <w:lang w:val="de-DE"/>
              </w:rPr>
            </w:pPr>
          </w:p>
          <w:p w14:paraId="09B8B175" w14:textId="77777777" w:rsidR="00CD27CC" w:rsidRPr="00A71858" w:rsidRDefault="00CD27CC" w:rsidP="00CD27CC">
            <w:pPr>
              <w:autoSpaceDE w:val="0"/>
              <w:autoSpaceDN w:val="0"/>
              <w:adjustRightInd w:val="0"/>
              <w:rPr>
                <w:sz w:val="16"/>
                <w:lang w:val="de-DE"/>
              </w:rPr>
            </w:pPr>
            <w:r w:rsidRPr="00A71858">
              <w:rPr>
                <w:sz w:val="16"/>
                <w:lang w:val="de-DE"/>
              </w:rPr>
              <w:t>0.2</w:t>
            </w:r>
          </w:p>
          <w:p w14:paraId="09B8B176" w14:textId="77777777" w:rsidR="00CD27CC" w:rsidRPr="00A71858" w:rsidRDefault="00CD27CC" w:rsidP="00CD27CC">
            <w:pPr>
              <w:autoSpaceDE w:val="0"/>
              <w:autoSpaceDN w:val="0"/>
              <w:adjustRightInd w:val="0"/>
              <w:rPr>
                <w:sz w:val="16"/>
                <w:lang w:val="de-DE"/>
              </w:rPr>
            </w:pPr>
          </w:p>
          <w:p w14:paraId="09B8B177" w14:textId="77777777" w:rsidR="00CD27CC" w:rsidRPr="00A71858" w:rsidRDefault="00CD27CC" w:rsidP="00CD27CC">
            <w:pPr>
              <w:autoSpaceDE w:val="0"/>
              <w:autoSpaceDN w:val="0"/>
              <w:adjustRightInd w:val="0"/>
              <w:rPr>
                <w:sz w:val="16"/>
                <w:lang w:val="de-DE"/>
              </w:rPr>
            </w:pPr>
            <w:r w:rsidRPr="00A71858">
              <w:rPr>
                <w:sz w:val="16"/>
                <w:lang w:val="de-DE"/>
              </w:rPr>
              <w:t>0.02</w:t>
            </w:r>
          </w:p>
          <w:p w14:paraId="09B8B178" w14:textId="77777777" w:rsidR="00CD27CC" w:rsidRPr="00A71858" w:rsidRDefault="00CD27CC" w:rsidP="00CD27CC">
            <w:pPr>
              <w:autoSpaceDE w:val="0"/>
              <w:autoSpaceDN w:val="0"/>
              <w:adjustRightInd w:val="0"/>
              <w:rPr>
                <w:sz w:val="16"/>
                <w:lang w:val="de-DE"/>
              </w:rPr>
            </w:pPr>
            <w:r w:rsidRPr="00A71858">
              <w:rPr>
                <w:sz w:val="16"/>
                <w:lang w:val="de-DE"/>
              </w:rPr>
              <w:t>(nd – 0.3)</w:t>
            </w:r>
          </w:p>
          <w:p w14:paraId="09B8B179" w14:textId="77777777" w:rsidR="00CD27CC" w:rsidRPr="00A71858" w:rsidRDefault="00CD27CC" w:rsidP="00CD27CC">
            <w:pPr>
              <w:autoSpaceDE w:val="0"/>
              <w:autoSpaceDN w:val="0"/>
              <w:adjustRightInd w:val="0"/>
              <w:rPr>
                <w:sz w:val="16"/>
                <w:lang w:val="de-DE"/>
              </w:rPr>
            </w:pPr>
          </w:p>
          <w:p w14:paraId="09B8B17A" w14:textId="77777777" w:rsidR="00CD27CC" w:rsidRPr="00A71858" w:rsidRDefault="00CD27CC" w:rsidP="00CD27CC">
            <w:pPr>
              <w:autoSpaceDE w:val="0"/>
              <w:autoSpaceDN w:val="0"/>
              <w:adjustRightInd w:val="0"/>
              <w:rPr>
                <w:sz w:val="16"/>
                <w:lang w:val="de-DE"/>
              </w:rPr>
            </w:pPr>
          </w:p>
          <w:p w14:paraId="09B8B17B" w14:textId="77777777" w:rsidR="00CD27CC" w:rsidRPr="00A71858" w:rsidRDefault="00CD27CC" w:rsidP="00CD27CC">
            <w:pPr>
              <w:autoSpaceDE w:val="0"/>
              <w:autoSpaceDN w:val="0"/>
              <w:adjustRightInd w:val="0"/>
              <w:rPr>
                <w:sz w:val="16"/>
                <w:lang w:val="de-DE"/>
              </w:rPr>
            </w:pPr>
            <w:r w:rsidRPr="00A71858">
              <w:rPr>
                <w:sz w:val="16"/>
                <w:lang w:val="de-DE"/>
              </w:rPr>
              <w:t>0.02</w:t>
            </w:r>
          </w:p>
          <w:p w14:paraId="09B8B17C" w14:textId="77777777" w:rsidR="00CD27CC" w:rsidRPr="00A71858" w:rsidRDefault="00CD27CC" w:rsidP="00CD27CC">
            <w:pPr>
              <w:autoSpaceDE w:val="0"/>
              <w:autoSpaceDN w:val="0"/>
              <w:adjustRightInd w:val="0"/>
              <w:rPr>
                <w:sz w:val="16"/>
                <w:lang w:val="de-DE"/>
              </w:rPr>
            </w:pPr>
            <w:r w:rsidRPr="00A71858">
              <w:rPr>
                <w:sz w:val="16"/>
                <w:lang w:val="de-DE"/>
              </w:rPr>
              <w:t>(nd – 0.5)</w:t>
            </w:r>
          </w:p>
          <w:p w14:paraId="09B8B17D" w14:textId="77777777" w:rsidR="00CD27CC" w:rsidRPr="00A71858" w:rsidRDefault="00CD27CC" w:rsidP="00CD27CC">
            <w:pPr>
              <w:autoSpaceDE w:val="0"/>
              <w:autoSpaceDN w:val="0"/>
              <w:adjustRightInd w:val="0"/>
              <w:rPr>
                <w:sz w:val="16"/>
                <w:lang w:val="de-DE"/>
              </w:rPr>
            </w:pPr>
          </w:p>
          <w:p w14:paraId="09B8B17E" w14:textId="77777777" w:rsidR="00CD27CC" w:rsidRPr="00A71858" w:rsidRDefault="00CD27CC" w:rsidP="00CD27CC">
            <w:pPr>
              <w:autoSpaceDE w:val="0"/>
              <w:autoSpaceDN w:val="0"/>
              <w:adjustRightInd w:val="0"/>
              <w:rPr>
                <w:sz w:val="16"/>
                <w:lang w:val="de-DE"/>
              </w:rPr>
            </w:pPr>
          </w:p>
          <w:p w14:paraId="09B8B17F" w14:textId="77777777" w:rsidR="00CD27CC" w:rsidRPr="00A71858" w:rsidRDefault="00CD27CC" w:rsidP="00CD27CC">
            <w:pPr>
              <w:autoSpaceDE w:val="0"/>
              <w:autoSpaceDN w:val="0"/>
              <w:adjustRightInd w:val="0"/>
              <w:rPr>
                <w:sz w:val="16"/>
                <w:lang w:val="de-DE"/>
              </w:rPr>
            </w:pPr>
            <w:r w:rsidRPr="00A71858">
              <w:rPr>
                <w:sz w:val="16"/>
                <w:lang w:val="de-DE"/>
              </w:rPr>
              <w:t>0.02</w:t>
            </w:r>
          </w:p>
          <w:p w14:paraId="09B8B180" w14:textId="77777777" w:rsidR="00CD27CC" w:rsidRPr="00A71858" w:rsidRDefault="00CD27CC" w:rsidP="00CD27CC">
            <w:pPr>
              <w:autoSpaceDE w:val="0"/>
              <w:autoSpaceDN w:val="0"/>
              <w:adjustRightInd w:val="0"/>
              <w:rPr>
                <w:sz w:val="16"/>
                <w:lang w:val="de-DE"/>
              </w:rPr>
            </w:pPr>
            <w:r w:rsidRPr="00A71858">
              <w:rPr>
                <w:sz w:val="16"/>
                <w:lang w:val="de-DE"/>
              </w:rPr>
              <w:t>(nd – 0.3)</w:t>
            </w:r>
          </w:p>
          <w:p w14:paraId="09B8B181" w14:textId="77777777" w:rsidR="00CD27CC" w:rsidRPr="00A71858" w:rsidRDefault="00CD27CC" w:rsidP="00CD27CC">
            <w:pPr>
              <w:autoSpaceDE w:val="0"/>
              <w:autoSpaceDN w:val="0"/>
              <w:adjustRightInd w:val="0"/>
              <w:rPr>
                <w:sz w:val="16"/>
                <w:lang w:val="de-DE"/>
              </w:rPr>
            </w:pPr>
          </w:p>
          <w:p w14:paraId="09B8B182" w14:textId="77777777" w:rsidR="00CD27CC" w:rsidRPr="00A71858" w:rsidRDefault="00CD27CC" w:rsidP="00CD27CC">
            <w:pPr>
              <w:autoSpaceDE w:val="0"/>
              <w:autoSpaceDN w:val="0"/>
              <w:adjustRightInd w:val="0"/>
              <w:rPr>
                <w:sz w:val="16"/>
                <w:lang w:val="de-DE"/>
              </w:rPr>
            </w:pPr>
          </w:p>
          <w:p w14:paraId="09B8B183" w14:textId="77777777" w:rsidR="00CD27CC" w:rsidRPr="00A71858" w:rsidRDefault="00CD27CC" w:rsidP="00CD27CC">
            <w:pPr>
              <w:autoSpaceDE w:val="0"/>
              <w:autoSpaceDN w:val="0"/>
              <w:adjustRightInd w:val="0"/>
              <w:rPr>
                <w:sz w:val="16"/>
                <w:lang w:val="de-DE"/>
              </w:rPr>
            </w:pPr>
            <w:r w:rsidRPr="00A71858">
              <w:rPr>
                <w:sz w:val="16"/>
                <w:lang w:val="de-DE"/>
              </w:rPr>
              <w:t>0.02</w:t>
            </w:r>
          </w:p>
          <w:p w14:paraId="09B8B184" w14:textId="77777777" w:rsidR="00CD27CC" w:rsidRPr="00A71858" w:rsidRDefault="00CD27CC" w:rsidP="00CD27CC">
            <w:pPr>
              <w:autoSpaceDE w:val="0"/>
              <w:autoSpaceDN w:val="0"/>
              <w:adjustRightInd w:val="0"/>
              <w:rPr>
                <w:sz w:val="16"/>
                <w:lang w:val="de-DE"/>
              </w:rPr>
            </w:pPr>
            <w:r w:rsidRPr="00A71858">
              <w:rPr>
                <w:sz w:val="16"/>
                <w:lang w:val="de-DE"/>
              </w:rPr>
              <w:t>(nd – 0.7)</w:t>
            </w:r>
          </w:p>
          <w:p w14:paraId="09B8B185" w14:textId="77777777" w:rsidR="00CD27CC" w:rsidRPr="00A71858" w:rsidRDefault="00CD27CC" w:rsidP="00CD27CC">
            <w:pPr>
              <w:autoSpaceDE w:val="0"/>
              <w:autoSpaceDN w:val="0"/>
              <w:adjustRightInd w:val="0"/>
              <w:rPr>
                <w:sz w:val="16"/>
                <w:lang w:val="de-DE"/>
              </w:rPr>
            </w:pPr>
          </w:p>
          <w:p w14:paraId="09B8B186" w14:textId="77777777" w:rsidR="00CD27CC" w:rsidRPr="00A71858" w:rsidRDefault="00CD27CC" w:rsidP="00CD27CC">
            <w:pPr>
              <w:autoSpaceDE w:val="0"/>
              <w:autoSpaceDN w:val="0"/>
              <w:adjustRightInd w:val="0"/>
              <w:rPr>
                <w:sz w:val="16"/>
                <w:lang w:val="de-DE"/>
              </w:rPr>
            </w:pPr>
          </w:p>
          <w:p w14:paraId="09B8B187" w14:textId="77777777" w:rsidR="00CD27CC" w:rsidRPr="000418C7" w:rsidRDefault="00CD27CC" w:rsidP="00CD27CC">
            <w:pPr>
              <w:autoSpaceDE w:val="0"/>
              <w:autoSpaceDN w:val="0"/>
              <w:adjustRightInd w:val="0"/>
              <w:rPr>
                <w:sz w:val="16"/>
              </w:rPr>
            </w:pPr>
            <w:r w:rsidRPr="000418C7">
              <w:rPr>
                <w:sz w:val="16"/>
              </w:rPr>
              <w:t>0.01</w:t>
            </w:r>
          </w:p>
          <w:p w14:paraId="09B8B188" w14:textId="77777777" w:rsidR="00CD27CC" w:rsidRPr="000418C7" w:rsidRDefault="00CD27CC" w:rsidP="00CD27CC">
            <w:pPr>
              <w:autoSpaceDE w:val="0"/>
              <w:autoSpaceDN w:val="0"/>
              <w:adjustRightInd w:val="0"/>
              <w:rPr>
                <w:sz w:val="16"/>
              </w:rPr>
            </w:pPr>
            <w:r w:rsidRPr="000418C7">
              <w:rPr>
                <w:sz w:val="16"/>
              </w:rPr>
              <w:t>(nd-0.3)</w:t>
            </w:r>
          </w:p>
          <w:p w14:paraId="09B8B189" w14:textId="77777777" w:rsidR="00CD27CC" w:rsidRPr="000418C7" w:rsidRDefault="00CD27CC" w:rsidP="00CD27CC">
            <w:pPr>
              <w:autoSpaceDE w:val="0"/>
              <w:autoSpaceDN w:val="0"/>
              <w:adjustRightInd w:val="0"/>
              <w:rPr>
                <w:sz w:val="16"/>
              </w:rPr>
            </w:pPr>
          </w:p>
          <w:p w14:paraId="09B8B18A" w14:textId="77777777" w:rsidR="00CD27CC" w:rsidRDefault="00CD27CC" w:rsidP="00CD27CC">
            <w:pPr>
              <w:autoSpaceDE w:val="0"/>
              <w:autoSpaceDN w:val="0"/>
              <w:adjustRightInd w:val="0"/>
              <w:rPr>
                <w:sz w:val="16"/>
              </w:rPr>
            </w:pPr>
          </w:p>
          <w:p w14:paraId="09B8B18B" w14:textId="77777777" w:rsidR="00CD27CC" w:rsidRPr="000418C7" w:rsidRDefault="00CD27CC" w:rsidP="00CD27CC">
            <w:pPr>
              <w:autoSpaceDE w:val="0"/>
              <w:autoSpaceDN w:val="0"/>
              <w:adjustRightInd w:val="0"/>
              <w:rPr>
                <w:sz w:val="16"/>
              </w:rPr>
            </w:pPr>
            <w:r w:rsidRPr="000418C7">
              <w:rPr>
                <w:sz w:val="16"/>
              </w:rPr>
              <w:t>Nd</w:t>
            </w:r>
          </w:p>
          <w:p w14:paraId="09B8B18C" w14:textId="77777777" w:rsidR="00CD27CC" w:rsidRPr="000418C7" w:rsidRDefault="00CD27CC" w:rsidP="00CD27CC">
            <w:pPr>
              <w:autoSpaceDE w:val="0"/>
              <w:autoSpaceDN w:val="0"/>
              <w:adjustRightInd w:val="0"/>
              <w:rPr>
                <w:sz w:val="16"/>
              </w:rPr>
            </w:pPr>
          </w:p>
          <w:p w14:paraId="09B8B18D" w14:textId="77777777" w:rsidR="00CD27CC" w:rsidRPr="000418C7" w:rsidRDefault="00CD27CC" w:rsidP="00CD27CC">
            <w:pPr>
              <w:autoSpaceDE w:val="0"/>
              <w:autoSpaceDN w:val="0"/>
              <w:adjustRightInd w:val="0"/>
              <w:rPr>
                <w:sz w:val="16"/>
              </w:rPr>
            </w:pPr>
            <w:r w:rsidRPr="000418C7">
              <w:rPr>
                <w:sz w:val="16"/>
              </w:rPr>
              <w:t>0.04</w:t>
            </w:r>
          </w:p>
          <w:p w14:paraId="09B8B18E" w14:textId="77777777" w:rsidR="00CD27CC" w:rsidRPr="000418C7" w:rsidRDefault="00CD27CC" w:rsidP="00CD27CC">
            <w:pPr>
              <w:autoSpaceDE w:val="0"/>
              <w:autoSpaceDN w:val="0"/>
              <w:adjustRightInd w:val="0"/>
              <w:rPr>
                <w:sz w:val="16"/>
              </w:rPr>
            </w:pPr>
            <w:r w:rsidRPr="000418C7">
              <w:rPr>
                <w:sz w:val="16"/>
              </w:rPr>
              <w:t>(nd – 0.3)</w:t>
            </w:r>
          </w:p>
          <w:p w14:paraId="09B8B18F" w14:textId="77777777" w:rsidR="00CD27CC" w:rsidRPr="000418C7" w:rsidRDefault="00CD27CC" w:rsidP="00CD27CC">
            <w:pPr>
              <w:autoSpaceDE w:val="0"/>
              <w:autoSpaceDN w:val="0"/>
              <w:adjustRightInd w:val="0"/>
              <w:rPr>
                <w:sz w:val="16"/>
              </w:rPr>
            </w:pPr>
          </w:p>
          <w:p w14:paraId="09B8B190" w14:textId="77777777" w:rsidR="00CD27CC" w:rsidRDefault="00CD27CC" w:rsidP="00CD27CC">
            <w:pPr>
              <w:autoSpaceDE w:val="0"/>
              <w:autoSpaceDN w:val="0"/>
              <w:adjustRightInd w:val="0"/>
              <w:rPr>
                <w:sz w:val="16"/>
              </w:rPr>
            </w:pPr>
          </w:p>
          <w:p w14:paraId="09B8B191" w14:textId="77777777" w:rsidR="00CD27CC" w:rsidRPr="000418C7" w:rsidRDefault="00CD27CC" w:rsidP="00CD27CC">
            <w:pPr>
              <w:autoSpaceDE w:val="0"/>
              <w:autoSpaceDN w:val="0"/>
              <w:adjustRightInd w:val="0"/>
              <w:rPr>
                <w:sz w:val="16"/>
              </w:rPr>
            </w:pPr>
            <w:r w:rsidRPr="000418C7">
              <w:rPr>
                <w:sz w:val="16"/>
              </w:rPr>
              <w:t>0.4</w:t>
            </w:r>
          </w:p>
          <w:p w14:paraId="09B8B192" w14:textId="77777777" w:rsidR="00CD27CC" w:rsidRPr="000418C7" w:rsidRDefault="00CD27CC" w:rsidP="00CD27CC">
            <w:pPr>
              <w:autoSpaceDE w:val="0"/>
              <w:autoSpaceDN w:val="0"/>
              <w:adjustRightInd w:val="0"/>
              <w:rPr>
                <w:sz w:val="16"/>
              </w:rPr>
            </w:pPr>
            <w:r w:rsidRPr="000418C7">
              <w:rPr>
                <w:sz w:val="16"/>
              </w:rPr>
              <w:t>(0.3 – 0.5)</w:t>
            </w:r>
          </w:p>
          <w:p w14:paraId="09B8B193" w14:textId="77777777" w:rsidR="00CD27CC" w:rsidRPr="000418C7" w:rsidRDefault="00CD27CC" w:rsidP="00CD27CC">
            <w:pPr>
              <w:autoSpaceDE w:val="0"/>
              <w:autoSpaceDN w:val="0"/>
              <w:adjustRightInd w:val="0"/>
              <w:rPr>
                <w:sz w:val="16"/>
              </w:rPr>
            </w:pPr>
          </w:p>
          <w:p w14:paraId="09B8B194" w14:textId="77777777" w:rsidR="00CD27CC" w:rsidRDefault="00CD27CC" w:rsidP="00CD27CC">
            <w:pPr>
              <w:autoSpaceDE w:val="0"/>
              <w:autoSpaceDN w:val="0"/>
              <w:adjustRightInd w:val="0"/>
              <w:rPr>
                <w:sz w:val="16"/>
              </w:rPr>
            </w:pPr>
          </w:p>
          <w:p w14:paraId="09B8B195" w14:textId="77777777" w:rsidR="00CD27CC" w:rsidRPr="000418C7" w:rsidRDefault="00CD27CC" w:rsidP="00CD27CC">
            <w:pPr>
              <w:autoSpaceDE w:val="0"/>
              <w:autoSpaceDN w:val="0"/>
              <w:adjustRightInd w:val="0"/>
              <w:rPr>
                <w:sz w:val="16"/>
              </w:rPr>
            </w:pPr>
            <w:r w:rsidRPr="000418C7">
              <w:rPr>
                <w:sz w:val="16"/>
              </w:rPr>
              <w:t>0.4</w:t>
            </w:r>
          </w:p>
          <w:p w14:paraId="09B8B196" w14:textId="77777777" w:rsidR="00CD27CC" w:rsidRPr="000418C7" w:rsidRDefault="00CD27CC" w:rsidP="00CD27CC">
            <w:pPr>
              <w:autoSpaceDE w:val="0"/>
              <w:autoSpaceDN w:val="0"/>
              <w:adjustRightInd w:val="0"/>
              <w:rPr>
                <w:sz w:val="16"/>
              </w:rPr>
            </w:pPr>
          </w:p>
          <w:p w14:paraId="09B8B197" w14:textId="77777777" w:rsidR="00CD27CC" w:rsidRPr="000418C7" w:rsidRDefault="00CD27CC" w:rsidP="00CD27CC">
            <w:pPr>
              <w:autoSpaceDE w:val="0"/>
              <w:autoSpaceDN w:val="0"/>
              <w:adjustRightInd w:val="0"/>
              <w:rPr>
                <w:sz w:val="16"/>
              </w:rPr>
            </w:pPr>
            <w:r w:rsidRPr="000418C7">
              <w:rPr>
                <w:sz w:val="16"/>
              </w:rPr>
              <w:t>0.3</w:t>
            </w:r>
          </w:p>
          <w:p w14:paraId="09B8B198" w14:textId="77777777" w:rsidR="00CD27CC" w:rsidRPr="000418C7" w:rsidRDefault="00CD27CC" w:rsidP="00CD27CC">
            <w:pPr>
              <w:autoSpaceDE w:val="0"/>
              <w:autoSpaceDN w:val="0"/>
              <w:adjustRightInd w:val="0"/>
              <w:rPr>
                <w:sz w:val="16"/>
              </w:rPr>
            </w:pPr>
            <w:r w:rsidRPr="000418C7">
              <w:rPr>
                <w:sz w:val="16"/>
              </w:rPr>
              <w:t>(0.2 – 0.5)</w:t>
            </w:r>
          </w:p>
          <w:p w14:paraId="09B8B199" w14:textId="77777777" w:rsidR="00CD27CC" w:rsidRPr="000418C7" w:rsidRDefault="00CD27CC" w:rsidP="00CD27CC">
            <w:pPr>
              <w:autoSpaceDE w:val="0"/>
              <w:autoSpaceDN w:val="0"/>
              <w:adjustRightInd w:val="0"/>
              <w:rPr>
                <w:sz w:val="16"/>
              </w:rPr>
            </w:pPr>
          </w:p>
          <w:p w14:paraId="09B8B19A" w14:textId="77777777" w:rsidR="00CD27CC" w:rsidRDefault="00CD27CC" w:rsidP="00CD27CC">
            <w:pPr>
              <w:autoSpaceDE w:val="0"/>
              <w:autoSpaceDN w:val="0"/>
              <w:adjustRightInd w:val="0"/>
              <w:rPr>
                <w:sz w:val="16"/>
              </w:rPr>
            </w:pPr>
          </w:p>
          <w:p w14:paraId="09B8B19B" w14:textId="77777777" w:rsidR="00CD27CC" w:rsidRPr="000418C7" w:rsidRDefault="00CD27CC" w:rsidP="00CD27CC">
            <w:pPr>
              <w:autoSpaceDE w:val="0"/>
              <w:autoSpaceDN w:val="0"/>
              <w:adjustRightInd w:val="0"/>
              <w:rPr>
                <w:sz w:val="16"/>
              </w:rPr>
            </w:pPr>
            <w:r w:rsidRPr="000418C7">
              <w:rPr>
                <w:sz w:val="16"/>
              </w:rPr>
              <w:t>0.3</w:t>
            </w:r>
          </w:p>
          <w:p w14:paraId="09B8B19C" w14:textId="77777777" w:rsidR="00CD27CC" w:rsidRPr="000418C7" w:rsidRDefault="00CD27CC" w:rsidP="00CD27CC">
            <w:pPr>
              <w:autoSpaceDE w:val="0"/>
              <w:autoSpaceDN w:val="0"/>
              <w:adjustRightInd w:val="0"/>
              <w:rPr>
                <w:sz w:val="16"/>
              </w:rPr>
            </w:pPr>
            <w:r w:rsidRPr="000418C7">
              <w:rPr>
                <w:sz w:val="16"/>
              </w:rPr>
              <w:t>(0.1 – 0.6)</w:t>
            </w:r>
          </w:p>
          <w:p w14:paraId="09B8B19D" w14:textId="77777777" w:rsidR="00CD27CC" w:rsidRPr="000418C7" w:rsidRDefault="00CD27CC" w:rsidP="00CD27CC">
            <w:pPr>
              <w:autoSpaceDE w:val="0"/>
              <w:autoSpaceDN w:val="0"/>
              <w:adjustRightInd w:val="0"/>
              <w:rPr>
                <w:sz w:val="16"/>
              </w:rPr>
            </w:pPr>
          </w:p>
          <w:p w14:paraId="09B8B19E" w14:textId="77777777" w:rsidR="00CD27CC" w:rsidRDefault="00CD27CC" w:rsidP="00CD27CC">
            <w:pPr>
              <w:autoSpaceDE w:val="0"/>
              <w:autoSpaceDN w:val="0"/>
              <w:adjustRightInd w:val="0"/>
              <w:rPr>
                <w:sz w:val="16"/>
              </w:rPr>
            </w:pPr>
          </w:p>
          <w:p w14:paraId="09B8B19F" w14:textId="77777777" w:rsidR="00CD27CC" w:rsidRPr="000418C7" w:rsidRDefault="00CD27CC" w:rsidP="00CD27CC">
            <w:pPr>
              <w:autoSpaceDE w:val="0"/>
              <w:autoSpaceDN w:val="0"/>
              <w:adjustRightInd w:val="0"/>
              <w:rPr>
                <w:sz w:val="16"/>
              </w:rPr>
            </w:pPr>
            <w:r w:rsidRPr="000418C7">
              <w:rPr>
                <w:sz w:val="16"/>
              </w:rPr>
              <w:t>0.04</w:t>
            </w:r>
          </w:p>
          <w:p w14:paraId="09B8B1A0" w14:textId="77777777" w:rsidR="00CD27CC" w:rsidRPr="000418C7" w:rsidRDefault="00CD27CC" w:rsidP="00CD27CC">
            <w:pPr>
              <w:autoSpaceDE w:val="0"/>
              <w:autoSpaceDN w:val="0"/>
              <w:adjustRightInd w:val="0"/>
              <w:rPr>
                <w:sz w:val="16"/>
              </w:rPr>
            </w:pPr>
            <w:r w:rsidRPr="000418C7">
              <w:rPr>
                <w:sz w:val="16"/>
              </w:rPr>
              <w:t>(nd – 0.5)</w:t>
            </w:r>
          </w:p>
        </w:tc>
        <w:tc>
          <w:tcPr>
            <w:tcW w:w="1276" w:type="dxa"/>
          </w:tcPr>
          <w:p w14:paraId="09B8B1A1" w14:textId="77777777" w:rsidR="00CD27CC" w:rsidRPr="00A71858" w:rsidRDefault="00CD27CC" w:rsidP="00CD27CC">
            <w:pPr>
              <w:autoSpaceDE w:val="0"/>
              <w:autoSpaceDN w:val="0"/>
              <w:adjustRightInd w:val="0"/>
              <w:rPr>
                <w:sz w:val="16"/>
              </w:rPr>
            </w:pPr>
            <w:r w:rsidRPr="00A71858">
              <w:rPr>
                <w:sz w:val="16"/>
              </w:rPr>
              <w:t>n = 1</w:t>
            </w:r>
          </w:p>
          <w:p w14:paraId="09B8B1A2" w14:textId="77777777" w:rsidR="00CD27CC" w:rsidRPr="00A71858" w:rsidRDefault="00CD27CC" w:rsidP="00CD27CC">
            <w:pPr>
              <w:autoSpaceDE w:val="0"/>
              <w:autoSpaceDN w:val="0"/>
              <w:adjustRightInd w:val="0"/>
              <w:rPr>
                <w:sz w:val="16"/>
              </w:rPr>
            </w:pPr>
          </w:p>
          <w:p w14:paraId="09B8B1A3" w14:textId="77777777" w:rsidR="00CD27CC" w:rsidRPr="00A71858" w:rsidRDefault="00CD27CC" w:rsidP="00CD27CC">
            <w:pPr>
              <w:autoSpaceDE w:val="0"/>
              <w:autoSpaceDN w:val="0"/>
              <w:adjustRightInd w:val="0"/>
              <w:rPr>
                <w:sz w:val="16"/>
              </w:rPr>
            </w:pPr>
            <w:r w:rsidRPr="00A71858">
              <w:rPr>
                <w:sz w:val="16"/>
              </w:rPr>
              <w:t>n = 2</w:t>
            </w:r>
          </w:p>
          <w:p w14:paraId="09B8B1A4" w14:textId="77777777" w:rsidR="00CD27CC" w:rsidRPr="00A71858" w:rsidRDefault="00CD27CC" w:rsidP="00CD27CC">
            <w:pPr>
              <w:autoSpaceDE w:val="0"/>
              <w:autoSpaceDN w:val="0"/>
              <w:adjustRightInd w:val="0"/>
              <w:rPr>
                <w:sz w:val="16"/>
              </w:rPr>
            </w:pPr>
          </w:p>
          <w:p w14:paraId="09B8B1A5" w14:textId="77777777" w:rsidR="00CD27CC" w:rsidRPr="00A71858" w:rsidRDefault="00CD27CC" w:rsidP="00CD27CC">
            <w:pPr>
              <w:autoSpaceDE w:val="0"/>
              <w:autoSpaceDN w:val="0"/>
              <w:adjustRightInd w:val="0"/>
              <w:rPr>
                <w:sz w:val="16"/>
              </w:rPr>
            </w:pPr>
          </w:p>
          <w:p w14:paraId="09B8B1A6" w14:textId="77777777" w:rsidR="00CD27CC" w:rsidRPr="00A71858" w:rsidRDefault="00CD27CC" w:rsidP="00CD27CC">
            <w:pPr>
              <w:autoSpaceDE w:val="0"/>
              <w:autoSpaceDN w:val="0"/>
              <w:adjustRightInd w:val="0"/>
              <w:rPr>
                <w:sz w:val="16"/>
              </w:rPr>
            </w:pPr>
            <w:r w:rsidRPr="00A71858">
              <w:rPr>
                <w:sz w:val="16"/>
              </w:rPr>
              <w:br/>
              <w:t>n = 1</w:t>
            </w:r>
          </w:p>
          <w:p w14:paraId="09B8B1A7" w14:textId="77777777" w:rsidR="00CD27CC" w:rsidRPr="00A71858" w:rsidRDefault="00CD27CC" w:rsidP="00CD27CC">
            <w:pPr>
              <w:autoSpaceDE w:val="0"/>
              <w:autoSpaceDN w:val="0"/>
              <w:adjustRightInd w:val="0"/>
              <w:rPr>
                <w:sz w:val="16"/>
              </w:rPr>
            </w:pPr>
          </w:p>
          <w:p w14:paraId="09B8B1A8" w14:textId="77777777" w:rsidR="00CD27CC" w:rsidRPr="00A71858" w:rsidRDefault="00CD27CC" w:rsidP="00CD27CC">
            <w:pPr>
              <w:autoSpaceDE w:val="0"/>
              <w:autoSpaceDN w:val="0"/>
              <w:adjustRightInd w:val="0"/>
              <w:rPr>
                <w:sz w:val="16"/>
              </w:rPr>
            </w:pPr>
          </w:p>
          <w:p w14:paraId="09B8B1A9" w14:textId="77777777" w:rsidR="00CD27CC" w:rsidRPr="00A71858" w:rsidRDefault="00CD27CC" w:rsidP="00CD27CC">
            <w:pPr>
              <w:autoSpaceDE w:val="0"/>
              <w:autoSpaceDN w:val="0"/>
              <w:adjustRightInd w:val="0"/>
              <w:rPr>
                <w:sz w:val="16"/>
              </w:rPr>
            </w:pPr>
            <w:r w:rsidRPr="00A71858">
              <w:rPr>
                <w:sz w:val="16"/>
              </w:rPr>
              <w:t>n = 2</w:t>
            </w:r>
          </w:p>
          <w:p w14:paraId="09B8B1AA" w14:textId="77777777" w:rsidR="00CD27CC" w:rsidRPr="00A71858" w:rsidRDefault="00CD27CC" w:rsidP="00CD27CC">
            <w:pPr>
              <w:autoSpaceDE w:val="0"/>
              <w:autoSpaceDN w:val="0"/>
              <w:adjustRightInd w:val="0"/>
              <w:rPr>
                <w:sz w:val="16"/>
              </w:rPr>
            </w:pPr>
          </w:p>
          <w:p w14:paraId="09B8B1AB" w14:textId="77777777" w:rsidR="00CD27CC" w:rsidRPr="00A71858" w:rsidRDefault="00CD27CC" w:rsidP="00CD27CC">
            <w:pPr>
              <w:autoSpaceDE w:val="0"/>
              <w:autoSpaceDN w:val="0"/>
              <w:adjustRightInd w:val="0"/>
              <w:rPr>
                <w:sz w:val="16"/>
              </w:rPr>
            </w:pPr>
          </w:p>
          <w:p w14:paraId="09B8B1AC" w14:textId="77777777" w:rsidR="00CD27CC" w:rsidRPr="00A71858" w:rsidRDefault="00CD27CC" w:rsidP="00CD27CC">
            <w:pPr>
              <w:autoSpaceDE w:val="0"/>
              <w:autoSpaceDN w:val="0"/>
              <w:adjustRightInd w:val="0"/>
              <w:rPr>
                <w:sz w:val="16"/>
              </w:rPr>
            </w:pPr>
            <w:r w:rsidRPr="00A71858">
              <w:rPr>
                <w:sz w:val="16"/>
              </w:rPr>
              <w:t>n = 2</w:t>
            </w:r>
          </w:p>
          <w:p w14:paraId="09B8B1AD" w14:textId="77777777" w:rsidR="00CD27CC" w:rsidRPr="00A71858" w:rsidRDefault="00CD27CC" w:rsidP="00CD27CC">
            <w:pPr>
              <w:autoSpaceDE w:val="0"/>
              <w:autoSpaceDN w:val="0"/>
              <w:adjustRightInd w:val="0"/>
              <w:rPr>
                <w:sz w:val="16"/>
              </w:rPr>
            </w:pPr>
          </w:p>
          <w:p w14:paraId="09B8B1AE" w14:textId="77777777" w:rsidR="00CD27CC" w:rsidRPr="00A71858" w:rsidRDefault="00CD27CC" w:rsidP="00CD27CC">
            <w:pPr>
              <w:autoSpaceDE w:val="0"/>
              <w:autoSpaceDN w:val="0"/>
              <w:adjustRightInd w:val="0"/>
              <w:rPr>
                <w:sz w:val="16"/>
              </w:rPr>
            </w:pPr>
          </w:p>
          <w:p w14:paraId="09B8B1AF" w14:textId="77777777" w:rsidR="00CD27CC" w:rsidRPr="00A71858" w:rsidRDefault="00CD27CC" w:rsidP="00CD27CC">
            <w:pPr>
              <w:autoSpaceDE w:val="0"/>
              <w:autoSpaceDN w:val="0"/>
              <w:adjustRightInd w:val="0"/>
              <w:rPr>
                <w:sz w:val="16"/>
              </w:rPr>
            </w:pPr>
          </w:p>
          <w:p w14:paraId="09B8B1B0" w14:textId="77777777" w:rsidR="00CD27CC" w:rsidRPr="00A71858" w:rsidRDefault="00CD27CC" w:rsidP="00CD27CC">
            <w:pPr>
              <w:autoSpaceDE w:val="0"/>
              <w:autoSpaceDN w:val="0"/>
              <w:adjustRightInd w:val="0"/>
              <w:rPr>
                <w:sz w:val="16"/>
              </w:rPr>
            </w:pPr>
            <w:r w:rsidRPr="00A71858">
              <w:rPr>
                <w:sz w:val="16"/>
              </w:rPr>
              <w:t>n = 6</w:t>
            </w:r>
          </w:p>
          <w:p w14:paraId="09B8B1B1" w14:textId="77777777" w:rsidR="00CD27CC" w:rsidRPr="00A71858" w:rsidRDefault="00CD27CC" w:rsidP="00CD27CC">
            <w:pPr>
              <w:autoSpaceDE w:val="0"/>
              <w:autoSpaceDN w:val="0"/>
              <w:adjustRightInd w:val="0"/>
              <w:rPr>
                <w:sz w:val="16"/>
              </w:rPr>
            </w:pPr>
          </w:p>
          <w:p w14:paraId="09B8B1B2" w14:textId="77777777" w:rsidR="00CD27CC" w:rsidRPr="00A71858" w:rsidRDefault="00CD27CC" w:rsidP="00CD27CC">
            <w:pPr>
              <w:autoSpaceDE w:val="0"/>
              <w:autoSpaceDN w:val="0"/>
              <w:adjustRightInd w:val="0"/>
              <w:rPr>
                <w:sz w:val="16"/>
              </w:rPr>
            </w:pPr>
          </w:p>
          <w:p w14:paraId="09B8B1B3" w14:textId="77777777" w:rsidR="00CD27CC" w:rsidRPr="00A71858" w:rsidRDefault="00CD27CC" w:rsidP="00CD27CC">
            <w:pPr>
              <w:autoSpaceDE w:val="0"/>
              <w:autoSpaceDN w:val="0"/>
              <w:adjustRightInd w:val="0"/>
              <w:rPr>
                <w:sz w:val="16"/>
              </w:rPr>
            </w:pPr>
          </w:p>
          <w:p w14:paraId="09B8B1B4" w14:textId="77777777" w:rsidR="00CD27CC" w:rsidRPr="00A71858" w:rsidRDefault="00CD27CC" w:rsidP="00CD27CC">
            <w:pPr>
              <w:autoSpaceDE w:val="0"/>
              <w:autoSpaceDN w:val="0"/>
              <w:adjustRightInd w:val="0"/>
              <w:rPr>
                <w:sz w:val="16"/>
              </w:rPr>
            </w:pPr>
            <w:r w:rsidRPr="00A71858">
              <w:rPr>
                <w:sz w:val="16"/>
              </w:rPr>
              <w:t>n = 4</w:t>
            </w:r>
          </w:p>
          <w:p w14:paraId="09B8B1B5" w14:textId="77777777" w:rsidR="00CD27CC" w:rsidRPr="00A71858" w:rsidRDefault="00CD27CC" w:rsidP="00CD27CC">
            <w:pPr>
              <w:autoSpaceDE w:val="0"/>
              <w:autoSpaceDN w:val="0"/>
              <w:adjustRightInd w:val="0"/>
              <w:rPr>
                <w:sz w:val="16"/>
              </w:rPr>
            </w:pPr>
          </w:p>
          <w:p w14:paraId="09B8B1B6" w14:textId="77777777" w:rsidR="00CD27CC" w:rsidRPr="00A71858" w:rsidRDefault="00CD27CC" w:rsidP="00CD27CC">
            <w:pPr>
              <w:autoSpaceDE w:val="0"/>
              <w:autoSpaceDN w:val="0"/>
              <w:adjustRightInd w:val="0"/>
              <w:rPr>
                <w:sz w:val="16"/>
              </w:rPr>
            </w:pPr>
          </w:p>
          <w:p w14:paraId="09B8B1B7" w14:textId="77777777" w:rsidR="00CD27CC" w:rsidRPr="00A71858" w:rsidRDefault="00CD27CC" w:rsidP="00CD27CC">
            <w:pPr>
              <w:autoSpaceDE w:val="0"/>
              <w:autoSpaceDN w:val="0"/>
              <w:adjustRightInd w:val="0"/>
              <w:rPr>
                <w:sz w:val="16"/>
              </w:rPr>
            </w:pPr>
          </w:p>
          <w:p w14:paraId="09B8B1B8" w14:textId="77777777" w:rsidR="00CD27CC" w:rsidRPr="00A71858" w:rsidRDefault="00CD27CC" w:rsidP="00CD27CC">
            <w:pPr>
              <w:autoSpaceDE w:val="0"/>
              <w:autoSpaceDN w:val="0"/>
              <w:adjustRightInd w:val="0"/>
              <w:rPr>
                <w:sz w:val="16"/>
              </w:rPr>
            </w:pPr>
            <w:r w:rsidRPr="00A71858">
              <w:rPr>
                <w:sz w:val="16"/>
              </w:rPr>
              <w:t>n = 1</w:t>
            </w:r>
          </w:p>
          <w:p w14:paraId="09B8B1B9" w14:textId="77777777" w:rsidR="00CD27CC" w:rsidRPr="00A71858" w:rsidRDefault="00CD27CC" w:rsidP="00CD27CC">
            <w:pPr>
              <w:autoSpaceDE w:val="0"/>
              <w:autoSpaceDN w:val="0"/>
              <w:adjustRightInd w:val="0"/>
              <w:rPr>
                <w:sz w:val="16"/>
              </w:rPr>
            </w:pPr>
          </w:p>
          <w:p w14:paraId="09B8B1BA" w14:textId="77777777" w:rsidR="00CD27CC" w:rsidRPr="00A71858" w:rsidRDefault="00CD27CC" w:rsidP="00CD27CC">
            <w:pPr>
              <w:autoSpaceDE w:val="0"/>
              <w:autoSpaceDN w:val="0"/>
              <w:adjustRightInd w:val="0"/>
              <w:rPr>
                <w:sz w:val="16"/>
              </w:rPr>
            </w:pPr>
            <w:r w:rsidRPr="00A71858">
              <w:rPr>
                <w:sz w:val="16"/>
              </w:rPr>
              <w:t>n = 1</w:t>
            </w:r>
          </w:p>
          <w:p w14:paraId="09B8B1BB" w14:textId="77777777" w:rsidR="00CD27CC" w:rsidRPr="00A71858" w:rsidRDefault="00CD27CC" w:rsidP="00CD27CC">
            <w:pPr>
              <w:autoSpaceDE w:val="0"/>
              <w:autoSpaceDN w:val="0"/>
              <w:adjustRightInd w:val="0"/>
              <w:rPr>
                <w:sz w:val="16"/>
              </w:rPr>
            </w:pPr>
          </w:p>
          <w:p w14:paraId="09B8B1BC" w14:textId="77777777" w:rsidR="00CD27CC" w:rsidRPr="00A71858" w:rsidRDefault="00CD27CC" w:rsidP="00CD27CC">
            <w:pPr>
              <w:autoSpaceDE w:val="0"/>
              <w:autoSpaceDN w:val="0"/>
              <w:adjustRightInd w:val="0"/>
              <w:rPr>
                <w:sz w:val="16"/>
              </w:rPr>
            </w:pPr>
            <w:r w:rsidRPr="00A71858">
              <w:rPr>
                <w:sz w:val="16"/>
              </w:rPr>
              <w:t>n = 1</w:t>
            </w:r>
          </w:p>
          <w:p w14:paraId="09B8B1BD" w14:textId="77777777" w:rsidR="00CD27CC" w:rsidRPr="00A71858" w:rsidRDefault="00CD27CC" w:rsidP="00CD27CC">
            <w:pPr>
              <w:autoSpaceDE w:val="0"/>
              <w:autoSpaceDN w:val="0"/>
              <w:adjustRightInd w:val="0"/>
              <w:rPr>
                <w:sz w:val="16"/>
              </w:rPr>
            </w:pPr>
          </w:p>
          <w:p w14:paraId="09B8B1BE" w14:textId="77777777" w:rsidR="00CD27CC" w:rsidRPr="00A71858" w:rsidRDefault="00CD27CC" w:rsidP="00CD27CC">
            <w:pPr>
              <w:autoSpaceDE w:val="0"/>
              <w:autoSpaceDN w:val="0"/>
              <w:adjustRightInd w:val="0"/>
              <w:rPr>
                <w:sz w:val="16"/>
              </w:rPr>
            </w:pPr>
            <w:r w:rsidRPr="00A71858">
              <w:rPr>
                <w:sz w:val="16"/>
              </w:rPr>
              <w:t>n = 2</w:t>
            </w:r>
          </w:p>
          <w:p w14:paraId="09B8B1BF" w14:textId="77777777" w:rsidR="00CD27CC" w:rsidRPr="00A71858" w:rsidRDefault="00CD27CC" w:rsidP="00CD27CC">
            <w:pPr>
              <w:autoSpaceDE w:val="0"/>
              <w:autoSpaceDN w:val="0"/>
              <w:adjustRightInd w:val="0"/>
              <w:rPr>
                <w:sz w:val="16"/>
              </w:rPr>
            </w:pPr>
          </w:p>
          <w:p w14:paraId="09B8B1C0" w14:textId="77777777" w:rsidR="00CD27CC" w:rsidRPr="00A71858" w:rsidRDefault="00CD27CC" w:rsidP="00CD27CC">
            <w:pPr>
              <w:autoSpaceDE w:val="0"/>
              <w:autoSpaceDN w:val="0"/>
              <w:adjustRightInd w:val="0"/>
              <w:rPr>
                <w:sz w:val="16"/>
              </w:rPr>
            </w:pPr>
          </w:p>
          <w:p w14:paraId="09B8B1C1" w14:textId="77777777" w:rsidR="00CD27CC" w:rsidRPr="00A71858" w:rsidRDefault="00CD27CC" w:rsidP="00CD27CC">
            <w:pPr>
              <w:autoSpaceDE w:val="0"/>
              <w:autoSpaceDN w:val="0"/>
              <w:adjustRightInd w:val="0"/>
              <w:rPr>
                <w:sz w:val="16"/>
              </w:rPr>
            </w:pPr>
          </w:p>
          <w:p w14:paraId="09B8B1C2" w14:textId="77777777" w:rsidR="00CD27CC" w:rsidRPr="00A71858" w:rsidRDefault="00CD27CC" w:rsidP="00CD27CC">
            <w:pPr>
              <w:autoSpaceDE w:val="0"/>
              <w:autoSpaceDN w:val="0"/>
              <w:adjustRightInd w:val="0"/>
              <w:rPr>
                <w:sz w:val="16"/>
              </w:rPr>
            </w:pPr>
            <w:r w:rsidRPr="00A71858">
              <w:rPr>
                <w:sz w:val="16"/>
              </w:rPr>
              <w:t>n = 2</w:t>
            </w:r>
          </w:p>
          <w:p w14:paraId="09B8B1C3" w14:textId="77777777" w:rsidR="00CD27CC" w:rsidRPr="00A71858" w:rsidRDefault="00CD27CC" w:rsidP="00CD27CC">
            <w:pPr>
              <w:autoSpaceDE w:val="0"/>
              <w:autoSpaceDN w:val="0"/>
              <w:adjustRightInd w:val="0"/>
              <w:rPr>
                <w:sz w:val="16"/>
              </w:rPr>
            </w:pPr>
          </w:p>
          <w:p w14:paraId="09B8B1C4" w14:textId="77777777" w:rsidR="00CD27CC" w:rsidRPr="00A71858" w:rsidRDefault="00CD27CC" w:rsidP="00CD27CC">
            <w:pPr>
              <w:autoSpaceDE w:val="0"/>
              <w:autoSpaceDN w:val="0"/>
              <w:adjustRightInd w:val="0"/>
              <w:rPr>
                <w:sz w:val="16"/>
              </w:rPr>
            </w:pPr>
          </w:p>
          <w:p w14:paraId="09B8B1C5" w14:textId="77777777" w:rsidR="00CD27CC" w:rsidRPr="00A71858" w:rsidRDefault="00CD27CC" w:rsidP="00CD27CC">
            <w:pPr>
              <w:autoSpaceDE w:val="0"/>
              <w:autoSpaceDN w:val="0"/>
              <w:adjustRightInd w:val="0"/>
              <w:rPr>
                <w:sz w:val="16"/>
              </w:rPr>
            </w:pPr>
          </w:p>
          <w:p w14:paraId="09B8B1C6" w14:textId="77777777" w:rsidR="00CD27CC" w:rsidRPr="00A71858" w:rsidRDefault="00CD27CC" w:rsidP="00CD27CC">
            <w:pPr>
              <w:autoSpaceDE w:val="0"/>
              <w:autoSpaceDN w:val="0"/>
              <w:adjustRightInd w:val="0"/>
              <w:rPr>
                <w:sz w:val="16"/>
              </w:rPr>
            </w:pPr>
            <w:r w:rsidRPr="00A71858">
              <w:rPr>
                <w:sz w:val="16"/>
              </w:rPr>
              <w:t>n = 3</w:t>
            </w:r>
          </w:p>
          <w:p w14:paraId="09B8B1C7" w14:textId="77777777" w:rsidR="00CD27CC" w:rsidRPr="00A71858" w:rsidRDefault="00CD27CC" w:rsidP="00CD27CC">
            <w:pPr>
              <w:autoSpaceDE w:val="0"/>
              <w:autoSpaceDN w:val="0"/>
              <w:adjustRightInd w:val="0"/>
              <w:rPr>
                <w:sz w:val="16"/>
              </w:rPr>
            </w:pPr>
          </w:p>
          <w:p w14:paraId="09B8B1C8" w14:textId="77777777" w:rsidR="00CD27CC" w:rsidRPr="00A71858" w:rsidRDefault="00CD27CC" w:rsidP="00CD27CC">
            <w:pPr>
              <w:autoSpaceDE w:val="0"/>
              <w:autoSpaceDN w:val="0"/>
              <w:adjustRightInd w:val="0"/>
              <w:rPr>
                <w:sz w:val="16"/>
              </w:rPr>
            </w:pPr>
          </w:p>
          <w:p w14:paraId="09B8B1C9" w14:textId="77777777" w:rsidR="00CD27CC" w:rsidRPr="00A71858" w:rsidRDefault="00CD27CC" w:rsidP="00CD27CC">
            <w:pPr>
              <w:autoSpaceDE w:val="0"/>
              <w:autoSpaceDN w:val="0"/>
              <w:adjustRightInd w:val="0"/>
              <w:rPr>
                <w:sz w:val="16"/>
              </w:rPr>
            </w:pPr>
          </w:p>
          <w:p w14:paraId="09B8B1CA" w14:textId="77777777" w:rsidR="00CD27CC" w:rsidRPr="00A71858" w:rsidRDefault="00CD27CC" w:rsidP="00CD27CC">
            <w:pPr>
              <w:autoSpaceDE w:val="0"/>
              <w:autoSpaceDN w:val="0"/>
              <w:adjustRightInd w:val="0"/>
              <w:rPr>
                <w:sz w:val="16"/>
              </w:rPr>
            </w:pPr>
            <w:r w:rsidRPr="00A71858">
              <w:rPr>
                <w:sz w:val="16"/>
              </w:rPr>
              <w:t>n = 1</w:t>
            </w:r>
          </w:p>
          <w:p w14:paraId="09B8B1CB" w14:textId="77777777" w:rsidR="00CD27CC" w:rsidRPr="00A71858" w:rsidRDefault="00CD27CC" w:rsidP="00CD27CC">
            <w:pPr>
              <w:autoSpaceDE w:val="0"/>
              <w:autoSpaceDN w:val="0"/>
              <w:adjustRightInd w:val="0"/>
              <w:rPr>
                <w:sz w:val="16"/>
              </w:rPr>
            </w:pPr>
          </w:p>
          <w:p w14:paraId="09B8B1CC" w14:textId="77777777" w:rsidR="00CD27CC" w:rsidRPr="00A71858" w:rsidRDefault="00CD27CC" w:rsidP="00CD27CC">
            <w:pPr>
              <w:autoSpaceDE w:val="0"/>
              <w:autoSpaceDN w:val="0"/>
              <w:adjustRightInd w:val="0"/>
              <w:rPr>
                <w:sz w:val="16"/>
              </w:rPr>
            </w:pPr>
          </w:p>
          <w:p w14:paraId="09B8B1CD" w14:textId="77777777" w:rsidR="00CD27CC" w:rsidRPr="00A71858" w:rsidRDefault="00CD27CC" w:rsidP="00CD27CC">
            <w:pPr>
              <w:autoSpaceDE w:val="0"/>
              <w:autoSpaceDN w:val="0"/>
              <w:adjustRightInd w:val="0"/>
              <w:rPr>
                <w:sz w:val="16"/>
              </w:rPr>
            </w:pPr>
            <w:r w:rsidRPr="00A71858">
              <w:rPr>
                <w:sz w:val="16"/>
              </w:rPr>
              <w:t>n = 4</w:t>
            </w:r>
          </w:p>
          <w:p w14:paraId="09B8B1CE" w14:textId="77777777" w:rsidR="00CD27CC" w:rsidRPr="00A71858" w:rsidRDefault="00CD27CC" w:rsidP="00CD27CC">
            <w:pPr>
              <w:autoSpaceDE w:val="0"/>
              <w:autoSpaceDN w:val="0"/>
              <w:adjustRightInd w:val="0"/>
              <w:rPr>
                <w:sz w:val="16"/>
              </w:rPr>
            </w:pPr>
          </w:p>
          <w:p w14:paraId="09B8B1CF" w14:textId="77777777" w:rsidR="00CD27CC" w:rsidRPr="00A71858" w:rsidRDefault="00CD27CC" w:rsidP="00CD27CC">
            <w:pPr>
              <w:autoSpaceDE w:val="0"/>
              <w:autoSpaceDN w:val="0"/>
              <w:adjustRightInd w:val="0"/>
              <w:rPr>
                <w:sz w:val="16"/>
              </w:rPr>
            </w:pPr>
          </w:p>
          <w:p w14:paraId="09B8B1D0" w14:textId="77777777" w:rsidR="00CD27CC" w:rsidRPr="00A71858" w:rsidRDefault="00CD27CC" w:rsidP="00CD27CC">
            <w:pPr>
              <w:autoSpaceDE w:val="0"/>
              <w:autoSpaceDN w:val="0"/>
              <w:adjustRightInd w:val="0"/>
              <w:rPr>
                <w:sz w:val="16"/>
              </w:rPr>
            </w:pPr>
          </w:p>
          <w:p w14:paraId="09B8B1D1" w14:textId="77777777" w:rsidR="00CD27CC" w:rsidRPr="00A71858" w:rsidRDefault="00CD27CC" w:rsidP="00CD27CC">
            <w:pPr>
              <w:autoSpaceDE w:val="0"/>
              <w:autoSpaceDN w:val="0"/>
              <w:adjustRightInd w:val="0"/>
              <w:rPr>
                <w:sz w:val="16"/>
              </w:rPr>
            </w:pPr>
            <w:r w:rsidRPr="00A71858">
              <w:rPr>
                <w:sz w:val="16"/>
              </w:rPr>
              <w:t>n = 3</w:t>
            </w:r>
          </w:p>
          <w:p w14:paraId="09B8B1D2" w14:textId="77777777" w:rsidR="00CD27CC" w:rsidRPr="00A71858" w:rsidRDefault="00CD27CC" w:rsidP="00CD27CC">
            <w:pPr>
              <w:autoSpaceDE w:val="0"/>
              <w:autoSpaceDN w:val="0"/>
              <w:adjustRightInd w:val="0"/>
              <w:rPr>
                <w:sz w:val="16"/>
              </w:rPr>
            </w:pPr>
          </w:p>
          <w:p w14:paraId="09B8B1D3" w14:textId="77777777" w:rsidR="00CD27CC" w:rsidRPr="00A71858" w:rsidRDefault="00CD27CC" w:rsidP="00CD27CC">
            <w:pPr>
              <w:autoSpaceDE w:val="0"/>
              <w:autoSpaceDN w:val="0"/>
              <w:adjustRightInd w:val="0"/>
              <w:rPr>
                <w:sz w:val="16"/>
              </w:rPr>
            </w:pPr>
          </w:p>
          <w:p w14:paraId="09B8B1D4" w14:textId="77777777" w:rsidR="00CD27CC" w:rsidRPr="00A71858" w:rsidRDefault="00CD27CC" w:rsidP="00CD27CC">
            <w:pPr>
              <w:autoSpaceDE w:val="0"/>
              <w:autoSpaceDN w:val="0"/>
              <w:adjustRightInd w:val="0"/>
              <w:rPr>
                <w:sz w:val="16"/>
              </w:rPr>
            </w:pPr>
          </w:p>
          <w:p w14:paraId="09B8B1D5" w14:textId="77777777" w:rsidR="00CD27CC" w:rsidRPr="00A71858" w:rsidRDefault="00CD27CC" w:rsidP="00CD27CC">
            <w:pPr>
              <w:autoSpaceDE w:val="0"/>
              <w:autoSpaceDN w:val="0"/>
              <w:adjustRightInd w:val="0"/>
              <w:rPr>
                <w:sz w:val="16"/>
              </w:rPr>
            </w:pPr>
            <w:r w:rsidRPr="00A71858">
              <w:rPr>
                <w:sz w:val="16"/>
              </w:rPr>
              <w:t>n = 1</w:t>
            </w:r>
          </w:p>
          <w:p w14:paraId="09B8B1D6" w14:textId="77777777" w:rsidR="00CD27CC" w:rsidRPr="00A71858" w:rsidRDefault="00CD27CC" w:rsidP="00CD27CC">
            <w:pPr>
              <w:autoSpaceDE w:val="0"/>
              <w:autoSpaceDN w:val="0"/>
              <w:adjustRightInd w:val="0"/>
              <w:rPr>
                <w:sz w:val="16"/>
              </w:rPr>
            </w:pPr>
          </w:p>
          <w:p w14:paraId="09B8B1D7" w14:textId="77777777" w:rsidR="00CD27CC" w:rsidRPr="00A71858" w:rsidRDefault="00CD27CC" w:rsidP="00CD27CC">
            <w:pPr>
              <w:autoSpaceDE w:val="0"/>
              <w:autoSpaceDN w:val="0"/>
              <w:adjustRightInd w:val="0"/>
              <w:rPr>
                <w:sz w:val="16"/>
              </w:rPr>
            </w:pPr>
            <w:r w:rsidRPr="00A71858">
              <w:rPr>
                <w:sz w:val="16"/>
              </w:rPr>
              <w:t>n = 1</w:t>
            </w:r>
          </w:p>
          <w:p w14:paraId="09B8B1D8" w14:textId="77777777" w:rsidR="00CD27CC" w:rsidRPr="00A71858" w:rsidRDefault="00CD27CC" w:rsidP="00CD27CC">
            <w:pPr>
              <w:autoSpaceDE w:val="0"/>
              <w:autoSpaceDN w:val="0"/>
              <w:adjustRightInd w:val="0"/>
              <w:rPr>
                <w:sz w:val="16"/>
              </w:rPr>
            </w:pPr>
          </w:p>
          <w:p w14:paraId="09B8B1D9" w14:textId="77777777" w:rsidR="00CD27CC" w:rsidRPr="00A71858" w:rsidRDefault="00CD27CC" w:rsidP="00CD27CC">
            <w:pPr>
              <w:autoSpaceDE w:val="0"/>
              <w:autoSpaceDN w:val="0"/>
              <w:adjustRightInd w:val="0"/>
              <w:rPr>
                <w:sz w:val="16"/>
              </w:rPr>
            </w:pPr>
            <w:r w:rsidRPr="00A71858">
              <w:rPr>
                <w:sz w:val="16"/>
              </w:rPr>
              <w:t>n = 2</w:t>
            </w:r>
          </w:p>
          <w:p w14:paraId="09B8B1DA" w14:textId="77777777" w:rsidR="00CD27CC" w:rsidRPr="00A71858" w:rsidRDefault="00CD27CC" w:rsidP="00CD27CC">
            <w:pPr>
              <w:autoSpaceDE w:val="0"/>
              <w:autoSpaceDN w:val="0"/>
              <w:adjustRightInd w:val="0"/>
              <w:rPr>
                <w:sz w:val="16"/>
              </w:rPr>
            </w:pPr>
          </w:p>
          <w:p w14:paraId="09B8B1DB" w14:textId="77777777" w:rsidR="00CD27CC" w:rsidRPr="00A71858" w:rsidRDefault="00CD27CC" w:rsidP="00CD27CC">
            <w:pPr>
              <w:autoSpaceDE w:val="0"/>
              <w:autoSpaceDN w:val="0"/>
              <w:adjustRightInd w:val="0"/>
              <w:rPr>
                <w:sz w:val="16"/>
              </w:rPr>
            </w:pPr>
          </w:p>
          <w:p w14:paraId="09B8B1DC" w14:textId="77777777" w:rsidR="00CD27CC" w:rsidRPr="00A71858" w:rsidRDefault="00CD27CC" w:rsidP="00CD27CC">
            <w:pPr>
              <w:autoSpaceDE w:val="0"/>
              <w:autoSpaceDN w:val="0"/>
              <w:adjustRightInd w:val="0"/>
              <w:rPr>
                <w:sz w:val="16"/>
              </w:rPr>
            </w:pPr>
          </w:p>
          <w:p w14:paraId="09B8B1DD" w14:textId="77777777" w:rsidR="00CD27CC" w:rsidRPr="00A71858" w:rsidRDefault="00CD27CC" w:rsidP="00CD27CC">
            <w:pPr>
              <w:autoSpaceDE w:val="0"/>
              <w:autoSpaceDN w:val="0"/>
              <w:adjustRightInd w:val="0"/>
              <w:rPr>
                <w:sz w:val="16"/>
              </w:rPr>
            </w:pPr>
            <w:r w:rsidRPr="00A71858">
              <w:rPr>
                <w:sz w:val="16"/>
              </w:rPr>
              <w:t>n = 4</w:t>
            </w:r>
          </w:p>
          <w:p w14:paraId="09B8B1DE" w14:textId="77777777" w:rsidR="00CD27CC" w:rsidRPr="00A71858" w:rsidRDefault="00CD27CC" w:rsidP="00CD27CC">
            <w:pPr>
              <w:autoSpaceDE w:val="0"/>
              <w:autoSpaceDN w:val="0"/>
              <w:adjustRightInd w:val="0"/>
              <w:rPr>
                <w:sz w:val="16"/>
              </w:rPr>
            </w:pPr>
          </w:p>
          <w:p w14:paraId="09B8B1DF" w14:textId="77777777" w:rsidR="00CD27CC" w:rsidRPr="00A71858" w:rsidRDefault="00CD27CC" w:rsidP="00CD27CC">
            <w:pPr>
              <w:autoSpaceDE w:val="0"/>
              <w:autoSpaceDN w:val="0"/>
              <w:adjustRightInd w:val="0"/>
              <w:rPr>
                <w:sz w:val="16"/>
              </w:rPr>
            </w:pPr>
          </w:p>
          <w:p w14:paraId="09B8B1E0" w14:textId="77777777" w:rsidR="00CD27CC" w:rsidRPr="00A71858" w:rsidRDefault="00CD27CC" w:rsidP="00CD27CC">
            <w:pPr>
              <w:autoSpaceDE w:val="0"/>
              <w:autoSpaceDN w:val="0"/>
              <w:adjustRightInd w:val="0"/>
              <w:rPr>
                <w:sz w:val="16"/>
              </w:rPr>
            </w:pPr>
          </w:p>
          <w:p w14:paraId="09B8B1E1" w14:textId="77777777" w:rsidR="00CD27CC" w:rsidRPr="00A71858" w:rsidRDefault="00CD27CC" w:rsidP="00CD27CC">
            <w:pPr>
              <w:autoSpaceDE w:val="0"/>
              <w:autoSpaceDN w:val="0"/>
              <w:adjustRightInd w:val="0"/>
              <w:rPr>
                <w:sz w:val="16"/>
              </w:rPr>
            </w:pPr>
            <w:r w:rsidRPr="00A71858">
              <w:rPr>
                <w:sz w:val="16"/>
              </w:rPr>
              <w:t>n = 7</w:t>
            </w:r>
          </w:p>
          <w:p w14:paraId="09B8B1E2" w14:textId="77777777" w:rsidR="00CD27CC" w:rsidRPr="00A71858" w:rsidRDefault="00CD27CC" w:rsidP="00CD27CC">
            <w:pPr>
              <w:autoSpaceDE w:val="0"/>
              <w:autoSpaceDN w:val="0"/>
              <w:adjustRightInd w:val="0"/>
              <w:rPr>
                <w:sz w:val="16"/>
              </w:rPr>
            </w:pPr>
          </w:p>
          <w:p w14:paraId="09B8B1E3" w14:textId="77777777" w:rsidR="00CD27CC" w:rsidRPr="00A71858" w:rsidRDefault="00CD27CC" w:rsidP="00CD27CC">
            <w:pPr>
              <w:autoSpaceDE w:val="0"/>
              <w:autoSpaceDN w:val="0"/>
              <w:adjustRightInd w:val="0"/>
              <w:rPr>
                <w:sz w:val="16"/>
              </w:rPr>
            </w:pPr>
          </w:p>
          <w:p w14:paraId="09B8B1E4" w14:textId="77777777" w:rsidR="00CD27CC" w:rsidRPr="00A71858" w:rsidRDefault="00CD27CC" w:rsidP="00CD27CC">
            <w:pPr>
              <w:autoSpaceDE w:val="0"/>
              <w:autoSpaceDN w:val="0"/>
              <w:adjustRightInd w:val="0"/>
              <w:rPr>
                <w:sz w:val="16"/>
              </w:rPr>
            </w:pPr>
          </w:p>
          <w:p w14:paraId="09B8B1E5" w14:textId="77777777" w:rsidR="00CD27CC" w:rsidRPr="00A71858" w:rsidRDefault="00CD27CC" w:rsidP="00CD27CC">
            <w:pPr>
              <w:autoSpaceDE w:val="0"/>
              <w:autoSpaceDN w:val="0"/>
              <w:adjustRightInd w:val="0"/>
              <w:rPr>
                <w:sz w:val="16"/>
              </w:rPr>
            </w:pPr>
            <w:r w:rsidRPr="00A71858">
              <w:rPr>
                <w:sz w:val="16"/>
              </w:rPr>
              <w:t>n = 2</w:t>
            </w:r>
          </w:p>
          <w:p w14:paraId="09B8B1E6" w14:textId="77777777" w:rsidR="00CD27CC" w:rsidRPr="00A71858" w:rsidRDefault="00CD27CC" w:rsidP="00CD27CC">
            <w:pPr>
              <w:autoSpaceDE w:val="0"/>
              <w:autoSpaceDN w:val="0"/>
              <w:adjustRightInd w:val="0"/>
              <w:rPr>
                <w:sz w:val="16"/>
              </w:rPr>
            </w:pPr>
          </w:p>
          <w:p w14:paraId="09B8B1E7" w14:textId="77777777" w:rsidR="00CD27CC" w:rsidRPr="00A71858" w:rsidRDefault="00CD27CC" w:rsidP="00CD27CC">
            <w:pPr>
              <w:autoSpaceDE w:val="0"/>
              <w:autoSpaceDN w:val="0"/>
              <w:adjustRightInd w:val="0"/>
              <w:rPr>
                <w:sz w:val="16"/>
              </w:rPr>
            </w:pPr>
          </w:p>
          <w:p w14:paraId="09B8B1E8" w14:textId="77777777" w:rsidR="00CD27CC" w:rsidRPr="00A71858" w:rsidRDefault="00CD27CC" w:rsidP="00CD27CC">
            <w:pPr>
              <w:autoSpaceDE w:val="0"/>
              <w:autoSpaceDN w:val="0"/>
              <w:adjustRightInd w:val="0"/>
              <w:rPr>
                <w:sz w:val="16"/>
              </w:rPr>
            </w:pPr>
          </w:p>
          <w:p w14:paraId="09B8B1E9" w14:textId="77777777" w:rsidR="00CD27CC" w:rsidRPr="00A71858" w:rsidRDefault="00CD27CC" w:rsidP="00CD27CC">
            <w:pPr>
              <w:autoSpaceDE w:val="0"/>
              <w:autoSpaceDN w:val="0"/>
              <w:adjustRightInd w:val="0"/>
              <w:rPr>
                <w:sz w:val="16"/>
              </w:rPr>
            </w:pPr>
            <w:r w:rsidRPr="00A71858">
              <w:rPr>
                <w:sz w:val="16"/>
              </w:rPr>
              <w:t>n = 2</w:t>
            </w:r>
          </w:p>
          <w:p w14:paraId="09B8B1EA" w14:textId="77777777" w:rsidR="00CD27CC" w:rsidRPr="00A71858" w:rsidRDefault="00CD27CC" w:rsidP="00CD27CC">
            <w:pPr>
              <w:autoSpaceDE w:val="0"/>
              <w:autoSpaceDN w:val="0"/>
              <w:adjustRightInd w:val="0"/>
              <w:rPr>
                <w:sz w:val="16"/>
              </w:rPr>
            </w:pPr>
          </w:p>
          <w:p w14:paraId="09B8B1EB" w14:textId="77777777" w:rsidR="00CD27CC" w:rsidRPr="00A71858" w:rsidRDefault="00CD27CC" w:rsidP="00CD27CC">
            <w:pPr>
              <w:autoSpaceDE w:val="0"/>
              <w:autoSpaceDN w:val="0"/>
              <w:adjustRightInd w:val="0"/>
              <w:rPr>
                <w:sz w:val="16"/>
              </w:rPr>
            </w:pPr>
          </w:p>
          <w:p w14:paraId="09B8B1EC" w14:textId="77777777" w:rsidR="00CD27CC" w:rsidRPr="00A71858" w:rsidRDefault="00CD27CC" w:rsidP="00CD27CC">
            <w:pPr>
              <w:autoSpaceDE w:val="0"/>
              <w:autoSpaceDN w:val="0"/>
              <w:adjustRightInd w:val="0"/>
              <w:rPr>
                <w:sz w:val="16"/>
              </w:rPr>
            </w:pPr>
          </w:p>
          <w:p w14:paraId="09B8B1ED" w14:textId="77777777" w:rsidR="00CD27CC" w:rsidRPr="00A71858" w:rsidRDefault="00CD27CC" w:rsidP="00CD27CC">
            <w:pPr>
              <w:autoSpaceDE w:val="0"/>
              <w:autoSpaceDN w:val="0"/>
              <w:adjustRightInd w:val="0"/>
              <w:rPr>
                <w:sz w:val="16"/>
              </w:rPr>
            </w:pPr>
            <w:r w:rsidRPr="00A71858">
              <w:rPr>
                <w:sz w:val="16"/>
              </w:rPr>
              <w:t>n = 1</w:t>
            </w:r>
          </w:p>
          <w:p w14:paraId="09B8B1EE" w14:textId="77777777" w:rsidR="00CD27CC" w:rsidRPr="00A71858" w:rsidRDefault="00CD27CC" w:rsidP="00CD27CC">
            <w:pPr>
              <w:autoSpaceDE w:val="0"/>
              <w:autoSpaceDN w:val="0"/>
              <w:adjustRightInd w:val="0"/>
              <w:rPr>
                <w:sz w:val="16"/>
              </w:rPr>
            </w:pPr>
          </w:p>
          <w:p w14:paraId="09B8B1EF" w14:textId="77777777" w:rsidR="00CD27CC" w:rsidRPr="00A71858" w:rsidRDefault="00CD27CC" w:rsidP="00CD27CC">
            <w:pPr>
              <w:autoSpaceDE w:val="0"/>
              <w:autoSpaceDN w:val="0"/>
              <w:adjustRightInd w:val="0"/>
              <w:rPr>
                <w:sz w:val="16"/>
              </w:rPr>
            </w:pPr>
            <w:r w:rsidRPr="00A71858">
              <w:rPr>
                <w:sz w:val="16"/>
              </w:rPr>
              <w:t>n = 3</w:t>
            </w:r>
          </w:p>
          <w:p w14:paraId="09B8B1F0" w14:textId="77777777" w:rsidR="00CD27CC" w:rsidRPr="00A71858" w:rsidRDefault="00CD27CC" w:rsidP="00CD27CC">
            <w:pPr>
              <w:autoSpaceDE w:val="0"/>
              <w:autoSpaceDN w:val="0"/>
              <w:adjustRightInd w:val="0"/>
              <w:rPr>
                <w:sz w:val="16"/>
              </w:rPr>
            </w:pPr>
          </w:p>
          <w:p w14:paraId="09B8B1F1" w14:textId="77777777" w:rsidR="00CD27CC" w:rsidRPr="00A71858" w:rsidRDefault="00CD27CC" w:rsidP="00CD27CC">
            <w:pPr>
              <w:autoSpaceDE w:val="0"/>
              <w:autoSpaceDN w:val="0"/>
              <w:adjustRightInd w:val="0"/>
              <w:rPr>
                <w:sz w:val="16"/>
              </w:rPr>
            </w:pPr>
          </w:p>
          <w:p w14:paraId="09B8B1F2" w14:textId="77777777" w:rsidR="00CD27CC" w:rsidRPr="00A71858" w:rsidRDefault="00CD27CC" w:rsidP="00CD27CC">
            <w:pPr>
              <w:autoSpaceDE w:val="0"/>
              <w:autoSpaceDN w:val="0"/>
              <w:adjustRightInd w:val="0"/>
              <w:rPr>
                <w:sz w:val="16"/>
              </w:rPr>
            </w:pPr>
          </w:p>
          <w:p w14:paraId="09B8B1F3" w14:textId="77777777" w:rsidR="00CD27CC" w:rsidRPr="00A71858" w:rsidRDefault="00CD27CC" w:rsidP="00CD27CC">
            <w:pPr>
              <w:autoSpaceDE w:val="0"/>
              <w:autoSpaceDN w:val="0"/>
              <w:adjustRightInd w:val="0"/>
              <w:rPr>
                <w:sz w:val="16"/>
              </w:rPr>
            </w:pPr>
            <w:r w:rsidRPr="00A71858">
              <w:rPr>
                <w:sz w:val="16"/>
              </w:rPr>
              <w:t>n = 3</w:t>
            </w:r>
          </w:p>
          <w:p w14:paraId="09B8B1F4" w14:textId="77777777" w:rsidR="00CD27CC" w:rsidRPr="00A71858" w:rsidRDefault="00CD27CC" w:rsidP="00CD27CC">
            <w:pPr>
              <w:autoSpaceDE w:val="0"/>
              <w:autoSpaceDN w:val="0"/>
              <w:adjustRightInd w:val="0"/>
              <w:rPr>
                <w:sz w:val="16"/>
              </w:rPr>
            </w:pPr>
          </w:p>
          <w:p w14:paraId="09B8B1F5" w14:textId="77777777" w:rsidR="00CD27CC" w:rsidRPr="00A71858" w:rsidRDefault="00CD27CC" w:rsidP="00CD27CC">
            <w:pPr>
              <w:autoSpaceDE w:val="0"/>
              <w:autoSpaceDN w:val="0"/>
              <w:adjustRightInd w:val="0"/>
              <w:rPr>
                <w:sz w:val="16"/>
              </w:rPr>
            </w:pPr>
          </w:p>
          <w:p w14:paraId="09B8B1F6" w14:textId="77777777" w:rsidR="00CD27CC" w:rsidRPr="00A71858" w:rsidRDefault="00CD27CC" w:rsidP="00CD27CC">
            <w:pPr>
              <w:autoSpaceDE w:val="0"/>
              <w:autoSpaceDN w:val="0"/>
              <w:adjustRightInd w:val="0"/>
              <w:rPr>
                <w:sz w:val="16"/>
              </w:rPr>
            </w:pPr>
          </w:p>
          <w:p w14:paraId="09B8B1F7" w14:textId="77777777" w:rsidR="00CD27CC" w:rsidRPr="00A71858" w:rsidRDefault="00CD27CC" w:rsidP="00CD27CC">
            <w:pPr>
              <w:autoSpaceDE w:val="0"/>
              <w:autoSpaceDN w:val="0"/>
              <w:adjustRightInd w:val="0"/>
              <w:rPr>
                <w:sz w:val="16"/>
              </w:rPr>
            </w:pPr>
            <w:r w:rsidRPr="00A71858">
              <w:rPr>
                <w:sz w:val="16"/>
              </w:rPr>
              <w:t>n = 1</w:t>
            </w:r>
          </w:p>
          <w:p w14:paraId="09B8B1F8" w14:textId="77777777" w:rsidR="00CD27CC" w:rsidRPr="00A71858" w:rsidRDefault="00CD27CC" w:rsidP="00CD27CC">
            <w:pPr>
              <w:autoSpaceDE w:val="0"/>
              <w:autoSpaceDN w:val="0"/>
              <w:adjustRightInd w:val="0"/>
              <w:rPr>
                <w:sz w:val="16"/>
              </w:rPr>
            </w:pPr>
          </w:p>
          <w:p w14:paraId="09B8B1F9" w14:textId="77777777" w:rsidR="00CD27CC" w:rsidRPr="00A71858" w:rsidRDefault="00CD27CC" w:rsidP="00CD27CC">
            <w:pPr>
              <w:autoSpaceDE w:val="0"/>
              <w:autoSpaceDN w:val="0"/>
              <w:adjustRightInd w:val="0"/>
              <w:rPr>
                <w:sz w:val="16"/>
              </w:rPr>
            </w:pPr>
            <w:r w:rsidRPr="00A71858">
              <w:rPr>
                <w:sz w:val="16"/>
              </w:rPr>
              <w:t>n = 4</w:t>
            </w:r>
          </w:p>
          <w:p w14:paraId="09B8B1FA" w14:textId="77777777" w:rsidR="00CD27CC" w:rsidRPr="00A71858" w:rsidRDefault="00CD27CC" w:rsidP="00CD27CC">
            <w:pPr>
              <w:autoSpaceDE w:val="0"/>
              <w:autoSpaceDN w:val="0"/>
              <w:adjustRightInd w:val="0"/>
              <w:rPr>
                <w:sz w:val="16"/>
              </w:rPr>
            </w:pPr>
          </w:p>
          <w:p w14:paraId="09B8B1FB" w14:textId="77777777" w:rsidR="00CD27CC" w:rsidRPr="00A71858" w:rsidRDefault="00CD27CC" w:rsidP="00CD27CC">
            <w:pPr>
              <w:autoSpaceDE w:val="0"/>
              <w:autoSpaceDN w:val="0"/>
              <w:adjustRightInd w:val="0"/>
              <w:rPr>
                <w:sz w:val="16"/>
              </w:rPr>
            </w:pPr>
          </w:p>
          <w:p w14:paraId="09B8B1FC" w14:textId="77777777" w:rsidR="00CD27CC" w:rsidRPr="00A71858" w:rsidRDefault="00CD27CC" w:rsidP="00CD27CC">
            <w:pPr>
              <w:autoSpaceDE w:val="0"/>
              <w:autoSpaceDN w:val="0"/>
              <w:adjustRightInd w:val="0"/>
              <w:rPr>
                <w:sz w:val="16"/>
              </w:rPr>
            </w:pPr>
          </w:p>
          <w:p w14:paraId="09B8B1FD" w14:textId="77777777" w:rsidR="00CD27CC" w:rsidRPr="00A71858" w:rsidRDefault="00CD27CC" w:rsidP="00CD27CC">
            <w:pPr>
              <w:autoSpaceDE w:val="0"/>
              <w:autoSpaceDN w:val="0"/>
              <w:adjustRightInd w:val="0"/>
              <w:rPr>
                <w:sz w:val="16"/>
              </w:rPr>
            </w:pPr>
            <w:r w:rsidRPr="00A71858">
              <w:rPr>
                <w:sz w:val="16"/>
              </w:rPr>
              <w:t>n = 8</w:t>
            </w:r>
          </w:p>
          <w:p w14:paraId="09B8B1FE" w14:textId="77777777" w:rsidR="00CD27CC" w:rsidRPr="00A71858" w:rsidRDefault="00CD27CC" w:rsidP="00CD27CC">
            <w:pPr>
              <w:rPr>
                <w:sz w:val="16"/>
              </w:rPr>
            </w:pPr>
          </w:p>
          <w:p w14:paraId="09B8B1FF" w14:textId="77777777" w:rsidR="00CD27CC" w:rsidRPr="00A71858" w:rsidRDefault="00CD27CC" w:rsidP="00CD27CC">
            <w:pPr>
              <w:rPr>
                <w:sz w:val="16"/>
              </w:rPr>
            </w:pPr>
          </w:p>
          <w:p w14:paraId="09B8B200" w14:textId="77777777" w:rsidR="00CD27CC" w:rsidRPr="00A71858" w:rsidRDefault="00CD27CC" w:rsidP="00CD27CC">
            <w:pPr>
              <w:rPr>
                <w:sz w:val="16"/>
              </w:rPr>
            </w:pPr>
          </w:p>
          <w:p w14:paraId="09B8B201" w14:textId="77777777" w:rsidR="00CD27CC" w:rsidRPr="00A71858" w:rsidRDefault="00CD27CC" w:rsidP="00CD27CC">
            <w:pPr>
              <w:rPr>
                <w:sz w:val="16"/>
              </w:rPr>
            </w:pPr>
            <w:r w:rsidRPr="00A71858">
              <w:rPr>
                <w:sz w:val="16"/>
              </w:rPr>
              <w:t>n = 3</w:t>
            </w:r>
          </w:p>
          <w:p w14:paraId="09B8B202" w14:textId="77777777" w:rsidR="00CD27CC" w:rsidRPr="00A71858" w:rsidRDefault="00CD27CC" w:rsidP="00CD27CC">
            <w:pPr>
              <w:rPr>
                <w:sz w:val="16"/>
              </w:rPr>
            </w:pPr>
          </w:p>
          <w:p w14:paraId="09B8B203" w14:textId="77777777" w:rsidR="00CD27CC" w:rsidRPr="00A71858" w:rsidRDefault="00CD27CC" w:rsidP="00CD27CC">
            <w:pPr>
              <w:rPr>
                <w:sz w:val="16"/>
              </w:rPr>
            </w:pPr>
          </w:p>
          <w:p w14:paraId="09B8B204" w14:textId="77777777" w:rsidR="00CD27CC" w:rsidRPr="000418C7" w:rsidRDefault="00CD27CC" w:rsidP="00CD27CC">
            <w:pPr>
              <w:rPr>
                <w:rFonts w:asciiTheme="majorHAnsi" w:hAnsiTheme="majorHAnsi"/>
                <w:sz w:val="16"/>
              </w:rPr>
            </w:pPr>
            <w:r w:rsidRPr="000418C7">
              <w:rPr>
                <w:sz w:val="16"/>
              </w:rPr>
              <w:t>Geometric mean</w:t>
            </w:r>
          </w:p>
        </w:tc>
        <w:tc>
          <w:tcPr>
            <w:tcW w:w="1417" w:type="dxa"/>
          </w:tcPr>
          <w:p w14:paraId="09B8B205" w14:textId="77777777" w:rsidR="00CD27CC" w:rsidRPr="000418C7" w:rsidRDefault="00CD27CC" w:rsidP="00CD27CC">
            <w:pPr>
              <w:rPr>
                <w:noProof/>
                <w:sz w:val="16"/>
              </w:rPr>
            </w:pPr>
            <w:r w:rsidRPr="000418C7">
              <w:rPr>
                <w:noProof/>
                <w:sz w:val="16"/>
              </w:rPr>
              <w:t>(Kratzer et al., 2011)</w:t>
            </w:r>
          </w:p>
        </w:tc>
        <w:tc>
          <w:tcPr>
            <w:tcW w:w="1418" w:type="dxa"/>
          </w:tcPr>
          <w:p w14:paraId="09B8B206" w14:textId="77777777" w:rsidR="00CD27CC" w:rsidRPr="000418C7" w:rsidRDefault="00CD27CC" w:rsidP="00CD27CC">
            <w:pPr>
              <w:rPr>
                <w:sz w:val="16"/>
              </w:rPr>
            </w:pPr>
            <w:r w:rsidRPr="000418C7">
              <w:rPr>
                <w:sz w:val="16"/>
              </w:rPr>
              <w:t>2</w:t>
            </w:r>
          </w:p>
        </w:tc>
      </w:tr>
      <w:tr w:rsidR="00CD27CC" w:rsidRPr="000418C7" w14:paraId="09B8B215" w14:textId="77777777" w:rsidTr="00612F1E">
        <w:tc>
          <w:tcPr>
            <w:tcW w:w="1418" w:type="dxa"/>
          </w:tcPr>
          <w:p w14:paraId="09B8B208" w14:textId="77777777" w:rsidR="00CD27CC" w:rsidRPr="000418C7" w:rsidRDefault="00CD27CC" w:rsidP="00CD27CC">
            <w:pPr>
              <w:rPr>
                <w:rFonts w:asciiTheme="majorHAnsi" w:hAnsiTheme="majorHAnsi"/>
                <w:sz w:val="16"/>
              </w:rPr>
            </w:pPr>
            <w:r w:rsidRPr="000418C7">
              <w:rPr>
                <w:sz w:val="16"/>
              </w:rPr>
              <w:t>Harbour seals (</w:t>
            </w:r>
            <w:r w:rsidRPr="000418C7">
              <w:rPr>
                <w:i/>
                <w:sz w:val="16"/>
              </w:rPr>
              <w:t>Phoca vitulina</w:t>
            </w:r>
            <w:r w:rsidRPr="000418C7">
              <w:rPr>
                <w:sz w:val="16"/>
              </w:rPr>
              <w:t>)</w:t>
            </w:r>
          </w:p>
        </w:tc>
        <w:tc>
          <w:tcPr>
            <w:tcW w:w="1163" w:type="dxa"/>
          </w:tcPr>
          <w:p w14:paraId="09B8B209" w14:textId="77777777" w:rsidR="00CD27CC" w:rsidRPr="000418C7" w:rsidRDefault="00CD27CC" w:rsidP="00CD27CC">
            <w:pPr>
              <w:rPr>
                <w:rFonts w:asciiTheme="majorHAnsi" w:hAnsiTheme="majorHAnsi"/>
                <w:sz w:val="16"/>
              </w:rPr>
            </w:pPr>
          </w:p>
        </w:tc>
        <w:tc>
          <w:tcPr>
            <w:tcW w:w="850" w:type="dxa"/>
          </w:tcPr>
          <w:p w14:paraId="09B8B20A" w14:textId="77777777" w:rsidR="00CD27CC" w:rsidRPr="000418C7" w:rsidRDefault="00CD27CC" w:rsidP="00CD27CC">
            <w:pPr>
              <w:rPr>
                <w:rFonts w:asciiTheme="majorHAnsi" w:hAnsiTheme="majorHAnsi"/>
                <w:sz w:val="16"/>
              </w:rPr>
            </w:pPr>
          </w:p>
        </w:tc>
        <w:tc>
          <w:tcPr>
            <w:tcW w:w="993" w:type="dxa"/>
          </w:tcPr>
          <w:p w14:paraId="09B8B20B" w14:textId="77777777" w:rsidR="00CD27CC" w:rsidRPr="000418C7" w:rsidRDefault="00CD27CC" w:rsidP="00CD27CC">
            <w:pPr>
              <w:jc w:val="center"/>
              <w:rPr>
                <w:rFonts w:asciiTheme="majorHAnsi" w:hAnsiTheme="majorHAnsi"/>
                <w:sz w:val="16"/>
              </w:rPr>
            </w:pPr>
          </w:p>
        </w:tc>
        <w:tc>
          <w:tcPr>
            <w:tcW w:w="1134" w:type="dxa"/>
          </w:tcPr>
          <w:p w14:paraId="09B8B20C" w14:textId="77777777" w:rsidR="00CD27CC" w:rsidRPr="000418C7" w:rsidRDefault="00CD27CC" w:rsidP="00CD27CC">
            <w:pPr>
              <w:jc w:val="center"/>
              <w:rPr>
                <w:rFonts w:asciiTheme="majorHAnsi" w:hAnsiTheme="majorHAnsi"/>
                <w:sz w:val="16"/>
              </w:rPr>
            </w:pPr>
          </w:p>
        </w:tc>
        <w:tc>
          <w:tcPr>
            <w:tcW w:w="1134" w:type="dxa"/>
          </w:tcPr>
          <w:p w14:paraId="09B8B20D" w14:textId="77777777" w:rsidR="00CD27CC" w:rsidRPr="000418C7" w:rsidRDefault="00CD27CC" w:rsidP="00CD27CC">
            <w:pPr>
              <w:jc w:val="center"/>
              <w:rPr>
                <w:rFonts w:asciiTheme="majorHAnsi" w:hAnsiTheme="majorHAnsi"/>
                <w:sz w:val="16"/>
              </w:rPr>
            </w:pPr>
          </w:p>
        </w:tc>
        <w:tc>
          <w:tcPr>
            <w:tcW w:w="992" w:type="dxa"/>
          </w:tcPr>
          <w:p w14:paraId="09B8B20E" w14:textId="77777777" w:rsidR="00CD27CC" w:rsidRPr="000418C7" w:rsidRDefault="00CD27CC" w:rsidP="00CD27CC">
            <w:pPr>
              <w:rPr>
                <w:rFonts w:asciiTheme="majorHAnsi" w:hAnsiTheme="majorHAnsi"/>
                <w:sz w:val="16"/>
              </w:rPr>
            </w:pPr>
          </w:p>
        </w:tc>
        <w:tc>
          <w:tcPr>
            <w:tcW w:w="992" w:type="dxa"/>
          </w:tcPr>
          <w:p w14:paraId="09B8B20F" w14:textId="77777777" w:rsidR="00CD27CC" w:rsidRPr="000418C7" w:rsidRDefault="00CD27CC" w:rsidP="00CD27CC">
            <w:pPr>
              <w:rPr>
                <w:rFonts w:asciiTheme="majorHAnsi" w:hAnsiTheme="majorHAnsi"/>
                <w:sz w:val="16"/>
              </w:rPr>
            </w:pPr>
          </w:p>
        </w:tc>
        <w:tc>
          <w:tcPr>
            <w:tcW w:w="1134" w:type="dxa"/>
          </w:tcPr>
          <w:p w14:paraId="09B8B210" w14:textId="77777777" w:rsidR="00CD27CC" w:rsidRPr="000418C7" w:rsidRDefault="00CD27CC" w:rsidP="00CD27CC">
            <w:pPr>
              <w:rPr>
                <w:rFonts w:asciiTheme="majorHAnsi" w:hAnsiTheme="majorHAnsi"/>
                <w:sz w:val="16"/>
              </w:rPr>
            </w:pPr>
          </w:p>
        </w:tc>
        <w:tc>
          <w:tcPr>
            <w:tcW w:w="1134" w:type="dxa"/>
          </w:tcPr>
          <w:p w14:paraId="09B8B211" w14:textId="77777777" w:rsidR="00CD27CC" w:rsidRPr="000418C7" w:rsidRDefault="00CD27CC" w:rsidP="00CD27CC">
            <w:pPr>
              <w:rPr>
                <w:rFonts w:asciiTheme="majorHAnsi" w:hAnsiTheme="majorHAnsi"/>
                <w:sz w:val="16"/>
              </w:rPr>
            </w:pPr>
          </w:p>
        </w:tc>
        <w:tc>
          <w:tcPr>
            <w:tcW w:w="1276" w:type="dxa"/>
          </w:tcPr>
          <w:p w14:paraId="09B8B212" w14:textId="77777777" w:rsidR="00CD27CC" w:rsidRPr="000418C7" w:rsidRDefault="00CD27CC" w:rsidP="00CD27CC">
            <w:pPr>
              <w:rPr>
                <w:rFonts w:asciiTheme="majorHAnsi" w:hAnsiTheme="majorHAnsi"/>
                <w:sz w:val="16"/>
              </w:rPr>
            </w:pPr>
          </w:p>
        </w:tc>
        <w:tc>
          <w:tcPr>
            <w:tcW w:w="1417" w:type="dxa"/>
          </w:tcPr>
          <w:p w14:paraId="09B8B213" w14:textId="77777777" w:rsidR="00CD27CC" w:rsidRPr="000418C7" w:rsidRDefault="00CD27CC" w:rsidP="00CD27CC">
            <w:pPr>
              <w:rPr>
                <w:rFonts w:asciiTheme="majorHAnsi" w:hAnsiTheme="majorHAnsi"/>
                <w:sz w:val="16"/>
              </w:rPr>
            </w:pPr>
          </w:p>
        </w:tc>
        <w:tc>
          <w:tcPr>
            <w:tcW w:w="1418" w:type="dxa"/>
          </w:tcPr>
          <w:p w14:paraId="09B8B214" w14:textId="77777777" w:rsidR="00CD27CC" w:rsidRPr="000418C7" w:rsidRDefault="00CD27CC" w:rsidP="00CD27CC">
            <w:pPr>
              <w:rPr>
                <w:rFonts w:asciiTheme="majorHAnsi" w:hAnsiTheme="majorHAnsi"/>
                <w:sz w:val="16"/>
              </w:rPr>
            </w:pPr>
          </w:p>
        </w:tc>
      </w:tr>
      <w:tr w:rsidR="00CD27CC" w:rsidRPr="000418C7" w14:paraId="09B8B229" w14:textId="77777777" w:rsidTr="00612F1E">
        <w:tc>
          <w:tcPr>
            <w:tcW w:w="1418" w:type="dxa"/>
            <w:vMerge w:val="restart"/>
          </w:tcPr>
          <w:p w14:paraId="09B8B216" w14:textId="77777777" w:rsidR="00CD27CC" w:rsidRPr="000418C7" w:rsidRDefault="00CD27CC" w:rsidP="00CD27CC">
            <w:pPr>
              <w:autoSpaceDE w:val="0"/>
              <w:autoSpaceDN w:val="0"/>
              <w:adjustRightInd w:val="0"/>
              <w:jc w:val="right"/>
              <w:rPr>
                <w:sz w:val="16"/>
              </w:rPr>
            </w:pPr>
            <w:r w:rsidRPr="000418C7">
              <w:rPr>
                <w:sz w:val="16"/>
              </w:rPr>
              <w:t>- liver</w:t>
            </w:r>
          </w:p>
        </w:tc>
        <w:tc>
          <w:tcPr>
            <w:tcW w:w="1163" w:type="dxa"/>
          </w:tcPr>
          <w:p w14:paraId="09B8B217" w14:textId="77777777" w:rsidR="00CD27CC" w:rsidRPr="000418C7" w:rsidRDefault="00CD27CC" w:rsidP="00CD27CC">
            <w:pPr>
              <w:rPr>
                <w:sz w:val="16"/>
              </w:rPr>
            </w:pPr>
            <w:r w:rsidRPr="000418C7">
              <w:rPr>
                <w:sz w:val="16"/>
              </w:rPr>
              <w:t>Wadden Sea</w:t>
            </w:r>
          </w:p>
          <w:p w14:paraId="09B8B218" w14:textId="77777777" w:rsidR="00CD27CC" w:rsidRPr="000418C7" w:rsidRDefault="00CD27CC" w:rsidP="00CD27CC">
            <w:pPr>
              <w:rPr>
                <w:sz w:val="16"/>
              </w:rPr>
            </w:pPr>
          </w:p>
        </w:tc>
        <w:tc>
          <w:tcPr>
            <w:tcW w:w="850" w:type="dxa"/>
            <w:vMerge w:val="restart"/>
          </w:tcPr>
          <w:p w14:paraId="09B8B219" w14:textId="77777777" w:rsidR="00CD27CC" w:rsidRPr="000418C7" w:rsidRDefault="00CD27CC" w:rsidP="00CD27CC">
            <w:pPr>
              <w:rPr>
                <w:sz w:val="16"/>
              </w:rPr>
            </w:pPr>
            <w:r w:rsidRPr="000418C7">
              <w:rPr>
                <w:sz w:val="16"/>
              </w:rPr>
              <w:t>2002</w:t>
            </w:r>
          </w:p>
        </w:tc>
        <w:tc>
          <w:tcPr>
            <w:tcW w:w="993" w:type="dxa"/>
          </w:tcPr>
          <w:p w14:paraId="09B8B21A" w14:textId="77777777" w:rsidR="00CD27CC" w:rsidRPr="000418C7" w:rsidRDefault="00CD27CC" w:rsidP="00CD27CC">
            <w:pPr>
              <w:jc w:val="center"/>
              <w:rPr>
                <w:sz w:val="16"/>
              </w:rPr>
            </w:pPr>
            <w:r w:rsidRPr="000418C7">
              <w:rPr>
                <w:sz w:val="16"/>
              </w:rPr>
              <w:t>16.3 ± 7.9</w:t>
            </w:r>
          </w:p>
          <w:p w14:paraId="09B8B21B" w14:textId="77777777" w:rsidR="00CD27CC" w:rsidRPr="000418C7" w:rsidRDefault="00CD27CC" w:rsidP="00CD27CC">
            <w:pPr>
              <w:jc w:val="center"/>
              <w:rPr>
                <w:sz w:val="16"/>
              </w:rPr>
            </w:pPr>
            <w:r w:rsidRPr="000418C7">
              <w:rPr>
                <w:sz w:val="16"/>
              </w:rPr>
              <w:t>(6.5 - 32.4)</w:t>
            </w:r>
          </w:p>
        </w:tc>
        <w:tc>
          <w:tcPr>
            <w:tcW w:w="1134" w:type="dxa"/>
          </w:tcPr>
          <w:p w14:paraId="09B8B21C" w14:textId="77777777" w:rsidR="00CD27CC" w:rsidRPr="000418C7" w:rsidRDefault="00CD27CC" w:rsidP="00CD27CC">
            <w:pPr>
              <w:jc w:val="center"/>
              <w:rPr>
                <w:sz w:val="16"/>
              </w:rPr>
            </w:pPr>
            <w:r w:rsidRPr="000418C7">
              <w:rPr>
                <w:sz w:val="16"/>
              </w:rPr>
              <w:t>689.1 ± 236.2</w:t>
            </w:r>
          </w:p>
          <w:p w14:paraId="09B8B21D" w14:textId="77777777" w:rsidR="00CD27CC" w:rsidRPr="000418C7" w:rsidRDefault="00CD27CC" w:rsidP="00CD27CC">
            <w:pPr>
              <w:jc w:val="center"/>
              <w:rPr>
                <w:sz w:val="16"/>
              </w:rPr>
            </w:pPr>
            <w:r w:rsidRPr="000418C7">
              <w:rPr>
                <w:sz w:val="16"/>
              </w:rPr>
              <w:t>(430 - 1284)</w:t>
            </w:r>
          </w:p>
        </w:tc>
        <w:tc>
          <w:tcPr>
            <w:tcW w:w="1134" w:type="dxa"/>
          </w:tcPr>
          <w:p w14:paraId="09B8B21E" w14:textId="77777777" w:rsidR="00CD27CC" w:rsidRPr="000418C7" w:rsidRDefault="00CD27CC" w:rsidP="00CD27CC">
            <w:pPr>
              <w:jc w:val="center"/>
              <w:rPr>
                <w:sz w:val="16"/>
              </w:rPr>
            </w:pPr>
            <w:r w:rsidRPr="000418C7">
              <w:rPr>
                <w:sz w:val="16"/>
              </w:rPr>
              <w:t>1.8 ± 1.5</w:t>
            </w:r>
          </w:p>
          <w:p w14:paraId="09B8B21F" w14:textId="77777777" w:rsidR="00CD27CC" w:rsidRPr="000418C7" w:rsidRDefault="00CD27CC" w:rsidP="00CD27CC">
            <w:pPr>
              <w:jc w:val="center"/>
              <w:rPr>
                <w:sz w:val="16"/>
              </w:rPr>
            </w:pPr>
            <w:r w:rsidRPr="000418C7">
              <w:rPr>
                <w:sz w:val="16"/>
              </w:rPr>
              <w:t>(nd - 6.1)</w:t>
            </w:r>
          </w:p>
        </w:tc>
        <w:tc>
          <w:tcPr>
            <w:tcW w:w="992" w:type="dxa"/>
          </w:tcPr>
          <w:p w14:paraId="09B8B220" w14:textId="77777777" w:rsidR="00CD27CC" w:rsidRPr="000418C7" w:rsidRDefault="00CD27CC" w:rsidP="00CD27CC">
            <w:pPr>
              <w:rPr>
                <w:sz w:val="16"/>
              </w:rPr>
            </w:pPr>
            <w:r w:rsidRPr="000418C7">
              <w:rPr>
                <w:sz w:val="16"/>
              </w:rPr>
              <w:t>5.1 ± 1.8</w:t>
            </w:r>
          </w:p>
          <w:p w14:paraId="09B8B221" w14:textId="77777777" w:rsidR="00CD27CC" w:rsidRPr="000418C7" w:rsidRDefault="00CD27CC" w:rsidP="00CD27CC">
            <w:pPr>
              <w:rPr>
                <w:sz w:val="16"/>
              </w:rPr>
            </w:pPr>
            <w:r w:rsidRPr="000418C7">
              <w:rPr>
                <w:sz w:val="16"/>
              </w:rPr>
              <w:t>(2.0 – 8.7)</w:t>
            </w:r>
          </w:p>
        </w:tc>
        <w:tc>
          <w:tcPr>
            <w:tcW w:w="992" w:type="dxa"/>
          </w:tcPr>
          <w:p w14:paraId="09B8B222" w14:textId="77777777" w:rsidR="00CD27CC" w:rsidRPr="000418C7" w:rsidRDefault="00CD27CC" w:rsidP="00CD27CC">
            <w:pPr>
              <w:rPr>
                <w:sz w:val="16"/>
              </w:rPr>
            </w:pPr>
            <w:r w:rsidRPr="000418C7">
              <w:rPr>
                <w:sz w:val="16"/>
              </w:rPr>
              <w:t>-</w:t>
            </w:r>
          </w:p>
        </w:tc>
        <w:tc>
          <w:tcPr>
            <w:tcW w:w="1134" w:type="dxa"/>
          </w:tcPr>
          <w:p w14:paraId="09B8B223" w14:textId="77777777" w:rsidR="00CD27CC" w:rsidRPr="000418C7" w:rsidRDefault="00CD27CC" w:rsidP="00CD27CC">
            <w:pPr>
              <w:rPr>
                <w:sz w:val="16"/>
              </w:rPr>
            </w:pPr>
            <w:r w:rsidRPr="000418C7">
              <w:rPr>
                <w:sz w:val="16"/>
              </w:rPr>
              <w:t>-</w:t>
            </w:r>
          </w:p>
        </w:tc>
        <w:tc>
          <w:tcPr>
            <w:tcW w:w="1134" w:type="dxa"/>
          </w:tcPr>
          <w:p w14:paraId="09B8B224" w14:textId="77777777" w:rsidR="00CD27CC" w:rsidRPr="000418C7" w:rsidRDefault="00CD27CC" w:rsidP="00CD27CC">
            <w:pPr>
              <w:rPr>
                <w:sz w:val="16"/>
              </w:rPr>
            </w:pPr>
            <w:r w:rsidRPr="000418C7">
              <w:rPr>
                <w:sz w:val="16"/>
              </w:rPr>
              <w:t>-</w:t>
            </w:r>
          </w:p>
        </w:tc>
        <w:tc>
          <w:tcPr>
            <w:tcW w:w="1276" w:type="dxa"/>
          </w:tcPr>
          <w:p w14:paraId="09B8B225" w14:textId="77777777" w:rsidR="00CD27CC" w:rsidRPr="000418C7" w:rsidRDefault="00CD27CC" w:rsidP="00CD27CC">
            <w:pPr>
              <w:rPr>
                <w:sz w:val="16"/>
              </w:rPr>
            </w:pPr>
            <w:r w:rsidRPr="000418C7">
              <w:rPr>
                <w:sz w:val="16"/>
              </w:rPr>
              <w:t xml:space="preserve">Arithm. mean ± SD </w:t>
            </w:r>
          </w:p>
          <w:p w14:paraId="09B8B226" w14:textId="77777777" w:rsidR="00CD27CC" w:rsidRPr="000418C7" w:rsidRDefault="00CD27CC" w:rsidP="00CD27CC">
            <w:pPr>
              <w:rPr>
                <w:sz w:val="16"/>
              </w:rPr>
            </w:pPr>
            <w:r w:rsidRPr="000418C7">
              <w:rPr>
                <w:sz w:val="16"/>
              </w:rPr>
              <w:t xml:space="preserve">n = 13 </w:t>
            </w:r>
          </w:p>
        </w:tc>
        <w:tc>
          <w:tcPr>
            <w:tcW w:w="1417" w:type="dxa"/>
            <w:vMerge w:val="restart"/>
          </w:tcPr>
          <w:p w14:paraId="09B8B227" w14:textId="77777777" w:rsidR="00CD27CC" w:rsidRPr="000418C7" w:rsidRDefault="00CD27CC" w:rsidP="00CD27CC">
            <w:pPr>
              <w:rPr>
                <w:sz w:val="16"/>
              </w:rPr>
            </w:pPr>
            <w:r w:rsidRPr="000418C7">
              <w:rPr>
                <w:noProof/>
                <w:sz w:val="16"/>
              </w:rPr>
              <w:t>(Dietz et al., 2012)</w:t>
            </w:r>
          </w:p>
        </w:tc>
        <w:tc>
          <w:tcPr>
            <w:tcW w:w="1418" w:type="dxa"/>
            <w:vMerge w:val="restart"/>
          </w:tcPr>
          <w:p w14:paraId="09B8B228" w14:textId="77777777" w:rsidR="00CD27CC" w:rsidRPr="000418C7" w:rsidRDefault="00CD27CC" w:rsidP="00CD27CC">
            <w:pPr>
              <w:rPr>
                <w:sz w:val="16"/>
              </w:rPr>
            </w:pPr>
            <w:r w:rsidRPr="000418C7">
              <w:rPr>
                <w:sz w:val="16"/>
              </w:rPr>
              <w:t>2</w:t>
            </w:r>
          </w:p>
        </w:tc>
      </w:tr>
      <w:tr w:rsidR="00CD27CC" w:rsidRPr="000418C7" w14:paraId="09B8B23B" w14:textId="77777777" w:rsidTr="00612F1E">
        <w:tc>
          <w:tcPr>
            <w:tcW w:w="1418" w:type="dxa"/>
            <w:vMerge/>
          </w:tcPr>
          <w:p w14:paraId="09B8B22A" w14:textId="77777777" w:rsidR="00CD27CC" w:rsidRPr="000418C7" w:rsidRDefault="00CD27CC" w:rsidP="00CD27CC">
            <w:pPr>
              <w:rPr>
                <w:sz w:val="16"/>
              </w:rPr>
            </w:pPr>
          </w:p>
        </w:tc>
        <w:tc>
          <w:tcPr>
            <w:tcW w:w="1163" w:type="dxa"/>
          </w:tcPr>
          <w:p w14:paraId="09B8B22B" w14:textId="77777777" w:rsidR="00CD27CC" w:rsidRPr="000418C7" w:rsidRDefault="00CD27CC" w:rsidP="00CD27CC">
            <w:pPr>
              <w:rPr>
                <w:sz w:val="16"/>
              </w:rPr>
            </w:pPr>
            <w:r w:rsidRPr="000418C7">
              <w:rPr>
                <w:sz w:val="16"/>
              </w:rPr>
              <w:t>Limfjord</w:t>
            </w:r>
          </w:p>
        </w:tc>
        <w:tc>
          <w:tcPr>
            <w:tcW w:w="850" w:type="dxa"/>
            <w:vMerge/>
          </w:tcPr>
          <w:p w14:paraId="09B8B22C" w14:textId="77777777" w:rsidR="00CD27CC" w:rsidRPr="000418C7" w:rsidRDefault="00CD27CC" w:rsidP="00CD27CC">
            <w:pPr>
              <w:rPr>
                <w:sz w:val="16"/>
              </w:rPr>
            </w:pPr>
          </w:p>
        </w:tc>
        <w:tc>
          <w:tcPr>
            <w:tcW w:w="993" w:type="dxa"/>
          </w:tcPr>
          <w:p w14:paraId="09B8B22D" w14:textId="77777777" w:rsidR="00CD27CC" w:rsidRPr="000418C7" w:rsidRDefault="00CD27CC" w:rsidP="00CD27CC">
            <w:pPr>
              <w:jc w:val="center"/>
              <w:rPr>
                <w:sz w:val="16"/>
              </w:rPr>
            </w:pPr>
            <w:r w:rsidRPr="000418C7">
              <w:rPr>
                <w:sz w:val="16"/>
              </w:rPr>
              <w:t>5.9 ± 3.5</w:t>
            </w:r>
          </w:p>
          <w:p w14:paraId="09B8B22E" w14:textId="77777777" w:rsidR="00CD27CC" w:rsidRPr="000418C7" w:rsidRDefault="00CD27CC" w:rsidP="00CD27CC">
            <w:pPr>
              <w:jc w:val="center"/>
              <w:rPr>
                <w:sz w:val="16"/>
              </w:rPr>
            </w:pPr>
            <w:r w:rsidRPr="000418C7">
              <w:rPr>
                <w:sz w:val="16"/>
              </w:rPr>
              <w:t>(0.0 - 12.2)</w:t>
            </w:r>
          </w:p>
        </w:tc>
        <w:tc>
          <w:tcPr>
            <w:tcW w:w="1134" w:type="dxa"/>
          </w:tcPr>
          <w:p w14:paraId="09B8B22F" w14:textId="77777777" w:rsidR="00CD27CC" w:rsidRPr="000418C7" w:rsidRDefault="00CD27CC" w:rsidP="00CD27CC">
            <w:pPr>
              <w:jc w:val="center"/>
              <w:rPr>
                <w:sz w:val="16"/>
              </w:rPr>
            </w:pPr>
            <w:r w:rsidRPr="000418C7">
              <w:rPr>
                <w:sz w:val="16"/>
              </w:rPr>
              <w:t>295 ± 234.1</w:t>
            </w:r>
          </w:p>
          <w:p w14:paraId="09B8B230" w14:textId="77777777" w:rsidR="00CD27CC" w:rsidRPr="000418C7" w:rsidRDefault="00CD27CC" w:rsidP="00CD27CC">
            <w:pPr>
              <w:jc w:val="center"/>
              <w:rPr>
                <w:sz w:val="16"/>
              </w:rPr>
            </w:pPr>
            <w:r w:rsidRPr="000418C7">
              <w:rPr>
                <w:sz w:val="16"/>
              </w:rPr>
              <w:t>(77.3 - 908.2)</w:t>
            </w:r>
          </w:p>
        </w:tc>
        <w:tc>
          <w:tcPr>
            <w:tcW w:w="1134" w:type="dxa"/>
          </w:tcPr>
          <w:p w14:paraId="09B8B231" w14:textId="77777777" w:rsidR="00CD27CC" w:rsidRPr="000418C7" w:rsidRDefault="00CD27CC" w:rsidP="00CD27CC">
            <w:pPr>
              <w:jc w:val="center"/>
              <w:rPr>
                <w:sz w:val="16"/>
              </w:rPr>
            </w:pPr>
            <w:r w:rsidRPr="000418C7">
              <w:rPr>
                <w:sz w:val="16"/>
              </w:rPr>
              <w:t>3.3 ± 1.9</w:t>
            </w:r>
          </w:p>
          <w:p w14:paraId="09B8B232" w14:textId="77777777" w:rsidR="00CD27CC" w:rsidRPr="000418C7" w:rsidRDefault="00CD27CC" w:rsidP="00CD27CC">
            <w:pPr>
              <w:jc w:val="center"/>
              <w:rPr>
                <w:sz w:val="16"/>
              </w:rPr>
            </w:pPr>
            <w:r w:rsidRPr="000418C7">
              <w:rPr>
                <w:sz w:val="16"/>
              </w:rPr>
              <w:t>(&lt;DL - 5.9)</w:t>
            </w:r>
          </w:p>
        </w:tc>
        <w:tc>
          <w:tcPr>
            <w:tcW w:w="992" w:type="dxa"/>
          </w:tcPr>
          <w:p w14:paraId="09B8B233" w14:textId="77777777" w:rsidR="00CD27CC" w:rsidRPr="000418C7" w:rsidRDefault="00CD27CC" w:rsidP="00CD27CC">
            <w:pPr>
              <w:rPr>
                <w:sz w:val="16"/>
              </w:rPr>
            </w:pPr>
            <w:r w:rsidRPr="000418C7">
              <w:rPr>
                <w:sz w:val="16"/>
              </w:rPr>
              <w:t>2.2 ± 1.6</w:t>
            </w:r>
          </w:p>
          <w:p w14:paraId="09B8B234" w14:textId="77777777" w:rsidR="00CD27CC" w:rsidRPr="000418C7" w:rsidRDefault="00CD27CC" w:rsidP="00CD27CC">
            <w:pPr>
              <w:rPr>
                <w:sz w:val="16"/>
              </w:rPr>
            </w:pPr>
            <w:r w:rsidRPr="000418C7">
              <w:rPr>
                <w:sz w:val="16"/>
              </w:rPr>
              <w:t>(nd – 4.9)</w:t>
            </w:r>
          </w:p>
        </w:tc>
        <w:tc>
          <w:tcPr>
            <w:tcW w:w="992" w:type="dxa"/>
          </w:tcPr>
          <w:p w14:paraId="09B8B235" w14:textId="77777777" w:rsidR="00CD27CC" w:rsidRPr="000418C7" w:rsidRDefault="00CD27CC" w:rsidP="00CD27CC">
            <w:pPr>
              <w:rPr>
                <w:sz w:val="16"/>
              </w:rPr>
            </w:pPr>
            <w:r w:rsidRPr="000418C7">
              <w:rPr>
                <w:sz w:val="16"/>
              </w:rPr>
              <w:t>-</w:t>
            </w:r>
          </w:p>
        </w:tc>
        <w:tc>
          <w:tcPr>
            <w:tcW w:w="1134" w:type="dxa"/>
          </w:tcPr>
          <w:p w14:paraId="09B8B236" w14:textId="77777777" w:rsidR="00CD27CC" w:rsidRPr="000418C7" w:rsidRDefault="00CD27CC" w:rsidP="00CD27CC">
            <w:pPr>
              <w:rPr>
                <w:sz w:val="16"/>
              </w:rPr>
            </w:pPr>
            <w:r w:rsidRPr="000418C7">
              <w:rPr>
                <w:sz w:val="16"/>
              </w:rPr>
              <w:t>-</w:t>
            </w:r>
          </w:p>
        </w:tc>
        <w:tc>
          <w:tcPr>
            <w:tcW w:w="1134" w:type="dxa"/>
          </w:tcPr>
          <w:p w14:paraId="09B8B237" w14:textId="77777777" w:rsidR="00CD27CC" w:rsidRPr="000418C7" w:rsidRDefault="00CD27CC" w:rsidP="00CD27CC">
            <w:pPr>
              <w:rPr>
                <w:sz w:val="16"/>
              </w:rPr>
            </w:pPr>
            <w:r w:rsidRPr="000418C7">
              <w:rPr>
                <w:sz w:val="16"/>
              </w:rPr>
              <w:t>-</w:t>
            </w:r>
          </w:p>
        </w:tc>
        <w:tc>
          <w:tcPr>
            <w:tcW w:w="1276" w:type="dxa"/>
          </w:tcPr>
          <w:p w14:paraId="09B8B238" w14:textId="77777777" w:rsidR="00CD27CC" w:rsidRPr="000418C7" w:rsidRDefault="00CD27CC" w:rsidP="00CD27CC">
            <w:pPr>
              <w:rPr>
                <w:sz w:val="16"/>
              </w:rPr>
            </w:pPr>
            <w:r w:rsidRPr="000418C7">
              <w:rPr>
                <w:sz w:val="16"/>
              </w:rPr>
              <w:t>n = 11</w:t>
            </w:r>
          </w:p>
        </w:tc>
        <w:tc>
          <w:tcPr>
            <w:tcW w:w="1417" w:type="dxa"/>
            <w:vMerge/>
          </w:tcPr>
          <w:p w14:paraId="09B8B239" w14:textId="77777777" w:rsidR="00CD27CC" w:rsidRPr="000418C7" w:rsidRDefault="00CD27CC" w:rsidP="00CD27CC">
            <w:pPr>
              <w:rPr>
                <w:sz w:val="16"/>
              </w:rPr>
            </w:pPr>
          </w:p>
        </w:tc>
        <w:tc>
          <w:tcPr>
            <w:tcW w:w="1418" w:type="dxa"/>
            <w:vMerge/>
          </w:tcPr>
          <w:p w14:paraId="09B8B23A" w14:textId="77777777" w:rsidR="00CD27CC" w:rsidRPr="000418C7" w:rsidRDefault="00CD27CC" w:rsidP="00CD27CC">
            <w:pPr>
              <w:rPr>
                <w:sz w:val="16"/>
              </w:rPr>
            </w:pPr>
          </w:p>
        </w:tc>
      </w:tr>
      <w:tr w:rsidR="00CD27CC" w:rsidRPr="000418C7" w14:paraId="09B8B24D" w14:textId="77777777" w:rsidTr="00612F1E">
        <w:tc>
          <w:tcPr>
            <w:tcW w:w="1418" w:type="dxa"/>
            <w:vMerge/>
          </w:tcPr>
          <w:p w14:paraId="09B8B23C" w14:textId="77777777" w:rsidR="00CD27CC" w:rsidRPr="000418C7" w:rsidRDefault="00CD27CC" w:rsidP="00CD27CC">
            <w:pPr>
              <w:rPr>
                <w:sz w:val="16"/>
              </w:rPr>
            </w:pPr>
          </w:p>
        </w:tc>
        <w:tc>
          <w:tcPr>
            <w:tcW w:w="1163" w:type="dxa"/>
          </w:tcPr>
          <w:p w14:paraId="09B8B23D" w14:textId="77777777" w:rsidR="00CD27CC" w:rsidRPr="000418C7" w:rsidRDefault="00CD27CC" w:rsidP="00CD27CC">
            <w:pPr>
              <w:rPr>
                <w:sz w:val="16"/>
              </w:rPr>
            </w:pPr>
            <w:r w:rsidRPr="000418C7">
              <w:rPr>
                <w:sz w:val="16"/>
              </w:rPr>
              <w:t>N Kattegat</w:t>
            </w:r>
          </w:p>
        </w:tc>
        <w:tc>
          <w:tcPr>
            <w:tcW w:w="850" w:type="dxa"/>
            <w:vMerge/>
          </w:tcPr>
          <w:p w14:paraId="09B8B23E" w14:textId="77777777" w:rsidR="00CD27CC" w:rsidRPr="000418C7" w:rsidRDefault="00CD27CC" w:rsidP="00CD27CC">
            <w:pPr>
              <w:rPr>
                <w:sz w:val="16"/>
              </w:rPr>
            </w:pPr>
          </w:p>
        </w:tc>
        <w:tc>
          <w:tcPr>
            <w:tcW w:w="993" w:type="dxa"/>
          </w:tcPr>
          <w:p w14:paraId="09B8B23F" w14:textId="77777777" w:rsidR="00CD27CC" w:rsidRPr="000418C7" w:rsidRDefault="00CD27CC" w:rsidP="00CD27CC">
            <w:pPr>
              <w:jc w:val="center"/>
              <w:rPr>
                <w:sz w:val="16"/>
              </w:rPr>
            </w:pPr>
            <w:r w:rsidRPr="000418C7">
              <w:rPr>
                <w:sz w:val="16"/>
              </w:rPr>
              <w:t>2.7 ± 1.8</w:t>
            </w:r>
          </w:p>
          <w:p w14:paraId="09B8B240" w14:textId="77777777" w:rsidR="00CD27CC" w:rsidRPr="000418C7" w:rsidRDefault="00CD27CC" w:rsidP="00CD27CC">
            <w:pPr>
              <w:jc w:val="center"/>
              <w:rPr>
                <w:sz w:val="16"/>
              </w:rPr>
            </w:pPr>
            <w:r w:rsidRPr="000418C7">
              <w:rPr>
                <w:sz w:val="16"/>
              </w:rPr>
              <w:t>(0.9 - 5.4)</w:t>
            </w:r>
          </w:p>
        </w:tc>
        <w:tc>
          <w:tcPr>
            <w:tcW w:w="1134" w:type="dxa"/>
          </w:tcPr>
          <w:p w14:paraId="09B8B241" w14:textId="77777777" w:rsidR="00CD27CC" w:rsidRPr="000418C7" w:rsidRDefault="00CD27CC" w:rsidP="00CD27CC">
            <w:pPr>
              <w:jc w:val="center"/>
              <w:rPr>
                <w:sz w:val="16"/>
              </w:rPr>
            </w:pPr>
            <w:r w:rsidRPr="000418C7">
              <w:rPr>
                <w:sz w:val="16"/>
              </w:rPr>
              <w:t>144.9 ± 131.5</w:t>
            </w:r>
          </w:p>
          <w:p w14:paraId="09B8B242" w14:textId="77777777" w:rsidR="00CD27CC" w:rsidRPr="000418C7" w:rsidRDefault="00CD27CC" w:rsidP="00CD27CC">
            <w:pPr>
              <w:jc w:val="center"/>
              <w:rPr>
                <w:sz w:val="16"/>
              </w:rPr>
            </w:pPr>
            <w:r w:rsidRPr="000418C7">
              <w:rPr>
                <w:sz w:val="16"/>
              </w:rPr>
              <w:t>(26.9 - 371.2)</w:t>
            </w:r>
          </w:p>
        </w:tc>
        <w:tc>
          <w:tcPr>
            <w:tcW w:w="1134" w:type="dxa"/>
          </w:tcPr>
          <w:p w14:paraId="09B8B243" w14:textId="77777777" w:rsidR="00CD27CC" w:rsidRPr="000418C7" w:rsidRDefault="00CD27CC" w:rsidP="00CD27CC">
            <w:pPr>
              <w:jc w:val="center"/>
              <w:rPr>
                <w:sz w:val="16"/>
              </w:rPr>
            </w:pPr>
            <w:r w:rsidRPr="000418C7">
              <w:rPr>
                <w:sz w:val="16"/>
              </w:rPr>
              <w:t>1.2 ± 1.8</w:t>
            </w:r>
          </w:p>
          <w:p w14:paraId="09B8B244" w14:textId="77777777" w:rsidR="00CD27CC" w:rsidRPr="000418C7" w:rsidRDefault="00CD27CC" w:rsidP="00CD27CC">
            <w:pPr>
              <w:jc w:val="center"/>
              <w:rPr>
                <w:sz w:val="16"/>
              </w:rPr>
            </w:pPr>
            <w:r w:rsidRPr="000418C7">
              <w:rPr>
                <w:sz w:val="16"/>
              </w:rPr>
              <w:t>(nd - 4.7)</w:t>
            </w:r>
          </w:p>
        </w:tc>
        <w:tc>
          <w:tcPr>
            <w:tcW w:w="992" w:type="dxa"/>
          </w:tcPr>
          <w:p w14:paraId="09B8B245" w14:textId="77777777" w:rsidR="00CD27CC" w:rsidRPr="000418C7" w:rsidRDefault="00CD27CC" w:rsidP="00CD27CC">
            <w:pPr>
              <w:rPr>
                <w:sz w:val="16"/>
              </w:rPr>
            </w:pPr>
            <w:r w:rsidRPr="000418C7">
              <w:rPr>
                <w:sz w:val="16"/>
              </w:rPr>
              <w:t>3.4 ± 1.8</w:t>
            </w:r>
          </w:p>
          <w:p w14:paraId="09B8B246" w14:textId="77777777" w:rsidR="00CD27CC" w:rsidRPr="000418C7" w:rsidRDefault="00CD27CC" w:rsidP="00CD27CC">
            <w:pPr>
              <w:rPr>
                <w:sz w:val="16"/>
              </w:rPr>
            </w:pPr>
            <w:r w:rsidRPr="000418C7">
              <w:rPr>
                <w:sz w:val="16"/>
              </w:rPr>
              <w:t>(1.0 – 5.6)</w:t>
            </w:r>
          </w:p>
        </w:tc>
        <w:tc>
          <w:tcPr>
            <w:tcW w:w="992" w:type="dxa"/>
          </w:tcPr>
          <w:p w14:paraId="09B8B247" w14:textId="77777777" w:rsidR="00CD27CC" w:rsidRPr="000418C7" w:rsidRDefault="00CD27CC" w:rsidP="00CD27CC">
            <w:pPr>
              <w:rPr>
                <w:sz w:val="16"/>
              </w:rPr>
            </w:pPr>
            <w:r w:rsidRPr="000418C7">
              <w:rPr>
                <w:sz w:val="16"/>
              </w:rPr>
              <w:t>-</w:t>
            </w:r>
          </w:p>
        </w:tc>
        <w:tc>
          <w:tcPr>
            <w:tcW w:w="1134" w:type="dxa"/>
          </w:tcPr>
          <w:p w14:paraId="09B8B248" w14:textId="77777777" w:rsidR="00CD27CC" w:rsidRPr="000418C7" w:rsidRDefault="00CD27CC" w:rsidP="00CD27CC">
            <w:pPr>
              <w:rPr>
                <w:sz w:val="16"/>
              </w:rPr>
            </w:pPr>
            <w:r w:rsidRPr="000418C7">
              <w:rPr>
                <w:sz w:val="16"/>
              </w:rPr>
              <w:t>-</w:t>
            </w:r>
          </w:p>
        </w:tc>
        <w:tc>
          <w:tcPr>
            <w:tcW w:w="1134" w:type="dxa"/>
          </w:tcPr>
          <w:p w14:paraId="09B8B249" w14:textId="77777777" w:rsidR="00CD27CC" w:rsidRPr="000418C7" w:rsidRDefault="00CD27CC" w:rsidP="00CD27CC">
            <w:pPr>
              <w:rPr>
                <w:sz w:val="16"/>
              </w:rPr>
            </w:pPr>
            <w:r w:rsidRPr="000418C7">
              <w:rPr>
                <w:sz w:val="16"/>
              </w:rPr>
              <w:t>-</w:t>
            </w:r>
          </w:p>
        </w:tc>
        <w:tc>
          <w:tcPr>
            <w:tcW w:w="1276" w:type="dxa"/>
          </w:tcPr>
          <w:p w14:paraId="09B8B24A" w14:textId="77777777" w:rsidR="00CD27CC" w:rsidRPr="000418C7" w:rsidRDefault="00CD27CC" w:rsidP="00CD27CC">
            <w:pPr>
              <w:rPr>
                <w:sz w:val="16"/>
              </w:rPr>
            </w:pPr>
            <w:r w:rsidRPr="000418C7">
              <w:rPr>
                <w:sz w:val="16"/>
              </w:rPr>
              <w:t>n = 5</w:t>
            </w:r>
          </w:p>
        </w:tc>
        <w:tc>
          <w:tcPr>
            <w:tcW w:w="1417" w:type="dxa"/>
            <w:vMerge/>
          </w:tcPr>
          <w:p w14:paraId="09B8B24B" w14:textId="77777777" w:rsidR="00CD27CC" w:rsidRPr="000418C7" w:rsidRDefault="00CD27CC" w:rsidP="00CD27CC">
            <w:pPr>
              <w:rPr>
                <w:sz w:val="16"/>
              </w:rPr>
            </w:pPr>
          </w:p>
        </w:tc>
        <w:tc>
          <w:tcPr>
            <w:tcW w:w="1418" w:type="dxa"/>
            <w:vMerge/>
          </w:tcPr>
          <w:p w14:paraId="09B8B24C" w14:textId="77777777" w:rsidR="00CD27CC" w:rsidRPr="000418C7" w:rsidRDefault="00CD27CC" w:rsidP="00CD27CC">
            <w:pPr>
              <w:rPr>
                <w:sz w:val="16"/>
              </w:rPr>
            </w:pPr>
          </w:p>
        </w:tc>
      </w:tr>
      <w:tr w:rsidR="00CD27CC" w:rsidRPr="000418C7" w14:paraId="09B8B25F" w14:textId="77777777" w:rsidTr="00612F1E">
        <w:tc>
          <w:tcPr>
            <w:tcW w:w="1418" w:type="dxa"/>
            <w:vMerge/>
          </w:tcPr>
          <w:p w14:paraId="09B8B24E" w14:textId="77777777" w:rsidR="00CD27CC" w:rsidRPr="000418C7" w:rsidRDefault="00CD27CC" w:rsidP="00CD27CC">
            <w:pPr>
              <w:rPr>
                <w:sz w:val="16"/>
              </w:rPr>
            </w:pPr>
          </w:p>
        </w:tc>
        <w:tc>
          <w:tcPr>
            <w:tcW w:w="1163" w:type="dxa"/>
          </w:tcPr>
          <w:p w14:paraId="09B8B24F" w14:textId="77777777" w:rsidR="00CD27CC" w:rsidRPr="000418C7" w:rsidRDefault="00CD27CC" w:rsidP="00CD27CC">
            <w:pPr>
              <w:rPr>
                <w:sz w:val="16"/>
              </w:rPr>
            </w:pPr>
            <w:r w:rsidRPr="000418C7">
              <w:rPr>
                <w:sz w:val="16"/>
              </w:rPr>
              <w:t>C Kattegat</w:t>
            </w:r>
          </w:p>
        </w:tc>
        <w:tc>
          <w:tcPr>
            <w:tcW w:w="850" w:type="dxa"/>
            <w:vMerge/>
          </w:tcPr>
          <w:p w14:paraId="09B8B250" w14:textId="77777777" w:rsidR="00CD27CC" w:rsidRPr="000418C7" w:rsidRDefault="00CD27CC" w:rsidP="00CD27CC">
            <w:pPr>
              <w:rPr>
                <w:sz w:val="16"/>
              </w:rPr>
            </w:pPr>
          </w:p>
        </w:tc>
        <w:tc>
          <w:tcPr>
            <w:tcW w:w="993" w:type="dxa"/>
          </w:tcPr>
          <w:p w14:paraId="09B8B251" w14:textId="77777777" w:rsidR="00CD27CC" w:rsidRPr="000418C7" w:rsidRDefault="00CD27CC" w:rsidP="00CD27CC">
            <w:pPr>
              <w:jc w:val="center"/>
              <w:rPr>
                <w:sz w:val="16"/>
              </w:rPr>
            </w:pPr>
            <w:r w:rsidRPr="000418C7">
              <w:rPr>
                <w:sz w:val="16"/>
              </w:rPr>
              <w:t>4.7 ± 2.8</w:t>
            </w:r>
          </w:p>
          <w:p w14:paraId="09B8B252" w14:textId="77777777" w:rsidR="00CD27CC" w:rsidRPr="000418C7" w:rsidRDefault="00CD27CC" w:rsidP="00CD27CC">
            <w:pPr>
              <w:jc w:val="center"/>
              <w:rPr>
                <w:sz w:val="16"/>
              </w:rPr>
            </w:pPr>
            <w:r w:rsidRPr="000418C7">
              <w:rPr>
                <w:sz w:val="16"/>
              </w:rPr>
              <w:t>(1.1 - 9.9)</w:t>
            </w:r>
          </w:p>
        </w:tc>
        <w:tc>
          <w:tcPr>
            <w:tcW w:w="1134" w:type="dxa"/>
          </w:tcPr>
          <w:p w14:paraId="09B8B253" w14:textId="77777777" w:rsidR="00CD27CC" w:rsidRPr="000418C7" w:rsidRDefault="00CD27CC" w:rsidP="00CD27CC">
            <w:pPr>
              <w:jc w:val="center"/>
              <w:rPr>
                <w:sz w:val="16"/>
              </w:rPr>
            </w:pPr>
            <w:r w:rsidRPr="000418C7">
              <w:rPr>
                <w:sz w:val="16"/>
              </w:rPr>
              <w:t>243.6 ± 152.6</w:t>
            </w:r>
          </w:p>
          <w:p w14:paraId="09B8B254" w14:textId="77777777" w:rsidR="00CD27CC" w:rsidRPr="000418C7" w:rsidRDefault="00CD27CC" w:rsidP="00CD27CC">
            <w:pPr>
              <w:jc w:val="center"/>
              <w:rPr>
                <w:sz w:val="16"/>
              </w:rPr>
            </w:pPr>
            <w:r w:rsidRPr="000418C7">
              <w:rPr>
                <w:sz w:val="16"/>
              </w:rPr>
              <w:t>(104.2 -604.2)</w:t>
            </w:r>
          </w:p>
        </w:tc>
        <w:tc>
          <w:tcPr>
            <w:tcW w:w="1134" w:type="dxa"/>
          </w:tcPr>
          <w:p w14:paraId="09B8B255" w14:textId="77777777" w:rsidR="00CD27CC" w:rsidRPr="000418C7" w:rsidRDefault="00CD27CC" w:rsidP="00CD27CC">
            <w:pPr>
              <w:jc w:val="center"/>
              <w:rPr>
                <w:sz w:val="16"/>
              </w:rPr>
            </w:pPr>
            <w:r w:rsidRPr="000418C7">
              <w:rPr>
                <w:sz w:val="16"/>
              </w:rPr>
              <w:t>1.6 ± 0.9</w:t>
            </w:r>
          </w:p>
          <w:p w14:paraId="09B8B256" w14:textId="77777777" w:rsidR="00CD27CC" w:rsidRPr="000418C7" w:rsidRDefault="00CD27CC" w:rsidP="00CD27CC">
            <w:pPr>
              <w:jc w:val="center"/>
              <w:rPr>
                <w:sz w:val="16"/>
              </w:rPr>
            </w:pPr>
            <w:r w:rsidRPr="000418C7">
              <w:rPr>
                <w:sz w:val="16"/>
              </w:rPr>
              <w:t>(&lt;DL - 3.2)</w:t>
            </w:r>
          </w:p>
        </w:tc>
        <w:tc>
          <w:tcPr>
            <w:tcW w:w="992" w:type="dxa"/>
          </w:tcPr>
          <w:p w14:paraId="09B8B257" w14:textId="77777777" w:rsidR="00CD27CC" w:rsidRPr="000418C7" w:rsidRDefault="00CD27CC" w:rsidP="00CD27CC">
            <w:pPr>
              <w:rPr>
                <w:sz w:val="16"/>
              </w:rPr>
            </w:pPr>
            <w:r w:rsidRPr="000418C7">
              <w:rPr>
                <w:sz w:val="16"/>
              </w:rPr>
              <w:t>2.5 ± 1.8</w:t>
            </w:r>
          </w:p>
          <w:p w14:paraId="09B8B258" w14:textId="77777777" w:rsidR="00CD27CC" w:rsidRPr="000418C7" w:rsidRDefault="00CD27CC" w:rsidP="00CD27CC">
            <w:pPr>
              <w:rPr>
                <w:sz w:val="16"/>
              </w:rPr>
            </w:pPr>
            <w:r w:rsidRPr="000418C7">
              <w:rPr>
                <w:sz w:val="16"/>
              </w:rPr>
              <w:t>(&lt;dl – 6.0)</w:t>
            </w:r>
          </w:p>
        </w:tc>
        <w:tc>
          <w:tcPr>
            <w:tcW w:w="992" w:type="dxa"/>
          </w:tcPr>
          <w:p w14:paraId="09B8B259" w14:textId="77777777" w:rsidR="00CD27CC" w:rsidRPr="000418C7" w:rsidRDefault="00CD27CC" w:rsidP="00CD27CC">
            <w:pPr>
              <w:rPr>
                <w:sz w:val="16"/>
              </w:rPr>
            </w:pPr>
            <w:r w:rsidRPr="000418C7">
              <w:rPr>
                <w:sz w:val="16"/>
              </w:rPr>
              <w:t>-</w:t>
            </w:r>
          </w:p>
        </w:tc>
        <w:tc>
          <w:tcPr>
            <w:tcW w:w="1134" w:type="dxa"/>
          </w:tcPr>
          <w:p w14:paraId="09B8B25A" w14:textId="77777777" w:rsidR="00CD27CC" w:rsidRPr="000418C7" w:rsidRDefault="00CD27CC" w:rsidP="00CD27CC">
            <w:pPr>
              <w:rPr>
                <w:sz w:val="16"/>
              </w:rPr>
            </w:pPr>
            <w:r w:rsidRPr="000418C7">
              <w:rPr>
                <w:sz w:val="16"/>
              </w:rPr>
              <w:t>-</w:t>
            </w:r>
          </w:p>
        </w:tc>
        <w:tc>
          <w:tcPr>
            <w:tcW w:w="1134" w:type="dxa"/>
          </w:tcPr>
          <w:p w14:paraId="09B8B25B" w14:textId="77777777" w:rsidR="00CD27CC" w:rsidRPr="000418C7" w:rsidRDefault="00CD27CC" w:rsidP="00CD27CC">
            <w:pPr>
              <w:rPr>
                <w:sz w:val="16"/>
              </w:rPr>
            </w:pPr>
            <w:r w:rsidRPr="000418C7">
              <w:rPr>
                <w:sz w:val="16"/>
              </w:rPr>
              <w:t>-</w:t>
            </w:r>
          </w:p>
        </w:tc>
        <w:tc>
          <w:tcPr>
            <w:tcW w:w="1276" w:type="dxa"/>
          </w:tcPr>
          <w:p w14:paraId="09B8B25C" w14:textId="77777777" w:rsidR="00CD27CC" w:rsidRPr="000418C7" w:rsidRDefault="00CD27CC" w:rsidP="00CD27CC">
            <w:pPr>
              <w:rPr>
                <w:sz w:val="16"/>
              </w:rPr>
            </w:pPr>
            <w:r w:rsidRPr="000418C7">
              <w:rPr>
                <w:sz w:val="16"/>
              </w:rPr>
              <w:t>n = 8</w:t>
            </w:r>
          </w:p>
        </w:tc>
        <w:tc>
          <w:tcPr>
            <w:tcW w:w="1417" w:type="dxa"/>
            <w:vMerge/>
          </w:tcPr>
          <w:p w14:paraId="09B8B25D" w14:textId="77777777" w:rsidR="00CD27CC" w:rsidRPr="000418C7" w:rsidRDefault="00CD27CC" w:rsidP="00CD27CC">
            <w:pPr>
              <w:rPr>
                <w:sz w:val="16"/>
              </w:rPr>
            </w:pPr>
          </w:p>
        </w:tc>
        <w:tc>
          <w:tcPr>
            <w:tcW w:w="1418" w:type="dxa"/>
            <w:vMerge/>
          </w:tcPr>
          <w:p w14:paraId="09B8B25E" w14:textId="77777777" w:rsidR="00CD27CC" w:rsidRPr="000418C7" w:rsidRDefault="00CD27CC" w:rsidP="00CD27CC">
            <w:pPr>
              <w:rPr>
                <w:sz w:val="16"/>
              </w:rPr>
            </w:pPr>
          </w:p>
        </w:tc>
      </w:tr>
      <w:tr w:rsidR="00CD27CC" w:rsidRPr="000418C7" w14:paraId="09B8B271" w14:textId="77777777" w:rsidTr="00612F1E">
        <w:tc>
          <w:tcPr>
            <w:tcW w:w="1418" w:type="dxa"/>
            <w:vMerge/>
          </w:tcPr>
          <w:p w14:paraId="09B8B260" w14:textId="77777777" w:rsidR="00CD27CC" w:rsidRPr="000418C7" w:rsidRDefault="00CD27CC" w:rsidP="00CD27CC">
            <w:pPr>
              <w:rPr>
                <w:sz w:val="16"/>
              </w:rPr>
            </w:pPr>
          </w:p>
        </w:tc>
        <w:tc>
          <w:tcPr>
            <w:tcW w:w="1163" w:type="dxa"/>
          </w:tcPr>
          <w:p w14:paraId="09B8B261" w14:textId="77777777" w:rsidR="00CD27CC" w:rsidRPr="000418C7" w:rsidRDefault="00CD27CC" w:rsidP="00CD27CC">
            <w:pPr>
              <w:rPr>
                <w:sz w:val="16"/>
              </w:rPr>
            </w:pPr>
            <w:r w:rsidRPr="000418C7">
              <w:rPr>
                <w:sz w:val="16"/>
              </w:rPr>
              <w:t>S Kattegat</w:t>
            </w:r>
          </w:p>
        </w:tc>
        <w:tc>
          <w:tcPr>
            <w:tcW w:w="850" w:type="dxa"/>
            <w:vMerge/>
          </w:tcPr>
          <w:p w14:paraId="09B8B262" w14:textId="77777777" w:rsidR="00CD27CC" w:rsidRPr="000418C7" w:rsidRDefault="00CD27CC" w:rsidP="00CD27CC">
            <w:pPr>
              <w:rPr>
                <w:sz w:val="16"/>
              </w:rPr>
            </w:pPr>
          </w:p>
        </w:tc>
        <w:tc>
          <w:tcPr>
            <w:tcW w:w="993" w:type="dxa"/>
          </w:tcPr>
          <w:p w14:paraId="09B8B263" w14:textId="77777777" w:rsidR="00CD27CC" w:rsidRPr="000418C7" w:rsidRDefault="00CD27CC" w:rsidP="00CD27CC">
            <w:pPr>
              <w:jc w:val="center"/>
              <w:rPr>
                <w:sz w:val="16"/>
              </w:rPr>
            </w:pPr>
            <w:r w:rsidRPr="000418C7">
              <w:rPr>
                <w:sz w:val="16"/>
              </w:rPr>
              <w:t>4.7 ± 3.1</w:t>
            </w:r>
          </w:p>
          <w:p w14:paraId="09B8B264" w14:textId="77777777" w:rsidR="00CD27CC" w:rsidRPr="000418C7" w:rsidRDefault="00CD27CC" w:rsidP="00CD27CC">
            <w:pPr>
              <w:jc w:val="center"/>
              <w:rPr>
                <w:sz w:val="16"/>
              </w:rPr>
            </w:pPr>
            <w:r w:rsidRPr="000418C7">
              <w:rPr>
                <w:sz w:val="16"/>
              </w:rPr>
              <w:t>(2.0 - 11.5)</w:t>
            </w:r>
          </w:p>
        </w:tc>
        <w:tc>
          <w:tcPr>
            <w:tcW w:w="1134" w:type="dxa"/>
          </w:tcPr>
          <w:p w14:paraId="09B8B265" w14:textId="77777777" w:rsidR="00CD27CC" w:rsidRPr="000418C7" w:rsidRDefault="00CD27CC" w:rsidP="00CD27CC">
            <w:pPr>
              <w:jc w:val="center"/>
              <w:rPr>
                <w:sz w:val="16"/>
              </w:rPr>
            </w:pPr>
            <w:r w:rsidRPr="000418C7">
              <w:rPr>
                <w:sz w:val="16"/>
              </w:rPr>
              <w:t>481.6 ± 448.4</w:t>
            </w:r>
          </w:p>
          <w:p w14:paraId="09B8B266" w14:textId="77777777" w:rsidR="00CD27CC" w:rsidRPr="000418C7" w:rsidRDefault="00CD27CC" w:rsidP="00CD27CC">
            <w:pPr>
              <w:jc w:val="center"/>
              <w:rPr>
                <w:sz w:val="16"/>
              </w:rPr>
            </w:pPr>
            <w:r w:rsidRPr="000418C7">
              <w:rPr>
                <w:sz w:val="16"/>
              </w:rPr>
              <w:t>(82.3-1324.2))</w:t>
            </w:r>
          </w:p>
        </w:tc>
        <w:tc>
          <w:tcPr>
            <w:tcW w:w="1134" w:type="dxa"/>
          </w:tcPr>
          <w:p w14:paraId="09B8B267" w14:textId="77777777" w:rsidR="00CD27CC" w:rsidRPr="000418C7" w:rsidRDefault="00CD27CC" w:rsidP="00CD27CC">
            <w:pPr>
              <w:jc w:val="center"/>
              <w:rPr>
                <w:sz w:val="16"/>
              </w:rPr>
            </w:pPr>
            <w:r w:rsidRPr="000418C7">
              <w:rPr>
                <w:sz w:val="16"/>
              </w:rPr>
              <w:t>0.5 ± 0.6</w:t>
            </w:r>
          </w:p>
          <w:p w14:paraId="09B8B268" w14:textId="77777777" w:rsidR="00CD27CC" w:rsidRPr="000418C7" w:rsidRDefault="00CD27CC" w:rsidP="00CD27CC">
            <w:pPr>
              <w:jc w:val="center"/>
              <w:rPr>
                <w:sz w:val="16"/>
              </w:rPr>
            </w:pPr>
            <w:r w:rsidRPr="000418C7">
              <w:rPr>
                <w:sz w:val="16"/>
              </w:rPr>
              <w:t>(nd - 1.4)</w:t>
            </w:r>
          </w:p>
        </w:tc>
        <w:tc>
          <w:tcPr>
            <w:tcW w:w="992" w:type="dxa"/>
          </w:tcPr>
          <w:p w14:paraId="09B8B269" w14:textId="77777777" w:rsidR="00CD27CC" w:rsidRPr="000418C7" w:rsidRDefault="00CD27CC" w:rsidP="00CD27CC">
            <w:pPr>
              <w:rPr>
                <w:sz w:val="16"/>
              </w:rPr>
            </w:pPr>
            <w:r w:rsidRPr="000418C7">
              <w:rPr>
                <w:sz w:val="16"/>
              </w:rPr>
              <w:t>7.4 ± 6.0</w:t>
            </w:r>
          </w:p>
          <w:p w14:paraId="09B8B26A" w14:textId="77777777" w:rsidR="00CD27CC" w:rsidRPr="000418C7" w:rsidRDefault="00CD27CC" w:rsidP="00CD27CC">
            <w:pPr>
              <w:rPr>
                <w:sz w:val="16"/>
              </w:rPr>
            </w:pPr>
            <w:r w:rsidRPr="000418C7">
              <w:rPr>
                <w:sz w:val="16"/>
              </w:rPr>
              <w:t>(1.5 – 20.5)</w:t>
            </w:r>
          </w:p>
        </w:tc>
        <w:tc>
          <w:tcPr>
            <w:tcW w:w="992" w:type="dxa"/>
          </w:tcPr>
          <w:p w14:paraId="09B8B26B" w14:textId="77777777" w:rsidR="00CD27CC" w:rsidRPr="000418C7" w:rsidRDefault="00CD27CC" w:rsidP="00CD27CC">
            <w:pPr>
              <w:rPr>
                <w:sz w:val="16"/>
              </w:rPr>
            </w:pPr>
            <w:r w:rsidRPr="000418C7">
              <w:rPr>
                <w:sz w:val="16"/>
              </w:rPr>
              <w:t>-</w:t>
            </w:r>
          </w:p>
        </w:tc>
        <w:tc>
          <w:tcPr>
            <w:tcW w:w="1134" w:type="dxa"/>
          </w:tcPr>
          <w:p w14:paraId="09B8B26C" w14:textId="77777777" w:rsidR="00CD27CC" w:rsidRPr="000418C7" w:rsidRDefault="00CD27CC" w:rsidP="00CD27CC">
            <w:pPr>
              <w:rPr>
                <w:sz w:val="16"/>
              </w:rPr>
            </w:pPr>
            <w:r w:rsidRPr="000418C7">
              <w:rPr>
                <w:sz w:val="16"/>
              </w:rPr>
              <w:t>-</w:t>
            </w:r>
          </w:p>
        </w:tc>
        <w:tc>
          <w:tcPr>
            <w:tcW w:w="1134" w:type="dxa"/>
          </w:tcPr>
          <w:p w14:paraId="09B8B26D" w14:textId="77777777" w:rsidR="00CD27CC" w:rsidRPr="000418C7" w:rsidRDefault="00CD27CC" w:rsidP="00CD27CC">
            <w:pPr>
              <w:rPr>
                <w:sz w:val="16"/>
              </w:rPr>
            </w:pPr>
            <w:r w:rsidRPr="000418C7">
              <w:rPr>
                <w:sz w:val="16"/>
              </w:rPr>
              <w:t>-</w:t>
            </w:r>
          </w:p>
        </w:tc>
        <w:tc>
          <w:tcPr>
            <w:tcW w:w="1276" w:type="dxa"/>
          </w:tcPr>
          <w:p w14:paraId="09B8B26E" w14:textId="77777777" w:rsidR="00CD27CC" w:rsidRPr="000418C7" w:rsidRDefault="00CD27CC" w:rsidP="00CD27CC">
            <w:pPr>
              <w:rPr>
                <w:sz w:val="16"/>
              </w:rPr>
            </w:pPr>
            <w:r w:rsidRPr="000418C7">
              <w:rPr>
                <w:sz w:val="16"/>
              </w:rPr>
              <w:t>n = 10</w:t>
            </w:r>
          </w:p>
        </w:tc>
        <w:tc>
          <w:tcPr>
            <w:tcW w:w="1417" w:type="dxa"/>
            <w:vMerge/>
          </w:tcPr>
          <w:p w14:paraId="09B8B26F" w14:textId="77777777" w:rsidR="00CD27CC" w:rsidRPr="000418C7" w:rsidRDefault="00CD27CC" w:rsidP="00CD27CC">
            <w:pPr>
              <w:rPr>
                <w:sz w:val="16"/>
              </w:rPr>
            </w:pPr>
          </w:p>
        </w:tc>
        <w:tc>
          <w:tcPr>
            <w:tcW w:w="1418" w:type="dxa"/>
            <w:vMerge/>
          </w:tcPr>
          <w:p w14:paraId="09B8B270" w14:textId="77777777" w:rsidR="00CD27CC" w:rsidRPr="000418C7" w:rsidRDefault="00CD27CC" w:rsidP="00CD27CC">
            <w:pPr>
              <w:rPr>
                <w:sz w:val="16"/>
              </w:rPr>
            </w:pPr>
          </w:p>
        </w:tc>
      </w:tr>
      <w:tr w:rsidR="00CD27CC" w:rsidRPr="000418C7" w14:paraId="09B8B283" w14:textId="77777777" w:rsidTr="00612F1E">
        <w:tc>
          <w:tcPr>
            <w:tcW w:w="1418" w:type="dxa"/>
            <w:vMerge/>
          </w:tcPr>
          <w:p w14:paraId="09B8B272" w14:textId="77777777" w:rsidR="00CD27CC" w:rsidRPr="000418C7" w:rsidRDefault="00CD27CC" w:rsidP="00CD27CC">
            <w:pPr>
              <w:rPr>
                <w:sz w:val="16"/>
              </w:rPr>
            </w:pPr>
          </w:p>
        </w:tc>
        <w:tc>
          <w:tcPr>
            <w:tcW w:w="1163" w:type="dxa"/>
          </w:tcPr>
          <w:p w14:paraId="09B8B273" w14:textId="77777777" w:rsidR="00CD27CC" w:rsidRPr="000418C7" w:rsidRDefault="00CD27CC" w:rsidP="00CD27CC">
            <w:pPr>
              <w:rPr>
                <w:sz w:val="16"/>
              </w:rPr>
            </w:pPr>
            <w:r w:rsidRPr="000418C7">
              <w:rPr>
                <w:sz w:val="16"/>
              </w:rPr>
              <w:t>The sound</w:t>
            </w:r>
          </w:p>
        </w:tc>
        <w:tc>
          <w:tcPr>
            <w:tcW w:w="850" w:type="dxa"/>
            <w:vMerge/>
          </w:tcPr>
          <w:p w14:paraId="09B8B274" w14:textId="77777777" w:rsidR="00CD27CC" w:rsidRPr="000418C7" w:rsidRDefault="00CD27CC" w:rsidP="00CD27CC">
            <w:pPr>
              <w:rPr>
                <w:sz w:val="16"/>
              </w:rPr>
            </w:pPr>
          </w:p>
        </w:tc>
        <w:tc>
          <w:tcPr>
            <w:tcW w:w="993" w:type="dxa"/>
          </w:tcPr>
          <w:p w14:paraId="09B8B275" w14:textId="77777777" w:rsidR="00CD27CC" w:rsidRPr="000418C7" w:rsidRDefault="00CD27CC" w:rsidP="00CD27CC">
            <w:pPr>
              <w:jc w:val="center"/>
              <w:rPr>
                <w:sz w:val="16"/>
              </w:rPr>
            </w:pPr>
            <w:r w:rsidRPr="000418C7">
              <w:rPr>
                <w:sz w:val="16"/>
              </w:rPr>
              <w:t>3.0 ± 1.4</w:t>
            </w:r>
          </w:p>
          <w:p w14:paraId="09B8B276" w14:textId="77777777" w:rsidR="00CD27CC" w:rsidRPr="000418C7" w:rsidRDefault="00CD27CC" w:rsidP="00CD27CC">
            <w:pPr>
              <w:jc w:val="center"/>
              <w:rPr>
                <w:sz w:val="16"/>
              </w:rPr>
            </w:pPr>
            <w:r w:rsidRPr="000418C7">
              <w:rPr>
                <w:sz w:val="16"/>
              </w:rPr>
              <w:t>(1.9 - 5.4)</w:t>
            </w:r>
          </w:p>
        </w:tc>
        <w:tc>
          <w:tcPr>
            <w:tcW w:w="1134" w:type="dxa"/>
          </w:tcPr>
          <w:p w14:paraId="09B8B277" w14:textId="77777777" w:rsidR="00CD27CC" w:rsidRPr="000418C7" w:rsidRDefault="00CD27CC" w:rsidP="00CD27CC">
            <w:pPr>
              <w:jc w:val="center"/>
              <w:rPr>
                <w:sz w:val="16"/>
              </w:rPr>
            </w:pPr>
            <w:r w:rsidRPr="000418C7">
              <w:rPr>
                <w:sz w:val="16"/>
              </w:rPr>
              <w:t>280.4 ± 184</w:t>
            </w:r>
          </w:p>
          <w:p w14:paraId="09B8B278" w14:textId="77777777" w:rsidR="00CD27CC" w:rsidRPr="000418C7" w:rsidRDefault="00CD27CC" w:rsidP="00CD27CC">
            <w:pPr>
              <w:jc w:val="center"/>
              <w:rPr>
                <w:sz w:val="16"/>
              </w:rPr>
            </w:pPr>
            <w:r w:rsidRPr="000418C7">
              <w:rPr>
                <w:sz w:val="16"/>
              </w:rPr>
              <w:t>(71.6 - 499.2)</w:t>
            </w:r>
          </w:p>
        </w:tc>
        <w:tc>
          <w:tcPr>
            <w:tcW w:w="1134" w:type="dxa"/>
          </w:tcPr>
          <w:p w14:paraId="09B8B279" w14:textId="77777777" w:rsidR="00CD27CC" w:rsidRPr="000418C7" w:rsidRDefault="00CD27CC" w:rsidP="00CD27CC">
            <w:pPr>
              <w:jc w:val="center"/>
              <w:rPr>
                <w:sz w:val="16"/>
              </w:rPr>
            </w:pPr>
            <w:r w:rsidRPr="000418C7">
              <w:rPr>
                <w:sz w:val="16"/>
              </w:rPr>
              <w:t>2.6 ± 2.4</w:t>
            </w:r>
          </w:p>
          <w:p w14:paraId="09B8B27A" w14:textId="77777777" w:rsidR="00CD27CC" w:rsidRPr="000418C7" w:rsidRDefault="00CD27CC" w:rsidP="00CD27CC">
            <w:pPr>
              <w:jc w:val="center"/>
              <w:rPr>
                <w:sz w:val="16"/>
              </w:rPr>
            </w:pPr>
            <w:r w:rsidRPr="000418C7">
              <w:rPr>
                <w:sz w:val="16"/>
              </w:rPr>
              <w:t>(nd - 5.3)</w:t>
            </w:r>
          </w:p>
        </w:tc>
        <w:tc>
          <w:tcPr>
            <w:tcW w:w="992" w:type="dxa"/>
          </w:tcPr>
          <w:p w14:paraId="09B8B27B" w14:textId="77777777" w:rsidR="00CD27CC" w:rsidRPr="000418C7" w:rsidRDefault="00CD27CC" w:rsidP="00CD27CC">
            <w:pPr>
              <w:rPr>
                <w:sz w:val="16"/>
              </w:rPr>
            </w:pPr>
            <w:r w:rsidRPr="000418C7">
              <w:rPr>
                <w:sz w:val="16"/>
              </w:rPr>
              <w:t>9.8 ± 7.6</w:t>
            </w:r>
          </w:p>
          <w:p w14:paraId="09B8B27C" w14:textId="77777777" w:rsidR="00CD27CC" w:rsidRPr="000418C7" w:rsidRDefault="00CD27CC" w:rsidP="00CD27CC">
            <w:pPr>
              <w:rPr>
                <w:sz w:val="16"/>
              </w:rPr>
            </w:pPr>
            <w:r w:rsidRPr="000418C7">
              <w:rPr>
                <w:sz w:val="16"/>
              </w:rPr>
              <w:t>(2.9 – 18.9)</w:t>
            </w:r>
          </w:p>
        </w:tc>
        <w:tc>
          <w:tcPr>
            <w:tcW w:w="992" w:type="dxa"/>
          </w:tcPr>
          <w:p w14:paraId="09B8B27D" w14:textId="77777777" w:rsidR="00CD27CC" w:rsidRPr="000418C7" w:rsidRDefault="00CD27CC" w:rsidP="00CD27CC">
            <w:pPr>
              <w:rPr>
                <w:sz w:val="16"/>
              </w:rPr>
            </w:pPr>
            <w:r w:rsidRPr="000418C7">
              <w:rPr>
                <w:sz w:val="16"/>
              </w:rPr>
              <w:t>-</w:t>
            </w:r>
          </w:p>
        </w:tc>
        <w:tc>
          <w:tcPr>
            <w:tcW w:w="1134" w:type="dxa"/>
          </w:tcPr>
          <w:p w14:paraId="09B8B27E" w14:textId="77777777" w:rsidR="00CD27CC" w:rsidRPr="000418C7" w:rsidRDefault="00CD27CC" w:rsidP="00CD27CC">
            <w:pPr>
              <w:rPr>
                <w:sz w:val="16"/>
              </w:rPr>
            </w:pPr>
            <w:r w:rsidRPr="000418C7">
              <w:rPr>
                <w:sz w:val="16"/>
              </w:rPr>
              <w:t>-</w:t>
            </w:r>
          </w:p>
        </w:tc>
        <w:tc>
          <w:tcPr>
            <w:tcW w:w="1134" w:type="dxa"/>
          </w:tcPr>
          <w:p w14:paraId="09B8B27F" w14:textId="77777777" w:rsidR="00CD27CC" w:rsidRPr="000418C7" w:rsidRDefault="00CD27CC" w:rsidP="00CD27CC">
            <w:pPr>
              <w:rPr>
                <w:sz w:val="16"/>
              </w:rPr>
            </w:pPr>
            <w:r w:rsidRPr="000418C7">
              <w:rPr>
                <w:sz w:val="16"/>
              </w:rPr>
              <w:t>-</w:t>
            </w:r>
          </w:p>
        </w:tc>
        <w:tc>
          <w:tcPr>
            <w:tcW w:w="1276" w:type="dxa"/>
          </w:tcPr>
          <w:p w14:paraId="09B8B280" w14:textId="77777777" w:rsidR="00CD27CC" w:rsidRPr="000418C7" w:rsidRDefault="00CD27CC" w:rsidP="00CD27CC">
            <w:pPr>
              <w:rPr>
                <w:sz w:val="16"/>
              </w:rPr>
            </w:pPr>
            <w:r w:rsidRPr="000418C7">
              <w:rPr>
                <w:sz w:val="16"/>
              </w:rPr>
              <w:t>n = 5</w:t>
            </w:r>
          </w:p>
        </w:tc>
        <w:tc>
          <w:tcPr>
            <w:tcW w:w="1417" w:type="dxa"/>
            <w:vMerge/>
          </w:tcPr>
          <w:p w14:paraId="09B8B281" w14:textId="77777777" w:rsidR="00CD27CC" w:rsidRPr="000418C7" w:rsidRDefault="00CD27CC" w:rsidP="00CD27CC">
            <w:pPr>
              <w:rPr>
                <w:sz w:val="16"/>
              </w:rPr>
            </w:pPr>
          </w:p>
        </w:tc>
        <w:tc>
          <w:tcPr>
            <w:tcW w:w="1418" w:type="dxa"/>
            <w:vMerge/>
          </w:tcPr>
          <w:p w14:paraId="09B8B282" w14:textId="77777777" w:rsidR="00CD27CC" w:rsidRPr="000418C7" w:rsidRDefault="00CD27CC" w:rsidP="00CD27CC">
            <w:pPr>
              <w:rPr>
                <w:sz w:val="16"/>
              </w:rPr>
            </w:pPr>
          </w:p>
        </w:tc>
      </w:tr>
      <w:tr w:rsidR="00CD27CC" w:rsidRPr="000418C7" w14:paraId="09B8B295" w14:textId="77777777" w:rsidTr="00612F1E">
        <w:tc>
          <w:tcPr>
            <w:tcW w:w="1418" w:type="dxa"/>
            <w:vMerge/>
          </w:tcPr>
          <w:p w14:paraId="09B8B284" w14:textId="77777777" w:rsidR="00CD27CC" w:rsidRPr="000418C7" w:rsidRDefault="00CD27CC" w:rsidP="00CD27CC">
            <w:pPr>
              <w:rPr>
                <w:sz w:val="16"/>
              </w:rPr>
            </w:pPr>
          </w:p>
        </w:tc>
        <w:tc>
          <w:tcPr>
            <w:tcW w:w="1163" w:type="dxa"/>
          </w:tcPr>
          <w:p w14:paraId="09B8B285" w14:textId="77777777" w:rsidR="00CD27CC" w:rsidRPr="000418C7" w:rsidRDefault="00CD27CC" w:rsidP="00CD27CC">
            <w:pPr>
              <w:rPr>
                <w:sz w:val="16"/>
              </w:rPr>
            </w:pPr>
            <w:r w:rsidRPr="000418C7">
              <w:rPr>
                <w:sz w:val="16"/>
              </w:rPr>
              <w:t>W Baltic Sea</w:t>
            </w:r>
          </w:p>
        </w:tc>
        <w:tc>
          <w:tcPr>
            <w:tcW w:w="850" w:type="dxa"/>
            <w:vMerge/>
          </w:tcPr>
          <w:p w14:paraId="09B8B286" w14:textId="77777777" w:rsidR="00CD27CC" w:rsidRPr="000418C7" w:rsidRDefault="00CD27CC" w:rsidP="00CD27CC">
            <w:pPr>
              <w:rPr>
                <w:sz w:val="16"/>
              </w:rPr>
            </w:pPr>
          </w:p>
        </w:tc>
        <w:tc>
          <w:tcPr>
            <w:tcW w:w="993" w:type="dxa"/>
          </w:tcPr>
          <w:p w14:paraId="09B8B287" w14:textId="77777777" w:rsidR="00CD27CC" w:rsidRPr="000418C7" w:rsidRDefault="00CD27CC" w:rsidP="00CD27CC">
            <w:pPr>
              <w:jc w:val="center"/>
              <w:rPr>
                <w:sz w:val="16"/>
              </w:rPr>
            </w:pPr>
            <w:r w:rsidRPr="000418C7">
              <w:rPr>
                <w:sz w:val="16"/>
              </w:rPr>
              <w:t>2.6 ± 2.4</w:t>
            </w:r>
          </w:p>
          <w:p w14:paraId="09B8B288" w14:textId="77777777" w:rsidR="00CD27CC" w:rsidRPr="000418C7" w:rsidRDefault="00CD27CC" w:rsidP="00CD27CC">
            <w:pPr>
              <w:jc w:val="center"/>
              <w:rPr>
                <w:sz w:val="16"/>
              </w:rPr>
            </w:pPr>
            <w:r w:rsidRPr="000418C7">
              <w:rPr>
                <w:sz w:val="16"/>
              </w:rPr>
              <w:t>(2.2 - 14.7)</w:t>
            </w:r>
          </w:p>
        </w:tc>
        <w:tc>
          <w:tcPr>
            <w:tcW w:w="1134" w:type="dxa"/>
          </w:tcPr>
          <w:p w14:paraId="09B8B289" w14:textId="77777777" w:rsidR="00CD27CC" w:rsidRPr="000418C7" w:rsidRDefault="00CD27CC" w:rsidP="00CD27CC">
            <w:pPr>
              <w:jc w:val="center"/>
              <w:rPr>
                <w:sz w:val="16"/>
              </w:rPr>
            </w:pPr>
            <w:r w:rsidRPr="000418C7">
              <w:rPr>
                <w:sz w:val="16"/>
              </w:rPr>
              <w:t>336.8 ± 68.2</w:t>
            </w:r>
          </w:p>
          <w:p w14:paraId="09B8B28A" w14:textId="77777777" w:rsidR="00CD27CC" w:rsidRPr="000418C7" w:rsidRDefault="00CD27CC" w:rsidP="00CD27CC">
            <w:pPr>
              <w:jc w:val="center"/>
              <w:rPr>
                <w:sz w:val="16"/>
              </w:rPr>
            </w:pPr>
            <w:r w:rsidRPr="000418C7">
              <w:rPr>
                <w:sz w:val="16"/>
              </w:rPr>
              <w:t>(281.2 -475.2)</w:t>
            </w:r>
          </w:p>
        </w:tc>
        <w:tc>
          <w:tcPr>
            <w:tcW w:w="1134" w:type="dxa"/>
          </w:tcPr>
          <w:p w14:paraId="09B8B28B" w14:textId="77777777" w:rsidR="00CD27CC" w:rsidRPr="000418C7" w:rsidRDefault="00CD27CC" w:rsidP="00CD27CC">
            <w:pPr>
              <w:jc w:val="center"/>
              <w:rPr>
                <w:sz w:val="16"/>
              </w:rPr>
            </w:pPr>
            <w:r w:rsidRPr="000418C7">
              <w:rPr>
                <w:sz w:val="16"/>
              </w:rPr>
              <w:t>1.6 ± 1.7</w:t>
            </w:r>
          </w:p>
          <w:p w14:paraId="09B8B28C" w14:textId="77777777" w:rsidR="00CD27CC" w:rsidRPr="000418C7" w:rsidRDefault="00CD27CC" w:rsidP="00CD27CC">
            <w:pPr>
              <w:jc w:val="center"/>
              <w:rPr>
                <w:sz w:val="16"/>
              </w:rPr>
            </w:pPr>
            <w:r w:rsidRPr="000418C7">
              <w:rPr>
                <w:sz w:val="16"/>
              </w:rPr>
              <w:t>(nd - 6.1)</w:t>
            </w:r>
          </w:p>
        </w:tc>
        <w:tc>
          <w:tcPr>
            <w:tcW w:w="992" w:type="dxa"/>
          </w:tcPr>
          <w:p w14:paraId="09B8B28D" w14:textId="77777777" w:rsidR="00CD27CC" w:rsidRPr="000418C7" w:rsidRDefault="00CD27CC" w:rsidP="00CD27CC">
            <w:pPr>
              <w:rPr>
                <w:sz w:val="16"/>
              </w:rPr>
            </w:pPr>
            <w:r w:rsidRPr="000418C7">
              <w:rPr>
                <w:sz w:val="16"/>
              </w:rPr>
              <w:t>9.8 ± 7.6</w:t>
            </w:r>
          </w:p>
          <w:p w14:paraId="09B8B28E" w14:textId="77777777" w:rsidR="00CD27CC" w:rsidRPr="000418C7" w:rsidRDefault="00CD27CC" w:rsidP="00CD27CC">
            <w:pPr>
              <w:rPr>
                <w:sz w:val="16"/>
              </w:rPr>
            </w:pPr>
            <w:r w:rsidRPr="000418C7">
              <w:rPr>
                <w:sz w:val="16"/>
              </w:rPr>
              <w:t>(2.9 – 18.9)</w:t>
            </w:r>
          </w:p>
        </w:tc>
        <w:tc>
          <w:tcPr>
            <w:tcW w:w="992" w:type="dxa"/>
          </w:tcPr>
          <w:p w14:paraId="09B8B28F" w14:textId="77777777" w:rsidR="00CD27CC" w:rsidRPr="000418C7" w:rsidRDefault="00CD27CC" w:rsidP="00CD27CC">
            <w:pPr>
              <w:rPr>
                <w:sz w:val="16"/>
              </w:rPr>
            </w:pPr>
            <w:r w:rsidRPr="000418C7">
              <w:rPr>
                <w:sz w:val="16"/>
              </w:rPr>
              <w:t>-</w:t>
            </w:r>
          </w:p>
        </w:tc>
        <w:tc>
          <w:tcPr>
            <w:tcW w:w="1134" w:type="dxa"/>
          </w:tcPr>
          <w:p w14:paraId="09B8B290" w14:textId="77777777" w:rsidR="00CD27CC" w:rsidRPr="000418C7" w:rsidRDefault="00CD27CC" w:rsidP="00CD27CC">
            <w:pPr>
              <w:rPr>
                <w:sz w:val="16"/>
              </w:rPr>
            </w:pPr>
            <w:r w:rsidRPr="000418C7">
              <w:rPr>
                <w:sz w:val="16"/>
              </w:rPr>
              <w:t>-</w:t>
            </w:r>
          </w:p>
        </w:tc>
        <w:tc>
          <w:tcPr>
            <w:tcW w:w="1134" w:type="dxa"/>
          </w:tcPr>
          <w:p w14:paraId="09B8B291" w14:textId="77777777" w:rsidR="00CD27CC" w:rsidRPr="000418C7" w:rsidRDefault="00CD27CC" w:rsidP="00CD27CC">
            <w:pPr>
              <w:rPr>
                <w:sz w:val="16"/>
              </w:rPr>
            </w:pPr>
            <w:r w:rsidRPr="000418C7">
              <w:rPr>
                <w:sz w:val="16"/>
              </w:rPr>
              <w:t>-</w:t>
            </w:r>
          </w:p>
        </w:tc>
        <w:tc>
          <w:tcPr>
            <w:tcW w:w="1276" w:type="dxa"/>
          </w:tcPr>
          <w:p w14:paraId="09B8B292" w14:textId="77777777" w:rsidR="00CD27CC" w:rsidRPr="000418C7" w:rsidRDefault="00CD27CC" w:rsidP="00CD27CC">
            <w:pPr>
              <w:rPr>
                <w:sz w:val="16"/>
              </w:rPr>
            </w:pPr>
            <w:r w:rsidRPr="000418C7">
              <w:rPr>
                <w:sz w:val="16"/>
              </w:rPr>
              <w:t>n = 7</w:t>
            </w:r>
          </w:p>
        </w:tc>
        <w:tc>
          <w:tcPr>
            <w:tcW w:w="1417" w:type="dxa"/>
            <w:vMerge/>
          </w:tcPr>
          <w:p w14:paraId="09B8B293" w14:textId="77777777" w:rsidR="00CD27CC" w:rsidRPr="000418C7" w:rsidRDefault="00CD27CC" w:rsidP="00CD27CC">
            <w:pPr>
              <w:rPr>
                <w:sz w:val="16"/>
              </w:rPr>
            </w:pPr>
          </w:p>
        </w:tc>
        <w:tc>
          <w:tcPr>
            <w:tcW w:w="1418" w:type="dxa"/>
            <w:vMerge/>
          </w:tcPr>
          <w:p w14:paraId="09B8B294" w14:textId="77777777" w:rsidR="00CD27CC" w:rsidRPr="000418C7" w:rsidRDefault="00CD27CC" w:rsidP="00CD27CC">
            <w:pPr>
              <w:rPr>
                <w:sz w:val="16"/>
              </w:rPr>
            </w:pPr>
          </w:p>
        </w:tc>
      </w:tr>
      <w:tr w:rsidR="00CD27CC" w:rsidRPr="000418C7" w14:paraId="09B8B2A3" w14:textId="77777777" w:rsidTr="00612F1E">
        <w:tc>
          <w:tcPr>
            <w:tcW w:w="1418" w:type="dxa"/>
          </w:tcPr>
          <w:p w14:paraId="09B8B296" w14:textId="77777777" w:rsidR="00CD27CC" w:rsidRPr="000418C7" w:rsidRDefault="00CD27CC" w:rsidP="00CD27CC">
            <w:pPr>
              <w:rPr>
                <w:sz w:val="16"/>
              </w:rPr>
            </w:pPr>
            <w:r w:rsidRPr="000418C7">
              <w:rPr>
                <w:sz w:val="16"/>
              </w:rPr>
              <w:t>Long finned pilot whale (Globicephala melas)</w:t>
            </w:r>
          </w:p>
        </w:tc>
        <w:tc>
          <w:tcPr>
            <w:tcW w:w="1163" w:type="dxa"/>
          </w:tcPr>
          <w:p w14:paraId="09B8B297" w14:textId="77777777" w:rsidR="00CD27CC" w:rsidRPr="000418C7" w:rsidRDefault="00CD27CC" w:rsidP="00CD27CC">
            <w:pPr>
              <w:rPr>
                <w:sz w:val="16"/>
              </w:rPr>
            </w:pPr>
          </w:p>
        </w:tc>
        <w:tc>
          <w:tcPr>
            <w:tcW w:w="850" w:type="dxa"/>
          </w:tcPr>
          <w:p w14:paraId="09B8B298" w14:textId="77777777" w:rsidR="00CD27CC" w:rsidRPr="000418C7" w:rsidRDefault="00CD27CC" w:rsidP="00CD27CC">
            <w:pPr>
              <w:rPr>
                <w:sz w:val="16"/>
              </w:rPr>
            </w:pPr>
          </w:p>
        </w:tc>
        <w:tc>
          <w:tcPr>
            <w:tcW w:w="993" w:type="dxa"/>
          </w:tcPr>
          <w:p w14:paraId="09B8B299" w14:textId="77777777" w:rsidR="00CD27CC" w:rsidRPr="000418C7" w:rsidRDefault="00CD27CC" w:rsidP="00CD27CC">
            <w:pPr>
              <w:jc w:val="center"/>
              <w:rPr>
                <w:sz w:val="16"/>
              </w:rPr>
            </w:pPr>
          </w:p>
        </w:tc>
        <w:tc>
          <w:tcPr>
            <w:tcW w:w="1134" w:type="dxa"/>
          </w:tcPr>
          <w:p w14:paraId="09B8B29A" w14:textId="77777777" w:rsidR="00CD27CC" w:rsidRPr="000418C7" w:rsidRDefault="00CD27CC" w:rsidP="00CD27CC">
            <w:pPr>
              <w:jc w:val="center"/>
              <w:rPr>
                <w:sz w:val="16"/>
              </w:rPr>
            </w:pPr>
          </w:p>
        </w:tc>
        <w:tc>
          <w:tcPr>
            <w:tcW w:w="1134" w:type="dxa"/>
          </w:tcPr>
          <w:p w14:paraId="09B8B29B" w14:textId="77777777" w:rsidR="00CD27CC" w:rsidRPr="000418C7" w:rsidRDefault="00CD27CC" w:rsidP="00CD27CC">
            <w:pPr>
              <w:jc w:val="center"/>
              <w:rPr>
                <w:sz w:val="16"/>
              </w:rPr>
            </w:pPr>
          </w:p>
        </w:tc>
        <w:tc>
          <w:tcPr>
            <w:tcW w:w="992" w:type="dxa"/>
          </w:tcPr>
          <w:p w14:paraId="09B8B29C" w14:textId="77777777" w:rsidR="00CD27CC" w:rsidRPr="000418C7" w:rsidRDefault="00CD27CC" w:rsidP="00CD27CC">
            <w:pPr>
              <w:rPr>
                <w:sz w:val="16"/>
              </w:rPr>
            </w:pPr>
          </w:p>
        </w:tc>
        <w:tc>
          <w:tcPr>
            <w:tcW w:w="992" w:type="dxa"/>
          </w:tcPr>
          <w:p w14:paraId="09B8B29D" w14:textId="77777777" w:rsidR="00CD27CC" w:rsidRPr="000418C7" w:rsidRDefault="00CD27CC" w:rsidP="00CD27CC">
            <w:pPr>
              <w:rPr>
                <w:sz w:val="16"/>
              </w:rPr>
            </w:pPr>
          </w:p>
        </w:tc>
        <w:tc>
          <w:tcPr>
            <w:tcW w:w="1134" w:type="dxa"/>
          </w:tcPr>
          <w:p w14:paraId="09B8B29E" w14:textId="77777777" w:rsidR="00CD27CC" w:rsidRPr="000418C7" w:rsidRDefault="00CD27CC" w:rsidP="00CD27CC">
            <w:pPr>
              <w:rPr>
                <w:sz w:val="16"/>
              </w:rPr>
            </w:pPr>
          </w:p>
        </w:tc>
        <w:tc>
          <w:tcPr>
            <w:tcW w:w="1134" w:type="dxa"/>
          </w:tcPr>
          <w:p w14:paraId="09B8B29F" w14:textId="77777777" w:rsidR="00CD27CC" w:rsidRPr="000418C7" w:rsidRDefault="00CD27CC" w:rsidP="00CD27CC">
            <w:pPr>
              <w:rPr>
                <w:sz w:val="16"/>
              </w:rPr>
            </w:pPr>
          </w:p>
        </w:tc>
        <w:tc>
          <w:tcPr>
            <w:tcW w:w="1276" w:type="dxa"/>
          </w:tcPr>
          <w:p w14:paraId="09B8B2A0" w14:textId="77777777" w:rsidR="00CD27CC" w:rsidRPr="000418C7" w:rsidRDefault="00CD27CC" w:rsidP="00CD27CC">
            <w:pPr>
              <w:rPr>
                <w:sz w:val="16"/>
              </w:rPr>
            </w:pPr>
          </w:p>
        </w:tc>
        <w:tc>
          <w:tcPr>
            <w:tcW w:w="1417" w:type="dxa"/>
          </w:tcPr>
          <w:p w14:paraId="09B8B2A1" w14:textId="77777777" w:rsidR="00CD27CC" w:rsidRPr="000418C7" w:rsidRDefault="00CD27CC" w:rsidP="00CD27CC">
            <w:pPr>
              <w:rPr>
                <w:sz w:val="16"/>
              </w:rPr>
            </w:pPr>
          </w:p>
        </w:tc>
        <w:tc>
          <w:tcPr>
            <w:tcW w:w="1418" w:type="dxa"/>
          </w:tcPr>
          <w:p w14:paraId="09B8B2A2" w14:textId="77777777" w:rsidR="00CD27CC" w:rsidRPr="000418C7" w:rsidRDefault="00CD27CC" w:rsidP="00CD27CC">
            <w:pPr>
              <w:rPr>
                <w:sz w:val="16"/>
              </w:rPr>
            </w:pPr>
          </w:p>
        </w:tc>
      </w:tr>
      <w:tr w:rsidR="00CD27CC" w:rsidRPr="000418C7" w14:paraId="09B8B2D3" w14:textId="77777777" w:rsidTr="00612F1E">
        <w:tc>
          <w:tcPr>
            <w:tcW w:w="1418" w:type="dxa"/>
          </w:tcPr>
          <w:p w14:paraId="09B8B2A4" w14:textId="77777777" w:rsidR="00CD27CC" w:rsidRPr="000418C7" w:rsidRDefault="00CD27CC" w:rsidP="00CD27CC">
            <w:pPr>
              <w:autoSpaceDE w:val="0"/>
              <w:autoSpaceDN w:val="0"/>
              <w:adjustRightInd w:val="0"/>
              <w:jc w:val="right"/>
              <w:rPr>
                <w:sz w:val="16"/>
              </w:rPr>
            </w:pPr>
            <w:r w:rsidRPr="000418C7">
              <w:rPr>
                <w:sz w:val="16"/>
              </w:rPr>
              <w:t>- liver</w:t>
            </w:r>
          </w:p>
        </w:tc>
        <w:tc>
          <w:tcPr>
            <w:tcW w:w="1163" w:type="dxa"/>
          </w:tcPr>
          <w:p w14:paraId="09B8B2A5" w14:textId="77777777" w:rsidR="00CD27CC" w:rsidRPr="000418C7" w:rsidRDefault="00CD27CC" w:rsidP="00CD27CC">
            <w:pPr>
              <w:rPr>
                <w:sz w:val="16"/>
              </w:rPr>
            </w:pPr>
            <w:r w:rsidRPr="000418C7">
              <w:rPr>
                <w:sz w:val="16"/>
              </w:rPr>
              <w:t>Faroe Islands</w:t>
            </w:r>
          </w:p>
        </w:tc>
        <w:tc>
          <w:tcPr>
            <w:tcW w:w="850" w:type="dxa"/>
          </w:tcPr>
          <w:p w14:paraId="09B8B2A6" w14:textId="77777777" w:rsidR="00CD27CC" w:rsidRPr="000418C7" w:rsidRDefault="00CD27CC" w:rsidP="00CD27CC">
            <w:pPr>
              <w:rPr>
                <w:sz w:val="16"/>
              </w:rPr>
            </w:pPr>
            <w:r w:rsidRPr="000418C7">
              <w:rPr>
                <w:sz w:val="16"/>
              </w:rPr>
              <w:t>2001</w:t>
            </w:r>
          </w:p>
        </w:tc>
        <w:tc>
          <w:tcPr>
            <w:tcW w:w="993" w:type="dxa"/>
          </w:tcPr>
          <w:p w14:paraId="09B8B2A7" w14:textId="77777777" w:rsidR="00CD27CC" w:rsidRPr="000418C7" w:rsidRDefault="00CD27CC" w:rsidP="00CD27CC">
            <w:pPr>
              <w:autoSpaceDE w:val="0"/>
              <w:autoSpaceDN w:val="0"/>
              <w:adjustRightInd w:val="0"/>
              <w:jc w:val="center"/>
              <w:rPr>
                <w:sz w:val="16"/>
              </w:rPr>
            </w:pPr>
            <w:r w:rsidRPr="000418C7">
              <w:rPr>
                <w:sz w:val="16"/>
              </w:rPr>
              <w:t>nd</w:t>
            </w:r>
          </w:p>
          <w:p w14:paraId="09B8B2A8" w14:textId="77777777" w:rsidR="00CD27CC" w:rsidRDefault="00CD27CC" w:rsidP="00CD27CC">
            <w:pPr>
              <w:autoSpaceDE w:val="0"/>
              <w:autoSpaceDN w:val="0"/>
              <w:adjustRightInd w:val="0"/>
              <w:jc w:val="center"/>
              <w:rPr>
                <w:sz w:val="16"/>
              </w:rPr>
            </w:pPr>
          </w:p>
          <w:p w14:paraId="09B8B2A9" w14:textId="77777777" w:rsidR="00CD27CC" w:rsidRDefault="00CD27CC" w:rsidP="00CD27CC">
            <w:pPr>
              <w:autoSpaceDE w:val="0"/>
              <w:autoSpaceDN w:val="0"/>
              <w:adjustRightInd w:val="0"/>
              <w:jc w:val="center"/>
              <w:rPr>
                <w:sz w:val="16"/>
              </w:rPr>
            </w:pPr>
          </w:p>
          <w:p w14:paraId="09B8B2AA" w14:textId="77777777" w:rsidR="00CD27CC" w:rsidRDefault="00CD27CC" w:rsidP="00CD27CC">
            <w:pPr>
              <w:autoSpaceDE w:val="0"/>
              <w:autoSpaceDN w:val="0"/>
              <w:adjustRightInd w:val="0"/>
              <w:jc w:val="center"/>
              <w:rPr>
                <w:sz w:val="16"/>
              </w:rPr>
            </w:pPr>
          </w:p>
          <w:p w14:paraId="09B8B2AB" w14:textId="77777777" w:rsidR="00CD27CC" w:rsidRDefault="00CD27CC" w:rsidP="00CD27CC">
            <w:pPr>
              <w:autoSpaceDE w:val="0"/>
              <w:autoSpaceDN w:val="0"/>
              <w:adjustRightInd w:val="0"/>
              <w:jc w:val="center"/>
              <w:rPr>
                <w:sz w:val="16"/>
              </w:rPr>
            </w:pPr>
          </w:p>
          <w:p w14:paraId="09B8B2AC" w14:textId="77777777" w:rsidR="00CD27CC" w:rsidRPr="000418C7" w:rsidRDefault="00CD27CC" w:rsidP="00CD27CC">
            <w:pPr>
              <w:autoSpaceDE w:val="0"/>
              <w:autoSpaceDN w:val="0"/>
              <w:adjustRightInd w:val="0"/>
              <w:jc w:val="center"/>
              <w:rPr>
                <w:sz w:val="16"/>
              </w:rPr>
            </w:pPr>
            <w:r w:rsidRPr="000418C7">
              <w:rPr>
                <w:sz w:val="16"/>
              </w:rPr>
              <w:t>nd</w:t>
            </w:r>
          </w:p>
          <w:p w14:paraId="09B8B2AD" w14:textId="77777777" w:rsidR="00CD27CC" w:rsidRDefault="00CD27CC" w:rsidP="00CD27CC">
            <w:pPr>
              <w:jc w:val="center"/>
              <w:rPr>
                <w:sz w:val="16"/>
              </w:rPr>
            </w:pPr>
          </w:p>
          <w:p w14:paraId="09B8B2AE" w14:textId="77777777" w:rsidR="00CD27CC" w:rsidRDefault="00CD27CC" w:rsidP="00CD27CC">
            <w:pPr>
              <w:jc w:val="center"/>
              <w:rPr>
                <w:sz w:val="16"/>
              </w:rPr>
            </w:pPr>
          </w:p>
          <w:p w14:paraId="09B8B2AF" w14:textId="77777777" w:rsidR="00CD27CC" w:rsidRDefault="00CD27CC" w:rsidP="00CD27CC">
            <w:pPr>
              <w:jc w:val="center"/>
              <w:rPr>
                <w:sz w:val="16"/>
              </w:rPr>
            </w:pPr>
          </w:p>
          <w:p w14:paraId="09B8B2B0" w14:textId="77777777" w:rsidR="00CD27CC" w:rsidRPr="000418C7" w:rsidRDefault="00CD27CC" w:rsidP="00CD27CC">
            <w:pPr>
              <w:jc w:val="center"/>
              <w:rPr>
                <w:sz w:val="16"/>
              </w:rPr>
            </w:pPr>
            <w:r w:rsidRPr="000418C7">
              <w:rPr>
                <w:sz w:val="16"/>
              </w:rPr>
              <w:t>nd</w:t>
            </w:r>
          </w:p>
        </w:tc>
        <w:tc>
          <w:tcPr>
            <w:tcW w:w="1134" w:type="dxa"/>
          </w:tcPr>
          <w:p w14:paraId="09B8B2B1" w14:textId="77777777" w:rsidR="00CD27CC" w:rsidRPr="000418C7" w:rsidRDefault="00CD27CC" w:rsidP="00CD27CC">
            <w:pPr>
              <w:autoSpaceDE w:val="0"/>
              <w:autoSpaceDN w:val="0"/>
              <w:adjustRightInd w:val="0"/>
              <w:jc w:val="center"/>
              <w:rPr>
                <w:sz w:val="16"/>
              </w:rPr>
            </w:pPr>
            <w:r w:rsidRPr="000418C7">
              <w:rPr>
                <w:sz w:val="16"/>
              </w:rPr>
              <w:t>28</w:t>
            </w:r>
          </w:p>
          <w:p w14:paraId="09B8B2B2" w14:textId="77777777" w:rsidR="00CD27CC" w:rsidRDefault="00CD27CC" w:rsidP="00CD27CC">
            <w:pPr>
              <w:autoSpaceDE w:val="0"/>
              <w:autoSpaceDN w:val="0"/>
              <w:adjustRightInd w:val="0"/>
              <w:jc w:val="center"/>
              <w:rPr>
                <w:sz w:val="16"/>
              </w:rPr>
            </w:pPr>
          </w:p>
          <w:p w14:paraId="09B8B2B3" w14:textId="77777777" w:rsidR="00CD27CC" w:rsidRDefault="00CD27CC" w:rsidP="00CD27CC">
            <w:pPr>
              <w:autoSpaceDE w:val="0"/>
              <w:autoSpaceDN w:val="0"/>
              <w:adjustRightInd w:val="0"/>
              <w:jc w:val="center"/>
              <w:rPr>
                <w:sz w:val="16"/>
              </w:rPr>
            </w:pPr>
          </w:p>
          <w:p w14:paraId="09B8B2B4" w14:textId="77777777" w:rsidR="00CD27CC" w:rsidRDefault="00CD27CC" w:rsidP="00CD27CC">
            <w:pPr>
              <w:autoSpaceDE w:val="0"/>
              <w:autoSpaceDN w:val="0"/>
              <w:adjustRightInd w:val="0"/>
              <w:jc w:val="center"/>
              <w:rPr>
                <w:sz w:val="16"/>
              </w:rPr>
            </w:pPr>
          </w:p>
          <w:p w14:paraId="09B8B2B5" w14:textId="77777777" w:rsidR="00CD27CC" w:rsidRDefault="00CD27CC" w:rsidP="00CD27CC">
            <w:pPr>
              <w:autoSpaceDE w:val="0"/>
              <w:autoSpaceDN w:val="0"/>
              <w:adjustRightInd w:val="0"/>
              <w:jc w:val="center"/>
              <w:rPr>
                <w:sz w:val="16"/>
              </w:rPr>
            </w:pPr>
          </w:p>
          <w:p w14:paraId="09B8B2B6" w14:textId="77777777" w:rsidR="00CD27CC" w:rsidRPr="000418C7" w:rsidRDefault="00CD27CC" w:rsidP="00CD27CC">
            <w:pPr>
              <w:autoSpaceDE w:val="0"/>
              <w:autoSpaceDN w:val="0"/>
              <w:adjustRightInd w:val="0"/>
              <w:jc w:val="center"/>
              <w:rPr>
                <w:sz w:val="16"/>
              </w:rPr>
            </w:pPr>
            <w:r w:rsidRPr="000418C7">
              <w:rPr>
                <w:sz w:val="16"/>
              </w:rPr>
              <w:t>39</w:t>
            </w:r>
          </w:p>
          <w:p w14:paraId="09B8B2B7" w14:textId="77777777" w:rsidR="00CD27CC" w:rsidRDefault="00CD27CC" w:rsidP="00CD27CC">
            <w:pPr>
              <w:jc w:val="center"/>
              <w:rPr>
                <w:sz w:val="16"/>
              </w:rPr>
            </w:pPr>
          </w:p>
          <w:p w14:paraId="09B8B2B8" w14:textId="77777777" w:rsidR="00CD27CC" w:rsidRDefault="00CD27CC" w:rsidP="00CD27CC">
            <w:pPr>
              <w:jc w:val="center"/>
              <w:rPr>
                <w:sz w:val="16"/>
              </w:rPr>
            </w:pPr>
          </w:p>
          <w:p w14:paraId="09B8B2B9" w14:textId="77777777" w:rsidR="00CD27CC" w:rsidRDefault="00CD27CC" w:rsidP="00CD27CC">
            <w:pPr>
              <w:jc w:val="center"/>
              <w:rPr>
                <w:sz w:val="16"/>
              </w:rPr>
            </w:pPr>
          </w:p>
          <w:p w14:paraId="09B8B2BA" w14:textId="77777777" w:rsidR="00CD27CC" w:rsidRPr="000418C7" w:rsidRDefault="00CD27CC" w:rsidP="00CD27CC">
            <w:pPr>
              <w:jc w:val="center"/>
              <w:rPr>
                <w:sz w:val="16"/>
              </w:rPr>
            </w:pPr>
            <w:r w:rsidRPr="000418C7">
              <w:rPr>
                <w:sz w:val="16"/>
              </w:rPr>
              <w:t>65</w:t>
            </w:r>
          </w:p>
        </w:tc>
        <w:tc>
          <w:tcPr>
            <w:tcW w:w="1134" w:type="dxa"/>
          </w:tcPr>
          <w:p w14:paraId="09B8B2BB" w14:textId="77777777" w:rsidR="00CD27CC" w:rsidRPr="000418C7" w:rsidRDefault="00CD27CC" w:rsidP="00CD27CC">
            <w:pPr>
              <w:autoSpaceDE w:val="0"/>
              <w:autoSpaceDN w:val="0"/>
              <w:adjustRightInd w:val="0"/>
              <w:jc w:val="center"/>
              <w:rPr>
                <w:sz w:val="16"/>
              </w:rPr>
            </w:pPr>
            <w:r w:rsidRPr="000418C7">
              <w:rPr>
                <w:sz w:val="16"/>
              </w:rPr>
              <w:t>nd</w:t>
            </w:r>
          </w:p>
          <w:p w14:paraId="09B8B2BC" w14:textId="77777777" w:rsidR="00CD27CC" w:rsidRDefault="00CD27CC" w:rsidP="00CD27CC">
            <w:pPr>
              <w:autoSpaceDE w:val="0"/>
              <w:autoSpaceDN w:val="0"/>
              <w:adjustRightInd w:val="0"/>
              <w:jc w:val="center"/>
              <w:rPr>
                <w:sz w:val="16"/>
              </w:rPr>
            </w:pPr>
          </w:p>
          <w:p w14:paraId="09B8B2BD" w14:textId="77777777" w:rsidR="00CD27CC" w:rsidRDefault="00CD27CC" w:rsidP="00CD27CC">
            <w:pPr>
              <w:autoSpaceDE w:val="0"/>
              <w:autoSpaceDN w:val="0"/>
              <w:adjustRightInd w:val="0"/>
              <w:jc w:val="center"/>
              <w:rPr>
                <w:sz w:val="16"/>
              </w:rPr>
            </w:pPr>
          </w:p>
          <w:p w14:paraId="09B8B2BE" w14:textId="77777777" w:rsidR="00CD27CC" w:rsidRDefault="00CD27CC" w:rsidP="00CD27CC">
            <w:pPr>
              <w:autoSpaceDE w:val="0"/>
              <w:autoSpaceDN w:val="0"/>
              <w:adjustRightInd w:val="0"/>
              <w:jc w:val="center"/>
              <w:rPr>
                <w:sz w:val="16"/>
              </w:rPr>
            </w:pPr>
          </w:p>
          <w:p w14:paraId="09B8B2BF" w14:textId="77777777" w:rsidR="00CD27CC" w:rsidRDefault="00CD27CC" w:rsidP="00CD27CC">
            <w:pPr>
              <w:autoSpaceDE w:val="0"/>
              <w:autoSpaceDN w:val="0"/>
              <w:adjustRightInd w:val="0"/>
              <w:jc w:val="center"/>
              <w:rPr>
                <w:sz w:val="16"/>
              </w:rPr>
            </w:pPr>
          </w:p>
          <w:p w14:paraId="09B8B2C0" w14:textId="77777777" w:rsidR="00CD27CC" w:rsidRPr="000418C7" w:rsidRDefault="00CD27CC" w:rsidP="00CD27CC">
            <w:pPr>
              <w:autoSpaceDE w:val="0"/>
              <w:autoSpaceDN w:val="0"/>
              <w:adjustRightInd w:val="0"/>
              <w:jc w:val="center"/>
              <w:rPr>
                <w:sz w:val="16"/>
              </w:rPr>
            </w:pPr>
            <w:r w:rsidRPr="000418C7">
              <w:rPr>
                <w:sz w:val="16"/>
              </w:rPr>
              <w:t>nd</w:t>
            </w:r>
          </w:p>
          <w:p w14:paraId="09B8B2C1" w14:textId="77777777" w:rsidR="00CD27CC" w:rsidRDefault="00CD27CC" w:rsidP="00CD27CC">
            <w:pPr>
              <w:jc w:val="center"/>
              <w:rPr>
                <w:sz w:val="16"/>
              </w:rPr>
            </w:pPr>
          </w:p>
          <w:p w14:paraId="09B8B2C2" w14:textId="77777777" w:rsidR="00CD27CC" w:rsidRDefault="00CD27CC" w:rsidP="00CD27CC">
            <w:pPr>
              <w:jc w:val="center"/>
              <w:rPr>
                <w:sz w:val="16"/>
              </w:rPr>
            </w:pPr>
          </w:p>
          <w:p w14:paraId="09B8B2C3" w14:textId="77777777" w:rsidR="00CD27CC" w:rsidRDefault="00CD27CC" w:rsidP="00CD27CC">
            <w:pPr>
              <w:jc w:val="center"/>
              <w:rPr>
                <w:sz w:val="16"/>
              </w:rPr>
            </w:pPr>
          </w:p>
          <w:p w14:paraId="09B8B2C4" w14:textId="77777777" w:rsidR="00CD27CC" w:rsidRPr="000418C7" w:rsidRDefault="00CD27CC" w:rsidP="00CD27CC">
            <w:pPr>
              <w:jc w:val="center"/>
              <w:rPr>
                <w:sz w:val="16"/>
              </w:rPr>
            </w:pPr>
            <w:r w:rsidRPr="000418C7">
              <w:rPr>
                <w:sz w:val="16"/>
              </w:rPr>
              <w:t>nd</w:t>
            </w:r>
          </w:p>
        </w:tc>
        <w:tc>
          <w:tcPr>
            <w:tcW w:w="992" w:type="dxa"/>
          </w:tcPr>
          <w:p w14:paraId="09B8B2C5" w14:textId="77777777" w:rsidR="00CD27CC" w:rsidRPr="000418C7" w:rsidRDefault="00CD27CC" w:rsidP="00CD27CC">
            <w:pPr>
              <w:autoSpaceDE w:val="0"/>
              <w:autoSpaceDN w:val="0"/>
              <w:adjustRightInd w:val="0"/>
              <w:rPr>
                <w:sz w:val="16"/>
              </w:rPr>
            </w:pPr>
            <w:r w:rsidRPr="000418C7">
              <w:rPr>
                <w:sz w:val="16"/>
              </w:rPr>
              <w:t>-</w:t>
            </w:r>
          </w:p>
        </w:tc>
        <w:tc>
          <w:tcPr>
            <w:tcW w:w="992" w:type="dxa"/>
          </w:tcPr>
          <w:p w14:paraId="09B8B2C6"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B2C7"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B2C8"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B2C9" w14:textId="77777777" w:rsidR="00CD27CC" w:rsidRDefault="00CD27CC" w:rsidP="00CD27CC">
            <w:pPr>
              <w:autoSpaceDE w:val="0"/>
              <w:autoSpaceDN w:val="0"/>
              <w:adjustRightInd w:val="0"/>
              <w:rPr>
                <w:sz w:val="16"/>
              </w:rPr>
            </w:pPr>
            <w:r w:rsidRPr="000418C7">
              <w:rPr>
                <w:sz w:val="16"/>
              </w:rPr>
              <w:t>n = 11 (pooled)</w:t>
            </w:r>
          </w:p>
          <w:p w14:paraId="09B8B2CA" w14:textId="77777777" w:rsidR="00CD27CC" w:rsidRPr="000418C7" w:rsidRDefault="00CD27CC" w:rsidP="00CD27CC">
            <w:pPr>
              <w:autoSpaceDE w:val="0"/>
              <w:autoSpaceDN w:val="0"/>
              <w:adjustRightInd w:val="0"/>
              <w:rPr>
                <w:sz w:val="16"/>
              </w:rPr>
            </w:pPr>
            <w:r>
              <w:rPr>
                <w:sz w:val="16"/>
              </w:rPr>
              <w:t>Juveniles/ M+F</w:t>
            </w:r>
          </w:p>
          <w:p w14:paraId="09B8B2CB" w14:textId="77777777" w:rsidR="00CD27CC" w:rsidRDefault="00CD27CC" w:rsidP="00CD27CC">
            <w:pPr>
              <w:autoSpaceDE w:val="0"/>
              <w:autoSpaceDN w:val="0"/>
              <w:adjustRightInd w:val="0"/>
              <w:rPr>
                <w:sz w:val="16"/>
              </w:rPr>
            </w:pPr>
          </w:p>
          <w:p w14:paraId="09B8B2CC" w14:textId="77777777" w:rsidR="00CD27CC" w:rsidRDefault="00CD27CC" w:rsidP="00CD27CC">
            <w:pPr>
              <w:autoSpaceDE w:val="0"/>
              <w:autoSpaceDN w:val="0"/>
              <w:adjustRightInd w:val="0"/>
              <w:rPr>
                <w:sz w:val="16"/>
              </w:rPr>
            </w:pPr>
            <w:r w:rsidRPr="000418C7">
              <w:rPr>
                <w:sz w:val="16"/>
              </w:rPr>
              <w:t>n = 16 (pooled)</w:t>
            </w:r>
          </w:p>
          <w:p w14:paraId="09B8B2CD" w14:textId="77777777" w:rsidR="00CD27CC" w:rsidRDefault="00CD27CC" w:rsidP="00CD27CC">
            <w:pPr>
              <w:autoSpaceDE w:val="0"/>
              <w:autoSpaceDN w:val="0"/>
              <w:adjustRightInd w:val="0"/>
              <w:rPr>
                <w:sz w:val="16"/>
              </w:rPr>
            </w:pPr>
            <w:r>
              <w:rPr>
                <w:sz w:val="16"/>
              </w:rPr>
              <w:t>Adult/F</w:t>
            </w:r>
          </w:p>
          <w:p w14:paraId="09B8B2CE" w14:textId="77777777" w:rsidR="00CD27CC" w:rsidRPr="000418C7" w:rsidRDefault="00CD27CC" w:rsidP="00CD27CC">
            <w:pPr>
              <w:autoSpaceDE w:val="0"/>
              <w:autoSpaceDN w:val="0"/>
              <w:adjustRightInd w:val="0"/>
              <w:rPr>
                <w:sz w:val="16"/>
              </w:rPr>
            </w:pPr>
          </w:p>
          <w:p w14:paraId="09B8B2CF" w14:textId="77777777" w:rsidR="00CD27CC" w:rsidRDefault="00CD27CC" w:rsidP="00CD27CC">
            <w:pPr>
              <w:autoSpaceDE w:val="0"/>
              <w:autoSpaceDN w:val="0"/>
              <w:adjustRightInd w:val="0"/>
              <w:rPr>
                <w:sz w:val="16"/>
              </w:rPr>
            </w:pPr>
            <w:r w:rsidRPr="000418C7">
              <w:rPr>
                <w:sz w:val="16"/>
              </w:rPr>
              <w:t>n = 3 (pooled)</w:t>
            </w:r>
          </w:p>
          <w:p w14:paraId="09B8B2D0" w14:textId="77777777" w:rsidR="00CD27CC" w:rsidRPr="000418C7" w:rsidRDefault="00CD27CC" w:rsidP="00CD27CC">
            <w:pPr>
              <w:autoSpaceDE w:val="0"/>
              <w:autoSpaceDN w:val="0"/>
              <w:adjustRightInd w:val="0"/>
              <w:rPr>
                <w:sz w:val="16"/>
              </w:rPr>
            </w:pPr>
            <w:r>
              <w:rPr>
                <w:sz w:val="16"/>
              </w:rPr>
              <w:t>Adult/M</w:t>
            </w:r>
          </w:p>
        </w:tc>
        <w:tc>
          <w:tcPr>
            <w:tcW w:w="1417" w:type="dxa"/>
          </w:tcPr>
          <w:p w14:paraId="09B8B2D1" w14:textId="77777777" w:rsidR="00CD27CC" w:rsidRPr="000418C7" w:rsidRDefault="00CD27CC" w:rsidP="00CD27CC">
            <w:pPr>
              <w:rPr>
                <w:sz w:val="16"/>
              </w:rPr>
            </w:pPr>
            <w:r w:rsidRPr="000418C7">
              <w:rPr>
                <w:noProof/>
                <w:sz w:val="16"/>
              </w:rPr>
              <w:t>(Bossi et al., 2005)</w:t>
            </w:r>
          </w:p>
        </w:tc>
        <w:tc>
          <w:tcPr>
            <w:tcW w:w="1418" w:type="dxa"/>
          </w:tcPr>
          <w:p w14:paraId="09B8B2D2" w14:textId="77777777" w:rsidR="00CD27CC" w:rsidRPr="000418C7" w:rsidRDefault="00CD27CC" w:rsidP="00CD27CC">
            <w:pPr>
              <w:rPr>
                <w:sz w:val="16"/>
              </w:rPr>
            </w:pPr>
            <w:r w:rsidRPr="000418C7">
              <w:rPr>
                <w:sz w:val="16"/>
              </w:rPr>
              <w:t>2</w:t>
            </w:r>
          </w:p>
        </w:tc>
      </w:tr>
      <w:tr w:rsidR="00CD27CC" w:rsidRPr="000418C7" w14:paraId="09B8B2E1" w14:textId="77777777" w:rsidTr="00612F1E">
        <w:tc>
          <w:tcPr>
            <w:tcW w:w="1418" w:type="dxa"/>
          </w:tcPr>
          <w:p w14:paraId="09B8B2D4" w14:textId="77777777" w:rsidR="00CD27CC" w:rsidRPr="000418C7" w:rsidRDefault="00CD27CC" w:rsidP="00CD27CC">
            <w:pPr>
              <w:rPr>
                <w:sz w:val="16"/>
              </w:rPr>
            </w:pPr>
            <w:r w:rsidRPr="000418C7">
              <w:rPr>
                <w:sz w:val="16"/>
              </w:rPr>
              <w:t>Minke Whale (</w:t>
            </w:r>
            <w:r w:rsidRPr="000418C7">
              <w:rPr>
                <w:i/>
                <w:sz w:val="16"/>
              </w:rPr>
              <w:t>Balaenoptera acutorostrata</w:t>
            </w:r>
            <w:r w:rsidRPr="000418C7">
              <w:rPr>
                <w:sz w:val="16"/>
              </w:rPr>
              <w:t>)</w:t>
            </w:r>
          </w:p>
        </w:tc>
        <w:tc>
          <w:tcPr>
            <w:tcW w:w="1163" w:type="dxa"/>
          </w:tcPr>
          <w:p w14:paraId="09B8B2D5" w14:textId="77777777" w:rsidR="00CD27CC" w:rsidRPr="000418C7" w:rsidRDefault="00CD27CC" w:rsidP="00CD27CC">
            <w:pPr>
              <w:rPr>
                <w:sz w:val="16"/>
              </w:rPr>
            </w:pPr>
          </w:p>
        </w:tc>
        <w:tc>
          <w:tcPr>
            <w:tcW w:w="850" w:type="dxa"/>
          </w:tcPr>
          <w:p w14:paraId="09B8B2D6" w14:textId="77777777" w:rsidR="00CD27CC" w:rsidRPr="000418C7" w:rsidRDefault="00CD27CC" w:rsidP="00CD27CC">
            <w:pPr>
              <w:rPr>
                <w:sz w:val="16"/>
              </w:rPr>
            </w:pPr>
          </w:p>
        </w:tc>
        <w:tc>
          <w:tcPr>
            <w:tcW w:w="993" w:type="dxa"/>
          </w:tcPr>
          <w:p w14:paraId="09B8B2D7" w14:textId="77777777" w:rsidR="00CD27CC" w:rsidRPr="000418C7" w:rsidRDefault="00CD27CC" w:rsidP="00CD27CC">
            <w:pPr>
              <w:jc w:val="center"/>
              <w:rPr>
                <w:sz w:val="16"/>
              </w:rPr>
            </w:pPr>
          </w:p>
        </w:tc>
        <w:tc>
          <w:tcPr>
            <w:tcW w:w="1134" w:type="dxa"/>
          </w:tcPr>
          <w:p w14:paraId="09B8B2D8" w14:textId="77777777" w:rsidR="00CD27CC" w:rsidRPr="000418C7" w:rsidRDefault="00CD27CC" w:rsidP="00CD27CC">
            <w:pPr>
              <w:jc w:val="center"/>
              <w:rPr>
                <w:sz w:val="16"/>
              </w:rPr>
            </w:pPr>
          </w:p>
        </w:tc>
        <w:tc>
          <w:tcPr>
            <w:tcW w:w="1134" w:type="dxa"/>
          </w:tcPr>
          <w:p w14:paraId="09B8B2D9" w14:textId="77777777" w:rsidR="00CD27CC" w:rsidRPr="000418C7" w:rsidRDefault="00CD27CC" w:rsidP="00CD27CC">
            <w:pPr>
              <w:jc w:val="center"/>
              <w:rPr>
                <w:sz w:val="16"/>
              </w:rPr>
            </w:pPr>
          </w:p>
        </w:tc>
        <w:tc>
          <w:tcPr>
            <w:tcW w:w="992" w:type="dxa"/>
          </w:tcPr>
          <w:p w14:paraId="09B8B2DA" w14:textId="77777777" w:rsidR="00CD27CC" w:rsidRPr="000418C7" w:rsidRDefault="00CD27CC" w:rsidP="00CD27CC">
            <w:pPr>
              <w:rPr>
                <w:sz w:val="16"/>
              </w:rPr>
            </w:pPr>
          </w:p>
        </w:tc>
        <w:tc>
          <w:tcPr>
            <w:tcW w:w="992" w:type="dxa"/>
          </w:tcPr>
          <w:p w14:paraId="09B8B2DB" w14:textId="77777777" w:rsidR="00CD27CC" w:rsidRPr="000418C7" w:rsidRDefault="00CD27CC" w:rsidP="00CD27CC">
            <w:pPr>
              <w:rPr>
                <w:sz w:val="16"/>
              </w:rPr>
            </w:pPr>
          </w:p>
        </w:tc>
        <w:tc>
          <w:tcPr>
            <w:tcW w:w="1134" w:type="dxa"/>
          </w:tcPr>
          <w:p w14:paraId="09B8B2DC" w14:textId="77777777" w:rsidR="00CD27CC" w:rsidRPr="000418C7" w:rsidRDefault="00CD27CC" w:rsidP="00CD27CC">
            <w:pPr>
              <w:rPr>
                <w:sz w:val="16"/>
              </w:rPr>
            </w:pPr>
          </w:p>
        </w:tc>
        <w:tc>
          <w:tcPr>
            <w:tcW w:w="1134" w:type="dxa"/>
          </w:tcPr>
          <w:p w14:paraId="09B8B2DD" w14:textId="77777777" w:rsidR="00CD27CC" w:rsidRPr="000418C7" w:rsidRDefault="00CD27CC" w:rsidP="00CD27CC">
            <w:pPr>
              <w:rPr>
                <w:sz w:val="16"/>
              </w:rPr>
            </w:pPr>
          </w:p>
        </w:tc>
        <w:tc>
          <w:tcPr>
            <w:tcW w:w="1276" w:type="dxa"/>
          </w:tcPr>
          <w:p w14:paraId="09B8B2DE" w14:textId="77777777" w:rsidR="00CD27CC" w:rsidRPr="000418C7" w:rsidRDefault="00CD27CC" w:rsidP="00CD27CC">
            <w:pPr>
              <w:rPr>
                <w:sz w:val="16"/>
              </w:rPr>
            </w:pPr>
          </w:p>
        </w:tc>
        <w:tc>
          <w:tcPr>
            <w:tcW w:w="1417" w:type="dxa"/>
          </w:tcPr>
          <w:p w14:paraId="09B8B2DF" w14:textId="77777777" w:rsidR="00CD27CC" w:rsidRPr="000418C7" w:rsidRDefault="00CD27CC" w:rsidP="00CD27CC">
            <w:pPr>
              <w:rPr>
                <w:sz w:val="16"/>
              </w:rPr>
            </w:pPr>
          </w:p>
        </w:tc>
        <w:tc>
          <w:tcPr>
            <w:tcW w:w="1418" w:type="dxa"/>
          </w:tcPr>
          <w:p w14:paraId="09B8B2E0" w14:textId="77777777" w:rsidR="00CD27CC" w:rsidRPr="000418C7" w:rsidRDefault="00CD27CC" w:rsidP="00CD27CC">
            <w:pPr>
              <w:rPr>
                <w:sz w:val="16"/>
              </w:rPr>
            </w:pPr>
          </w:p>
        </w:tc>
      </w:tr>
      <w:tr w:rsidR="00CD27CC" w:rsidRPr="000418C7" w14:paraId="09B8B2F0" w14:textId="77777777" w:rsidTr="00612F1E">
        <w:tc>
          <w:tcPr>
            <w:tcW w:w="1418" w:type="dxa"/>
          </w:tcPr>
          <w:p w14:paraId="09B8B2E2" w14:textId="77777777" w:rsidR="00CD27CC" w:rsidRPr="000418C7" w:rsidRDefault="00CD27CC" w:rsidP="00CD27CC">
            <w:pPr>
              <w:autoSpaceDE w:val="0"/>
              <w:autoSpaceDN w:val="0"/>
              <w:adjustRightInd w:val="0"/>
              <w:jc w:val="right"/>
              <w:rPr>
                <w:sz w:val="16"/>
              </w:rPr>
            </w:pPr>
            <w:r w:rsidRPr="000418C7">
              <w:rPr>
                <w:sz w:val="16"/>
              </w:rPr>
              <w:t>- liver</w:t>
            </w:r>
          </w:p>
        </w:tc>
        <w:tc>
          <w:tcPr>
            <w:tcW w:w="1163" w:type="dxa"/>
          </w:tcPr>
          <w:p w14:paraId="09B8B2E3" w14:textId="77777777" w:rsidR="00CD27CC" w:rsidRPr="000418C7" w:rsidRDefault="00CD27CC" w:rsidP="00CD27CC">
            <w:pPr>
              <w:rPr>
                <w:sz w:val="16"/>
              </w:rPr>
            </w:pPr>
            <w:r w:rsidRPr="000418C7">
              <w:rPr>
                <w:sz w:val="16"/>
              </w:rPr>
              <w:t>Greenland</w:t>
            </w:r>
          </w:p>
        </w:tc>
        <w:tc>
          <w:tcPr>
            <w:tcW w:w="850" w:type="dxa"/>
          </w:tcPr>
          <w:p w14:paraId="09B8B2E4" w14:textId="77777777" w:rsidR="00CD27CC" w:rsidRPr="000418C7" w:rsidRDefault="00CD27CC" w:rsidP="00CD27CC">
            <w:pPr>
              <w:rPr>
                <w:sz w:val="16"/>
              </w:rPr>
            </w:pPr>
            <w:r w:rsidRPr="000418C7">
              <w:rPr>
                <w:sz w:val="16"/>
              </w:rPr>
              <w:t>1998</w:t>
            </w:r>
          </w:p>
        </w:tc>
        <w:tc>
          <w:tcPr>
            <w:tcW w:w="993" w:type="dxa"/>
          </w:tcPr>
          <w:p w14:paraId="09B8B2E5" w14:textId="77777777" w:rsidR="00CD27CC" w:rsidRPr="000418C7" w:rsidRDefault="00CD27CC" w:rsidP="00CD27CC">
            <w:pPr>
              <w:jc w:val="center"/>
              <w:rPr>
                <w:sz w:val="16"/>
              </w:rPr>
            </w:pPr>
            <w:r w:rsidRPr="000418C7">
              <w:rPr>
                <w:sz w:val="16"/>
              </w:rPr>
              <w:t>nd</w:t>
            </w:r>
          </w:p>
        </w:tc>
        <w:tc>
          <w:tcPr>
            <w:tcW w:w="1134" w:type="dxa"/>
          </w:tcPr>
          <w:p w14:paraId="09B8B2E6" w14:textId="77777777" w:rsidR="00CD27CC" w:rsidRPr="000418C7" w:rsidRDefault="00CD27CC" w:rsidP="00CD27CC">
            <w:pPr>
              <w:jc w:val="center"/>
              <w:rPr>
                <w:sz w:val="16"/>
              </w:rPr>
            </w:pPr>
            <w:r w:rsidRPr="000418C7">
              <w:rPr>
                <w:sz w:val="16"/>
              </w:rPr>
              <w:t>29</w:t>
            </w:r>
          </w:p>
        </w:tc>
        <w:tc>
          <w:tcPr>
            <w:tcW w:w="1134" w:type="dxa"/>
          </w:tcPr>
          <w:p w14:paraId="09B8B2E7" w14:textId="77777777" w:rsidR="00CD27CC" w:rsidRPr="000418C7" w:rsidRDefault="00CD27CC" w:rsidP="00CD27CC">
            <w:pPr>
              <w:jc w:val="center"/>
              <w:rPr>
                <w:sz w:val="16"/>
              </w:rPr>
            </w:pPr>
            <w:r w:rsidRPr="000418C7">
              <w:rPr>
                <w:sz w:val="16"/>
              </w:rPr>
              <w:t>nd</w:t>
            </w:r>
          </w:p>
        </w:tc>
        <w:tc>
          <w:tcPr>
            <w:tcW w:w="992" w:type="dxa"/>
          </w:tcPr>
          <w:p w14:paraId="09B8B2E8" w14:textId="77777777" w:rsidR="00CD27CC" w:rsidRPr="000418C7" w:rsidRDefault="00CD27CC" w:rsidP="00CD27CC">
            <w:pPr>
              <w:autoSpaceDE w:val="0"/>
              <w:autoSpaceDN w:val="0"/>
              <w:adjustRightInd w:val="0"/>
              <w:rPr>
                <w:sz w:val="16"/>
              </w:rPr>
            </w:pPr>
            <w:r w:rsidRPr="000418C7">
              <w:rPr>
                <w:sz w:val="16"/>
              </w:rPr>
              <w:t>-</w:t>
            </w:r>
          </w:p>
        </w:tc>
        <w:tc>
          <w:tcPr>
            <w:tcW w:w="992" w:type="dxa"/>
          </w:tcPr>
          <w:p w14:paraId="09B8B2E9"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B2EA"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B2EB"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B2EC" w14:textId="77777777" w:rsidR="00CD27CC" w:rsidRPr="000418C7" w:rsidRDefault="00CD27CC" w:rsidP="00CD27CC">
            <w:pPr>
              <w:autoSpaceDE w:val="0"/>
              <w:autoSpaceDN w:val="0"/>
              <w:adjustRightInd w:val="0"/>
              <w:rPr>
                <w:sz w:val="16"/>
              </w:rPr>
            </w:pPr>
            <w:r w:rsidRPr="000418C7">
              <w:rPr>
                <w:sz w:val="16"/>
              </w:rPr>
              <w:t>n = 5 (pooled)</w:t>
            </w:r>
          </w:p>
          <w:p w14:paraId="09B8B2ED" w14:textId="77777777" w:rsidR="00CD27CC" w:rsidRPr="000418C7" w:rsidRDefault="00CD27CC" w:rsidP="00CD27CC">
            <w:pPr>
              <w:rPr>
                <w:sz w:val="16"/>
              </w:rPr>
            </w:pPr>
          </w:p>
        </w:tc>
        <w:tc>
          <w:tcPr>
            <w:tcW w:w="1417" w:type="dxa"/>
          </w:tcPr>
          <w:p w14:paraId="09B8B2EE" w14:textId="77777777" w:rsidR="00CD27CC" w:rsidRPr="000418C7" w:rsidRDefault="00CD27CC" w:rsidP="00CD27CC">
            <w:pPr>
              <w:rPr>
                <w:sz w:val="16"/>
              </w:rPr>
            </w:pPr>
            <w:r w:rsidRPr="000418C7">
              <w:rPr>
                <w:noProof/>
                <w:sz w:val="16"/>
              </w:rPr>
              <w:t>(Bossi et al., 2005)</w:t>
            </w:r>
          </w:p>
        </w:tc>
        <w:tc>
          <w:tcPr>
            <w:tcW w:w="1418" w:type="dxa"/>
          </w:tcPr>
          <w:p w14:paraId="09B8B2EF" w14:textId="77777777" w:rsidR="00CD27CC" w:rsidRPr="000418C7" w:rsidRDefault="00CD27CC" w:rsidP="00CD27CC">
            <w:pPr>
              <w:rPr>
                <w:sz w:val="16"/>
              </w:rPr>
            </w:pPr>
            <w:r w:rsidRPr="000418C7">
              <w:rPr>
                <w:sz w:val="16"/>
              </w:rPr>
              <w:t>2</w:t>
            </w:r>
          </w:p>
        </w:tc>
      </w:tr>
      <w:tr w:rsidR="00CD27CC" w:rsidRPr="000418C7" w14:paraId="09B8B2FF" w14:textId="77777777" w:rsidTr="00612F1E">
        <w:tc>
          <w:tcPr>
            <w:tcW w:w="1418" w:type="dxa"/>
          </w:tcPr>
          <w:p w14:paraId="09B8B2F1" w14:textId="77777777" w:rsidR="00CD27CC" w:rsidRPr="000418C7" w:rsidRDefault="00CD27CC" w:rsidP="00CD27CC">
            <w:pPr>
              <w:rPr>
                <w:sz w:val="16"/>
              </w:rPr>
            </w:pPr>
            <w:r w:rsidRPr="000418C7">
              <w:rPr>
                <w:sz w:val="16"/>
              </w:rPr>
              <w:t xml:space="preserve">Polar bear </w:t>
            </w:r>
          </w:p>
          <w:p w14:paraId="09B8B2F2" w14:textId="77777777" w:rsidR="00CD27CC" w:rsidRPr="000418C7" w:rsidRDefault="00CD27CC" w:rsidP="00CD27CC">
            <w:pPr>
              <w:rPr>
                <w:sz w:val="16"/>
              </w:rPr>
            </w:pPr>
            <w:r w:rsidRPr="000418C7">
              <w:rPr>
                <w:sz w:val="16"/>
              </w:rPr>
              <w:t>(</w:t>
            </w:r>
            <w:r w:rsidRPr="000418C7">
              <w:rPr>
                <w:i/>
                <w:sz w:val="16"/>
              </w:rPr>
              <w:t>Ursus Maritimus</w:t>
            </w:r>
            <w:r w:rsidRPr="000418C7">
              <w:rPr>
                <w:sz w:val="16"/>
              </w:rPr>
              <w:t>)</w:t>
            </w:r>
          </w:p>
        </w:tc>
        <w:tc>
          <w:tcPr>
            <w:tcW w:w="1163" w:type="dxa"/>
          </w:tcPr>
          <w:p w14:paraId="09B8B2F3" w14:textId="77777777" w:rsidR="00CD27CC" w:rsidRPr="000418C7" w:rsidRDefault="00CD27CC" w:rsidP="00CD27CC">
            <w:pPr>
              <w:rPr>
                <w:sz w:val="16"/>
              </w:rPr>
            </w:pPr>
          </w:p>
        </w:tc>
        <w:tc>
          <w:tcPr>
            <w:tcW w:w="850" w:type="dxa"/>
          </w:tcPr>
          <w:p w14:paraId="09B8B2F4" w14:textId="77777777" w:rsidR="00CD27CC" w:rsidRPr="000418C7" w:rsidRDefault="00CD27CC" w:rsidP="00CD27CC">
            <w:pPr>
              <w:rPr>
                <w:sz w:val="16"/>
              </w:rPr>
            </w:pPr>
          </w:p>
        </w:tc>
        <w:tc>
          <w:tcPr>
            <w:tcW w:w="993" w:type="dxa"/>
          </w:tcPr>
          <w:p w14:paraId="09B8B2F5" w14:textId="77777777" w:rsidR="00CD27CC" w:rsidRPr="000418C7" w:rsidRDefault="00CD27CC" w:rsidP="00CD27CC">
            <w:pPr>
              <w:jc w:val="center"/>
              <w:rPr>
                <w:sz w:val="16"/>
              </w:rPr>
            </w:pPr>
          </w:p>
        </w:tc>
        <w:tc>
          <w:tcPr>
            <w:tcW w:w="1134" w:type="dxa"/>
          </w:tcPr>
          <w:p w14:paraId="09B8B2F6" w14:textId="77777777" w:rsidR="00CD27CC" w:rsidRPr="000418C7" w:rsidRDefault="00CD27CC" w:rsidP="00CD27CC">
            <w:pPr>
              <w:jc w:val="center"/>
              <w:rPr>
                <w:sz w:val="16"/>
              </w:rPr>
            </w:pPr>
          </w:p>
        </w:tc>
        <w:tc>
          <w:tcPr>
            <w:tcW w:w="1134" w:type="dxa"/>
          </w:tcPr>
          <w:p w14:paraId="09B8B2F7" w14:textId="77777777" w:rsidR="00CD27CC" w:rsidRPr="000418C7" w:rsidRDefault="00CD27CC" w:rsidP="00CD27CC">
            <w:pPr>
              <w:jc w:val="center"/>
              <w:rPr>
                <w:sz w:val="16"/>
              </w:rPr>
            </w:pPr>
          </w:p>
        </w:tc>
        <w:tc>
          <w:tcPr>
            <w:tcW w:w="992" w:type="dxa"/>
          </w:tcPr>
          <w:p w14:paraId="09B8B2F8" w14:textId="77777777" w:rsidR="00CD27CC" w:rsidRPr="000418C7" w:rsidRDefault="00CD27CC" w:rsidP="00CD27CC">
            <w:pPr>
              <w:rPr>
                <w:sz w:val="16"/>
              </w:rPr>
            </w:pPr>
          </w:p>
        </w:tc>
        <w:tc>
          <w:tcPr>
            <w:tcW w:w="992" w:type="dxa"/>
          </w:tcPr>
          <w:p w14:paraId="09B8B2F9" w14:textId="77777777" w:rsidR="00CD27CC" w:rsidRPr="000418C7" w:rsidRDefault="00CD27CC" w:rsidP="00CD27CC">
            <w:pPr>
              <w:rPr>
                <w:sz w:val="16"/>
              </w:rPr>
            </w:pPr>
          </w:p>
        </w:tc>
        <w:tc>
          <w:tcPr>
            <w:tcW w:w="1134" w:type="dxa"/>
          </w:tcPr>
          <w:p w14:paraId="09B8B2FA" w14:textId="77777777" w:rsidR="00CD27CC" w:rsidRPr="000418C7" w:rsidRDefault="00CD27CC" w:rsidP="00CD27CC">
            <w:pPr>
              <w:rPr>
                <w:sz w:val="16"/>
              </w:rPr>
            </w:pPr>
          </w:p>
        </w:tc>
        <w:tc>
          <w:tcPr>
            <w:tcW w:w="1134" w:type="dxa"/>
          </w:tcPr>
          <w:p w14:paraId="09B8B2FB" w14:textId="77777777" w:rsidR="00CD27CC" w:rsidRPr="000418C7" w:rsidRDefault="00CD27CC" w:rsidP="00CD27CC">
            <w:pPr>
              <w:rPr>
                <w:sz w:val="16"/>
              </w:rPr>
            </w:pPr>
          </w:p>
        </w:tc>
        <w:tc>
          <w:tcPr>
            <w:tcW w:w="1276" w:type="dxa"/>
          </w:tcPr>
          <w:p w14:paraId="09B8B2FC" w14:textId="77777777" w:rsidR="00CD27CC" w:rsidRPr="000418C7" w:rsidRDefault="00CD27CC" w:rsidP="00CD27CC">
            <w:pPr>
              <w:rPr>
                <w:sz w:val="16"/>
              </w:rPr>
            </w:pPr>
          </w:p>
        </w:tc>
        <w:tc>
          <w:tcPr>
            <w:tcW w:w="1417" w:type="dxa"/>
          </w:tcPr>
          <w:p w14:paraId="09B8B2FD" w14:textId="77777777" w:rsidR="00CD27CC" w:rsidRPr="000418C7" w:rsidRDefault="00CD27CC" w:rsidP="00CD27CC">
            <w:pPr>
              <w:rPr>
                <w:sz w:val="16"/>
              </w:rPr>
            </w:pPr>
          </w:p>
        </w:tc>
        <w:tc>
          <w:tcPr>
            <w:tcW w:w="1418" w:type="dxa"/>
          </w:tcPr>
          <w:p w14:paraId="09B8B2FE" w14:textId="77777777" w:rsidR="00CD27CC" w:rsidRPr="000418C7" w:rsidRDefault="00CD27CC" w:rsidP="00CD27CC">
            <w:pPr>
              <w:rPr>
                <w:sz w:val="16"/>
              </w:rPr>
            </w:pPr>
          </w:p>
        </w:tc>
      </w:tr>
      <w:tr w:rsidR="00CD27CC" w:rsidRPr="000418C7" w14:paraId="09B8B317" w14:textId="77777777" w:rsidTr="00612F1E">
        <w:tc>
          <w:tcPr>
            <w:tcW w:w="1418" w:type="dxa"/>
            <w:vMerge w:val="restart"/>
          </w:tcPr>
          <w:p w14:paraId="09B8B300" w14:textId="77777777" w:rsidR="00CD27CC" w:rsidRPr="000418C7" w:rsidRDefault="00CD27CC" w:rsidP="00CD27CC">
            <w:pPr>
              <w:autoSpaceDE w:val="0"/>
              <w:autoSpaceDN w:val="0"/>
              <w:adjustRightInd w:val="0"/>
              <w:jc w:val="right"/>
              <w:rPr>
                <w:sz w:val="16"/>
              </w:rPr>
            </w:pPr>
            <w:r w:rsidRPr="000418C7">
              <w:rPr>
                <w:sz w:val="16"/>
              </w:rPr>
              <w:t>- liver</w:t>
            </w:r>
          </w:p>
        </w:tc>
        <w:tc>
          <w:tcPr>
            <w:tcW w:w="1163" w:type="dxa"/>
          </w:tcPr>
          <w:p w14:paraId="09B8B301" w14:textId="77777777" w:rsidR="00CD27CC" w:rsidRPr="000418C7" w:rsidRDefault="00CD27CC" w:rsidP="00CD27CC">
            <w:pPr>
              <w:rPr>
                <w:sz w:val="16"/>
              </w:rPr>
            </w:pPr>
            <w:r w:rsidRPr="000418C7">
              <w:rPr>
                <w:sz w:val="16"/>
              </w:rPr>
              <w:t>East Greenland</w:t>
            </w:r>
          </w:p>
        </w:tc>
        <w:tc>
          <w:tcPr>
            <w:tcW w:w="850" w:type="dxa"/>
          </w:tcPr>
          <w:p w14:paraId="09B8B302" w14:textId="77777777" w:rsidR="00CD27CC" w:rsidRPr="000418C7" w:rsidRDefault="00CD27CC" w:rsidP="00CD27CC">
            <w:pPr>
              <w:autoSpaceDE w:val="0"/>
              <w:autoSpaceDN w:val="0"/>
              <w:adjustRightInd w:val="0"/>
              <w:rPr>
                <w:sz w:val="16"/>
              </w:rPr>
            </w:pPr>
            <w:r w:rsidRPr="000418C7">
              <w:rPr>
                <w:sz w:val="16"/>
              </w:rPr>
              <w:t>1999-2001</w:t>
            </w:r>
          </w:p>
          <w:p w14:paraId="09B8B303" w14:textId="77777777" w:rsidR="00CD27CC" w:rsidRPr="000418C7" w:rsidRDefault="00CD27CC" w:rsidP="00CD27CC">
            <w:pPr>
              <w:rPr>
                <w:sz w:val="16"/>
              </w:rPr>
            </w:pPr>
            <w:r w:rsidRPr="000418C7">
              <w:rPr>
                <w:sz w:val="16"/>
              </w:rPr>
              <w:t>2000-2002</w:t>
            </w:r>
          </w:p>
        </w:tc>
        <w:tc>
          <w:tcPr>
            <w:tcW w:w="993" w:type="dxa"/>
          </w:tcPr>
          <w:p w14:paraId="09B8B304" w14:textId="77777777" w:rsidR="00CD27CC" w:rsidRPr="000418C7" w:rsidRDefault="00CD27CC" w:rsidP="00CD27CC">
            <w:pPr>
              <w:autoSpaceDE w:val="0"/>
              <w:autoSpaceDN w:val="0"/>
              <w:adjustRightInd w:val="0"/>
              <w:jc w:val="center"/>
              <w:rPr>
                <w:sz w:val="16"/>
              </w:rPr>
            </w:pPr>
            <w:r w:rsidRPr="000418C7">
              <w:rPr>
                <w:sz w:val="16"/>
              </w:rPr>
              <w:t>&lt;7</w:t>
            </w:r>
          </w:p>
          <w:p w14:paraId="09B8B305" w14:textId="77777777" w:rsidR="00CD27CC" w:rsidRPr="000418C7" w:rsidRDefault="00CD27CC" w:rsidP="00CD27CC">
            <w:pPr>
              <w:autoSpaceDE w:val="0"/>
              <w:autoSpaceDN w:val="0"/>
              <w:adjustRightInd w:val="0"/>
              <w:jc w:val="center"/>
              <w:rPr>
                <w:sz w:val="16"/>
              </w:rPr>
            </w:pPr>
            <w:r w:rsidRPr="000418C7">
              <w:rPr>
                <w:sz w:val="16"/>
              </w:rPr>
              <w:t>&lt;7</w:t>
            </w:r>
          </w:p>
          <w:p w14:paraId="09B8B306" w14:textId="77777777" w:rsidR="00CD27CC" w:rsidRPr="000418C7" w:rsidRDefault="00CD27CC" w:rsidP="00CD27CC">
            <w:pPr>
              <w:autoSpaceDE w:val="0"/>
              <w:autoSpaceDN w:val="0"/>
              <w:adjustRightInd w:val="0"/>
              <w:jc w:val="center"/>
              <w:rPr>
                <w:sz w:val="16"/>
              </w:rPr>
            </w:pPr>
            <w:r w:rsidRPr="000418C7">
              <w:rPr>
                <w:sz w:val="16"/>
              </w:rPr>
              <w:t>LOD = 4</w:t>
            </w:r>
          </w:p>
          <w:p w14:paraId="09B8B307" w14:textId="77777777" w:rsidR="00CD27CC" w:rsidRPr="000418C7" w:rsidRDefault="00CD27CC" w:rsidP="00CD27CC">
            <w:pPr>
              <w:jc w:val="center"/>
              <w:rPr>
                <w:sz w:val="16"/>
              </w:rPr>
            </w:pPr>
            <w:r w:rsidRPr="000418C7">
              <w:rPr>
                <w:sz w:val="16"/>
              </w:rPr>
              <w:t>LOQ = 7</w:t>
            </w:r>
          </w:p>
        </w:tc>
        <w:tc>
          <w:tcPr>
            <w:tcW w:w="1134" w:type="dxa"/>
          </w:tcPr>
          <w:p w14:paraId="09B8B308" w14:textId="77777777" w:rsidR="00CD27CC" w:rsidRPr="000418C7" w:rsidRDefault="00CD27CC" w:rsidP="00CD27CC">
            <w:pPr>
              <w:autoSpaceDE w:val="0"/>
              <w:autoSpaceDN w:val="0"/>
              <w:adjustRightInd w:val="0"/>
              <w:jc w:val="center"/>
              <w:rPr>
                <w:sz w:val="16"/>
              </w:rPr>
            </w:pPr>
            <w:r w:rsidRPr="000418C7">
              <w:rPr>
                <w:sz w:val="16"/>
              </w:rPr>
              <w:t>1245</w:t>
            </w:r>
          </w:p>
          <w:p w14:paraId="09B8B309" w14:textId="77777777" w:rsidR="00CD27CC" w:rsidRPr="000418C7" w:rsidRDefault="00CD27CC" w:rsidP="00CD27CC">
            <w:pPr>
              <w:jc w:val="center"/>
              <w:rPr>
                <w:sz w:val="16"/>
              </w:rPr>
            </w:pPr>
            <w:r w:rsidRPr="000418C7">
              <w:rPr>
                <w:sz w:val="16"/>
              </w:rPr>
              <w:t>1325</w:t>
            </w:r>
          </w:p>
        </w:tc>
        <w:tc>
          <w:tcPr>
            <w:tcW w:w="1134" w:type="dxa"/>
          </w:tcPr>
          <w:p w14:paraId="09B8B30A" w14:textId="77777777" w:rsidR="00CD27CC" w:rsidRPr="000418C7" w:rsidRDefault="00CD27CC" w:rsidP="00CD27CC">
            <w:pPr>
              <w:autoSpaceDE w:val="0"/>
              <w:autoSpaceDN w:val="0"/>
              <w:adjustRightInd w:val="0"/>
              <w:jc w:val="center"/>
              <w:rPr>
                <w:sz w:val="16"/>
              </w:rPr>
            </w:pPr>
            <w:r w:rsidRPr="000418C7">
              <w:rPr>
                <w:sz w:val="16"/>
              </w:rPr>
              <w:t>&lt;12</w:t>
            </w:r>
          </w:p>
          <w:p w14:paraId="09B8B30B" w14:textId="77777777" w:rsidR="00CD27CC" w:rsidRPr="000418C7" w:rsidRDefault="00CD27CC" w:rsidP="00CD27CC">
            <w:pPr>
              <w:jc w:val="center"/>
              <w:rPr>
                <w:sz w:val="16"/>
              </w:rPr>
            </w:pPr>
            <w:r w:rsidRPr="000418C7">
              <w:rPr>
                <w:sz w:val="16"/>
              </w:rPr>
              <w:t>&lt;12</w:t>
            </w:r>
          </w:p>
          <w:p w14:paraId="09B8B30C" w14:textId="77777777" w:rsidR="00CD27CC" w:rsidRPr="000418C7" w:rsidRDefault="00CD27CC" w:rsidP="00CD27CC">
            <w:pPr>
              <w:autoSpaceDE w:val="0"/>
              <w:autoSpaceDN w:val="0"/>
              <w:adjustRightInd w:val="0"/>
              <w:jc w:val="center"/>
              <w:rPr>
                <w:sz w:val="16"/>
              </w:rPr>
            </w:pPr>
            <w:r w:rsidRPr="000418C7">
              <w:rPr>
                <w:sz w:val="16"/>
              </w:rPr>
              <w:t>LOD = 7</w:t>
            </w:r>
          </w:p>
          <w:p w14:paraId="09B8B30D" w14:textId="77777777" w:rsidR="00CD27CC" w:rsidRPr="000418C7" w:rsidRDefault="00CD27CC" w:rsidP="00CD27CC">
            <w:pPr>
              <w:jc w:val="center"/>
              <w:rPr>
                <w:sz w:val="16"/>
              </w:rPr>
            </w:pPr>
            <w:r w:rsidRPr="000418C7">
              <w:rPr>
                <w:sz w:val="16"/>
              </w:rPr>
              <w:t>LOQ = 12</w:t>
            </w:r>
          </w:p>
        </w:tc>
        <w:tc>
          <w:tcPr>
            <w:tcW w:w="992" w:type="dxa"/>
          </w:tcPr>
          <w:p w14:paraId="09B8B30E" w14:textId="77777777" w:rsidR="00CD27CC" w:rsidRPr="000418C7" w:rsidRDefault="00CD27CC" w:rsidP="00CD27CC">
            <w:pPr>
              <w:autoSpaceDE w:val="0"/>
              <w:autoSpaceDN w:val="0"/>
              <w:adjustRightInd w:val="0"/>
              <w:rPr>
                <w:sz w:val="16"/>
              </w:rPr>
            </w:pPr>
            <w:r w:rsidRPr="000418C7">
              <w:rPr>
                <w:sz w:val="16"/>
              </w:rPr>
              <w:t>-</w:t>
            </w:r>
          </w:p>
        </w:tc>
        <w:tc>
          <w:tcPr>
            <w:tcW w:w="992" w:type="dxa"/>
          </w:tcPr>
          <w:p w14:paraId="09B8B30F"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B310" w14:textId="77777777" w:rsidR="00CD27CC" w:rsidRPr="000418C7" w:rsidRDefault="00CD27CC" w:rsidP="00CD27CC">
            <w:pPr>
              <w:autoSpaceDE w:val="0"/>
              <w:autoSpaceDN w:val="0"/>
              <w:adjustRightInd w:val="0"/>
              <w:rPr>
                <w:sz w:val="16"/>
              </w:rPr>
            </w:pPr>
            <w:r w:rsidRPr="000418C7">
              <w:rPr>
                <w:sz w:val="16"/>
              </w:rPr>
              <w:t>-</w:t>
            </w:r>
          </w:p>
        </w:tc>
        <w:tc>
          <w:tcPr>
            <w:tcW w:w="1134" w:type="dxa"/>
          </w:tcPr>
          <w:p w14:paraId="09B8B311" w14:textId="77777777" w:rsidR="00CD27CC" w:rsidRPr="000418C7" w:rsidRDefault="00CD27CC" w:rsidP="00CD27CC">
            <w:pPr>
              <w:autoSpaceDE w:val="0"/>
              <w:autoSpaceDN w:val="0"/>
              <w:adjustRightInd w:val="0"/>
              <w:rPr>
                <w:sz w:val="16"/>
              </w:rPr>
            </w:pPr>
            <w:r w:rsidRPr="000418C7">
              <w:rPr>
                <w:sz w:val="16"/>
              </w:rPr>
              <w:t>-</w:t>
            </w:r>
          </w:p>
        </w:tc>
        <w:tc>
          <w:tcPr>
            <w:tcW w:w="1276" w:type="dxa"/>
          </w:tcPr>
          <w:p w14:paraId="09B8B312" w14:textId="77777777" w:rsidR="00CD27CC" w:rsidRPr="000418C7" w:rsidRDefault="00CD27CC" w:rsidP="00CD27CC">
            <w:pPr>
              <w:autoSpaceDE w:val="0"/>
              <w:autoSpaceDN w:val="0"/>
              <w:adjustRightInd w:val="0"/>
              <w:rPr>
                <w:sz w:val="16"/>
              </w:rPr>
            </w:pPr>
            <w:r w:rsidRPr="000418C7">
              <w:rPr>
                <w:sz w:val="16"/>
              </w:rPr>
              <w:t>n = 5 (pooled)</w:t>
            </w:r>
          </w:p>
          <w:p w14:paraId="09B8B313" w14:textId="77777777" w:rsidR="00CD27CC" w:rsidRPr="000418C7" w:rsidRDefault="00CD27CC" w:rsidP="00CD27CC">
            <w:pPr>
              <w:autoSpaceDE w:val="0"/>
              <w:autoSpaceDN w:val="0"/>
              <w:adjustRightInd w:val="0"/>
              <w:rPr>
                <w:sz w:val="16"/>
              </w:rPr>
            </w:pPr>
            <w:r w:rsidRPr="000418C7">
              <w:rPr>
                <w:sz w:val="16"/>
              </w:rPr>
              <w:t>n = 5 (pooled)</w:t>
            </w:r>
          </w:p>
          <w:p w14:paraId="09B8B314" w14:textId="77777777" w:rsidR="00CD27CC" w:rsidRPr="000418C7" w:rsidRDefault="00CD27CC" w:rsidP="00CD27CC">
            <w:pPr>
              <w:rPr>
                <w:sz w:val="16"/>
              </w:rPr>
            </w:pPr>
          </w:p>
        </w:tc>
        <w:tc>
          <w:tcPr>
            <w:tcW w:w="1417" w:type="dxa"/>
          </w:tcPr>
          <w:p w14:paraId="09B8B315" w14:textId="77777777" w:rsidR="00CD27CC" w:rsidRPr="000418C7" w:rsidRDefault="00CD27CC" w:rsidP="00CD27CC">
            <w:pPr>
              <w:rPr>
                <w:sz w:val="16"/>
              </w:rPr>
            </w:pPr>
            <w:r w:rsidRPr="000418C7">
              <w:rPr>
                <w:noProof/>
                <w:sz w:val="16"/>
              </w:rPr>
              <w:t>(Bossi et al., 2005)</w:t>
            </w:r>
          </w:p>
        </w:tc>
        <w:tc>
          <w:tcPr>
            <w:tcW w:w="1418" w:type="dxa"/>
          </w:tcPr>
          <w:p w14:paraId="09B8B316" w14:textId="77777777" w:rsidR="00CD27CC" w:rsidRPr="000418C7" w:rsidRDefault="00CD27CC" w:rsidP="00CD27CC">
            <w:pPr>
              <w:rPr>
                <w:sz w:val="16"/>
              </w:rPr>
            </w:pPr>
            <w:r w:rsidRPr="000418C7">
              <w:rPr>
                <w:sz w:val="16"/>
              </w:rPr>
              <w:t>2</w:t>
            </w:r>
          </w:p>
        </w:tc>
      </w:tr>
      <w:tr w:rsidR="00CD27CC" w:rsidRPr="000418C7" w14:paraId="09B8B325" w14:textId="77777777" w:rsidTr="00612F1E">
        <w:tc>
          <w:tcPr>
            <w:tcW w:w="1418" w:type="dxa"/>
            <w:vMerge/>
          </w:tcPr>
          <w:p w14:paraId="09B8B318" w14:textId="77777777" w:rsidR="00CD27CC" w:rsidRPr="000418C7" w:rsidRDefault="00CD27CC" w:rsidP="00CD27CC">
            <w:pPr>
              <w:rPr>
                <w:sz w:val="16"/>
              </w:rPr>
            </w:pPr>
          </w:p>
        </w:tc>
        <w:tc>
          <w:tcPr>
            <w:tcW w:w="1163" w:type="dxa"/>
          </w:tcPr>
          <w:p w14:paraId="09B8B319" w14:textId="77777777" w:rsidR="00CD27CC" w:rsidRPr="000418C7" w:rsidRDefault="00CD27CC" w:rsidP="00CD27CC">
            <w:pPr>
              <w:rPr>
                <w:sz w:val="16"/>
              </w:rPr>
            </w:pPr>
            <w:r w:rsidRPr="000418C7">
              <w:rPr>
                <w:sz w:val="16"/>
              </w:rPr>
              <w:t>East Greenland</w:t>
            </w:r>
          </w:p>
        </w:tc>
        <w:tc>
          <w:tcPr>
            <w:tcW w:w="850" w:type="dxa"/>
          </w:tcPr>
          <w:p w14:paraId="09B8B31A" w14:textId="77777777" w:rsidR="00CD27CC" w:rsidRPr="000418C7" w:rsidRDefault="00CD27CC" w:rsidP="00CD27CC">
            <w:pPr>
              <w:rPr>
                <w:sz w:val="16"/>
              </w:rPr>
            </w:pPr>
            <w:r w:rsidRPr="000418C7">
              <w:rPr>
                <w:sz w:val="16"/>
              </w:rPr>
              <w:t>1999-2001</w:t>
            </w:r>
          </w:p>
        </w:tc>
        <w:tc>
          <w:tcPr>
            <w:tcW w:w="993" w:type="dxa"/>
          </w:tcPr>
          <w:p w14:paraId="09B8B31B" w14:textId="77777777" w:rsidR="00CD27CC" w:rsidRPr="000418C7" w:rsidRDefault="00CD27CC" w:rsidP="00CD27CC">
            <w:pPr>
              <w:jc w:val="center"/>
              <w:rPr>
                <w:sz w:val="16"/>
              </w:rPr>
            </w:pPr>
            <w:r w:rsidRPr="000418C7">
              <w:rPr>
                <w:sz w:val="16"/>
              </w:rPr>
              <w:t>140 ± 26</w:t>
            </w:r>
          </w:p>
        </w:tc>
        <w:tc>
          <w:tcPr>
            <w:tcW w:w="1134" w:type="dxa"/>
          </w:tcPr>
          <w:p w14:paraId="09B8B31C" w14:textId="77777777" w:rsidR="00CD27CC" w:rsidRPr="000418C7" w:rsidRDefault="00CD27CC" w:rsidP="00CD27CC">
            <w:pPr>
              <w:jc w:val="center"/>
              <w:rPr>
                <w:sz w:val="16"/>
              </w:rPr>
            </w:pPr>
            <w:r w:rsidRPr="000418C7">
              <w:rPr>
                <w:sz w:val="16"/>
              </w:rPr>
              <w:t>2470 ± 246</w:t>
            </w:r>
          </w:p>
        </w:tc>
        <w:tc>
          <w:tcPr>
            <w:tcW w:w="1134" w:type="dxa"/>
          </w:tcPr>
          <w:p w14:paraId="09B8B31D" w14:textId="77777777" w:rsidR="00CD27CC" w:rsidRPr="000418C7" w:rsidRDefault="00CD27CC" w:rsidP="00CD27CC">
            <w:pPr>
              <w:jc w:val="center"/>
              <w:rPr>
                <w:sz w:val="16"/>
              </w:rPr>
            </w:pPr>
            <w:r w:rsidRPr="000418C7">
              <w:rPr>
                <w:sz w:val="16"/>
              </w:rPr>
              <w:t>10 ± 2</w:t>
            </w:r>
          </w:p>
        </w:tc>
        <w:tc>
          <w:tcPr>
            <w:tcW w:w="992" w:type="dxa"/>
          </w:tcPr>
          <w:p w14:paraId="09B8B31E" w14:textId="77777777" w:rsidR="00CD27CC" w:rsidRPr="000418C7" w:rsidRDefault="00CD27CC" w:rsidP="00CD27CC">
            <w:pPr>
              <w:rPr>
                <w:sz w:val="16"/>
              </w:rPr>
            </w:pPr>
            <w:r w:rsidRPr="000418C7">
              <w:rPr>
                <w:sz w:val="16"/>
              </w:rPr>
              <w:t>114 ± 7</w:t>
            </w:r>
          </w:p>
        </w:tc>
        <w:tc>
          <w:tcPr>
            <w:tcW w:w="992" w:type="dxa"/>
          </w:tcPr>
          <w:p w14:paraId="09B8B31F" w14:textId="77777777" w:rsidR="00CD27CC" w:rsidRPr="000418C7" w:rsidRDefault="00CD27CC" w:rsidP="00CD27CC">
            <w:pPr>
              <w:rPr>
                <w:sz w:val="16"/>
              </w:rPr>
            </w:pPr>
            <w:r w:rsidRPr="000418C7">
              <w:rPr>
                <w:sz w:val="16"/>
              </w:rPr>
              <w:t>8 ± 0.6</w:t>
            </w:r>
          </w:p>
        </w:tc>
        <w:tc>
          <w:tcPr>
            <w:tcW w:w="1134" w:type="dxa"/>
          </w:tcPr>
          <w:p w14:paraId="09B8B320" w14:textId="77777777" w:rsidR="00CD27CC" w:rsidRPr="000418C7" w:rsidRDefault="00CD27CC" w:rsidP="00CD27CC">
            <w:pPr>
              <w:rPr>
                <w:sz w:val="16"/>
              </w:rPr>
            </w:pPr>
            <w:r w:rsidRPr="000418C7">
              <w:rPr>
                <w:sz w:val="16"/>
              </w:rPr>
              <w:t>20 ± 2</w:t>
            </w:r>
          </w:p>
        </w:tc>
        <w:tc>
          <w:tcPr>
            <w:tcW w:w="1134" w:type="dxa"/>
          </w:tcPr>
          <w:p w14:paraId="09B8B321" w14:textId="77777777" w:rsidR="00CD27CC" w:rsidRPr="000418C7" w:rsidRDefault="00CD27CC" w:rsidP="00CD27CC">
            <w:pPr>
              <w:rPr>
                <w:sz w:val="16"/>
              </w:rPr>
            </w:pPr>
            <w:r w:rsidRPr="000418C7">
              <w:rPr>
                <w:sz w:val="16"/>
              </w:rPr>
              <w:t>3 ± 0.4</w:t>
            </w:r>
          </w:p>
        </w:tc>
        <w:tc>
          <w:tcPr>
            <w:tcW w:w="1276" w:type="dxa"/>
          </w:tcPr>
          <w:p w14:paraId="09B8B322" w14:textId="77777777" w:rsidR="00CD27CC" w:rsidRPr="000418C7" w:rsidRDefault="00CD27CC" w:rsidP="00CD27CC">
            <w:pPr>
              <w:rPr>
                <w:sz w:val="16"/>
              </w:rPr>
            </w:pPr>
            <w:r w:rsidRPr="000418C7">
              <w:rPr>
                <w:sz w:val="16"/>
              </w:rPr>
              <w:t>n = 29</w:t>
            </w:r>
          </w:p>
        </w:tc>
        <w:tc>
          <w:tcPr>
            <w:tcW w:w="1417" w:type="dxa"/>
          </w:tcPr>
          <w:p w14:paraId="09B8B323" w14:textId="77777777" w:rsidR="00CD27CC" w:rsidRPr="000418C7" w:rsidRDefault="00CD27CC" w:rsidP="00CD27CC">
            <w:pPr>
              <w:rPr>
                <w:sz w:val="16"/>
              </w:rPr>
            </w:pPr>
            <w:r w:rsidRPr="000418C7">
              <w:rPr>
                <w:noProof/>
                <w:sz w:val="16"/>
              </w:rPr>
              <w:t>(M. Smithwick et al., 2005)</w:t>
            </w:r>
          </w:p>
        </w:tc>
        <w:tc>
          <w:tcPr>
            <w:tcW w:w="1418" w:type="dxa"/>
            <w:vMerge w:val="restart"/>
          </w:tcPr>
          <w:p w14:paraId="09B8B324" w14:textId="77777777" w:rsidR="00CD27CC" w:rsidRPr="000418C7" w:rsidRDefault="00CD27CC" w:rsidP="00CD27CC">
            <w:pPr>
              <w:rPr>
                <w:sz w:val="16"/>
              </w:rPr>
            </w:pPr>
            <w:r w:rsidRPr="000418C7">
              <w:rPr>
                <w:sz w:val="16"/>
              </w:rPr>
              <w:t>2</w:t>
            </w:r>
          </w:p>
        </w:tc>
      </w:tr>
      <w:tr w:rsidR="00CD27CC" w:rsidRPr="000418C7" w14:paraId="09B8B33D" w14:textId="77777777" w:rsidTr="00612F1E">
        <w:tc>
          <w:tcPr>
            <w:tcW w:w="1418" w:type="dxa"/>
            <w:vMerge/>
          </w:tcPr>
          <w:p w14:paraId="09B8B326" w14:textId="77777777" w:rsidR="00CD27CC" w:rsidRPr="000418C7" w:rsidRDefault="00CD27CC" w:rsidP="00CD27CC">
            <w:pPr>
              <w:rPr>
                <w:sz w:val="16"/>
              </w:rPr>
            </w:pPr>
          </w:p>
        </w:tc>
        <w:tc>
          <w:tcPr>
            <w:tcW w:w="1163" w:type="dxa"/>
          </w:tcPr>
          <w:p w14:paraId="09B8B327" w14:textId="77777777" w:rsidR="00CD27CC" w:rsidRPr="000418C7" w:rsidRDefault="00CD27CC" w:rsidP="00CD27CC">
            <w:pPr>
              <w:rPr>
                <w:sz w:val="16"/>
              </w:rPr>
            </w:pPr>
            <w:r w:rsidRPr="000418C7">
              <w:rPr>
                <w:sz w:val="16"/>
              </w:rPr>
              <w:t>Chukchi Sea, Alaska</w:t>
            </w:r>
          </w:p>
        </w:tc>
        <w:tc>
          <w:tcPr>
            <w:tcW w:w="850" w:type="dxa"/>
            <w:vMerge w:val="restart"/>
          </w:tcPr>
          <w:p w14:paraId="09B8B328" w14:textId="77777777" w:rsidR="00CD27CC" w:rsidRPr="000418C7" w:rsidRDefault="00CD27CC" w:rsidP="00CD27CC">
            <w:pPr>
              <w:rPr>
                <w:sz w:val="16"/>
              </w:rPr>
            </w:pPr>
            <w:r w:rsidRPr="000418C7">
              <w:rPr>
                <w:sz w:val="16"/>
              </w:rPr>
              <w:t>1999-2002</w:t>
            </w:r>
          </w:p>
        </w:tc>
        <w:tc>
          <w:tcPr>
            <w:tcW w:w="993" w:type="dxa"/>
          </w:tcPr>
          <w:p w14:paraId="09B8B329" w14:textId="77777777" w:rsidR="00CD27CC" w:rsidRPr="000418C7" w:rsidRDefault="00CD27CC" w:rsidP="00CD27CC">
            <w:pPr>
              <w:jc w:val="center"/>
              <w:rPr>
                <w:sz w:val="16"/>
              </w:rPr>
            </w:pPr>
            <w:r w:rsidRPr="000418C7">
              <w:rPr>
                <w:sz w:val="16"/>
              </w:rPr>
              <w:t>129</w:t>
            </w:r>
          </w:p>
          <w:p w14:paraId="09B8B32A" w14:textId="77777777" w:rsidR="00CD27CC" w:rsidRPr="000418C7" w:rsidRDefault="00CD27CC" w:rsidP="00CD27CC">
            <w:pPr>
              <w:jc w:val="center"/>
              <w:rPr>
                <w:sz w:val="16"/>
              </w:rPr>
            </w:pPr>
            <w:r w:rsidRPr="000418C7">
              <w:rPr>
                <w:sz w:val="16"/>
              </w:rPr>
              <w:t>(35.2 - 325)</w:t>
            </w:r>
          </w:p>
        </w:tc>
        <w:tc>
          <w:tcPr>
            <w:tcW w:w="1134" w:type="dxa"/>
          </w:tcPr>
          <w:p w14:paraId="09B8B32B" w14:textId="77777777" w:rsidR="00CD27CC" w:rsidRPr="000418C7" w:rsidRDefault="00CD27CC" w:rsidP="00CD27CC">
            <w:pPr>
              <w:jc w:val="center"/>
              <w:rPr>
                <w:sz w:val="16"/>
              </w:rPr>
            </w:pPr>
            <w:r w:rsidRPr="000418C7">
              <w:rPr>
                <w:sz w:val="16"/>
              </w:rPr>
              <w:t>729</w:t>
            </w:r>
          </w:p>
          <w:p w14:paraId="09B8B32C" w14:textId="77777777" w:rsidR="00CD27CC" w:rsidRPr="000418C7" w:rsidRDefault="00CD27CC" w:rsidP="00CD27CC">
            <w:pPr>
              <w:jc w:val="center"/>
              <w:rPr>
                <w:sz w:val="16"/>
              </w:rPr>
            </w:pPr>
            <w:r w:rsidRPr="000418C7">
              <w:rPr>
                <w:sz w:val="16"/>
              </w:rPr>
              <w:t>(435 - 1480)</w:t>
            </w:r>
          </w:p>
        </w:tc>
        <w:tc>
          <w:tcPr>
            <w:tcW w:w="1134" w:type="dxa"/>
          </w:tcPr>
          <w:p w14:paraId="09B8B32D" w14:textId="77777777" w:rsidR="00CD27CC" w:rsidRPr="000418C7" w:rsidRDefault="00CD27CC" w:rsidP="00CD27CC">
            <w:pPr>
              <w:jc w:val="center"/>
              <w:rPr>
                <w:sz w:val="16"/>
              </w:rPr>
            </w:pPr>
            <w:r w:rsidRPr="000418C7">
              <w:rPr>
                <w:sz w:val="16"/>
              </w:rPr>
              <w:t>2.40</w:t>
            </w:r>
          </w:p>
          <w:p w14:paraId="09B8B32E" w14:textId="77777777" w:rsidR="00CD27CC" w:rsidRPr="000418C7" w:rsidRDefault="00CD27CC" w:rsidP="00CD27CC">
            <w:pPr>
              <w:jc w:val="center"/>
              <w:rPr>
                <w:sz w:val="16"/>
              </w:rPr>
            </w:pPr>
            <w:r w:rsidRPr="000418C7">
              <w:rPr>
                <w:sz w:val="16"/>
              </w:rPr>
              <w:t>(&lt;2.3 - 9.04)</w:t>
            </w:r>
          </w:p>
        </w:tc>
        <w:tc>
          <w:tcPr>
            <w:tcW w:w="992" w:type="dxa"/>
          </w:tcPr>
          <w:p w14:paraId="09B8B32F" w14:textId="77777777" w:rsidR="00CD27CC" w:rsidRPr="000418C7" w:rsidRDefault="00CD27CC" w:rsidP="00CD27CC">
            <w:pPr>
              <w:autoSpaceDE w:val="0"/>
              <w:autoSpaceDN w:val="0"/>
              <w:adjustRightInd w:val="0"/>
              <w:rPr>
                <w:sz w:val="16"/>
              </w:rPr>
            </w:pPr>
            <w:r w:rsidRPr="000418C7">
              <w:rPr>
                <w:sz w:val="16"/>
              </w:rPr>
              <w:t>26.7</w:t>
            </w:r>
          </w:p>
          <w:p w14:paraId="09B8B330" w14:textId="77777777" w:rsidR="00CD27CC" w:rsidRPr="000418C7" w:rsidRDefault="00CD27CC" w:rsidP="00CD27CC">
            <w:pPr>
              <w:autoSpaceDE w:val="0"/>
              <w:autoSpaceDN w:val="0"/>
              <w:adjustRightInd w:val="0"/>
              <w:rPr>
                <w:sz w:val="16"/>
              </w:rPr>
            </w:pPr>
            <w:r w:rsidRPr="000418C7">
              <w:rPr>
                <w:sz w:val="16"/>
              </w:rPr>
              <w:t>(14.6 – 70)</w:t>
            </w:r>
          </w:p>
        </w:tc>
        <w:tc>
          <w:tcPr>
            <w:tcW w:w="992" w:type="dxa"/>
          </w:tcPr>
          <w:p w14:paraId="09B8B331" w14:textId="77777777" w:rsidR="00CD27CC" w:rsidRPr="000418C7" w:rsidRDefault="00CD27CC" w:rsidP="00CD27CC">
            <w:pPr>
              <w:autoSpaceDE w:val="0"/>
              <w:autoSpaceDN w:val="0"/>
              <w:adjustRightInd w:val="0"/>
              <w:rPr>
                <w:sz w:val="16"/>
              </w:rPr>
            </w:pPr>
            <w:r w:rsidRPr="000418C7">
              <w:rPr>
                <w:sz w:val="16"/>
              </w:rPr>
              <w:t>1.44</w:t>
            </w:r>
          </w:p>
          <w:p w14:paraId="09B8B332" w14:textId="77777777" w:rsidR="00CD27CC" w:rsidRPr="000418C7" w:rsidRDefault="00CD27CC" w:rsidP="00CD27CC">
            <w:pPr>
              <w:autoSpaceDE w:val="0"/>
              <w:autoSpaceDN w:val="0"/>
              <w:adjustRightInd w:val="0"/>
              <w:rPr>
                <w:sz w:val="16"/>
              </w:rPr>
            </w:pPr>
            <w:r w:rsidRPr="000418C7">
              <w:rPr>
                <w:sz w:val="16"/>
              </w:rPr>
              <w:t>(&lt;0.6 – 26.0)</w:t>
            </w:r>
          </w:p>
        </w:tc>
        <w:tc>
          <w:tcPr>
            <w:tcW w:w="1134" w:type="dxa"/>
          </w:tcPr>
          <w:p w14:paraId="09B8B333" w14:textId="77777777" w:rsidR="00CD27CC" w:rsidRPr="000418C7" w:rsidRDefault="00CD27CC" w:rsidP="00CD27CC">
            <w:pPr>
              <w:autoSpaceDE w:val="0"/>
              <w:autoSpaceDN w:val="0"/>
              <w:adjustRightInd w:val="0"/>
              <w:rPr>
                <w:sz w:val="16"/>
              </w:rPr>
            </w:pPr>
            <w:r w:rsidRPr="000418C7">
              <w:rPr>
                <w:sz w:val="16"/>
              </w:rPr>
              <w:t>1.54</w:t>
            </w:r>
          </w:p>
          <w:p w14:paraId="09B8B334" w14:textId="77777777" w:rsidR="00CD27CC" w:rsidRPr="000418C7" w:rsidRDefault="00CD27CC" w:rsidP="00CD27CC">
            <w:pPr>
              <w:autoSpaceDE w:val="0"/>
              <w:autoSpaceDN w:val="0"/>
              <w:adjustRightInd w:val="0"/>
              <w:rPr>
                <w:sz w:val="16"/>
              </w:rPr>
            </w:pPr>
            <w:r w:rsidRPr="000418C7">
              <w:rPr>
                <w:sz w:val="16"/>
              </w:rPr>
              <w:t>(&lt;0.6 – 9.55)</w:t>
            </w:r>
          </w:p>
        </w:tc>
        <w:tc>
          <w:tcPr>
            <w:tcW w:w="1134" w:type="dxa"/>
          </w:tcPr>
          <w:p w14:paraId="09B8B335" w14:textId="77777777" w:rsidR="00CD27CC" w:rsidRPr="000418C7" w:rsidRDefault="00CD27CC" w:rsidP="00CD27CC">
            <w:pPr>
              <w:autoSpaceDE w:val="0"/>
              <w:autoSpaceDN w:val="0"/>
              <w:adjustRightInd w:val="0"/>
              <w:rPr>
                <w:sz w:val="16"/>
              </w:rPr>
            </w:pPr>
            <w:r w:rsidRPr="000418C7">
              <w:rPr>
                <w:sz w:val="16"/>
              </w:rPr>
              <w:t>1.21</w:t>
            </w:r>
          </w:p>
          <w:p w14:paraId="09B8B336" w14:textId="77777777" w:rsidR="00CD27CC" w:rsidRPr="000418C7" w:rsidRDefault="00CD27CC" w:rsidP="00CD27CC">
            <w:pPr>
              <w:autoSpaceDE w:val="0"/>
              <w:autoSpaceDN w:val="0"/>
              <w:adjustRightInd w:val="0"/>
              <w:rPr>
                <w:sz w:val="16"/>
              </w:rPr>
            </w:pPr>
            <w:r w:rsidRPr="000418C7">
              <w:rPr>
                <w:sz w:val="16"/>
              </w:rPr>
              <w:t>(0.63 – 3.07)</w:t>
            </w:r>
          </w:p>
        </w:tc>
        <w:tc>
          <w:tcPr>
            <w:tcW w:w="1276" w:type="dxa"/>
            <w:vMerge w:val="restart"/>
          </w:tcPr>
          <w:p w14:paraId="09B8B337" w14:textId="77777777" w:rsidR="00CD27CC" w:rsidRPr="000418C7" w:rsidRDefault="00CD27CC" w:rsidP="00CD27CC">
            <w:pPr>
              <w:autoSpaceDE w:val="0"/>
              <w:autoSpaceDN w:val="0"/>
              <w:adjustRightInd w:val="0"/>
              <w:rPr>
                <w:sz w:val="16"/>
              </w:rPr>
            </w:pPr>
            <w:r w:rsidRPr="000418C7">
              <w:rPr>
                <w:sz w:val="16"/>
              </w:rPr>
              <w:t>Geometric mean (min-max)</w:t>
            </w:r>
          </w:p>
          <w:p w14:paraId="09B8B338" w14:textId="77777777" w:rsidR="00CD27CC" w:rsidRPr="000418C7" w:rsidRDefault="00CD27CC" w:rsidP="00CD27CC">
            <w:pPr>
              <w:autoSpaceDE w:val="0"/>
              <w:autoSpaceDN w:val="0"/>
              <w:adjustRightInd w:val="0"/>
              <w:rPr>
                <w:sz w:val="16"/>
              </w:rPr>
            </w:pPr>
            <w:r w:rsidRPr="000418C7">
              <w:rPr>
                <w:sz w:val="16"/>
              </w:rPr>
              <w:t>Total number = 83</w:t>
            </w:r>
          </w:p>
          <w:p w14:paraId="09B8B339" w14:textId="77777777" w:rsidR="00CD27CC" w:rsidRPr="000418C7" w:rsidRDefault="00CD27CC" w:rsidP="00CD27CC">
            <w:pPr>
              <w:autoSpaceDE w:val="0"/>
              <w:autoSpaceDN w:val="0"/>
              <w:adjustRightInd w:val="0"/>
              <w:rPr>
                <w:sz w:val="16"/>
              </w:rPr>
            </w:pPr>
          </w:p>
          <w:p w14:paraId="09B8B33A" w14:textId="77777777" w:rsidR="00CD27CC" w:rsidRPr="000418C7" w:rsidRDefault="00CD27CC" w:rsidP="00CD27CC">
            <w:pPr>
              <w:rPr>
                <w:sz w:val="16"/>
              </w:rPr>
            </w:pPr>
            <w:r w:rsidRPr="000418C7">
              <w:rPr>
                <w:sz w:val="16"/>
              </w:rPr>
              <w:t>The concentrations from Svalbard represent measured blood plasma converted to liver concentrations via a plasma to liver conversion factor</w:t>
            </w:r>
          </w:p>
        </w:tc>
        <w:tc>
          <w:tcPr>
            <w:tcW w:w="1417" w:type="dxa"/>
            <w:vMerge w:val="restart"/>
          </w:tcPr>
          <w:p w14:paraId="09B8B33B" w14:textId="77777777" w:rsidR="00CD27CC" w:rsidRPr="000418C7" w:rsidRDefault="00CD27CC" w:rsidP="00CD27CC">
            <w:pPr>
              <w:rPr>
                <w:sz w:val="16"/>
              </w:rPr>
            </w:pPr>
            <w:r w:rsidRPr="000418C7">
              <w:rPr>
                <w:noProof/>
                <w:sz w:val="16"/>
              </w:rPr>
              <w:t>(M Smithwick et al., 2005)</w:t>
            </w:r>
          </w:p>
        </w:tc>
        <w:tc>
          <w:tcPr>
            <w:tcW w:w="1418" w:type="dxa"/>
            <w:vMerge/>
          </w:tcPr>
          <w:p w14:paraId="09B8B33C" w14:textId="77777777" w:rsidR="00CD27CC" w:rsidRPr="000418C7" w:rsidRDefault="00CD27CC" w:rsidP="00CD27CC">
            <w:pPr>
              <w:rPr>
                <w:sz w:val="16"/>
              </w:rPr>
            </w:pPr>
          </w:p>
        </w:tc>
      </w:tr>
      <w:tr w:rsidR="00CD27CC" w:rsidRPr="000418C7" w14:paraId="09B8B352" w14:textId="77777777" w:rsidTr="00612F1E">
        <w:tc>
          <w:tcPr>
            <w:tcW w:w="1418" w:type="dxa"/>
            <w:vMerge/>
          </w:tcPr>
          <w:p w14:paraId="09B8B33E" w14:textId="77777777" w:rsidR="00CD27CC" w:rsidRPr="000418C7" w:rsidRDefault="00CD27CC" w:rsidP="00CD27CC">
            <w:pPr>
              <w:rPr>
                <w:sz w:val="16"/>
              </w:rPr>
            </w:pPr>
          </w:p>
        </w:tc>
        <w:tc>
          <w:tcPr>
            <w:tcW w:w="1163" w:type="dxa"/>
          </w:tcPr>
          <w:p w14:paraId="09B8B33F" w14:textId="77777777" w:rsidR="00CD27CC" w:rsidRPr="000418C7" w:rsidRDefault="00CD27CC" w:rsidP="00CD27CC">
            <w:pPr>
              <w:rPr>
                <w:sz w:val="16"/>
              </w:rPr>
            </w:pPr>
            <w:r w:rsidRPr="000418C7">
              <w:rPr>
                <w:sz w:val="16"/>
              </w:rPr>
              <w:t>Northwest Territories, Canada</w:t>
            </w:r>
          </w:p>
        </w:tc>
        <w:tc>
          <w:tcPr>
            <w:tcW w:w="850" w:type="dxa"/>
            <w:vMerge/>
          </w:tcPr>
          <w:p w14:paraId="09B8B340" w14:textId="77777777" w:rsidR="00CD27CC" w:rsidRPr="000418C7" w:rsidRDefault="00CD27CC" w:rsidP="00CD27CC">
            <w:pPr>
              <w:rPr>
                <w:sz w:val="16"/>
              </w:rPr>
            </w:pPr>
          </w:p>
        </w:tc>
        <w:tc>
          <w:tcPr>
            <w:tcW w:w="993" w:type="dxa"/>
          </w:tcPr>
          <w:p w14:paraId="09B8B341" w14:textId="77777777" w:rsidR="00CD27CC" w:rsidRPr="000418C7" w:rsidRDefault="00CD27CC" w:rsidP="00CD27CC">
            <w:pPr>
              <w:jc w:val="center"/>
              <w:rPr>
                <w:sz w:val="16"/>
              </w:rPr>
            </w:pPr>
            <w:r w:rsidRPr="000418C7">
              <w:rPr>
                <w:sz w:val="16"/>
              </w:rPr>
              <w:t>44.8</w:t>
            </w:r>
          </w:p>
          <w:p w14:paraId="09B8B342" w14:textId="77777777" w:rsidR="00CD27CC" w:rsidRPr="000418C7" w:rsidRDefault="00CD27CC" w:rsidP="00CD27CC">
            <w:pPr>
              <w:jc w:val="center"/>
              <w:rPr>
                <w:sz w:val="16"/>
              </w:rPr>
            </w:pPr>
            <w:r w:rsidRPr="000418C7">
              <w:rPr>
                <w:sz w:val="16"/>
              </w:rPr>
              <w:t>(&lt;3.2 - 261)</w:t>
            </w:r>
          </w:p>
        </w:tc>
        <w:tc>
          <w:tcPr>
            <w:tcW w:w="1134" w:type="dxa"/>
          </w:tcPr>
          <w:p w14:paraId="09B8B343" w14:textId="77777777" w:rsidR="00CD27CC" w:rsidRPr="000418C7" w:rsidRDefault="00CD27CC" w:rsidP="00CD27CC">
            <w:pPr>
              <w:jc w:val="center"/>
              <w:rPr>
                <w:sz w:val="16"/>
              </w:rPr>
            </w:pPr>
            <w:r w:rsidRPr="000418C7">
              <w:rPr>
                <w:sz w:val="16"/>
              </w:rPr>
              <w:t>1320</w:t>
            </w:r>
          </w:p>
          <w:p w14:paraId="09B8B344" w14:textId="77777777" w:rsidR="00CD27CC" w:rsidRPr="000418C7" w:rsidRDefault="00CD27CC" w:rsidP="00CD27CC">
            <w:pPr>
              <w:jc w:val="center"/>
              <w:rPr>
                <w:sz w:val="16"/>
              </w:rPr>
            </w:pPr>
            <w:r w:rsidRPr="000418C7">
              <w:rPr>
                <w:sz w:val="16"/>
              </w:rPr>
              <w:t>(982 - 2160)</w:t>
            </w:r>
          </w:p>
        </w:tc>
        <w:tc>
          <w:tcPr>
            <w:tcW w:w="1134" w:type="dxa"/>
          </w:tcPr>
          <w:p w14:paraId="09B8B345" w14:textId="77777777" w:rsidR="00CD27CC" w:rsidRPr="000418C7" w:rsidRDefault="00CD27CC" w:rsidP="00CD27CC">
            <w:pPr>
              <w:jc w:val="center"/>
              <w:rPr>
                <w:sz w:val="16"/>
              </w:rPr>
            </w:pPr>
            <w:r w:rsidRPr="000418C7">
              <w:rPr>
                <w:sz w:val="16"/>
              </w:rPr>
              <w:t>16.3</w:t>
            </w:r>
          </w:p>
          <w:p w14:paraId="09B8B346" w14:textId="77777777" w:rsidR="00CD27CC" w:rsidRPr="000418C7" w:rsidRDefault="00CD27CC" w:rsidP="00CD27CC">
            <w:pPr>
              <w:jc w:val="center"/>
              <w:rPr>
                <w:sz w:val="16"/>
              </w:rPr>
            </w:pPr>
            <w:r w:rsidRPr="000418C7">
              <w:rPr>
                <w:sz w:val="16"/>
              </w:rPr>
              <w:t>(10.2 - 33.3)</w:t>
            </w:r>
          </w:p>
        </w:tc>
        <w:tc>
          <w:tcPr>
            <w:tcW w:w="992" w:type="dxa"/>
          </w:tcPr>
          <w:p w14:paraId="09B8B347" w14:textId="77777777" w:rsidR="00CD27CC" w:rsidRPr="000418C7" w:rsidRDefault="00CD27CC" w:rsidP="00CD27CC">
            <w:pPr>
              <w:rPr>
                <w:sz w:val="16"/>
              </w:rPr>
            </w:pPr>
            <w:r w:rsidRPr="000418C7">
              <w:rPr>
                <w:sz w:val="16"/>
              </w:rPr>
              <w:t>101</w:t>
            </w:r>
          </w:p>
          <w:p w14:paraId="09B8B348" w14:textId="77777777" w:rsidR="00CD27CC" w:rsidRPr="000418C7" w:rsidRDefault="00CD27CC" w:rsidP="00CD27CC">
            <w:pPr>
              <w:rPr>
                <w:sz w:val="16"/>
              </w:rPr>
            </w:pPr>
            <w:r w:rsidRPr="000418C7">
              <w:rPr>
                <w:sz w:val="16"/>
              </w:rPr>
              <w:t>(77.9 – 146)</w:t>
            </w:r>
          </w:p>
        </w:tc>
        <w:tc>
          <w:tcPr>
            <w:tcW w:w="992" w:type="dxa"/>
          </w:tcPr>
          <w:p w14:paraId="09B8B349" w14:textId="77777777" w:rsidR="00CD27CC" w:rsidRPr="000418C7" w:rsidRDefault="00CD27CC" w:rsidP="00CD27CC">
            <w:pPr>
              <w:rPr>
                <w:sz w:val="16"/>
              </w:rPr>
            </w:pPr>
            <w:r w:rsidRPr="000418C7">
              <w:rPr>
                <w:sz w:val="16"/>
              </w:rPr>
              <w:t>3.09</w:t>
            </w:r>
          </w:p>
          <w:p w14:paraId="09B8B34A" w14:textId="77777777" w:rsidR="00CD27CC" w:rsidRPr="000418C7" w:rsidRDefault="00CD27CC" w:rsidP="00CD27CC">
            <w:pPr>
              <w:rPr>
                <w:sz w:val="16"/>
              </w:rPr>
            </w:pPr>
            <w:r w:rsidRPr="000418C7">
              <w:rPr>
                <w:sz w:val="16"/>
              </w:rPr>
              <w:t>(0.75 – 5.71)</w:t>
            </w:r>
          </w:p>
        </w:tc>
        <w:tc>
          <w:tcPr>
            <w:tcW w:w="1134" w:type="dxa"/>
          </w:tcPr>
          <w:p w14:paraId="09B8B34B" w14:textId="77777777" w:rsidR="00CD27CC" w:rsidRPr="000418C7" w:rsidRDefault="00CD27CC" w:rsidP="00CD27CC">
            <w:pPr>
              <w:rPr>
                <w:sz w:val="16"/>
              </w:rPr>
            </w:pPr>
            <w:r w:rsidRPr="000418C7">
              <w:rPr>
                <w:sz w:val="16"/>
              </w:rPr>
              <w:t>3.87</w:t>
            </w:r>
          </w:p>
          <w:p w14:paraId="09B8B34C" w14:textId="77777777" w:rsidR="00CD27CC" w:rsidRPr="000418C7" w:rsidRDefault="00CD27CC" w:rsidP="00CD27CC">
            <w:pPr>
              <w:rPr>
                <w:sz w:val="16"/>
              </w:rPr>
            </w:pPr>
            <w:r w:rsidRPr="000418C7">
              <w:rPr>
                <w:sz w:val="16"/>
              </w:rPr>
              <w:t>(&lt;0.6 – 8.34)</w:t>
            </w:r>
          </w:p>
        </w:tc>
        <w:tc>
          <w:tcPr>
            <w:tcW w:w="1134" w:type="dxa"/>
          </w:tcPr>
          <w:p w14:paraId="09B8B34D" w14:textId="77777777" w:rsidR="00CD27CC" w:rsidRPr="000418C7" w:rsidRDefault="00CD27CC" w:rsidP="00CD27CC">
            <w:pPr>
              <w:rPr>
                <w:sz w:val="16"/>
              </w:rPr>
            </w:pPr>
            <w:r w:rsidRPr="000418C7">
              <w:rPr>
                <w:sz w:val="16"/>
              </w:rPr>
              <w:t>&lt;0.6</w:t>
            </w:r>
          </w:p>
          <w:p w14:paraId="09B8B34E" w14:textId="77777777" w:rsidR="00CD27CC" w:rsidRPr="000418C7" w:rsidRDefault="00CD27CC" w:rsidP="00CD27CC">
            <w:pPr>
              <w:rPr>
                <w:sz w:val="16"/>
              </w:rPr>
            </w:pPr>
            <w:r w:rsidRPr="000418C7">
              <w:rPr>
                <w:sz w:val="16"/>
              </w:rPr>
              <w:t>(&lt;0.6 – 1.86)</w:t>
            </w:r>
          </w:p>
        </w:tc>
        <w:tc>
          <w:tcPr>
            <w:tcW w:w="1276" w:type="dxa"/>
            <w:vMerge/>
          </w:tcPr>
          <w:p w14:paraId="09B8B34F" w14:textId="77777777" w:rsidR="00CD27CC" w:rsidRPr="000418C7" w:rsidRDefault="00CD27CC" w:rsidP="00CD27CC">
            <w:pPr>
              <w:rPr>
                <w:sz w:val="16"/>
              </w:rPr>
            </w:pPr>
          </w:p>
        </w:tc>
        <w:tc>
          <w:tcPr>
            <w:tcW w:w="1417" w:type="dxa"/>
            <w:vMerge/>
          </w:tcPr>
          <w:p w14:paraId="09B8B350" w14:textId="77777777" w:rsidR="00CD27CC" w:rsidRPr="000418C7" w:rsidRDefault="00CD27CC" w:rsidP="00CD27CC">
            <w:pPr>
              <w:rPr>
                <w:sz w:val="16"/>
              </w:rPr>
            </w:pPr>
          </w:p>
        </w:tc>
        <w:tc>
          <w:tcPr>
            <w:tcW w:w="1418" w:type="dxa"/>
            <w:vMerge/>
          </w:tcPr>
          <w:p w14:paraId="09B8B351" w14:textId="77777777" w:rsidR="00CD27CC" w:rsidRPr="000418C7" w:rsidRDefault="00CD27CC" w:rsidP="00CD27CC">
            <w:pPr>
              <w:rPr>
                <w:sz w:val="16"/>
              </w:rPr>
            </w:pPr>
          </w:p>
        </w:tc>
      </w:tr>
      <w:tr w:rsidR="00CD27CC" w:rsidRPr="000418C7" w14:paraId="09B8B367" w14:textId="77777777" w:rsidTr="00612F1E">
        <w:tc>
          <w:tcPr>
            <w:tcW w:w="1418" w:type="dxa"/>
            <w:vMerge/>
          </w:tcPr>
          <w:p w14:paraId="09B8B353" w14:textId="77777777" w:rsidR="00CD27CC" w:rsidRPr="000418C7" w:rsidRDefault="00CD27CC" w:rsidP="00CD27CC">
            <w:pPr>
              <w:rPr>
                <w:sz w:val="16"/>
              </w:rPr>
            </w:pPr>
          </w:p>
        </w:tc>
        <w:tc>
          <w:tcPr>
            <w:tcW w:w="1163" w:type="dxa"/>
          </w:tcPr>
          <w:p w14:paraId="09B8B354" w14:textId="77777777" w:rsidR="00CD27CC" w:rsidRPr="000418C7" w:rsidRDefault="00CD27CC" w:rsidP="00CD27CC">
            <w:pPr>
              <w:rPr>
                <w:sz w:val="16"/>
              </w:rPr>
            </w:pPr>
            <w:r w:rsidRPr="000418C7">
              <w:rPr>
                <w:sz w:val="16"/>
              </w:rPr>
              <w:t>High Arctic, Canada</w:t>
            </w:r>
          </w:p>
        </w:tc>
        <w:tc>
          <w:tcPr>
            <w:tcW w:w="850" w:type="dxa"/>
            <w:vMerge/>
          </w:tcPr>
          <w:p w14:paraId="09B8B355" w14:textId="77777777" w:rsidR="00CD27CC" w:rsidRPr="000418C7" w:rsidRDefault="00CD27CC" w:rsidP="00CD27CC">
            <w:pPr>
              <w:rPr>
                <w:sz w:val="16"/>
              </w:rPr>
            </w:pPr>
          </w:p>
        </w:tc>
        <w:tc>
          <w:tcPr>
            <w:tcW w:w="993" w:type="dxa"/>
          </w:tcPr>
          <w:p w14:paraId="09B8B356" w14:textId="77777777" w:rsidR="00CD27CC" w:rsidRPr="000418C7" w:rsidRDefault="00CD27CC" w:rsidP="00CD27CC">
            <w:pPr>
              <w:jc w:val="center"/>
              <w:rPr>
                <w:sz w:val="16"/>
              </w:rPr>
            </w:pPr>
            <w:r w:rsidRPr="000418C7">
              <w:rPr>
                <w:sz w:val="16"/>
              </w:rPr>
              <w:t>35.9</w:t>
            </w:r>
          </w:p>
          <w:p w14:paraId="09B8B357" w14:textId="77777777" w:rsidR="00CD27CC" w:rsidRPr="000418C7" w:rsidRDefault="00CD27CC" w:rsidP="00CD27CC">
            <w:pPr>
              <w:jc w:val="center"/>
              <w:rPr>
                <w:sz w:val="16"/>
              </w:rPr>
            </w:pPr>
            <w:r w:rsidRPr="000418C7">
              <w:rPr>
                <w:sz w:val="16"/>
              </w:rPr>
              <w:t>(&lt;3.2 - 263)</w:t>
            </w:r>
          </w:p>
        </w:tc>
        <w:tc>
          <w:tcPr>
            <w:tcW w:w="1134" w:type="dxa"/>
          </w:tcPr>
          <w:p w14:paraId="09B8B358" w14:textId="77777777" w:rsidR="00CD27CC" w:rsidRPr="000418C7" w:rsidRDefault="00CD27CC" w:rsidP="00CD27CC">
            <w:pPr>
              <w:jc w:val="center"/>
              <w:rPr>
                <w:sz w:val="16"/>
              </w:rPr>
            </w:pPr>
            <w:r w:rsidRPr="000418C7">
              <w:rPr>
                <w:sz w:val="16"/>
              </w:rPr>
              <w:t>1170</w:t>
            </w:r>
          </w:p>
          <w:p w14:paraId="09B8B359" w14:textId="77777777" w:rsidR="00CD27CC" w:rsidRPr="000418C7" w:rsidRDefault="00CD27CC" w:rsidP="00CD27CC">
            <w:pPr>
              <w:jc w:val="center"/>
              <w:rPr>
                <w:sz w:val="16"/>
              </w:rPr>
            </w:pPr>
            <w:r w:rsidRPr="000418C7">
              <w:rPr>
                <w:sz w:val="16"/>
              </w:rPr>
              <w:t>(263 - 2410)</w:t>
            </w:r>
          </w:p>
        </w:tc>
        <w:tc>
          <w:tcPr>
            <w:tcW w:w="1134" w:type="dxa"/>
          </w:tcPr>
          <w:p w14:paraId="09B8B35A" w14:textId="77777777" w:rsidR="00CD27CC" w:rsidRPr="000418C7" w:rsidRDefault="00CD27CC" w:rsidP="00CD27CC">
            <w:pPr>
              <w:jc w:val="center"/>
              <w:rPr>
                <w:sz w:val="16"/>
              </w:rPr>
            </w:pPr>
            <w:r w:rsidRPr="000418C7">
              <w:rPr>
                <w:sz w:val="16"/>
              </w:rPr>
              <w:t>18.6</w:t>
            </w:r>
          </w:p>
          <w:p w14:paraId="09B8B35B" w14:textId="77777777" w:rsidR="00CD27CC" w:rsidRPr="000418C7" w:rsidRDefault="00CD27CC" w:rsidP="00CD27CC">
            <w:pPr>
              <w:jc w:val="center"/>
              <w:rPr>
                <w:sz w:val="16"/>
              </w:rPr>
            </w:pPr>
            <w:r w:rsidRPr="000418C7">
              <w:rPr>
                <w:sz w:val="16"/>
              </w:rPr>
              <w:t>(8.64 - 31.8)</w:t>
            </w:r>
          </w:p>
        </w:tc>
        <w:tc>
          <w:tcPr>
            <w:tcW w:w="992" w:type="dxa"/>
          </w:tcPr>
          <w:p w14:paraId="09B8B35C" w14:textId="77777777" w:rsidR="00CD27CC" w:rsidRPr="000418C7" w:rsidRDefault="00CD27CC" w:rsidP="00CD27CC">
            <w:pPr>
              <w:rPr>
                <w:sz w:val="16"/>
              </w:rPr>
            </w:pPr>
            <w:r w:rsidRPr="000418C7">
              <w:rPr>
                <w:sz w:val="16"/>
              </w:rPr>
              <w:t>34.5</w:t>
            </w:r>
          </w:p>
          <w:p w14:paraId="09B8B35D" w14:textId="77777777" w:rsidR="00CD27CC" w:rsidRPr="000418C7" w:rsidRDefault="00CD27CC" w:rsidP="00CD27CC">
            <w:pPr>
              <w:rPr>
                <w:sz w:val="16"/>
              </w:rPr>
            </w:pPr>
            <w:r w:rsidRPr="000418C7">
              <w:rPr>
                <w:sz w:val="16"/>
              </w:rPr>
              <w:t>(6.39 – 81.8)</w:t>
            </w:r>
          </w:p>
        </w:tc>
        <w:tc>
          <w:tcPr>
            <w:tcW w:w="992" w:type="dxa"/>
          </w:tcPr>
          <w:p w14:paraId="09B8B35E" w14:textId="77777777" w:rsidR="00CD27CC" w:rsidRPr="000418C7" w:rsidRDefault="00CD27CC" w:rsidP="00CD27CC">
            <w:pPr>
              <w:rPr>
                <w:sz w:val="16"/>
              </w:rPr>
            </w:pPr>
            <w:r w:rsidRPr="000418C7">
              <w:rPr>
                <w:sz w:val="16"/>
              </w:rPr>
              <w:t>1.77</w:t>
            </w:r>
          </w:p>
          <w:p w14:paraId="09B8B35F" w14:textId="77777777" w:rsidR="00CD27CC" w:rsidRPr="000418C7" w:rsidRDefault="00CD27CC" w:rsidP="00CD27CC">
            <w:pPr>
              <w:rPr>
                <w:sz w:val="16"/>
              </w:rPr>
            </w:pPr>
            <w:r w:rsidRPr="000418C7">
              <w:rPr>
                <w:sz w:val="16"/>
              </w:rPr>
              <w:t>(&lt;0.6 – 3.15)</w:t>
            </w:r>
          </w:p>
        </w:tc>
        <w:tc>
          <w:tcPr>
            <w:tcW w:w="1134" w:type="dxa"/>
          </w:tcPr>
          <w:p w14:paraId="09B8B360" w14:textId="77777777" w:rsidR="00CD27CC" w:rsidRPr="000418C7" w:rsidRDefault="00CD27CC" w:rsidP="00CD27CC">
            <w:pPr>
              <w:rPr>
                <w:sz w:val="16"/>
              </w:rPr>
            </w:pPr>
            <w:r w:rsidRPr="000418C7">
              <w:rPr>
                <w:sz w:val="16"/>
              </w:rPr>
              <w:t>1.62</w:t>
            </w:r>
          </w:p>
          <w:p w14:paraId="09B8B361" w14:textId="77777777" w:rsidR="00CD27CC" w:rsidRPr="000418C7" w:rsidRDefault="00CD27CC" w:rsidP="00CD27CC">
            <w:pPr>
              <w:rPr>
                <w:sz w:val="16"/>
              </w:rPr>
            </w:pPr>
            <w:r w:rsidRPr="000418C7">
              <w:rPr>
                <w:sz w:val="16"/>
              </w:rPr>
              <w:t>(&lt;0.6 – 3.15)</w:t>
            </w:r>
          </w:p>
        </w:tc>
        <w:tc>
          <w:tcPr>
            <w:tcW w:w="1134" w:type="dxa"/>
          </w:tcPr>
          <w:p w14:paraId="09B8B362" w14:textId="77777777" w:rsidR="00CD27CC" w:rsidRPr="000418C7" w:rsidRDefault="00CD27CC" w:rsidP="00CD27CC">
            <w:pPr>
              <w:rPr>
                <w:sz w:val="16"/>
              </w:rPr>
            </w:pPr>
            <w:r w:rsidRPr="000418C7">
              <w:rPr>
                <w:sz w:val="16"/>
              </w:rPr>
              <w:t>&lt;0.6</w:t>
            </w:r>
          </w:p>
          <w:p w14:paraId="09B8B363" w14:textId="77777777" w:rsidR="00CD27CC" w:rsidRPr="000418C7" w:rsidRDefault="00CD27CC" w:rsidP="00CD27CC">
            <w:pPr>
              <w:rPr>
                <w:sz w:val="16"/>
              </w:rPr>
            </w:pPr>
            <w:r w:rsidRPr="000418C7">
              <w:rPr>
                <w:sz w:val="16"/>
              </w:rPr>
              <w:t>(&lt;0.6 – 1.08)</w:t>
            </w:r>
          </w:p>
        </w:tc>
        <w:tc>
          <w:tcPr>
            <w:tcW w:w="1276" w:type="dxa"/>
            <w:vMerge/>
          </w:tcPr>
          <w:p w14:paraId="09B8B364" w14:textId="77777777" w:rsidR="00CD27CC" w:rsidRPr="000418C7" w:rsidRDefault="00CD27CC" w:rsidP="00CD27CC">
            <w:pPr>
              <w:rPr>
                <w:sz w:val="16"/>
              </w:rPr>
            </w:pPr>
          </w:p>
        </w:tc>
        <w:tc>
          <w:tcPr>
            <w:tcW w:w="1417" w:type="dxa"/>
            <w:vMerge/>
          </w:tcPr>
          <w:p w14:paraId="09B8B365" w14:textId="77777777" w:rsidR="00CD27CC" w:rsidRPr="000418C7" w:rsidRDefault="00CD27CC" w:rsidP="00CD27CC">
            <w:pPr>
              <w:rPr>
                <w:sz w:val="16"/>
              </w:rPr>
            </w:pPr>
          </w:p>
        </w:tc>
        <w:tc>
          <w:tcPr>
            <w:tcW w:w="1418" w:type="dxa"/>
            <w:vMerge/>
          </w:tcPr>
          <w:p w14:paraId="09B8B366" w14:textId="77777777" w:rsidR="00CD27CC" w:rsidRPr="000418C7" w:rsidRDefault="00CD27CC" w:rsidP="00CD27CC">
            <w:pPr>
              <w:rPr>
                <w:sz w:val="16"/>
              </w:rPr>
            </w:pPr>
          </w:p>
        </w:tc>
      </w:tr>
      <w:tr w:rsidR="00CD27CC" w:rsidRPr="000418C7" w14:paraId="09B8B37C" w14:textId="77777777" w:rsidTr="00612F1E">
        <w:tc>
          <w:tcPr>
            <w:tcW w:w="1418" w:type="dxa"/>
            <w:vMerge/>
          </w:tcPr>
          <w:p w14:paraId="09B8B368" w14:textId="77777777" w:rsidR="00CD27CC" w:rsidRPr="000418C7" w:rsidRDefault="00CD27CC" w:rsidP="00CD27CC">
            <w:pPr>
              <w:rPr>
                <w:sz w:val="16"/>
              </w:rPr>
            </w:pPr>
          </w:p>
        </w:tc>
        <w:tc>
          <w:tcPr>
            <w:tcW w:w="1163" w:type="dxa"/>
          </w:tcPr>
          <w:p w14:paraId="09B8B369" w14:textId="77777777" w:rsidR="00CD27CC" w:rsidRPr="000418C7" w:rsidRDefault="00CD27CC" w:rsidP="00CD27CC">
            <w:pPr>
              <w:rPr>
                <w:sz w:val="16"/>
              </w:rPr>
            </w:pPr>
            <w:r w:rsidRPr="000418C7">
              <w:rPr>
                <w:sz w:val="16"/>
              </w:rPr>
              <w:t>South Baffin Island, Canada</w:t>
            </w:r>
          </w:p>
        </w:tc>
        <w:tc>
          <w:tcPr>
            <w:tcW w:w="850" w:type="dxa"/>
            <w:vMerge/>
          </w:tcPr>
          <w:p w14:paraId="09B8B36A" w14:textId="77777777" w:rsidR="00CD27CC" w:rsidRPr="000418C7" w:rsidRDefault="00CD27CC" w:rsidP="00CD27CC">
            <w:pPr>
              <w:rPr>
                <w:sz w:val="16"/>
              </w:rPr>
            </w:pPr>
          </w:p>
        </w:tc>
        <w:tc>
          <w:tcPr>
            <w:tcW w:w="993" w:type="dxa"/>
          </w:tcPr>
          <w:p w14:paraId="09B8B36B" w14:textId="77777777" w:rsidR="00CD27CC" w:rsidRPr="000418C7" w:rsidRDefault="00CD27CC" w:rsidP="00CD27CC">
            <w:pPr>
              <w:jc w:val="center"/>
              <w:rPr>
                <w:sz w:val="16"/>
              </w:rPr>
            </w:pPr>
            <w:r w:rsidRPr="000418C7">
              <w:rPr>
                <w:sz w:val="16"/>
              </w:rPr>
              <w:t>71.4</w:t>
            </w:r>
          </w:p>
          <w:p w14:paraId="09B8B36C" w14:textId="77777777" w:rsidR="00CD27CC" w:rsidRPr="000418C7" w:rsidRDefault="00CD27CC" w:rsidP="00CD27CC">
            <w:pPr>
              <w:jc w:val="center"/>
              <w:rPr>
                <w:sz w:val="16"/>
              </w:rPr>
            </w:pPr>
            <w:r w:rsidRPr="000418C7">
              <w:rPr>
                <w:sz w:val="16"/>
              </w:rPr>
              <w:t>(&lt;3.2 - 417)</w:t>
            </w:r>
          </w:p>
        </w:tc>
        <w:tc>
          <w:tcPr>
            <w:tcW w:w="1134" w:type="dxa"/>
          </w:tcPr>
          <w:p w14:paraId="09B8B36D" w14:textId="77777777" w:rsidR="00CD27CC" w:rsidRPr="000418C7" w:rsidRDefault="00CD27CC" w:rsidP="00CD27CC">
            <w:pPr>
              <w:jc w:val="center"/>
              <w:rPr>
                <w:sz w:val="16"/>
              </w:rPr>
            </w:pPr>
            <w:r w:rsidRPr="000418C7">
              <w:rPr>
                <w:sz w:val="16"/>
              </w:rPr>
              <w:t>1390</w:t>
            </w:r>
          </w:p>
          <w:p w14:paraId="09B8B36E" w14:textId="77777777" w:rsidR="00CD27CC" w:rsidRPr="000418C7" w:rsidRDefault="00CD27CC" w:rsidP="00CD27CC">
            <w:pPr>
              <w:jc w:val="center"/>
              <w:rPr>
                <w:sz w:val="16"/>
              </w:rPr>
            </w:pPr>
            <w:r w:rsidRPr="000418C7">
              <w:rPr>
                <w:sz w:val="16"/>
              </w:rPr>
              <w:t>(977 - 2100)</w:t>
            </w:r>
          </w:p>
        </w:tc>
        <w:tc>
          <w:tcPr>
            <w:tcW w:w="1134" w:type="dxa"/>
          </w:tcPr>
          <w:p w14:paraId="09B8B36F" w14:textId="77777777" w:rsidR="00CD27CC" w:rsidRPr="000418C7" w:rsidRDefault="00CD27CC" w:rsidP="00CD27CC">
            <w:pPr>
              <w:jc w:val="center"/>
              <w:rPr>
                <w:sz w:val="16"/>
              </w:rPr>
            </w:pPr>
            <w:r w:rsidRPr="000418C7">
              <w:rPr>
                <w:sz w:val="16"/>
              </w:rPr>
              <w:t>36</w:t>
            </w:r>
          </w:p>
          <w:p w14:paraId="09B8B370" w14:textId="77777777" w:rsidR="00CD27CC" w:rsidRPr="000418C7" w:rsidRDefault="00CD27CC" w:rsidP="00CD27CC">
            <w:pPr>
              <w:jc w:val="center"/>
              <w:rPr>
                <w:sz w:val="16"/>
              </w:rPr>
            </w:pPr>
            <w:r w:rsidRPr="000418C7">
              <w:rPr>
                <w:sz w:val="16"/>
              </w:rPr>
              <w:t>(20 - 55.8)</w:t>
            </w:r>
          </w:p>
        </w:tc>
        <w:tc>
          <w:tcPr>
            <w:tcW w:w="992" w:type="dxa"/>
          </w:tcPr>
          <w:p w14:paraId="09B8B371" w14:textId="77777777" w:rsidR="00CD27CC" w:rsidRPr="000418C7" w:rsidRDefault="00CD27CC" w:rsidP="00CD27CC">
            <w:pPr>
              <w:rPr>
                <w:sz w:val="16"/>
              </w:rPr>
            </w:pPr>
            <w:r w:rsidRPr="000418C7">
              <w:rPr>
                <w:sz w:val="16"/>
              </w:rPr>
              <w:t>45.2</w:t>
            </w:r>
          </w:p>
          <w:p w14:paraId="09B8B372" w14:textId="77777777" w:rsidR="00CD27CC" w:rsidRPr="000418C7" w:rsidRDefault="00CD27CC" w:rsidP="00CD27CC">
            <w:pPr>
              <w:rPr>
                <w:sz w:val="16"/>
              </w:rPr>
            </w:pPr>
            <w:r w:rsidRPr="000418C7">
              <w:rPr>
                <w:sz w:val="16"/>
              </w:rPr>
              <w:t>(17.4 – 162)</w:t>
            </w:r>
          </w:p>
        </w:tc>
        <w:tc>
          <w:tcPr>
            <w:tcW w:w="992" w:type="dxa"/>
          </w:tcPr>
          <w:p w14:paraId="09B8B373" w14:textId="77777777" w:rsidR="00CD27CC" w:rsidRPr="000418C7" w:rsidRDefault="00CD27CC" w:rsidP="00CD27CC">
            <w:pPr>
              <w:rPr>
                <w:sz w:val="16"/>
              </w:rPr>
            </w:pPr>
            <w:r w:rsidRPr="000418C7">
              <w:rPr>
                <w:sz w:val="16"/>
              </w:rPr>
              <w:t>2.82</w:t>
            </w:r>
          </w:p>
          <w:p w14:paraId="09B8B374" w14:textId="77777777" w:rsidR="00CD27CC" w:rsidRPr="000418C7" w:rsidRDefault="00CD27CC" w:rsidP="00CD27CC">
            <w:pPr>
              <w:rPr>
                <w:sz w:val="16"/>
              </w:rPr>
            </w:pPr>
            <w:r w:rsidRPr="000418C7">
              <w:rPr>
                <w:sz w:val="16"/>
              </w:rPr>
              <w:t>(&lt;0.6 – 11.4)</w:t>
            </w:r>
          </w:p>
        </w:tc>
        <w:tc>
          <w:tcPr>
            <w:tcW w:w="1134" w:type="dxa"/>
          </w:tcPr>
          <w:p w14:paraId="09B8B375" w14:textId="77777777" w:rsidR="00CD27CC" w:rsidRPr="000418C7" w:rsidRDefault="00CD27CC" w:rsidP="00CD27CC">
            <w:pPr>
              <w:rPr>
                <w:sz w:val="16"/>
              </w:rPr>
            </w:pPr>
            <w:r w:rsidRPr="000418C7">
              <w:rPr>
                <w:sz w:val="16"/>
              </w:rPr>
              <w:t>3.32</w:t>
            </w:r>
          </w:p>
          <w:p w14:paraId="09B8B376" w14:textId="77777777" w:rsidR="00CD27CC" w:rsidRPr="000418C7" w:rsidRDefault="00CD27CC" w:rsidP="00CD27CC">
            <w:pPr>
              <w:rPr>
                <w:sz w:val="16"/>
              </w:rPr>
            </w:pPr>
            <w:r w:rsidRPr="000418C7">
              <w:rPr>
                <w:sz w:val="16"/>
              </w:rPr>
              <w:t>(0.75 – 25.3)</w:t>
            </w:r>
          </w:p>
        </w:tc>
        <w:tc>
          <w:tcPr>
            <w:tcW w:w="1134" w:type="dxa"/>
          </w:tcPr>
          <w:p w14:paraId="09B8B377" w14:textId="77777777" w:rsidR="00CD27CC" w:rsidRPr="000418C7" w:rsidRDefault="00CD27CC" w:rsidP="00CD27CC">
            <w:pPr>
              <w:rPr>
                <w:sz w:val="16"/>
              </w:rPr>
            </w:pPr>
            <w:r w:rsidRPr="000418C7">
              <w:rPr>
                <w:sz w:val="16"/>
              </w:rPr>
              <w:t>2.37</w:t>
            </w:r>
          </w:p>
          <w:p w14:paraId="09B8B378" w14:textId="77777777" w:rsidR="00CD27CC" w:rsidRPr="000418C7" w:rsidRDefault="00CD27CC" w:rsidP="00CD27CC">
            <w:pPr>
              <w:rPr>
                <w:sz w:val="16"/>
              </w:rPr>
            </w:pPr>
            <w:r w:rsidRPr="000418C7">
              <w:rPr>
                <w:sz w:val="16"/>
              </w:rPr>
              <w:t>(&lt;0.6 – 17.53)</w:t>
            </w:r>
          </w:p>
        </w:tc>
        <w:tc>
          <w:tcPr>
            <w:tcW w:w="1276" w:type="dxa"/>
            <w:vMerge/>
          </w:tcPr>
          <w:p w14:paraId="09B8B379" w14:textId="77777777" w:rsidR="00CD27CC" w:rsidRPr="000418C7" w:rsidRDefault="00CD27CC" w:rsidP="00CD27CC">
            <w:pPr>
              <w:rPr>
                <w:sz w:val="16"/>
              </w:rPr>
            </w:pPr>
          </w:p>
        </w:tc>
        <w:tc>
          <w:tcPr>
            <w:tcW w:w="1417" w:type="dxa"/>
            <w:vMerge/>
          </w:tcPr>
          <w:p w14:paraId="09B8B37A" w14:textId="77777777" w:rsidR="00CD27CC" w:rsidRPr="000418C7" w:rsidRDefault="00CD27CC" w:rsidP="00CD27CC">
            <w:pPr>
              <w:rPr>
                <w:sz w:val="16"/>
              </w:rPr>
            </w:pPr>
          </w:p>
        </w:tc>
        <w:tc>
          <w:tcPr>
            <w:tcW w:w="1418" w:type="dxa"/>
            <w:vMerge/>
          </w:tcPr>
          <w:p w14:paraId="09B8B37B" w14:textId="77777777" w:rsidR="00CD27CC" w:rsidRPr="000418C7" w:rsidRDefault="00CD27CC" w:rsidP="00CD27CC">
            <w:pPr>
              <w:rPr>
                <w:sz w:val="16"/>
              </w:rPr>
            </w:pPr>
          </w:p>
        </w:tc>
      </w:tr>
      <w:tr w:rsidR="00CD27CC" w:rsidRPr="000418C7" w14:paraId="09B8B391" w14:textId="77777777" w:rsidTr="00612F1E">
        <w:tc>
          <w:tcPr>
            <w:tcW w:w="1418" w:type="dxa"/>
            <w:vMerge/>
          </w:tcPr>
          <w:p w14:paraId="09B8B37D" w14:textId="77777777" w:rsidR="00CD27CC" w:rsidRPr="000418C7" w:rsidRDefault="00CD27CC" w:rsidP="00CD27CC">
            <w:pPr>
              <w:rPr>
                <w:sz w:val="16"/>
              </w:rPr>
            </w:pPr>
          </w:p>
        </w:tc>
        <w:tc>
          <w:tcPr>
            <w:tcW w:w="1163" w:type="dxa"/>
          </w:tcPr>
          <w:p w14:paraId="09B8B37E" w14:textId="77777777" w:rsidR="00CD27CC" w:rsidRPr="000418C7" w:rsidRDefault="00CD27CC" w:rsidP="00CD27CC">
            <w:pPr>
              <w:rPr>
                <w:sz w:val="16"/>
              </w:rPr>
            </w:pPr>
            <w:r w:rsidRPr="000418C7">
              <w:rPr>
                <w:sz w:val="16"/>
              </w:rPr>
              <w:t>South Hudson bay, Canada</w:t>
            </w:r>
          </w:p>
        </w:tc>
        <w:tc>
          <w:tcPr>
            <w:tcW w:w="850" w:type="dxa"/>
            <w:vMerge/>
          </w:tcPr>
          <w:p w14:paraId="09B8B37F" w14:textId="77777777" w:rsidR="00CD27CC" w:rsidRPr="000418C7" w:rsidRDefault="00CD27CC" w:rsidP="00CD27CC">
            <w:pPr>
              <w:rPr>
                <w:sz w:val="16"/>
              </w:rPr>
            </w:pPr>
          </w:p>
        </w:tc>
        <w:tc>
          <w:tcPr>
            <w:tcW w:w="993" w:type="dxa"/>
          </w:tcPr>
          <w:p w14:paraId="09B8B380" w14:textId="77777777" w:rsidR="00CD27CC" w:rsidRPr="000418C7" w:rsidRDefault="00CD27CC" w:rsidP="00CD27CC">
            <w:pPr>
              <w:jc w:val="center"/>
              <w:rPr>
                <w:sz w:val="16"/>
              </w:rPr>
            </w:pPr>
            <w:r w:rsidRPr="000418C7">
              <w:rPr>
                <w:sz w:val="16"/>
              </w:rPr>
              <w:t>62.3</w:t>
            </w:r>
          </w:p>
          <w:p w14:paraId="09B8B381" w14:textId="77777777" w:rsidR="00CD27CC" w:rsidRPr="000418C7" w:rsidRDefault="00CD27CC" w:rsidP="00CD27CC">
            <w:pPr>
              <w:jc w:val="center"/>
              <w:rPr>
                <w:sz w:val="16"/>
              </w:rPr>
            </w:pPr>
            <w:r w:rsidRPr="000418C7">
              <w:rPr>
                <w:sz w:val="16"/>
              </w:rPr>
              <w:t>(&lt;3.2 - 321)</w:t>
            </w:r>
          </w:p>
        </w:tc>
        <w:tc>
          <w:tcPr>
            <w:tcW w:w="1134" w:type="dxa"/>
          </w:tcPr>
          <w:p w14:paraId="09B8B382" w14:textId="77777777" w:rsidR="00CD27CC" w:rsidRPr="000418C7" w:rsidRDefault="00CD27CC" w:rsidP="00CD27CC">
            <w:pPr>
              <w:jc w:val="center"/>
              <w:rPr>
                <w:sz w:val="16"/>
              </w:rPr>
            </w:pPr>
            <w:r w:rsidRPr="000418C7">
              <w:rPr>
                <w:sz w:val="16"/>
              </w:rPr>
              <w:t>2730</w:t>
            </w:r>
          </w:p>
          <w:p w14:paraId="09B8B383" w14:textId="77777777" w:rsidR="00CD27CC" w:rsidRPr="000418C7" w:rsidRDefault="00CD27CC" w:rsidP="00CD27CC">
            <w:pPr>
              <w:jc w:val="center"/>
              <w:rPr>
                <w:sz w:val="16"/>
              </w:rPr>
            </w:pPr>
            <w:r w:rsidRPr="000418C7">
              <w:rPr>
                <w:sz w:val="16"/>
              </w:rPr>
              <w:t>(2000 - 3770)</w:t>
            </w:r>
          </w:p>
        </w:tc>
        <w:tc>
          <w:tcPr>
            <w:tcW w:w="1134" w:type="dxa"/>
          </w:tcPr>
          <w:p w14:paraId="09B8B384" w14:textId="77777777" w:rsidR="00CD27CC" w:rsidRPr="000418C7" w:rsidRDefault="00CD27CC" w:rsidP="00CD27CC">
            <w:pPr>
              <w:jc w:val="center"/>
              <w:rPr>
                <w:sz w:val="16"/>
              </w:rPr>
            </w:pPr>
            <w:r w:rsidRPr="000418C7">
              <w:rPr>
                <w:sz w:val="16"/>
              </w:rPr>
              <w:t>24.9</w:t>
            </w:r>
          </w:p>
          <w:p w14:paraId="09B8B385" w14:textId="77777777" w:rsidR="00CD27CC" w:rsidRPr="000418C7" w:rsidRDefault="00CD27CC" w:rsidP="00CD27CC">
            <w:pPr>
              <w:jc w:val="center"/>
              <w:rPr>
                <w:sz w:val="16"/>
              </w:rPr>
            </w:pPr>
            <w:r w:rsidRPr="000418C7">
              <w:rPr>
                <w:sz w:val="16"/>
              </w:rPr>
              <w:t>(18.6 - 31.2)</w:t>
            </w:r>
          </w:p>
        </w:tc>
        <w:tc>
          <w:tcPr>
            <w:tcW w:w="992" w:type="dxa"/>
          </w:tcPr>
          <w:p w14:paraId="09B8B386" w14:textId="77777777" w:rsidR="00CD27CC" w:rsidRPr="000418C7" w:rsidRDefault="00CD27CC" w:rsidP="00CD27CC">
            <w:pPr>
              <w:rPr>
                <w:sz w:val="16"/>
              </w:rPr>
            </w:pPr>
            <w:r w:rsidRPr="000418C7">
              <w:rPr>
                <w:sz w:val="16"/>
              </w:rPr>
              <w:t>114</w:t>
            </w:r>
          </w:p>
          <w:p w14:paraId="09B8B387" w14:textId="77777777" w:rsidR="00CD27CC" w:rsidRPr="000418C7" w:rsidRDefault="00CD27CC" w:rsidP="00CD27CC">
            <w:pPr>
              <w:rPr>
                <w:sz w:val="16"/>
              </w:rPr>
            </w:pPr>
            <w:r w:rsidRPr="000418C7">
              <w:rPr>
                <w:sz w:val="16"/>
              </w:rPr>
              <w:t>(108 – 120)</w:t>
            </w:r>
          </w:p>
        </w:tc>
        <w:tc>
          <w:tcPr>
            <w:tcW w:w="992" w:type="dxa"/>
          </w:tcPr>
          <w:p w14:paraId="09B8B388" w14:textId="77777777" w:rsidR="00CD27CC" w:rsidRPr="000418C7" w:rsidRDefault="00CD27CC" w:rsidP="00CD27CC">
            <w:pPr>
              <w:rPr>
                <w:sz w:val="16"/>
              </w:rPr>
            </w:pPr>
            <w:r w:rsidRPr="000418C7">
              <w:rPr>
                <w:sz w:val="16"/>
              </w:rPr>
              <w:t>4.99</w:t>
            </w:r>
          </w:p>
          <w:p w14:paraId="09B8B389" w14:textId="77777777" w:rsidR="00CD27CC" w:rsidRPr="000418C7" w:rsidRDefault="00CD27CC" w:rsidP="00CD27CC">
            <w:pPr>
              <w:rPr>
                <w:sz w:val="16"/>
              </w:rPr>
            </w:pPr>
            <w:r w:rsidRPr="000418C7">
              <w:rPr>
                <w:sz w:val="16"/>
              </w:rPr>
              <w:t>(3.47 – 6.59)</w:t>
            </w:r>
          </w:p>
        </w:tc>
        <w:tc>
          <w:tcPr>
            <w:tcW w:w="1134" w:type="dxa"/>
          </w:tcPr>
          <w:p w14:paraId="09B8B38A" w14:textId="77777777" w:rsidR="00CD27CC" w:rsidRPr="000418C7" w:rsidRDefault="00CD27CC" w:rsidP="00CD27CC">
            <w:pPr>
              <w:rPr>
                <w:sz w:val="16"/>
              </w:rPr>
            </w:pPr>
            <w:r w:rsidRPr="000418C7">
              <w:rPr>
                <w:sz w:val="16"/>
              </w:rPr>
              <w:t>10.6</w:t>
            </w:r>
          </w:p>
          <w:p w14:paraId="09B8B38B" w14:textId="77777777" w:rsidR="00CD27CC" w:rsidRPr="000418C7" w:rsidRDefault="00CD27CC" w:rsidP="00CD27CC">
            <w:pPr>
              <w:rPr>
                <w:sz w:val="16"/>
              </w:rPr>
            </w:pPr>
            <w:r w:rsidRPr="000418C7">
              <w:rPr>
                <w:sz w:val="16"/>
              </w:rPr>
              <w:t>(7.37 – 14.6)</w:t>
            </w:r>
          </w:p>
        </w:tc>
        <w:tc>
          <w:tcPr>
            <w:tcW w:w="1134" w:type="dxa"/>
          </w:tcPr>
          <w:p w14:paraId="09B8B38C" w14:textId="77777777" w:rsidR="00CD27CC" w:rsidRPr="000418C7" w:rsidRDefault="00CD27CC" w:rsidP="00CD27CC">
            <w:pPr>
              <w:rPr>
                <w:sz w:val="16"/>
              </w:rPr>
            </w:pPr>
            <w:r w:rsidRPr="000418C7">
              <w:rPr>
                <w:sz w:val="16"/>
              </w:rPr>
              <w:t>1.05</w:t>
            </w:r>
          </w:p>
          <w:p w14:paraId="09B8B38D" w14:textId="77777777" w:rsidR="00CD27CC" w:rsidRPr="000418C7" w:rsidRDefault="00CD27CC" w:rsidP="00CD27CC">
            <w:pPr>
              <w:rPr>
                <w:sz w:val="16"/>
              </w:rPr>
            </w:pPr>
            <w:r w:rsidRPr="000418C7">
              <w:rPr>
                <w:sz w:val="16"/>
              </w:rPr>
              <w:t>(&lt;0.6 – 2.94)</w:t>
            </w:r>
          </w:p>
        </w:tc>
        <w:tc>
          <w:tcPr>
            <w:tcW w:w="1276" w:type="dxa"/>
            <w:vMerge/>
          </w:tcPr>
          <w:p w14:paraId="09B8B38E" w14:textId="77777777" w:rsidR="00CD27CC" w:rsidRPr="000418C7" w:rsidRDefault="00CD27CC" w:rsidP="00CD27CC">
            <w:pPr>
              <w:rPr>
                <w:sz w:val="16"/>
              </w:rPr>
            </w:pPr>
          </w:p>
        </w:tc>
        <w:tc>
          <w:tcPr>
            <w:tcW w:w="1417" w:type="dxa"/>
            <w:vMerge/>
          </w:tcPr>
          <w:p w14:paraId="09B8B38F" w14:textId="77777777" w:rsidR="00CD27CC" w:rsidRPr="000418C7" w:rsidRDefault="00CD27CC" w:rsidP="00CD27CC">
            <w:pPr>
              <w:rPr>
                <w:sz w:val="16"/>
              </w:rPr>
            </w:pPr>
          </w:p>
        </w:tc>
        <w:tc>
          <w:tcPr>
            <w:tcW w:w="1418" w:type="dxa"/>
            <w:vMerge/>
          </w:tcPr>
          <w:p w14:paraId="09B8B390" w14:textId="77777777" w:rsidR="00CD27CC" w:rsidRPr="000418C7" w:rsidRDefault="00CD27CC" w:rsidP="00CD27CC">
            <w:pPr>
              <w:rPr>
                <w:sz w:val="16"/>
              </w:rPr>
            </w:pPr>
          </w:p>
        </w:tc>
      </w:tr>
      <w:tr w:rsidR="00CD27CC" w:rsidRPr="000418C7" w14:paraId="09B8B3A6" w14:textId="77777777" w:rsidTr="00612F1E">
        <w:tc>
          <w:tcPr>
            <w:tcW w:w="1418" w:type="dxa"/>
            <w:vMerge/>
          </w:tcPr>
          <w:p w14:paraId="09B8B392" w14:textId="77777777" w:rsidR="00CD27CC" w:rsidRPr="000418C7" w:rsidRDefault="00CD27CC" w:rsidP="00CD27CC">
            <w:pPr>
              <w:rPr>
                <w:sz w:val="16"/>
              </w:rPr>
            </w:pPr>
          </w:p>
        </w:tc>
        <w:tc>
          <w:tcPr>
            <w:tcW w:w="1163" w:type="dxa"/>
          </w:tcPr>
          <w:p w14:paraId="09B8B393" w14:textId="77777777" w:rsidR="00CD27CC" w:rsidRPr="000418C7" w:rsidRDefault="00CD27CC" w:rsidP="00CD27CC">
            <w:pPr>
              <w:rPr>
                <w:sz w:val="16"/>
              </w:rPr>
            </w:pPr>
            <w:r w:rsidRPr="000418C7">
              <w:rPr>
                <w:sz w:val="16"/>
              </w:rPr>
              <w:t>East Greenland</w:t>
            </w:r>
          </w:p>
        </w:tc>
        <w:tc>
          <w:tcPr>
            <w:tcW w:w="850" w:type="dxa"/>
            <w:vMerge/>
          </w:tcPr>
          <w:p w14:paraId="09B8B394" w14:textId="77777777" w:rsidR="00CD27CC" w:rsidRPr="000418C7" w:rsidRDefault="00CD27CC" w:rsidP="00CD27CC">
            <w:pPr>
              <w:rPr>
                <w:sz w:val="16"/>
              </w:rPr>
            </w:pPr>
          </w:p>
        </w:tc>
        <w:tc>
          <w:tcPr>
            <w:tcW w:w="993" w:type="dxa"/>
          </w:tcPr>
          <w:p w14:paraId="09B8B395" w14:textId="77777777" w:rsidR="00CD27CC" w:rsidRPr="000418C7" w:rsidRDefault="00CD27CC" w:rsidP="00CD27CC">
            <w:pPr>
              <w:jc w:val="center"/>
              <w:rPr>
                <w:sz w:val="16"/>
              </w:rPr>
            </w:pPr>
            <w:r w:rsidRPr="000418C7">
              <w:rPr>
                <w:sz w:val="16"/>
              </w:rPr>
              <w:t>80.2</w:t>
            </w:r>
          </w:p>
          <w:p w14:paraId="09B8B396" w14:textId="77777777" w:rsidR="00CD27CC" w:rsidRPr="000418C7" w:rsidRDefault="00CD27CC" w:rsidP="00CD27CC">
            <w:pPr>
              <w:jc w:val="center"/>
              <w:rPr>
                <w:sz w:val="16"/>
              </w:rPr>
            </w:pPr>
            <w:r w:rsidRPr="000418C7">
              <w:rPr>
                <w:sz w:val="16"/>
              </w:rPr>
              <w:t>(4.39 - 544)</w:t>
            </w:r>
          </w:p>
        </w:tc>
        <w:tc>
          <w:tcPr>
            <w:tcW w:w="1134" w:type="dxa"/>
          </w:tcPr>
          <w:p w14:paraId="09B8B397" w14:textId="77777777" w:rsidR="00CD27CC" w:rsidRPr="000418C7" w:rsidRDefault="00CD27CC" w:rsidP="00CD27CC">
            <w:pPr>
              <w:jc w:val="center"/>
              <w:rPr>
                <w:sz w:val="16"/>
              </w:rPr>
            </w:pPr>
            <w:r w:rsidRPr="000418C7">
              <w:rPr>
                <w:sz w:val="16"/>
              </w:rPr>
              <w:t>2140</w:t>
            </w:r>
          </w:p>
          <w:p w14:paraId="09B8B398" w14:textId="77777777" w:rsidR="00CD27CC" w:rsidRPr="000418C7" w:rsidRDefault="00CD27CC" w:rsidP="00CD27CC">
            <w:pPr>
              <w:jc w:val="center"/>
              <w:rPr>
                <w:sz w:val="16"/>
              </w:rPr>
            </w:pPr>
            <w:r w:rsidRPr="000418C7">
              <w:rPr>
                <w:sz w:val="16"/>
              </w:rPr>
              <w:t>(911 - 6340)</w:t>
            </w:r>
          </w:p>
        </w:tc>
        <w:tc>
          <w:tcPr>
            <w:tcW w:w="1134" w:type="dxa"/>
          </w:tcPr>
          <w:p w14:paraId="09B8B399" w14:textId="77777777" w:rsidR="00CD27CC" w:rsidRPr="000418C7" w:rsidRDefault="00CD27CC" w:rsidP="00CD27CC">
            <w:pPr>
              <w:jc w:val="center"/>
              <w:rPr>
                <w:sz w:val="16"/>
              </w:rPr>
            </w:pPr>
            <w:r w:rsidRPr="000418C7">
              <w:rPr>
                <w:sz w:val="16"/>
              </w:rPr>
              <w:t>9</w:t>
            </w:r>
          </w:p>
          <w:p w14:paraId="09B8B39A" w14:textId="77777777" w:rsidR="00CD27CC" w:rsidRPr="000418C7" w:rsidRDefault="00CD27CC" w:rsidP="00CD27CC">
            <w:pPr>
              <w:jc w:val="center"/>
              <w:rPr>
                <w:sz w:val="16"/>
              </w:rPr>
            </w:pPr>
            <w:r w:rsidRPr="000418C7">
              <w:rPr>
                <w:sz w:val="16"/>
              </w:rPr>
              <w:t>(&lt;2.3 - 57.1)</w:t>
            </w:r>
          </w:p>
        </w:tc>
        <w:tc>
          <w:tcPr>
            <w:tcW w:w="992" w:type="dxa"/>
          </w:tcPr>
          <w:p w14:paraId="09B8B39B" w14:textId="77777777" w:rsidR="00CD27CC" w:rsidRPr="000418C7" w:rsidRDefault="00CD27CC" w:rsidP="00CD27CC">
            <w:pPr>
              <w:rPr>
                <w:sz w:val="16"/>
              </w:rPr>
            </w:pPr>
            <w:r w:rsidRPr="000418C7">
              <w:rPr>
                <w:sz w:val="16"/>
              </w:rPr>
              <w:t>104</w:t>
            </w:r>
          </w:p>
          <w:p w14:paraId="09B8B39C" w14:textId="77777777" w:rsidR="00CD27CC" w:rsidRPr="000418C7" w:rsidRDefault="00CD27CC" w:rsidP="00CD27CC">
            <w:pPr>
              <w:rPr>
                <w:sz w:val="16"/>
              </w:rPr>
            </w:pPr>
            <w:r w:rsidRPr="000418C7">
              <w:rPr>
                <w:sz w:val="16"/>
              </w:rPr>
              <w:t>(39.8 – 179)</w:t>
            </w:r>
          </w:p>
        </w:tc>
        <w:tc>
          <w:tcPr>
            <w:tcW w:w="992" w:type="dxa"/>
          </w:tcPr>
          <w:p w14:paraId="09B8B39D" w14:textId="77777777" w:rsidR="00CD27CC" w:rsidRPr="000418C7" w:rsidRDefault="00CD27CC" w:rsidP="00CD27CC">
            <w:pPr>
              <w:rPr>
                <w:sz w:val="16"/>
              </w:rPr>
            </w:pPr>
            <w:r w:rsidRPr="000418C7">
              <w:rPr>
                <w:sz w:val="16"/>
              </w:rPr>
              <w:t>7.86</w:t>
            </w:r>
          </w:p>
          <w:p w14:paraId="09B8B39E" w14:textId="77777777" w:rsidR="00CD27CC" w:rsidRPr="000418C7" w:rsidRDefault="00CD27CC" w:rsidP="00CD27CC">
            <w:pPr>
              <w:rPr>
                <w:sz w:val="16"/>
              </w:rPr>
            </w:pPr>
            <w:r w:rsidRPr="000418C7">
              <w:rPr>
                <w:sz w:val="16"/>
              </w:rPr>
              <w:t>(3.7 – 16.6)</w:t>
            </w:r>
          </w:p>
        </w:tc>
        <w:tc>
          <w:tcPr>
            <w:tcW w:w="1134" w:type="dxa"/>
          </w:tcPr>
          <w:p w14:paraId="09B8B39F" w14:textId="77777777" w:rsidR="00CD27CC" w:rsidRPr="000418C7" w:rsidRDefault="00CD27CC" w:rsidP="00CD27CC">
            <w:pPr>
              <w:rPr>
                <w:sz w:val="16"/>
              </w:rPr>
            </w:pPr>
            <w:r w:rsidRPr="000418C7">
              <w:rPr>
                <w:sz w:val="16"/>
              </w:rPr>
              <w:t>18.6</w:t>
            </w:r>
          </w:p>
          <w:p w14:paraId="09B8B3A0" w14:textId="77777777" w:rsidR="00CD27CC" w:rsidRPr="000418C7" w:rsidRDefault="00CD27CC" w:rsidP="00CD27CC">
            <w:pPr>
              <w:rPr>
                <w:sz w:val="16"/>
              </w:rPr>
            </w:pPr>
            <w:r w:rsidRPr="000418C7">
              <w:rPr>
                <w:sz w:val="16"/>
              </w:rPr>
              <w:t>(7.87 – 46.9)</w:t>
            </w:r>
          </w:p>
        </w:tc>
        <w:tc>
          <w:tcPr>
            <w:tcW w:w="1134" w:type="dxa"/>
          </w:tcPr>
          <w:p w14:paraId="09B8B3A1" w14:textId="77777777" w:rsidR="00CD27CC" w:rsidRPr="000418C7" w:rsidRDefault="00CD27CC" w:rsidP="00CD27CC">
            <w:pPr>
              <w:rPr>
                <w:sz w:val="16"/>
              </w:rPr>
            </w:pPr>
            <w:r w:rsidRPr="000418C7">
              <w:rPr>
                <w:sz w:val="16"/>
              </w:rPr>
              <w:t>3.27</w:t>
            </w:r>
          </w:p>
          <w:p w14:paraId="09B8B3A2" w14:textId="77777777" w:rsidR="00CD27CC" w:rsidRPr="000418C7" w:rsidRDefault="00CD27CC" w:rsidP="00CD27CC">
            <w:pPr>
              <w:rPr>
                <w:sz w:val="16"/>
              </w:rPr>
            </w:pPr>
            <w:r w:rsidRPr="000418C7">
              <w:rPr>
                <w:sz w:val="16"/>
              </w:rPr>
              <w:t>(&lt;0.6 – 16.19)</w:t>
            </w:r>
          </w:p>
        </w:tc>
        <w:tc>
          <w:tcPr>
            <w:tcW w:w="1276" w:type="dxa"/>
            <w:vMerge/>
          </w:tcPr>
          <w:p w14:paraId="09B8B3A3" w14:textId="77777777" w:rsidR="00CD27CC" w:rsidRPr="000418C7" w:rsidRDefault="00CD27CC" w:rsidP="00CD27CC">
            <w:pPr>
              <w:rPr>
                <w:sz w:val="16"/>
              </w:rPr>
            </w:pPr>
          </w:p>
        </w:tc>
        <w:tc>
          <w:tcPr>
            <w:tcW w:w="1417" w:type="dxa"/>
            <w:vMerge/>
          </w:tcPr>
          <w:p w14:paraId="09B8B3A4" w14:textId="77777777" w:rsidR="00CD27CC" w:rsidRPr="000418C7" w:rsidRDefault="00CD27CC" w:rsidP="00CD27CC">
            <w:pPr>
              <w:rPr>
                <w:sz w:val="16"/>
              </w:rPr>
            </w:pPr>
          </w:p>
        </w:tc>
        <w:tc>
          <w:tcPr>
            <w:tcW w:w="1418" w:type="dxa"/>
            <w:vMerge/>
          </w:tcPr>
          <w:p w14:paraId="09B8B3A5" w14:textId="77777777" w:rsidR="00CD27CC" w:rsidRPr="000418C7" w:rsidRDefault="00CD27CC" w:rsidP="00CD27CC">
            <w:pPr>
              <w:rPr>
                <w:sz w:val="16"/>
              </w:rPr>
            </w:pPr>
          </w:p>
        </w:tc>
      </w:tr>
      <w:tr w:rsidR="00CD27CC" w:rsidRPr="000418C7" w14:paraId="09B8B3BA" w14:textId="77777777" w:rsidTr="00612F1E">
        <w:tc>
          <w:tcPr>
            <w:tcW w:w="1418" w:type="dxa"/>
            <w:vMerge/>
          </w:tcPr>
          <w:p w14:paraId="09B8B3A7" w14:textId="77777777" w:rsidR="00CD27CC" w:rsidRPr="000418C7" w:rsidRDefault="00CD27CC" w:rsidP="00CD27CC">
            <w:pPr>
              <w:rPr>
                <w:sz w:val="16"/>
              </w:rPr>
            </w:pPr>
          </w:p>
        </w:tc>
        <w:tc>
          <w:tcPr>
            <w:tcW w:w="1163" w:type="dxa"/>
          </w:tcPr>
          <w:p w14:paraId="09B8B3A8" w14:textId="77777777" w:rsidR="00CD27CC" w:rsidRPr="000418C7" w:rsidRDefault="00CD27CC" w:rsidP="00CD27CC">
            <w:pPr>
              <w:rPr>
                <w:sz w:val="16"/>
              </w:rPr>
            </w:pPr>
            <w:r w:rsidRPr="000418C7">
              <w:rPr>
                <w:rFonts w:eastAsia="Calibri"/>
                <w:sz w:val="16"/>
              </w:rPr>
              <w:t>Svalbard, Barents Sea</w:t>
            </w:r>
          </w:p>
        </w:tc>
        <w:tc>
          <w:tcPr>
            <w:tcW w:w="850" w:type="dxa"/>
            <w:vMerge/>
          </w:tcPr>
          <w:p w14:paraId="09B8B3A9" w14:textId="77777777" w:rsidR="00CD27CC" w:rsidRPr="000418C7" w:rsidRDefault="00CD27CC" w:rsidP="00CD27CC">
            <w:pPr>
              <w:rPr>
                <w:sz w:val="16"/>
              </w:rPr>
            </w:pPr>
          </w:p>
        </w:tc>
        <w:tc>
          <w:tcPr>
            <w:tcW w:w="993" w:type="dxa"/>
          </w:tcPr>
          <w:p w14:paraId="09B8B3AA" w14:textId="77777777" w:rsidR="00CD27CC" w:rsidRPr="000418C7" w:rsidRDefault="00CD27CC" w:rsidP="00CD27CC">
            <w:pPr>
              <w:jc w:val="center"/>
              <w:rPr>
                <w:sz w:val="16"/>
              </w:rPr>
            </w:pPr>
            <w:r w:rsidRPr="000418C7">
              <w:rPr>
                <w:sz w:val="16"/>
              </w:rPr>
              <w:t>2940</w:t>
            </w:r>
          </w:p>
          <w:p w14:paraId="09B8B3AB" w14:textId="77777777" w:rsidR="00CD27CC" w:rsidRPr="000418C7" w:rsidRDefault="00CD27CC" w:rsidP="00CD27CC">
            <w:pPr>
              <w:jc w:val="center"/>
              <w:rPr>
                <w:sz w:val="16"/>
              </w:rPr>
            </w:pPr>
            <w:r w:rsidRPr="000418C7">
              <w:rPr>
                <w:sz w:val="16"/>
              </w:rPr>
              <w:t>(2260 - 4430)</w:t>
            </w:r>
          </w:p>
        </w:tc>
        <w:tc>
          <w:tcPr>
            <w:tcW w:w="1134" w:type="dxa"/>
          </w:tcPr>
          <w:p w14:paraId="09B8B3AC" w14:textId="77777777" w:rsidR="00CD27CC" w:rsidRPr="000418C7" w:rsidRDefault="00CD27CC" w:rsidP="00CD27CC">
            <w:pPr>
              <w:jc w:val="center"/>
              <w:rPr>
                <w:sz w:val="16"/>
              </w:rPr>
            </w:pPr>
            <w:r w:rsidRPr="000418C7">
              <w:rPr>
                <w:sz w:val="16"/>
              </w:rPr>
              <w:t>1290</w:t>
            </w:r>
          </w:p>
          <w:p w14:paraId="09B8B3AD" w14:textId="77777777" w:rsidR="00CD27CC" w:rsidRPr="000418C7" w:rsidRDefault="00CD27CC" w:rsidP="00CD27CC">
            <w:pPr>
              <w:jc w:val="center"/>
              <w:rPr>
                <w:sz w:val="16"/>
              </w:rPr>
            </w:pPr>
            <w:r w:rsidRPr="000418C7">
              <w:rPr>
                <w:sz w:val="16"/>
              </w:rPr>
              <w:t>(756 - 1990)</w:t>
            </w:r>
          </w:p>
        </w:tc>
        <w:tc>
          <w:tcPr>
            <w:tcW w:w="1134" w:type="dxa"/>
          </w:tcPr>
          <w:p w14:paraId="09B8B3AE" w14:textId="77777777" w:rsidR="00CD27CC" w:rsidRPr="000418C7" w:rsidRDefault="00CD27CC" w:rsidP="00CD27CC">
            <w:pPr>
              <w:jc w:val="center"/>
              <w:rPr>
                <w:sz w:val="16"/>
              </w:rPr>
            </w:pPr>
            <w:r w:rsidRPr="000418C7">
              <w:rPr>
                <w:sz w:val="16"/>
              </w:rPr>
              <w:t>20.6</w:t>
            </w:r>
          </w:p>
          <w:p w14:paraId="09B8B3AF" w14:textId="77777777" w:rsidR="00CD27CC" w:rsidRPr="000418C7" w:rsidRDefault="00CD27CC" w:rsidP="00CD27CC">
            <w:pPr>
              <w:jc w:val="center"/>
              <w:rPr>
                <w:sz w:val="16"/>
              </w:rPr>
            </w:pPr>
            <w:r w:rsidRPr="000418C7">
              <w:rPr>
                <w:sz w:val="16"/>
              </w:rPr>
              <w:t>(11.9 - 37.5)</w:t>
            </w:r>
          </w:p>
        </w:tc>
        <w:tc>
          <w:tcPr>
            <w:tcW w:w="992" w:type="dxa"/>
          </w:tcPr>
          <w:p w14:paraId="09B8B3B0" w14:textId="77777777" w:rsidR="00CD27CC" w:rsidRPr="000418C7" w:rsidRDefault="00CD27CC" w:rsidP="00CD27CC">
            <w:pPr>
              <w:rPr>
                <w:sz w:val="16"/>
              </w:rPr>
            </w:pPr>
            <w:r w:rsidRPr="000418C7">
              <w:rPr>
                <w:sz w:val="16"/>
              </w:rPr>
              <w:t>112</w:t>
            </w:r>
          </w:p>
          <w:p w14:paraId="09B8B3B1" w14:textId="77777777" w:rsidR="00CD27CC" w:rsidRPr="000418C7" w:rsidRDefault="00CD27CC" w:rsidP="00CD27CC">
            <w:pPr>
              <w:rPr>
                <w:sz w:val="16"/>
              </w:rPr>
            </w:pPr>
            <w:r w:rsidRPr="000418C7">
              <w:rPr>
                <w:sz w:val="16"/>
              </w:rPr>
              <w:t>(82.6 – 161)</w:t>
            </w:r>
          </w:p>
        </w:tc>
        <w:tc>
          <w:tcPr>
            <w:tcW w:w="992" w:type="dxa"/>
          </w:tcPr>
          <w:p w14:paraId="09B8B3B2" w14:textId="77777777" w:rsidR="00CD27CC" w:rsidRPr="000418C7" w:rsidRDefault="00CD27CC" w:rsidP="00CD27CC">
            <w:pPr>
              <w:rPr>
                <w:sz w:val="16"/>
              </w:rPr>
            </w:pPr>
            <w:r w:rsidRPr="000418C7">
              <w:rPr>
                <w:sz w:val="16"/>
              </w:rPr>
              <w:t>14.8</w:t>
            </w:r>
          </w:p>
          <w:p w14:paraId="09B8B3B3" w14:textId="77777777" w:rsidR="00CD27CC" w:rsidRPr="000418C7" w:rsidRDefault="00CD27CC" w:rsidP="00CD27CC">
            <w:pPr>
              <w:rPr>
                <w:sz w:val="16"/>
              </w:rPr>
            </w:pPr>
            <w:r w:rsidRPr="000418C7">
              <w:rPr>
                <w:sz w:val="16"/>
              </w:rPr>
              <w:t>(10.3 – 19.8)</w:t>
            </w:r>
          </w:p>
        </w:tc>
        <w:tc>
          <w:tcPr>
            <w:tcW w:w="1134" w:type="dxa"/>
          </w:tcPr>
          <w:p w14:paraId="09B8B3B4" w14:textId="77777777" w:rsidR="00CD27CC" w:rsidRPr="000418C7" w:rsidRDefault="00CD27CC" w:rsidP="00CD27CC">
            <w:pPr>
              <w:rPr>
                <w:sz w:val="16"/>
              </w:rPr>
            </w:pPr>
            <w:r w:rsidRPr="000418C7">
              <w:rPr>
                <w:sz w:val="16"/>
              </w:rPr>
              <w:t>22.4</w:t>
            </w:r>
          </w:p>
          <w:p w14:paraId="09B8B3B5" w14:textId="77777777" w:rsidR="00CD27CC" w:rsidRPr="000418C7" w:rsidRDefault="00CD27CC" w:rsidP="00CD27CC">
            <w:pPr>
              <w:rPr>
                <w:sz w:val="16"/>
              </w:rPr>
            </w:pPr>
            <w:r w:rsidRPr="000418C7">
              <w:rPr>
                <w:sz w:val="16"/>
              </w:rPr>
              <w:t>(17.2 – 35)</w:t>
            </w:r>
          </w:p>
        </w:tc>
        <w:tc>
          <w:tcPr>
            <w:tcW w:w="1134" w:type="dxa"/>
          </w:tcPr>
          <w:p w14:paraId="09B8B3B6" w14:textId="77777777" w:rsidR="00CD27CC" w:rsidRPr="000418C7" w:rsidRDefault="00CD27CC" w:rsidP="00CD27CC">
            <w:pPr>
              <w:rPr>
                <w:sz w:val="16"/>
              </w:rPr>
            </w:pPr>
            <w:r w:rsidRPr="000418C7">
              <w:rPr>
                <w:sz w:val="16"/>
              </w:rPr>
              <w:t>&lt;0.6</w:t>
            </w:r>
          </w:p>
        </w:tc>
        <w:tc>
          <w:tcPr>
            <w:tcW w:w="1276" w:type="dxa"/>
            <w:vMerge/>
          </w:tcPr>
          <w:p w14:paraId="09B8B3B7" w14:textId="77777777" w:rsidR="00CD27CC" w:rsidRPr="000418C7" w:rsidRDefault="00CD27CC" w:rsidP="00CD27CC">
            <w:pPr>
              <w:rPr>
                <w:sz w:val="16"/>
              </w:rPr>
            </w:pPr>
          </w:p>
        </w:tc>
        <w:tc>
          <w:tcPr>
            <w:tcW w:w="1417" w:type="dxa"/>
            <w:vMerge/>
          </w:tcPr>
          <w:p w14:paraId="09B8B3B8" w14:textId="77777777" w:rsidR="00CD27CC" w:rsidRPr="000418C7" w:rsidRDefault="00CD27CC" w:rsidP="00CD27CC">
            <w:pPr>
              <w:rPr>
                <w:sz w:val="16"/>
              </w:rPr>
            </w:pPr>
          </w:p>
        </w:tc>
        <w:tc>
          <w:tcPr>
            <w:tcW w:w="1418" w:type="dxa"/>
            <w:vMerge/>
          </w:tcPr>
          <w:p w14:paraId="09B8B3B9" w14:textId="77777777" w:rsidR="00CD27CC" w:rsidRPr="000418C7" w:rsidRDefault="00CD27CC" w:rsidP="00CD27CC">
            <w:pPr>
              <w:rPr>
                <w:sz w:val="16"/>
              </w:rPr>
            </w:pPr>
          </w:p>
        </w:tc>
      </w:tr>
      <w:tr w:rsidR="00CD27CC" w:rsidRPr="000418C7" w14:paraId="09B8B508" w14:textId="77777777" w:rsidTr="00612F1E">
        <w:tc>
          <w:tcPr>
            <w:tcW w:w="1418" w:type="dxa"/>
            <w:vMerge/>
          </w:tcPr>
          <w:p w14:paraId="09B8B3BB" w14:textId="77777777" w:rsidR="00CD27CC" w:rsidRPr="000418C7" w:rsidRDefault="00CD27CC" w:rsidP="00CD27CC">
            <w:pPr>
              <w:rPr>
                <w:sz w:val="16"/>
              </w:rPr>
            </w:pPr>
          </w:p>
        </w:tc>
        <w:tc>
          <w:tcPr>
            <w:tcW w:w="1163" w:type="dxa"/>
          </w:tcPr>
          <w:p w14:paraId="09B8B3BC" w14:textId="77777777" w:rsidR="00CD27CC" w:rsidRPr="000418C7" w:rsidRDefault="00CD27CC" w:rsidP="00CD27CC">
            <w:pPr>
              <w:rPr>
                <w:sz w:val="16"/>
              </w:rPr>
            </w:pPr>
            <w:r w:rsidRPr="000418C7">
              <w:rPr>
                <w:sz w:val="16"/>
              </w:rPr>
              <w:t>East Greenland</w:t>
            </w:r>
          </w:p>
        </w:tc>
        <w:tc>
          <w:tcPr>
            <w:tcW w:w="850" w:type="dxa"/>
          </w:tcPr>
          <w:p w14:paraId="09B8B3BD" w14:textId="77777777" w:rsidR="00CD27CC" w:rsidRPr="000418C7" w:rsidRDefault="00CD27CC" w:rsidP="00CD27CC">
            <w:pPr>
              <w:rPr>
                <w:sz w:val="16"/>
              </w:rPr>
            </w:pPr>
            <w:r w:rsidRPr="000418C7">
              <w:rPr>
                <w:sz w:val="16"/>
              </w:rPr>
              <w:t>1984</w:t>
            </w:r>
          </w:p>
          <w:p w14:paraId="09B8B3BE" w14:textId="77777777" w:rsidR="00CD27CC" w:rsidRPr="000418C7" w:rsidRDefault="00CD27CC" w:rsidP="00CD27CC">
            <w:pPr>
              <w:rPr>
                <w:sz w:val="16"/>
              </w:rPr>
            </w:pPr>
          </w:p>
          <w:p w14:paraId="09B8B3BF" w14:textId="77777777" w:rsidR="00CD27CC" w:rsidRDefault="00CD27CC" w:rsidP="00CD27CC">
            <w:pPr>
              <w:rPr>
                <w:sz w:val="16"/>
              </w:rPr>
            </w:pPr>
          </w:p>
          <w:p w14:paraId="09B8B3C0" w14:textId="77777777" w:rsidR="00CD27CC" w:rsidRPr="000418C7" w:rsidRDefault="00CD27CC" w:rsidP="00CD27CC">
            <w:pPr>
              <w:rPr>
                <w:sz w:val="16"/>
              </w:rPr>
            </w:pPr>
            <w:r w:rsidRPr="000418C7">
              <w:rPr>
                <w:sz w:val="16"/>
              </w:rPr>
              <w:t>1985</w:t>
            </w:r>
          </w:p>
          <w:p w14:paraId="09B8B3C1" w14:textId="77777777" w:rsidR="00CD27CC" w:rsidRPr="000418C7" w:rsidRDefault="00CD27CC" w:rsidP="00CD27CC">
            <w:pPr>
              <w:rPr>
                <w:sz w:val="16"/>
              </w:rPr>
            </w:pPr>
          </w:p>
          <w:p w14:paraId="09B8B3C2" w14:textId="77777777" w:rsidR="00CD27CC" w:rsidRPr="000418C7" w:rsidRDefault="00CD27CC" w:rsidP="00CD27CC">
            <w:pPr>
              <w:rPr>
                <w:sz w:val="16"/>
              </w:rPr>
            </w:pPr>
            <w:r w:rsidRPr="000418C7">
              <w:rPr>
                <w:sz w:val="16"/>
              </w:rPr>
              <w:t>1986</w:t>
            </w:r>
          </w:p>
          <w:p w14:paraId="09B8B3C3" w14:textId="77777777" w:rsidR="00CD27CC" w:rsidRPr="000418C7" w:rsidRDefault="00CD27CC" w:rsidP="00CD27CC">
            <w:pPr>
              <w:rPr>
                <w:sz w:val="16"/>
              </w:rPr>
            </w:pPr>
          </w:p>
          <w:p w14:paraId="09B8B3C4" w14:textId="77777777" w:rsidR="00CD27CC" w:rsidRDefault="00CD27CC" w:rsidP="00CD27CC">
            <w:pPr>
              <w:rPr>
                <w:sz w:val="16"/>
              </w:rPr>
            </w:pPr>
          </w:p>
          <w:p w14:paraId="09B8B3C5" w14:textId="77777777" w:rsidR="00CD27CC" w:rsidRPr="000418C7" w:rsidRDefault="00CD27CC" w:rsidP="00CD27CC">
            <w:pPr>
              <w:rPr>
                <w:sz w:val="16"/>
              </w:rPr>
            </w:pPr>
            <w:r w:rsidRPr="000418C7">
              <w:rPr>
                <w:sz w:val="16"/>
              </w:rPr>
              <w:t>1987</w:t>
            </w:r>
          </w:p>
          <w:p w14:paraId="09B8B3C6" w14:textId="77777777" w:rsidR="00CD27CC" w:rsidRPr="000418C7" w:rsidRDefault="00CD27CC" w:rsidP="00CD27CC">
            <w:pPr>
              <w:rPr>
                <w:sz w:val="16"/>
              </w:rPr>
            </w:pPr>
          </w:p>
          <w:p w14:paraId="09B8B3C7" w14:textId="77777777" w:rsidR="00CD27CC" w:rsidRDefault="00CD27CC" w:rsidP="00CD27CC">
            <w:pPr>
              <w:rPr>
                <w:sz w:val="16"/>
              </w:rPr>
            </w:pPr>
          </w:p>
          <w:p w14:paraId="09B8B3C8" w14:textId="77777777" w:rsidR="00CD27CC" w:rsidRPr="000418C7" w:rsidRDefault="00CD27CC" w:rsidP="00CD27CC">
            <w:pPr>
              <w:rPr>
                <w:sz w:val="16"/>
              </w:rPr>
            </w:pPr>
            <w:r w:rsidRPr="000418C7">
              <w:rPr>
                <w:sz w:val="16"/>
              </w:rPr>
              <w:t>1988</w:t>
            </w:r>
          </w:p>
          <w:p w14:paraId="09B8B3C9" w14:textId="77777777" w:rsidR="00CD27CC" w:rsidRPr="000418C7" w:rsidRDefault="00CD27CC" w:rsidP="00CD27CC">
            <w:pPr>
              <w:rPr>
                <w:sz w:val="16"/>
              </w:rPr>
            </w:pPr>
          </w:p>
          <w:p w14:paraId="09B8B3CA" w14:textId="77777777" w:rsidR="00CD27CC" w:rsidRDefault="00CD27CC" w:rsidP="00CD27CC">
            <w:pPr>
              <w:rPr>
                <w:sz w:val="16"/>
              </w:rPr>
            </w:pPr>
          </w:p>
          <w:p w14:paraId="09B8B3CB" w14:textId="77777777" w:rsidR="00CD27CC" w:rsidRPr="000418C7" w:rsidRDefault="00CD27CC" w:rsidP="00CD27CC">
            <w:pPr>
              <w:rPr>
                <w:sz w:val="16"/>
              </w:rPr>
            </w:pPr>
            <w:r w:rsidRPr="000418C7">
              <w:rPr>
                <w:sz w:val="16"/>
              </w:rPr>
              <w:t>1989</w:t>
            </w:r>
          </w:p>
          <w:p w14:paraId="09B8B3CC" w14:textId="77777777" w:rsidR="00CD27CC" w:rsidRPr="000418C7" w:rsidRDefault="00CD27CC" w:rsidP="00CD27CC">
            <w:pPr>
              <w:rPr>
                <w:sz w:val="16"/>
              </w:rPr>
            </w:pPr>
          </w:p>
          <w:p w14:paraId="09B8B3CD" w14:textId="77777777" w:rsidR="00CD27CC" w:rsidRDefault="00CD27CC" w:rsidP="00CD27CC">
            <w:pPr>
              <w:rPr>
                <w:sz w:val="16"/>
              </w:rPr>
            </w:pPr>
          </w:p>
          <w:p w14:paraId="09B8B3CE" w14:textId="77777777" w:rsidR="00CD27CC" w:rsidRPr="000418C7" w:rsidRDefault="00CD27CC" w:rsidP="00CD27CC">
            <w:pPr>
              <w:rPr>
                <w:sz w:val="16"/>
              </w:rPr>
            </w:pPr>
            <w:r w:rsidRPr="000418C7">
              <w:rPr>
                <w:sz w:val="16"/>
              </w:rPr>
              <w:t>1990</w:t>
            </w:r>
          </w:p>
          <w:p w14:paraId="09B8B3CF" w14:textId="77777777" w:rsidR="00CD27CC" w:rsidRPr="000418C7" w:rsidRDefault="00CD27CC" w:rsidP="00CD27CC">
            <w:pPr>
              <w:rPr>
                <w:sz w:val="16"/>
              </w:rPr>
            </w:pPr>
          </w:p>
          <w:p w14:paraId="09B8B3D0" w14:textId="77777777" w:rsidR="00CD27CC" w:rsidRDefault="00CD27CC" w:rsidP="00CD27CC">
            <w:pPr>
              <w:rPr>
                <w:sz w:val="16"/>
              </w:rPr>
            </w:pPr>
          </w:p>
          <w:p w14:paraId="09B8B3D1" w14:textId="77777777" w:rsidR="00CD27CC" w:rsidRPr="000418C7" w:rsidRDefault="00CD27CC" w:rsidP="00CD27CC">
            <w:pPr>
              <w:rPr>
                <w:sz w:val="16"/>
              </w:rPr>
            </w:pPr>
            <w:r w:rsidRPr="000418C7">
              <w:rPr>
                <w:sz w:val="16"/>
              </w:rPr>
              <w:t>1991</w:t>
            </w:r>
          </w:p>
          <w:p w14:paraId="09B8B3D2" w14:textId="77777777" w:rsidR="00CD27CC" w:rsidRPr="000418C7" w:rsidRDefault="00CD27CC" w:rsidP="00CD27CC">
            <w:pPr>
              <w:rPr>
                <w:sz w:val="16"/>
              </w:rPr>
            </w:pPr>
          </w:p>
          <w:p w14:paraId="09B8B3D3" w14:textId="77777777" w:rsidR="00CD27CC" w:rsidRDefault="00CD27CC" w:rsidP="00CD27CC">
            <w:pPr>
              <w:rPr>
                <w:sz w:val="16"/>
              </w:rPr>
            </w:pPr>
          </w:p>
          <w:p w14:paraId="09B8B3D4" w14:textId="77777777" w:rsidR="00CD27CC" w:rsidRPr="000418C7" w:rsidRDefault="00CD27CC" w:rsidP="00CD27CC">
            <w:pPr>
              <w:rPr>
                <w:sz w:val="16"/>
              </w:rPr>
            </w:pPr>
            <w:r w:rsidRPr="000418C7">
              <w:rPr>
                <w:sz w:val="16"/>
              </w:rPr>
              <w:t>1992</w:t>
            </w:r>
          </w:p>
          <w:p w14:paraId="09B8B3D5" w14:textId="77777777" w:rsidR="00CD27CC" w:rsidRPr="000418C7" w:rsidRDefault="00CD27CC" w:rsidP="00CD27CC">
            <w:pPr>
              <w:rPr>
                <w:sz w:val="16"/>
              </w:rPr>
            </w:pPr>
          </w:p>
          <w:p w14:paraId="09B8B3D6" w14:textId="77777777" w:rsidR="00CD27CC" w:rsidRDefault="00CD27CC" w:rsidP="00CD27CC">
            <w:pPr>
              <w:rPr>
                <w:sz w:val="16"/>
              </w:rPr>
            </w:pPr>
          </w:p>
          <w:p w14:paraId="09B8B3D7" w14:textId="77777777" w:rsidR="00CD27CC" w:rsidRPr="000418C7" w:rsidRDefault="00CD27CC" w:rsidP="00CD27CC">
            <w:pPr>
              <w:rPr>
                <w:sz w:val="16"/>
              </w:rPr>
            </w:pPr>
            <w:r w:rsidRPr="000418C7">
              <w:rPr>
                <w:sz w:val="16"/>
              </w:rPr>
              <w:t>1993</w:t>
            </w:r>
          </w:p>
          <w:p w14:paraId="09B8B3D8" w14:textId="77777777" w:rsidR="00CD27CC" w:rsidRPr="000418C7" w:rsidRDefault="00CD27CC" w:rsidP="00CD27CC">
            <w:pPr>
              <w:rPr>
                <w:sz w:val="16"/>
              </w:rPr>
            </w:pPr>
          </w:p>
          <w:p w14:paraId="09B8B3D9" w14:textId="77777777" w:rsidR="00CD27CC" w:rsidRDefault="00CD27CC" w:rsidP="00CD27CC">
            <w:pPr>
              <w:rPr>
                <w:sz w:val="16"/>
              </w:rPr>
            </w:pPr>
          </w:p>
          <w:p w14:paraId="09B8B3DA" w14:textId="77777777" w:rsidR="00CD27CC" w:rsidRPr="000418C7" w:rsidRDefault="00CD27CC" w:rsidP="00CD27CC">
            <w:pPr>
              <w:rPr>
                <w:sz w:val="16"/>
              </w:rPr>
            </w:pPr>
            <w:r w:rsidRPr="000418C7">
              <w:rPr>
                <w:sz w:val="16"/>
              </w:rPr>
              <w:t>1994</w:t>
            </w:r>
          </w:p>
          <w:p w14:paraId="09B8B3DB" w14:textId="77777777" w:rsidR="00CD27CC" w:rsidRPr="000418C7" w:rsidRDefault="00CD27CC" w:rsidP="00CD27CC">
            <w:pPr>
              <w:rPr>
                <w:sz w:val="16"/>
              </w:rPr>
            </w:pPr>
          </w:p>
          <w:p w14:paraId="09B8B3DC" w14:textId="77777777" w:rsidR="00CD27CC" w:rsidRDefault="00CD27CC" w:rsidP="00CD27CC">
            <w:pPr>
              <w:rPr>
                <w:sz w:val="16"/>
              </w:rPr>
            </w:pPr>
          </w:p>
          <w:p w14:paraId="09B8B3DD" w14:textId="77777777" w:rsidR="00CD27CC" w:rsidRPr="000418C7" w:rsidRDefault="00CD27CC" w:rsidP="00CD27CC">
            <w:pPr>
              <w:rPr>
                <w:sz w:val="16"/>
              </w:rPr>
            </w:pPr>
            <w:r w:rsidRPr="000418C7">
              <w:rPr>
                <w:sz w:val="16"/>
              </w:rPr>
              <w:t>1995</w:t>
            </w:r>
          </w:p>
          <w:p w14:paraId="09B8B3DE" w14:textId="77777777" w:rsidR="00CD27CC" w:rsidRPr="000418C7" w:rsidRDefault="00CD27CC" w:rsidP="00CD27CC">
            <w:pPr>
              <w:rPr>
                <w:sz w:val="16"/>
              </w:rPr>
            </w:pPr>
          </w:p>
          <w:p w14:paraId="09B8B3DF" w14:textId="77777777" w:rsidR="00CD27CC" w:rsidRDefault="00CD27CC" w:rsidP="00CD27CC">
            <w:pPr>
              <w:rPr>
                <w:sz w:val="16"/>
              </w:rPr>
            </w:pPr>
          </w:p>
          <w:p w14:paraId="09B8B3E0" w14:textId="77777777" w:rsidR="00CD27CC" w:rsidRPr="000418C7" w:rsidRDefault="00CD27CC" w:rsidP="00CD27CC">
            <w:pPr>
              <w:rPr>
                <w:sz w:val="16"/>
              </w:rPr>
            </w:pPr>
            <w:r w:rsidRPr="000418C7">
              <w:rPr>
                <w:sz w:val="16"/>
              </w:rPr>
              <w:t>1996</w:t>
            </w:r>
          </w:p>
          <w:p w14:paraId="09B8B3E1" w14:textId="77777777" w:rsidR="00CD27CC" w:rsidRPr="000418C7" w:rsidRDefault="00CD27CC" w:rsidP="00CD27CC">
            <w:pPr>
              <w:rPr>
                <w:sz w:val="16"/>
              </w:rPr>
            </w:pPr>
          </w:p>
          <w:p w14:paraId="09B8B3E2" w14:textId="77777777" w:rsidR="00CD27CC" w:rsidRDefault="00CD27CC" w:rsidP="00CD27CC">
            <w:pPr>
              <w:rPr>
                <w:sz w:val="16"/>
              </w:rPr>
            </w:pPr>
          </w:p>
          <w:p w14:paraId="09B8B3E3" w14:textId="77777777" w:rsidR="00CD27CC" w:rsidRPr="000418C7" w:rsidRDefault="00CD27CC" w:rsidP="00CD27CC">
            <w:pPr>
              <w:rPr>
                <w:sz w:val="16"/>
              </w:rPr>
            </w:pPr>
            <w:r w:rsidRPr="000418C7">
              <w:rPr>
                <w:sz w:val="16"/>
              </w:rPr>
              <w:t>1999</w:t>
            </w:r>
          </w:p>
          <w:p w14:paraId="09B8B3E4" w14:textId="77777777" w:rsidR="00CD27CC" w:rsidRPr="000418C7" w:rsidRDefault="00CD27CC" w:rsidP="00CD27CC">
            <w:pPr>
              <w:rPr>
                <w:sz w:val="16"/>
              </w:rPr>
            </w:pPr>
          </w:p>
          <w:p w14:paraId="09B8B3E5" w14:textId="77777777" w:rsidR="00CD27CC" w:rsidRDefault="00CD27CC" w:rsidP="00CD27CC">
            <w:pPr>
              <w:rPr>
                <w:sz w:val="16"/>
              </w:rPr>
            </w:pPr>
          </w:p>
          <w:p w14:paraId="09B8B3E6" w14:textId="77777777" w:rsidR="00CD27CC" w:rsidRPr="000418C7" w:rsidRDefault="00CD27CC" w:rsidP="00CD27CC">
            <w:pPr>
              <w:rPr>
                <w:sz w:val="16"/>
              </w:rPr>
            </w:pPr>
            <w:r w:rsidRPr="000418C7">
              <w:rPr>
                <w:sz w:val="16"/>
              </w:rPr>
              <w:t>2000</w:t>
            </w:r>
          </w:p>
          <w:p w14:paraId="09B8B3E7" w14:textId="77777777" w:rsidR="00CD27CC" w:rsidRPr="000418C7" w:rsidRDefault="00CD27CC" w:rsidP="00CD27CC">
            <w:pPr>
              <w:rPr>
                <w:sz w:val="16"/>
              </w:rPr>
            </w:pPr>
          </w:p>
          <w:p w14:paraId="09B8B3E8" w14:textId="77777777" w:rsidR="00CD27CC" w:rsidRDefault="00CD27CC" w:rsidP="00CD27CC">
            <w:pPr>
              <w:rPr>
                <w:sz w:val="16"/>
              </w:rPr>
            </w:pPr>
          </w:p>
          <w:p w14:paraId="09B8B3E9" w14:textId="77777777" w:rsidR="00CD27CC" w:rsidRPr="000418C7" w:rsidRDefault="00CD27CC" w:rsidP="00CD27CC">
            <w:pPr>
              <w:rPr>
                <w:sz w:val="16"/>
              </w:rPr>
            </w:pPr>
            <w:r w:rsidRPr="000418C7">
              <w:rPr>
                <w:sz w:val="16"/>
              </w:rPr>
              <w:t>2001</w:t>
            </w:r>
          </w:p>
          <w:p w14:paraId="09B8B3EA" w14:textId="77777777" w:rsidR="00CD27CC" w:rsidRPr="000418C7" w:rsidRDefault="00CD27CC" w:rsidP="00CD27CC">
            <w:pPr>
              <w:rPr>
                <w:sz w:val="16"/>
              </w:rPr>
            </w:pPr>
          </w:p>
          <w:p w14:paraId="09B8B3EB" w14:textId="77777777" w:rsidR="00CD27CC" w:rsidRDefault="00CD27CC" w:rsidP="00CD27CC">
            <w:pPr>
              <w:rPr>
                <w:sz w:val="16"/>
              </w:rPr>
            </w:pPr>
          </w:p>
          <w:p w14:paraId="09B8B3EC" w14:textId="77777777" w:rsidR="00CD27CC" w:rsidRPr="000418C7" w:rsidRDefault="00CD27CC" w:rsidP="00CD27CC">
            <w:pPr>
              <w:rPr>
                <w:sz w:val="16"/>
              </w:rPr>
            </w:pPr>
            <w:r w:rsidRPr="000418C7">
              <w:rPr>
                <w:sz w:val="16"/>
              </w:rPr>
              <w:t>2003</w:t>
            </w:r>
          </w:p>
          <w:p w14:paraId="09B8B3ED" w14:textId="77777777" w:rsidR="00CD27CC" w:rsidRPr="000418C7" w:rsidRDefault="00CD27CC" w:rsidP="00CD27CC">
            <w:pPr>
              <w:rPr>
                <w:sz w:val="16"/>
              </w:rPr>
            </w:pPr>
          </w:p>
          <w:p w14:paraId="09B8B3EE" w14:textId="77777777" w:rsidR="00CD27CC" w:rsidRDefault="00CD27CC" w:rsidP="00CD27CC">
            <w:pPr>
              <w:rPr>
                <w:sz w:val="16"/>
              </w:rPr>
            </w:pPr>
          </w:p>
          <w:p w14:paraId="09B8B3EF" w14:textId="77777777" w:rsidR="00CD27CC" w:rsidRPr="000418C7" w:rsidRDefault="00CD27CC" w:rsidP="00CD27CC">
            <w:pPr>
              <w:rPr>
                <w:sz w:val="16"/>
              </w:rPr>
            </w:pPr>
            <w:r w:rsidRPr="000418C7">
              <w:rPr>
                <w:sz w:val="16"/>
              </w:rPr>
              <w:t>2004</w:t>
            </w:r>
          </w:p>
          <w:p w14:paraId="09B8B3F0" w14:textId="77777777" w:rsidR="00CD27CC" w:rsidRPr="000418C7" w:rsidRDefault="00CD27CC" w:rsidP="00CD27CC">
            <w:pPr>
              <w:rPr>
                <w:sz w:val="16"/>
              </w:rPr>
            </w:pPr>
          </w:p>
          <w:p w14:paraId="09B8B3F1" w14:textId="77777777" w:rsidR="00CD27CC" w:rsidRDefault="00CD27CC" w:rsidP="00CD27CC">
            <w:pPr>
              <w:rPr>
                <w:sz w:val="16"/>
              </w:rPr>
            </w:pPr>
          </w:p>
          <w:p w14:paraId="09B8B3F2" w14:textId="77777777" w:rsidR="00CD27CC" w:rsidRPr="000418C7" w:rsidRDefault="00CD27CC" w:rsidP="00CD27CC">
            <w:pPr>
              <w:rPr>
                <w:sz w:val="16"/>
              </w:rPr>
            </w:pPr>
            <w:r w:rsidRPr="000418C7">
              <w:rPr>
                <w:sz w:val="16"/>
              </w:rPr>
              <w:t>2006</w:t>
            </w:r>
          </w:p>
          <w:p w14:paraId="09B8B3F3" w14:textId="77777777" w:rsidR="00CD27CC" w:rsidRPr="000418C7" w:rsidRDefault="00CD27CC" w:rsidP="00CD27CC">
            <w:pPr>
              <w:rPr>
                <w:sz w:val="16"/>
              </w:rPr>
            </w:pPr>
          </w:p>
          <w:p w14:paraId="09B8B3F4" w14:textId="77777777" w:rsidR="00CD27CC" w:rsidRDefault="00CD27CC" w:rsidP="00CD27CC">
            <w:pPr>
              <w:rPr>
                <w:sz w:val="16"/>
              </w:rPr>
            </w:pPr>
          </w:p>
          <w:p w14:paraId="09B8B3F5" w14:textId="77777777" w:rsidR="00CD27CC" w:rsidRPr="000418C7" w:rsidRDefault="00CD27CC" w:rsidP="00CD27CC">
            <w:pPr>
              <w:rPr>
                <w:sz w:val="16"/>
              </w:rPr>
            </w:pPr>
            <w:r w:rsidRPr="000418C7">
              <w:rPr>
                <w:sz w:val="16"/>
              </w:rPr>
              <w:t>2008</w:t>
            </w:r>
          </w:p>
          <w:p w14:paraId="09B8B3F6" w14:textId="77777777" w:rsidR="00CD27CC" w:rsidRPr="000418C7" w:rsidRDefault="00CD27CC" w:rsidP="00CD27CC">
            <w:pPr>
              <w:rPr>
                <w:sz w:val="16"/>
              </w:rPr>
            </w:pPr>
          </w:p>
          <w:p w14:paraId="09B8B3F7" w14:textId="77777777" w:rsidR="00CD27CC" w:rsidRPr="000418C7" w:rsidRDefault="00CD27CC" w:rsidP="00CD27CC">
            <w:pPr>
              <w:rPr>
                <w:sz w:val="16"/>
              </w:rPr>
            </w:pPr>
            <w:r w:rsidRPr="000418C7">
              <w:rPr>
                <w:sz w:val="16"/>
              </w:rPr>
              <w:t>2010</w:t>
            </w:r>
          </w:p>
          <w:p w14:paraId="09B8B3F8" w14:textId="77777777" w:rsidR="00CD27CC" w:rsidRPr="000418C7" w:rsidRDefault="00CD27CC" w:rsidP="00CD27CC">
            <w:pPr>
              <w:rPr>
                <w:sz w:val="16"/>
              </w:rPr>
            </w:pPr>
          </w:p>
          <w:p w14:paraId="09B8B3F9" w14:textId="77777777" w:rsidR="00CD27CC" w:rsidRDefault="00CD27CC" w:rsidP="00CD27CC">
            <w:pPr>
              <w:rPr>
                <w:sz w:val="16"/>
              </w:rPr>
            </w:pPr>
          </w:p>
          <w:p w14:paraId="09B8B3FA" w14:textId="77777777" w:rsidR="00CD27CC" w:rsidRPr="000418C7" w:rsidRDefault="00CD27CC" w:rsidP="00CD27CC">
            <w:pPr>
              <w:rPr>
                <w:sz w:val="16"/>
              </w:rPr>
            </w:pPr>
            <w:r w:rsidRPr="000418C7">
              <w:rPr>
                <w:sz w:val="16"/>
              </w:rPr>
              <w:t>2011</w:t>
            </w:r>
          </w:p>
          <w:p w14:paraId="09B8B3FB" w14:textId="77777777" w:rsidR="00CD27CC" w:rsidRPr="000418C7" w:rsidRDefault="00CD27CC" w:rsidP="00CD27CC">
            <w:pPr>
              <w:rPr>
                <w:sz w:val="16"/>
              </w:rPr>
            </w:pPr>
          </w:p>
        </w:tc>
        <w:tc>
          <w:tcPr>
            <w:tcW w:w="993" w:type="dxa"/>
          </w:tcPr>
          <w:p w14:paraId="09B8B3FC" w14:textId="77777777" w:rsidR="00CD27CC" w:rsidRPr="000418C7" w:rsidRDefault="00CD27CC" w:rsidP="00CD27CC">
            <w:pPr>
              <w:jc w:val="center"/>
              <w:rPr>
                <w:sz w:val="16"/>
              </w:rPr>
            </w:pPr>
            <w:r w:rsidRPr="000418C7">
              <w:rPr>
                <w:sz w:val="16"/>
              </w:rPr>
              <w:t>&lt;MDL (0/3)</w:t>
            </w:r>
          </w:p>
          <w:p w14:paraId="09B8B3FD" w14:textId="77777777" w:rsidR="00CD27CC" w:rsidRPr="000418C7" w:rsidRDefault="00CD27CC" w:rsidP="00CD27CC">
            <w:pPr>
              <w:jc w:val="center"/>
              <w:rPr>
                <w:sz w:val="16"/>
              </w:rPr>
            </w:pPr>
          </w:p>
          <w:p w14:paraId="09B8B3FE" w14:textId="77777777" w:rsidR="00CD27CC" w:rsidRPr="000418C7" w:rsidRDefault="00CD27CC" w:rsidP="00CD27CC">
            <w:pPr>
              <w:jc w:val="center"/>
              <w:rPr>
                <w:sz w:val="16"/>
              </w:rPr>
            </w:pPr>
            <w:r w:rsidRPr="000418C7">
              <w:rPr>
                <w:sz w:val="16"/>
              </w:rPr>
              <w:t>&lt;MDL (0/2)</w:t>
            </w:r>
          </w:p>
          <w:p w14:paraId="09B8B3FF" w14:textId="77777777" w:rsidR="00CD27CC" w:rsidRPr="000418C7" w:rsidRDefault="00CD27CC" w:rsidP="00CD27CC">
            <w:pPr>
              <w:jc w:val="center"/>
              <w:rPr>
                <w:sz w:val="16"/>
              </w:rPr>
            </w:pPr>
            <w:r w:rsidRPr="000418C7">
              <w:rPr>
                <w:sz w:val="16"/>
              </w:rPr>
              <w:t>&lt;MDL (0/2)</w:t>
            </w:r>
          </w:p>
          <w:p w14:paraId="09B8B400" w14:textId="77777777" w:rsidR="00CD27CC" w:rsidRPr="000418C7" w:rsidRDefault="00CD27CC" w:rsidP="00CD27CC">
            <w:pPr>
              <w:jc w:val="center"/>
              <w:rPr>
                <w:sz w:val="16"/>
              </w:rPr>
            </w:pPr>
          </w:p>
          <w:p w14:paraId="09B8B401" w14:textId="77777777" w:rsidR="00CD27CC" w:rsidRPr="000418C7" w:rsidRDefault="00CD27CC" w:rsidP="00CD27CC">
            <w:pPr>
              <w:jc w:val="center"/>
              <w:rPr>
                <w:sz w:val="16"/>
              </w:rPr>
            </w:pPr>
            <w:r w:rsidRPr="000418C7">
              <w:rPr>
                <w:sz w:val="16"/>
              </w:rPr>
              <w:t>&lt;MDL (1/5)</w:t>
            </w:r>
          </w:p>
          <w:p w14:paraId="09B8B402" w14:textId="77777777" w:rsidR="00CD27CC" w:rsidRPr="000418C7" w:rsidRDefault="00CD27CC" w:rsidP="00CD27CC">
            <w:pPr>
              <w:jc w:val="center"/>
              <w:rPr>
                <w:sz w:val="16"/>
              </w:rPr>
            </w:pPr>
          </w:p>
          <w:p w14:paraId="09B8B403" w14:textId="77777777" w:rsidR="00CD27CC" w:rsidRPr="000418C7" w:rsidRDefault="00CD27CC" w:rsidP="00CD27CC">
            <w:pPr>
              <w:jc w:val="center"/>
              <w:rPr>
                <w:sz w:val="16"/>
              </w:rPr>
            </w:pPr>
            <w:r w:rsidRPr="000418C7">
              <w:rPr>
                <w:sz w:val="16"/>
              </w:rPr>
              <w:t>&lt;MDL (0/1)</w:t>
            </w:r>
          </w:p>
          <w:p w14:paraId="09B8B404" w14:textId="77777777" w:rsidR="00CD27CC" w:rsidRPr="000418C7" w:rsidRDefault="00CD27CC" w:rsidP="00CD27CC">
            <w:pPr>
              <w:jc w:val="center"/>
              <w:rPr>
                <w:sz w:val="16"/>
              </w:rPr>
            </w:pPr>
          </w:p>
          <w:p w14:paraId="09B8B405" w14:textId="77777777" w:rsidR="00CD27CC" w:rsidRPr="000418C7" w:rsidRDefault="00CD27CC" w:rsidP="00CD27CC">
            <w:pPr>
              <w:jc w:val="center"/>
              <w:rPr>
                <w:sz w:val="16"/>
              </w:rPr>
            </w:pPr>
            <w:r w:rsidRPr="000418C7">
              <w:rPr>
                <w:sz w:val="16"/>
              </w:rPr>
              <w:t>4.8 ± 2.3 (2/4)</w:t>
            </w:r>
          </w:p>
          <w:p w14:paraId="09B8B406" w14:textId="77777777" w:rsidR="00CD27CC" w:rsidRPr="000418C7" w:rsidRDefault="00CD27CC" w:rsidP="00CD27CC">
            <w:pPr>
              <w:jc w:val="center"/>
              <w:rPr>
                <w:sz w:val="16"/>
              </w:rPr>
            </w:pPr>
          </w:p>
          <w:p w14:paraId="09B8B407" w14:textId="77777777" w:rsidR="00CD27CC" w:rsidRPr="000418C7" w:rsidRDefault="00CD27CC" w:rsidP="00CD27CC">
            <w:pPr>
              <w:jc w:val="center"/>
              <w:rPr>
                <w:sz w:val="16"/>
              </w:rPr>
            </w:pPr>
            <w:r w:rsidRPr="000418C7">
              <w:rPr>
                <w:sz w:val="16"/>
              </w:rPr>
              <w:t>3.9 ± 2.0 (7/18)</w:t>
            </w:r>
          </w:p>
          <w:p w14:paraId="09B8B408" w14:textId="77777777" w:rsidR="00CD27CC" w:rsidRPr="000418C7" w:rsidRDefault="00CD27CC" w:rsidP="00CD27CC">
            <w:pPr>
              <w:jc w:val="center"/>
              <w:rPr>
                <w:sz w:val="16"/>
              </w:rPr>
            </w:pPr>
          </w:p>
          <w:p w14:paraId="09B8B409" w14:textId="77777777" w:rsidR="00CD27CC" w:rsidRPr="000418C7" w:rsidRDefault="00CD27CC" w:rsidP="00CD27CC">
            <w:pPr>
              <w:jc w:val="center"/>
              <w:rPr>
                <w:sz w:val="16"/>
              </w:rPr>
            </w:pPr>
            <w:r w:rsidRPr="000418C7">
              <w:rPr>
                <w:sz w:val="16"/>
              </w:rPr>
              <w:t>4.3 ± 0.9</w:t>
            </w:r>
          </w:p>
          <w:p w14:paraId="09B8B40A" w14:textId="77777777" w:rsidR="00CD27CC" w:rsidRPr="000418C7" w:rsidRDefault="00CD27CC" w:rsidP="00CD27CC">
            <w:pPr>
              <w:jc w:val="center"/>
              <w:rPr>
                <w:sz w:val="16"/>
              </w:rPr>
            </w:pPr>
          </w:p>
          <w:p w14:paraId="09B8B40B" w14:textId="77777777" w:rsidR="00CD27CC" w:rsidRDefault="00CD27CC" w:rsidP="00CD27CC">
            <w:pPr>
              <w:jc w:val="center"/>
              <w:rPr>
                <w:sz w:val="16"/>
              </w:rPr>
            </w:pPr>
          </w:p>
          <w:p w14:paraId="09B8B40C" w14:textId="77777777" w:rsidR="00CD27CC" w:rsidRPr="000418C7" w:rsidRDefault="00CD27CC" w:rsidP="00CD27CC">
            <w:pPr>
              <w:jc w:val="center"/>
              <w:rPr>
                <w:sz w:val="16"/>
              </w:rPr>
            </w:pPr>
            <w:r w:rsidRPr="000418C7">
              <w:rPr>
                <w:sz w:val="16"/>
              </w:rPr>
              <w:t>2.9 ± 1.9 (3/4)</w:t>
            </w:r>
          </w:p>
          <w:p w14:paraId="09B8B40D" w14:textId="77777777" w:rsidR="00CD27CC" w:rsidRPr="000418C7" w:rsidRDefault="00CD27CC" w:rsidP="00CD27CC">
            <w:pPr>
              <w:jc w:val="center"/>
              <w:rPr>
                <w:sz w:val="16"/>
              </w:rPr>
            </w:pPr>
          </w:p>
          <w:p w14:paraId="09B8B40E" w14:textId="77777777" w:rsidR="00CD27CC" w:rsidRPr="000418C7" w:rsidRDefault="00CD27CC" w:rsidP="00CD27CC">
            <w:pPr>
              <w:jc w:val="center"/>
              <w:rPr>
                <w:sz w:val="16"/>
              </w:rPr>
            </w:pPr>
            <w:r w:rsidRPr="000418C7">
              <w:rPr>
                <w:sz w:val="16"/>
              </w:rPr>
              <w:t>5.3 ± 1.8 (5/8)</w:t>
            </w:r>
          </w:p>
          <w:p w14:paraId="09B8B40F" w14:textId="77777777" w:rsidR="00CD27CC" w:rsidRPr="000418C7" w:rsidRDefault="00CD27CC" w:rsidP="00CD27CC">
            <w:pPr>
              <w:jc w:val="center"/>
              <w:rPr>
                <w:sz w:val="16"/>
              </w:rPr>
            </w:pPr>
          </w:p>
          <w:p w14:paraId="09B8B410" w14:textId="77777777" w:rsidR="00CD27CC" w:rsidRPr="000418C7" w:rsidRDefault="00CD27CC" w:rsidP="00CD27CC">
            <w:pPr>
              <w:jc w:val="center"/>
              <w:rPr>
                <w:sz w:val="16"/>
              </w:rPr>
            </w:pPr>
            <w:r w:rsidRPr="000418C7">
              <w:rPr>
                <w:sz w:val="16"/>
              </w:rPr>
              <w:t>5.7 ± 0.3</w:t>
            </w:r>
          </w:p>
          <w:p w14:paraId="09B8B411" w14:textId="77777777" w:rsidR="00CD27CC" w:rsidRPr="000418C7" w:rsidRDefault="00CD27CC" w:rsidP="00CD27CC">
            <w:pPr>
              <w:jc w:val="center"/>
              <w:rPr>
                <w:sz w:val="16"/>
              </w:rPr>
            </w:pPr>
          </w:p>
          <w:p w14:paraId="09B8B412" w14:textId="77777777" w:rsidR="00CD27CC" w:rsidRDefault="00CD27CC" w:rsidP="00CD27CC">
            <w:pPr>
              <w:jc w:val="center"/>
              <w:rPr>
                <w:sz w:val="16"/>
              </w:rPr>
            </w:pPr>
          </w:p>
          <w:p w14:paraId="09B8B413" w14:textId="77777777" w:rsidR="00CD27CC" w:rsidRPr="000418C7" w:rsidRDefault="00CD27CC" w:rsidP="00CD27CC">
            <w:pPr>
              <w:jc w:val="center"/>
              <w:rPr>
                <w:sz w:val="16"/>
              </w:rPr>
            </w:pPr>
            <w:r w:rsidRPr="000418C7">
              <w:rPr>
                <w:sz w:val="16"/>
              </w:rPr>
              <w:t>5.2 ± 2.3</w:t>
            </w:r>
          </w:p>
          <w:p w14:paraId="09B8B414" w14:textId="77777777" w:rsidR="00CD27CC" w:rsidRPr="000418C7" w:rsidRDefault="00CD27CC" w:rsidP="00CD27CC">
            <w:pPr>
              <w:jc w:val="center"/>
              <w:rPr>
                <w:sz w:val="16"/>
              </w:rPr>
            </w:pPr>
          </w:p>
          <w:p w14:paraId="09B8B415" w14:textId="77777777" w:rsidR="00CD27CC" w:rsidRDefault="00CD27CC" w:rsidP="00CD27CC">
            <w:pPr>
              <w:jc w:val="center"/>
              <w:rPr>
                <w:sz w:val="16"/>
              </w:rPr>
            </w:pPr>
          </w:p>
          <w:p w14:paraId="09B8B416" w14:textId="77777777" w:rsidR="00CD27CC" w:rsidRPr="000418C7" w:rsidRDefault="00CD27CC" w:rsidP="00CD27CC">
            <w:pPr>
              <w:jc w:val="center"/>
              <w:rPr>
                <w:sz w:val="16"/>
              </w:rPr>
            </w:pPr>
            <w:r w:rsidRPr="000418C7">
              <w:rPr>
                <w:sz w:val="16"/>
              </w:rPr>
              <w:t>6.6 ± 5.6 (1/5)</w:t>
            </w:r>
          </w:p>
          <w:p w14:paraId="09B8B417" w14:textId="77777777" w:rsidR="00CD27CC" w:rsidRPr="000418C7" w:rsidRDefault="00CD27CC" w:rsidP="00CD27CC">
            <w:pPr>
              <w:jc w:val="center"/>
              <w:rPr>
                <w:sz w:val="16"/>
              </w:rPr>
            </w:pPr>
          </w:p>
          <w:p w14:paraId="09B8B418" w14:textId="77777777" w:rsidR="00CD27CC" w:rsidRPr="000418C7" w:rsidRDefault="00CD27CC" w:rsidP="00CD27CC">
            <w:pPr>
              <w:jc w:val="center"/>
              <w:rPr>
                <w:sz w:val="16"/>
              </w:rPr>
            </w:pPr>
            <w:r w:rsidRPr="000418C7">
              <w:rPr>
                <w:sz w:val="16"/>
              </w:rPr>
              <w:t>&lt;MDL (3/16)</w:t>
            </w:r>
          </w:p>
          <w:p w14:paraId="09B8B419" w14:textId="77777777" w:rsidR="00CD27CC" w:rsidRPr="000418C7" w:rsidRDefault="00CD27CC" w:rsidP="00CD27CC">
            <w:pPr>
              <w:jc w:val="center"/>
              <w:rPr>
                <w:sz w:val="16"/>
              </w:rPr>
            </w:pPr>
          </w:p>
          <w:p w14:paraId="09B8B41A" w14:textId="77777777" w:rsidR="00CD27CC" w:rsidRPr="000418C7" w:rsidRDefault="00CD27CC" w:rsidP="00CD27CC">
            <w:pPr>
              <w:jc w:val="center"/>
              <w:rPr>
                <w:sz w:val="16"/>
              </w:rPr>
            </w:pPr>
            <w:r w:rsidRPr="000418C7">
              <w:rPr>
                <w:sz w:val="16"/>
              </w:rPr>
              <w:t>&lt;MDL (4/22)</w:t>
            </w:r>
          </w:p>
          <w:p w14:paraId="09B8B41B" w14:textId="77777777" w:rsidR="00CD27CC" w:rsidRPr="000418C7" w:rsidRDefault="00CD27CC" w:rsidP="00CD27CC">
            <w:pPr>
              <w:jc w:val="center"/>
              <w:rPr>
                <w:sz w:val="16"/>
              </w:rPr>
            </w:pPr>
          </w:p>
          <w:p w14:paraId="09B8B41C" w14:textId="77777777" w:rsidR="00CD27CC" w:rsidRPr="000418C7" w:rsidRDefault="00CD27CC" w:rsidP="00CD27CC">
            <w:pPr>
              <w:jc w:val="center"/>
              <w:rPr>
                <w:sz w:val="16"/>
              </w:rPr>
            </w:pPr>
            <w:r w:rsidRPr="000418C7">
              <w:rPr>
                <w:sz w:val="16"/>
              </w:rPr>
              <w:t>&lt;MDL (0/12)</w:t>
            </w:r>
          </w:p>
          <w:p w14:paraId="09B8B41D" w14:textId="77777777" w:rsidR="00CD27CC" w:rsidRPr="000418C7" w:rsidRDefault="00CD27CC" w:rsidP="00CD27CC">
            <w:pPr>
              <w:jc w:val="center"/>
              <w:rPr>
                <w:sz w:val="16"/>
              </w:rPr>
            </w:pPr>
          </w:p>
          <w:p w14:paraId="09B8B41E" w14:textId="77777777" w:rsidR="00CD27CC" w:rsidRPr="000418C7" w:rsidRDefault="00CD27CC" w:rsidP="00CD27CC">
            <w:pPr>
              <w:jc w:val="center"/>
              <w:rPr>
                <w:sz w:val="16"/>
              </w:rPr>
            </w:pPr>
            <w:r w:rsidRPr="000418C7">
              <w:rPr>
                <w:sz w:val="16"/>
              </w:rPr>
              <w:t>14.3 ± 3.5</w:t>
            </w:r>
          </w:p>
          <w:p w14:paraId="09B8B41F" w14:textId="77777777" w:rsidR="00CD27CC" w:rsidRPr="000418C7" w:rsidRDefault="00CD27CC" w:rsidP="00CD27CC">
            <w:pPr>
              <w:jc w:val="center"/>
              <w:rPr>
                <w:sz w:val="16"/>
              </w:rPr>
            </w:pPr>
          </w:p>
          <w:p w14:paraId="09B8B420" w14:textId="77777777" w:rsidR="00CD27CC" w:rsidRPr="000418C7" w:rsidRDefault="00CD27CC" w:rsidP="00CD27CC">
            <w:pPr>
              <w:jc w:val="center"/>
              <w:rPr>
                <w:sz w:val="16"/>
              </w:rPr>
            </w:pPr>
            <w:r w:rsidRPr="000418C7">
              <w:rPr>
                <w:sz w:val="16"/>
              </w:rPr>
              <w:t>17.6 ± 4.8</w:t>
            </w:r>
          </w:p>
          <w:p w14:paraId="09B8B421" w14:textId="77777777" w:rsidR="00CD27CC" w:rsidRPr="000418C7" w:rsidRDefault="00CD27CC" w:rsidP="00CD27CC">
            <w:pPr>
              <w:jc w:val="center"/>
              <w:rPr>
                <w:sz w:val="16"/>
              </w:rPr>
            </w:pPr>
          </w:p>
          <w:p w14:paraId="09B8B422" w14:textId="77777777" w:rsidR="00CD27CC" w:rsidRPr="000418C7" w:rsidRDefault="00CD27CC" w:rsidP="00CD27CC">
            <w:pPr>
              <w:jc w:val="center"/>
              <w:rPr>
                <w:sz w:val="16"/>
              </w:rPr>
            </w:pPr>
            <w:r w:rsidRPr="000418C7">
              <w:rPr>
                <w:sz w:val="16"/>
              </w:rPr>
              <w:t>14.1 ± 5.3</w:t>
            </w:r>
          </w:p>
          <w:p w14:paraId="09B8B423" w14:textId="77777777" w:rsidR="00CD27CC" w:rsidRPr="000418C7" w:rsidRDefault="00CD27CC" w:rsidP="00CD27CC">
            <w:pPr>
              <w:jc w:val="center"/>
              <w:rPr>
                <w:sz w:val="16"/>
              </w:rPr>
            </w:pPr>
          </w:p>
          <w:p w14:paraId="09B8B424" w14:textId="77777777" w:rsidR="00CD27CC" w:rsidRPr="000418C7" w:rsidRDefault="00CD27CC" w:rsidP="00CD27CC">
            <w:pPr>
              <w:jc w:val="center"/>
              <w:rPr>
                <w:sz w:val="16"/>
              </w:rPr>
            </w:pPr>
            <w:r w:rsidRPr="000418C7">
              <w:rPr>
                <w:sz w:val="16"/>
              </w:rPr>
              <w:t>27.9</w:t>
            </w:r>
          </w:p>
          <w:p w14:paraId="09B8B425" w14:textId="77777777" w:rsidR="00CD27CC" w:rsidRPr="000418C7" w:rsidRDefault="00CD27CC" w:rsidP="00CD27CC">
            <w:pPr>
              <w:jc w:val="center"/>
              <w:rPr>
                <w:sz w:val="16"/>
              </w:rPr>
            </w:pPr>
          </w:p>
          <w:p w14:paraId="09B8B426" w14:textId="77777777" w:rsidR="00CD27CC" w:rsidRPr="000418C7" w:rsidRDefault="00CD27CC" w:rsidP="00CD27CC">
            <w:pPr>
              <w:jc w:val="center"/>
              <w:rPr>
                <w:sz w:val="16"/>
              </w:rPr>
            </w:pPr>
            <w:r w:rsidRPr="000418C7">
              <w:rPr>
                <w:sz w:val="16"/>
              </w:rPr>
              <w:t>10.3 ± 1.2</w:t>
            </w:r>
          </w:p>
          <w:p w14:paraId="09B8B427" w14:textId="77777777" w:rsidR="00CD27CC" w:rsidRPr="000418C7" w:rsidRDefault="00CD27CC" w:rsidP="00CD27CC">
            <w:pPr>
              <w:jc w:val="center"/>
              <w:rPr>
                <w:sz w:val="16"/>
              </w:rPr>
            </w:pPr>
          </w:p>
          <w:p w14:paraId="09B8B428" w14:textId="77777777" w:rsidR="00CD27CC" w:rsidRPr="000418C7" w:rsidRDefault="00CD27CC" w:rsidP="00CD27CC">
            <w:pPr>
              <w:jc w:val="center"/>
              <w:rPr>
                <w:sz w:val="16"/>
              </w:rPr>
            </w:pPr>
            <w:r w:rsidRPr="000418C7">
              <w:rPr>
                <w:sz w:val="16"/>
              </w:rPr>
              <w:t>5.8 ± 3.8</w:t>
            </w:r>
          </w:p>
          <w:p w14:paraId="09B8B429" w14:textId="77777777" w:rsidR="00CD27CC" w:rsidRPr="000418C7" w:rsidRDefault="00CD27CC" w:rsidP="00CD27CC">
            <w:pPr>
              <w:jc w:val="center"/>
              <w:rPr>
                <w:sz w:val="16"/>
              </w:rPr>
            </w:pPr>
          </w:p>
        </w:tc>
        <w:tc>
          <w:tcPr>
            <w:tcW w:w="1134" w:type="dxa"/>
          </w:tcPr>
          <w:p w14:paraId="09B8B42A" w14:textId="77777777" w:rsidR="00CD27CC" w:rsidRPr="000418C7" w:rsidRDefault="00CD27CC" w:rsidP="00CD27CC">
            <w:pPr>
              <w:jc w:val="center"/>
              <w:rPr>
                <w:sz w:val="16"/>
              </w:rPr>
            </w:pPr>
            <w:r w:rsidRPr="000418C7">
              <w:rPr>
                <w:sz w:val="16"/>
              </w:rPr>
              <w:t>665 ± 273</w:t>
            </w:r>
          </w:p>
          <w:p w14:paraId="09B8B42B" w14:textId="77777777" w:rsidR="00CD27CC" w:rsidRPr="000418C7" w:rsidRDefault="00CD27CC" w:rsidP="00CD27CC">
            <w:pPr>
              <w:jc w:val="center"/>
              <w:rPr>
                <w:sz w:val="16"/>
              </w:rPr>
            </w:pPr>
          </w:p>
          <w:p w14:paraId="09B8B42C" w14:textId="77777777" w:rsidR="00CD27CC" w:rsidRDefault="00CD27CC" w:rsidP="00CD27CC">
            <w:pPr>
              <w:jc w:val="center"/>
              <w:rPr>
                <w:sz w:val="16"/>
              </w:rPr>
            </w:pPr>
          </w:p>
          <w:p w14:paraId="09B8B42D" w14:textId="77777777" w:rsidR="00CD27CC" w:rsidRPr="000418C7" w:rsidRDefault="00CD27CC" w:rsidP="00CD27CC">
            <w:pPr>
              <w:jc w:val="center"/>
              <w:rPr>
                <w:sz w:val="16"/>
              </w:rPr>
            </w:pPr>
            <w:r w:rsidRPr="000418C7">
              <w:rPr>
                <w:sz w:val="16"/>
              </w:rPr>
              <w:t>718 ± 87.7</w:t>
            </w:r>
          </w:p>
          <w:p w14:paraId="09B8B42E" w14:textId="77777777" w:rsidR="00CD27CC" w:rsidRPr="000418C7" w:rsidRDefault="00CD27CC" w:rsidP="00CD27CC">
            <w:pPr>
              <w:jc w:val="center"/>
              <w:rPr>
                <w:sz w:val="16"/>
              </w:rPr>
            </w:pPr>
          </w:p>
          <w:p w14:paraId="09B8B42F" w14:textId="77777777" w:rsidR="00CD27CC" w:rsidRPr="000418C7" w:rsidRDefault="00CD27CC" w:rsidP="00CD27CC">
            <w:pPr>
              <w:jc w:val="center"/>
              <w:rPr>
                <w:sz w:val="16"/>
              </w:rPr>
            </w:pPr>
            <w:r w:rsidRPr="000418C7">
              <w:rPr>
                <w:sz w:val="16"/>
              </w:rPr>
              <w:t>893 ± 91.9</w:t>
            </w:r>
          </w:p>
          <w:p w14:paraId="09B8B430" w14:textId="77777777" w:rsidR="00CD27CC" w:rsidRPr="000418C7" w:rsidRDefault="00CD27CC" w:rsidP="00CD27CC">
            <w:pPr>
              <w:jc w:val="center"/>
              <w:rPr>
                <w:sz w:val="16"/>
              </w:rPr>
            </w:pPr>
          </w:p>
          <w:p w14:paraId="09B8B431" w14:textId="77777777" w:rsidR="00CD27CC" w:rsidRDefault="00CD27CC" w:rsidP="00CD27CC">
            <w:pPr>
              <w:jc w:val="center"/>
              <w:rPr>
                <w:sz w:val="16"/>
              </w:rPr>
            </w:pPr>
          </w:p>
          <w:p w14:paraId="09B8B432" w14:textId="77777777" w:rsidR="00CD27CC" w:rsidRPr="000418C7" w:rsidRDefault="00CD27CC" w:rsidP="00CD27CC">
            <w:pPr>
              <w:jc w:val="center"/>
              <w:rPr>
                <w:sz w:val="16"/>
              </w:rPr>
            </w:pPr>
            <w:r w:rsidRPr="000418C7">
              <w:rPr>
                <w:sz w:val="16"/>
              </w:rPr>
              <w:t>599 ± 126</w:t>
            </w:r>
          </w:p>
          <w:p w14:paraId="09B8B433" w14:textId="77777777" w:rsidR="00CD27CC" w:rsidRPr="000418C7" w:rsidRDefault="00CD27CC" w:rsidP="00CD27CC">
            <w:pPr>
              <w:jc w:val="center"/>
              <w:rPr>
                <w:sz w:val="16"/>
              </w:rPr>
            </w:pPr>
          </w:p>
          <w:p w14:paraId="09B8B434" w14:textId="77777777" w:rsidR="00CD27CC" w:rsidRDefault="00CD27CC" w:rsidP="00CD27CC">
            <w:pPr>
              <w:jc w:val="center"/>
              <w:rPr>
                <w:sz w:val="16"/>
              </w:rPr>
            </w:pPr>
          </w:p>
          <w:p w14:paraId="09B8B435" w14:textId="77777777" w:rsidR="00CD27CC" w:rsidRPr="000418C7" w:rsidRDefault="00CD27CC" w:rsidP="00CD27CC">
            <w:pPr>
              <w:jc w:val="center"/>
              <w:rPr>
                <w:sz w:val="16"/>
              </w:rPr>
            </w:pPr>
            <w:r w:rsidRPr="000418C7">
              <w:rPr>
                <w:sz w:val="16"/>
              </w:rPr>
              <w:t>460</w:t>
            </w:r>
          </w:p>
          <w:p w14:paraId="09B8B436" w14:textId="77777777" w:rsidR="00CD27CC" w:rsidRPr="000418C7" w:rsidRDefault="00CD27CC" w:rsidP="00CD27CC">
            <w:pPr>
              <w:jc w:val="center"/>
              <w:rPr>
                <w:sz w:val="16"/>
              </w:rPr>
            </w:pPr>
          </w:p>
          <w:p w14:paraId="09B8B437" w14:textId="77777777" w:rsidR="00CD27CC" w:rsidRDefault="00CD27CC" w:rsidP="00CD27CC">
            <w:pPr>
              <w:jc w:val="center"/>
              <w:rPr>
                <w:sz w:val="16"/>
              </w:rPr>
            </w:pPr>
          </w:p>
          <w:p w14:paraId="09B8B438" w14:textId="77777777" w:rsidR="00CD27CC" w:rsidRPr="000418C7" w:rsidRDefault="00CD27CC" w:rsidP="00CD27CC">
            <w:pPr>
              <w:jc w:val="center"/>
              <w:rPr>
                <w:sz w:val="16"/>
              </w:rPr>
            </w:pPr>
            <w:r w:rsidRPr="000418C7">
              <w:rPr>
                <w:sz w:val="16"/>
              </w:rPr>
              <w:t>821 ± 217</w:t>
            </w:r>
          </w:p>
          <w:p w14:paraId="09B8B439" w14:textId="77777777" w:rsidR="00CD27CC" w:rsidRPr="000418C7" w:rsidRDefault="00CD27CC" w:rsidP="00CD27CC">
            <w:pPr>
              <w:jc w:val="center"/>
              <w:rPr>
                <w:sz w:val="16"/>
              </w:rPr>
            </w:pPr>
          </w:p>
          <w:p w14:paraId="09B8B43A" w14:textId="77777777" w:rsidR="00CD27CC" w:rsidRDefault="00CD27CC" w:rsidP="00CD27CC">
            <w:pPr>
              <w:jc w:val="center"/>
              <w:rPr>
                <w:sz w:val="16"/>
              </w:rPr>
            </w:pPr>
          </w:p>
          <w:p w14:paraId="09B8B43B" w14:textId="77777777" w:rsidR="00CD27CC" w:rsidRPr="000418C7" w:rsidRDefault="00CD27CC" w:rsidP="00CD27CC">
            <w:pPr>
              <w:jc w:val="center"/>
              <w:rPr>
                <w:sz w:val="16"/>
              </w:rPr>
            </w:pPr>
            <w:r w:rsidRPr="000418C7">
              <w:rPr>
                <w:sz w:val="16"/>
              </w:rPr>
              <w:t>822 ± 240</w:t>
            </w:r>
          </w:p>
          <w:p w14:paraId="09B8B43C" w14:textId="77777777" w:rsidR="00CD27CC" w:rsidRPr="000418C7" w:rsidRDefault="00CD27CC" w:rsidP="00CD27CC">
            <w:pPr>
              <w:jc w:val="center"/>
              <w:rPr>
                <w:sz w:val="16"/>
              </w:rPr>
            </w:pPr>
          </w:p>
          <w:p w14:paraId="09B8B43D" w14:textId="77777777" w:rsidR="00CD27CC" w:rsidRDefault="00CD27CC" w:rsidP="00CD27CC">
            <w:pPr>
              <w:jc w:val="center"/>
              <w:rPr>
                <w:sz w:val="16"/>
              </w:rPr>
            </w:pPr>
          </w:p>
          <w:p w14:paraId="09B8B43E" w14:textId="77777777" w:rsidR="00CD27CC" w:rsidRPr="000418C7" w:rsidRDefault="00CD27CC" w:rsidP="00CD27CC">
            <w:pPr>
              <w:jc w:val="center"/>
              <w:rPr>
                <w:sz w:val="16"/>
              </w:rPr>
            </w:pPr>
            <w:r w:rsidRPr="000418C7">
              <w:rPr>
                <w:sz w:val="16"/>
              </w:rPr>
              <w:t>791 ± 141</w:t>
            </w:r>
          </w:p>
          <w:p w14:paraId="09B8B43F" w14:textId="77777777" w:rsidR="00CD27CC" w:rsidRPr="000418C7" w:rsidRDefault="00CD27CC" w:rsidP="00CD27CC">
            <w:pPr>
              <w:jc w:val="center"/>
              <w:rPr>
                <w:sz w:val="16"/>
              </w:rPr>
            </w:pPr>
          </w:p>
          <w:p w14:paraId="09B8B440" w14:textId="77777777" w:rsidR="00CD27CC" w:rsidRDefault="00CD27CC" w:rsidP="00CD27CC">
            <w:pPr>
              <w:jc w:val="center"/>
              <w:rPr>
                <w:sz w:val="16"/>
              </w:rPr>
            </w:pPr>
          </w:p>
          <w:p w14:paraId="09B8B441" w14:textId="77777777" w:rsidR="00CD27CC" w:rsidRPr="000418C7" w:rsidRDefault="00CD27CC" w:rsidP="00CD27CC">
            <w:pPr>
              <w:jc w:val="center"/>
              <w:rPr>
                <w:sz w:val="16"/>
              </w:rPr>
            </w:pPr>
            <w:r w:rsidRPr="000418C7">
              <w:rPr>
                <w:sz w:val="16"/>
              </w:rPr>
              <w:t>648 ± 178</w:t>
            </w:r>
          </w:p>
          <w:p w14:paraId="09B8B442" w14:textId="77777777" w:rsidR="00CD27CC" w:rsidRPr="000418C7" w:rsidRDefault="00CD27CC" w:rsidP="00CD27CC">
            <w:pPr>
              <w:jc w:val="center"/>
              <w:rPr>
                <w:sz w:val="16"/>
              </w:rPr>
            </w:pPr>
          </w:p>
          <w:p w14:paraId="09B8B443" w14:textId="77777777" w:rsidR="00CD27CC" w:rsidRDefault="00CD27CC" w:rsidP="00CD27CC">
            <w:pPr>
              <w:jc w:val="center"/>
              <w:rPr>
                <w:sz w:val="16"/>
              </w:rPr>
            </w:pPr>
          </w:p>
          <w:p w14:paraId="09B8B444" w14:textId="77777777" w:rsidR="00CD27CC" w:rsidRPr="000418C7" w:rsidRDefault="00CD27CC" w:rsidP="00CD27CC">
            <w:pPr>
              <w:jc w:val="center"/>
              <w:rPr>
                <w:sz w:val="16"/>
              </w:rPr>
            </w:pPr>
            <w:r w:rsidRPr="000418C7">
              <w:rPr>
                <w:sz w:val="16"/>
              </w:rPr>
              <w:t>1165 ± 958</w:t>
            </w:r>
          </w:p>
          <w:p w14:paraId="09B8B445" w14:textId="77777777" w:rsidR="00CD27CC" w:rsidRPr="000418C7" w:rsidRDefault="00CD27CC" w:rsidP="00CD27CC">
            <w:pPr>
              <w:jc w:val="center"/>
              <w:rPr>
                <w:sz w:val="16"/>
              </w:rPr>
            </w:pPr>
          </w:p>
          <w:p w14:paraId="09B8B446" w14:textId="77777777" w:rsidR="00CD27CC" w:rsidRPr="000418C7" w:rsidRDefault="00CD27CC" w:rsidP="00CD27CC">
            <w:pPr>
              <w:jc w:val="center"/>
              <w:rPr>
                <w:sz w:val="16"/>
              </w:rPr>
            </w:pPr>
            <w:r w:rsidRPr="000418C7">
              <w:rPr>
                <w:sz w:val="16"/>
              </w:rPr>
              <w:t>819 ± 227</w:t>
            </w:r>
          </w:p>
          <w:p w14:paraId="09B8B447" w14:textId="77777777" w:rsidR="00CD27CC" w:rsidRPr="000418C7" w:rsidRDefault="00CD27CC" w:rsidP="00CD27CC">
            <w:pPr>
              <w:jc w:val="center"/>
              <w:rPr>
                <w:sz w:val="16"/>
              </w:rPr>
            </w:pPr>
          </w:p>
          <w:p w14:paraId="09B8B448" w14:textId="77777777" w:rsidR="00CD27CC" w:rsidRDefault="00CD27CC" w:rsidP="00CD27CC">
            <w:pPr>
              <w:jc w:val="center"/>
              <w:rPr>
                <w:sz w:val="16"/>
              </w:rPr>
            </w:pPr>
          </w:p>
          <w:p w14:paraId="09B8B449" w14:textId="77777777" w:rsidR="00CD27CC" w:rsidRPr="000418C7" w:rsidRDefault="00CD27CC" w:rsidP="00CD27CC">
            <w:pPr>
              <w:jc w:val="center"/>
              <w:rPr>
                <w:sz w:val="16"/>
              </w:rPr>
            </w:pPr>
            <w:r w:rsidRPr="000418C7">
              <w:rPr>
                <w:sz w:val="16"/>
              </w:rPr>
              <w:t>759 ± 247</w:t>
            </w:r>
          </w:p>
          <w:p w14:paraId="09B8B44A" w14:textId="77777777" w:rsidR="00CD27CC" w:rsidRPr="000418C7" w:rsidRDefault="00CD27CC" w:rsidP="00CD27CC">
            <w:pPr>
              <w:jc w:val="center"/>
              <w:rPr>
                <w:sz w:val="16"/>
              </w:rPr>
            </w:pPr>
          </w:p>
          <w:p w14:paraId="09B8B44B" w14:textId="77777777" w:rsidR="00CD27CC" w:rsidRDefault="00CD27CC" w:rsidP="00CD27CC">
            <w:pPr>
              <w:jc w:val="center"/>
              <w:rPr>
                <w:sz w:val="16"/>
              </w:rPr>
            </w:pPr>
          </w:p>
          <w:p w14:paraId="09B8B44C" w14:textId="77777777" w:rsidR="00CD27CC" w:rsidRPr="000418C7" w:rsidRDefault="00CD27CC" w:rsidP="00CD27CC">
            <w:pPr>
              <w:jc w:val="center"/>
              <w:rPr>
                <w:sz w:val="16"/>
              </w:rPr>
            </w:pPr>
            <w:r w:rsidRPr="000418C7">
              <w:rPr>
                <w:sz w:val="16"/>
              </w:rPr>
              <w:t>742 ± 493</w:t>
            </w:r>
          </w:p>
          <w:p w14:paraId="09B8B44D" w14:textId="77777777" w:rsidR="00CD27CC" w:rsidRPr="000418C7" w:rsidRDefault="00CD27CC" w:rsidP="00CD27CC">
            <w:pPr>
              <w:jc w:val="center"/>
              <w:rPr>
                <w:sz w:val="16"/>
              </w:rPr>
            </w:pPr>
          </w:p>
          <w:p w14:paraId="09B8B44E" w14:textId="77777777" w:rsidR="00CD27CC" w:rsidRDefault="00CD27CC" w:rsidP="00CD27CC">
            <w:pPr>
              <w:jc w:val="center"/>
              <w:rPr>
                <w:sz w:val="16"/>
              </w:rPr>
            </w:pPr>
          </w:p>
          <w:p w14:paraId="09B8B44F" w14:textId="77777777" w:rsidR="00CD27CC" w:rsidRPr="000418C7" w:rsidRDefault="00CD27CC" w:rsidP="00CD27CC">
            <w:pPr>
              <w:jc w:val="center"/>
              <w:rPr>
                <w:sz w:val="16"/>
              </w:rPr>
            </w:pPr>
            <w:r w:rsidRPr="000418C7">
              <w:rPr>
                <w:sz w:val="16"/>
              </w:rPr>
              <w:t>1028 ± 539</w:t>
            </w:r>
          </w:p>
          <w:p w14:paraId="09B8B450" w14:textId="77777777" w:rsidR="00CD27CC" w:rsidRPr="000418C7" w:rsidRDefault="00CD27CC" w:rsidP="00CD27CC">
            <w:pPr>
              <w:jc w:val="center"/>
              <w:rPr>
                <w:sz w:val="16"/>
              </w:rPr>
            </w:pPr>
          </w:p>
          <w:p w14:paraId="09B8B451" w14:textId="77777777" w:rsidR="00CD27CC" w:rsidRPr="000418C7" w:rsidRDefault="00CD27CC" w:rsidP="00CD27CC">
            <w:pPr>
              <w:jc w:val="center"/>
              <w:rPr>
                <w:sz w:val="16"/>
              </w:rPr>
            </w:pPr>
            <w:r w:rsidRPr="000418C7">
              <w:rPr>
                <w:sz w:val="16"/>
              </w:rPr>
              <w:t>932 ± 627</w:t>
            </w:r>
          </w:p>
          <w:p w14:paraId="09B8B452" w14:textId="77777777" w:rsidR="00CD27CC" w:rsidRPr="000418C7" w:rsidRDefault="00CD27CC" w:rsidP="00CD27CC">
            <w:pPr>
              <w:jc w:val="center"/>
              <w:rPr>
                <w:sz w:val="16"/>
              </w:rPr>
            </w:pPr>
          </w:p>
          <w:p w14:paraId="09B8B453" w14:textId="77777777" w:rsidR="00CD27CC" w:rsidRDefault="00CD27CC" w:rsidP="00CD27CC">
            <w:pPr>
              <w:jc w:val="center"/>
              <w:rPr>
                <w:sz w:val="16"/>
              </w:rPr>
            </w:pPr>
          </w:p>
          <w:p w14:paraId="09B8B454" w14:textId="77777777" w:rsidR="00CD27CC" w:rsidRPr="000418C7" w:rsidRDefault="00CD27CC" w:rsidP="00CD27CC">
            <w:pPr>
              <w:jc w:val="center"/>
              <w:rPr>
                <w:sz w:val="16"/>
              </w:rPr>
            </w:pPr>
            <w:r w:rsidRPr="000418C7">
              <w:rPr>
                <w:sz w:val="16"/>
              </w:rPr>
              <w:t>1060 ± 588</w:t>
            </w:r>
          </w:p>
          <w:p w14:paraId="09B8B455" w14:textId="77777777" w:rsidR="00CD27CC" w:rsidRPr="000418C7" w:rsidRDefault="00CD27CC" w:rsidP="00CD27CC">
            <w:pPr>
              <w:jc w:val="center"/>
              <w:rPr>
                <w:sz w:val="16"/>
              </w:rPr>
            </w:pPr>
          </w:p>
          <w:p w14:paraId="09B8B456" w14:textId="77777777" w:rsidR="00CD27CC" w:rsidRPr="000418C7" w:rsidRDefault="00CD27CC" w:rsidP="00CD27CC">
            <w:pPr>
              <w:jc w:val="center"/>
              <w:rPr>
                <w:sz w:val="16"/>
              </w:rPr>
            </w:pPr>
            <w:r w:rsidRPr="000418C7">
              <w:rPr>
                <w:sz w:val="16"/>
              </w:rPr>
              <w:t>1461 ± 435</w:t>
            </w:r>
          </w:p>
          <w:p w14:paraId="09B8B457" w14:textId="77777777" w:rsidR="00CD27CC" w:rsidRPr="000418C7" w:rsidRDefault="00CD27CC" w:rsidP="00CD27CC">
            <w:pPr>
              <w:jc w:val="center"/>
              <w:rPr>
                <w:sz w:val="16"/>
              </w:rPr>
            </w:pPr>
          </w:p>
          <w:p w14:paraId="09B8B458" w14:textId="77777777" w:rsidR="00CD27CC" w:rsidRPr="000418C7" w:rsidRDefault="00CD27CC" w:rsidP="00CD27CC">
            <w:pPr>
              <w:jc w:val="center"/>
              <w:rPr>
                <w:sz w:val="16"/>
              </w:rPr>
            </w:pPr>
            <w:r w:rsidRPr="000418C7">
              <w:rPr>
                <w:sz w:val="16"/>
              </w:rPr>
              <w:t>1738 ± 861</w:t>
            </w:r>
          </w:p>
          <w:p w14:paraId="09B8B459" w14:textId="77777777" w:rsidR="00CD27CC" w:rsidRPr="000418C7" w:rsidRDefault="00CD27CC" w:rsidP="00CD27CC">
            <w:pPr>
              <w:jc w:val="center"/>
              <w:rPr>
                <w:sz w:val="16"/>
              </w:rPr>
            </w:pPr>
          </w:p>
          <w:p w14:paraId="09B8B45A" w14:textId="77777777" w:rsidR="00CD27CC" w:rsidRPr="000418C7" w:rsidRDefault="00CD27CC" w:rsidP="00CD27CC">
            <w:pPr>
              <w:jc w:val="center"/>
              <w:rPr>
                <w:sz w:val="16"/>
              </w:rPr>
            </w:pPr>
            <w:r w:rsidRPr="000418C7">
              <w:rPr>
                <w:sz w:val="16"/>
              </w:rPr>
              <w:t>2966 ± 736</w:t>
            </w:r>
          </w:p>
          <w:p w14:paraId="09B8B45B" w14:textId="77777777" w:rsidR="00CD27CC" w:rsidRPr="000418C7" w:rsidRDefault="00CD27CC" w:rsidP="00CD27CC">
            <w:pPr>
              <w:jc w:val="center"/>
              <w:rPr>
                <w:sz w:val="16"/>
              </w:rPr>
            </w:pPr>
          </w:p>
          <w:p w14:paraId="09B8B45C" w14:textId="77777777" w:rsidR="00CD27CC" w:rsidRPr="000418C7" w:rsidRDefault="00CD27CC" w:rsidP="00CD27CC">
            <w:pPr>
              <w:jc w:val="center"/>
              <w:rPr>
                <w:sz w:val="16"/>
              </w:rPr>
            </w:pPr>
            <w:r w:rsidRPr="000418C7">
              <w:rPr>
                <w:sz w:val="16"/>
              </w:rPr>
              <w:t>1405</w:t>
            </w:r>
          </w:p>
          <w:p w14:paraId="09B8B45D" w14:textId="77777777" w:rsidR="00CD27CC" w:rsidRPr="000418C7" w:rsidRDefault="00CD27CC" w:rsidP="00CD27CC">
            <w:pPr>
              <w:jc w:val="center"/>
              <w:rPr>
                <w:sz w:val="16"/>
              </w:rPr>
            </w:pPr>
          </w:p>
          <w:p w14:paraId="09B8B45E" w14:textId="77777777" w:rsidR="00CD27CC" w:rsidRPr="000418C7" w:rsidRDefault="00CD27CC" w:rsidP="00CD27CC">
            <w:pPr>
              <w:jc w:val="center"/>
              <w:rPr>
                <w:sz w:val="16"/>
              </w:rPr>
            </w:pPr>
            <w:r w:rsidRPr="000418C7">
              <w:rPr>
                <w:sz w:val="16"/>
              </w:rPr>
              <w:t>1248 ± 523</w:t>
            </w:r>
          </w:p>
          <w:p w14:paraId="09B8B45F" w14:textId="77777777" w:rsidR="00CD27CC" w:rsidRPr="000418C7" w:rsidRDefault="00CD27CC" w:rsidP="00CD27CC">
            <w:pPr>
              <w:jc w:val="center"/>
              <w:rPr>
                <w:sz w:val="16"/>
              </w:rPr>
            </w:pPr>
          </w:p>
          <w:p w14:paraId="09B8B460" w14:textId="77777777" w:rsidR="00CD27CC" w:rsidRPr="000418C7" w:rsidRDefault="00CD27CC" w:rsidP="00CD27CC">
            <w:pPr>
              <w:jc w:val="center"/>
              <w:rPr>
                <w:sz w:val="16"/>
              </w:rPr>
            </w:pPr>
            <w:r w:rsidRPr="000418C7">
              <w:rPr>
                <w:sz w:val="16"/>
              </w:rPr>
              <w:t>1061 ± 274</w:t>
            </w:r>
          </w:p>
        </w:tc>
        <w:tc>
          <w:tcPr>
            <w:tcW w:w="1134" w:type="dxa"/>
          </w:tcPr>
          <w:p w14:paraId="09B8B461" w14:textId="77777777" w:rsidR="00CD27CC" w:rsidRPr="000418C7" w:rsidRDefault="00CD27CC" w:rsidP="00CD27CC">
            <w:pPr>
              <w:jc w:val="center"/>
              <w:rPr>
                <w:sz w:val="16"/>
              </w:rPr>
            </w:pPr>
            <w:r w:rsidRPr="000418C7">
              <w:rPr>
                <w:sz w:val="16"/>
              </w:rPr>
              <w:t>6.1 ± 2.9</w:t>
            </w:r>
          </w:p>
          <w:p w14:paraId="09B8B462" w14:textId="77777777" w:rsidR="00CD27CC" w:rsidRPr="000418C7" w:rsidRDefault="00CD27CC" w:rsidP="00CD27CC">
            <w:pPr>
              <w:jc w:val="center"/>
              <w:rPr>
                <w:sz w:val="16"/>
              </w:rPr>
            </w:pPr>
          </w:p>
          <w:p w14:paraId="09B8B463" w14:textId="77777777" w:rsidR="00CD27CC" w:rsidRDefault="00CD27CC" w:rsidP="00CD27CC">
            <w:pPr>
              <w:jc w:val="center"/>
              <w:rPr>
                <w:sz w:val="16"/>
              </w:rPr>
            </w:pPr>
          </w:p>
          <w:p w14:paraId="09B8B464" w14:textId="77777777" w:rsidR="00CD27CC" w:rsidRPr="000418C7" w:rsidRDefault="00CD27CC" w:rsidP="00CD27CC">
            <w:pPr>
              <w:jc w:val="center"/>
              <w:rPr>
                <w:sz w:val="16"/>
              </w:rPr>
            </w:pPr>
            <w:r w:rsidRPr="000418C7">
              <w:rPr>
                <w:sz w:val="16"/>
              </w:rPr>
              <w:t>5.6 ± 0.9</w:t>
            </w:r>
          </w:p>
          <w:p w14:paraId="09B8B465" w14:textId="77777777" w:rsidR="00CD27CC" w:rsidRPr="000418C7" w:rsidRDefault="00CD27CC" w:rsidP="00CD27CC">
            <w:pPr>
              <w:jc w:val="center"/>
              <w:rPr>
                <w:sz w:val="16"/>
              </w:rPr>
            </w:pPr>
          </w:p>
          <w:p w14:paraId="09B8B466" w14:textId="77777777" w:rsidR="00CD27CC" w:rsidRPr="000418C7" w:rsidRDefault="00CD27CC" w:rsidP="00CD27CC">
            <w:pPr>
              <w:jc w:val="center"/>
              <w:rPr>
                <w:sz w:val="16"/>
              </w:rPr>
            </w:pPr>
            <w:r w:rsidRPr="000418C7">
              <w:rPr>
                <w:sz w:val="16"/>
              </w:rPr>
              <w:t>7.7 ± 0.4</w:t>
            </w:r>
          </w:p>
          <w:p w14:paraId="09B8B467" w14:textId="77777777" w:rsidR="00CD27CC" w:rsidRPr="000418C7" w:rsidRDefault="00CD27CC" w:rsidP="00CD27CC">
            <w:pPr>
              <w:jc w:val="center"/>
              <w:rPr>
                <w:sz w:val="16"/>
              </w:rPr>
            </w:pPr>
          </w:p>
          <w:p w14:paraId="09B8B468" w14:textId="77777777" w:rsidR="00CD27CC" w:rsidRDefault="00CD27CC" w:rsidP="00CD27CC">
            <w:pPr>
              <w:jc w:val="center"/>
              <w:rPr>
                <w:sz w:val="16"/>
              </w:rPr>
            </w:pPr>
          </w:p>
          <w:p w14:paraId="09B8B469" w14:textId="77777777" w:rsidR="00CD27CC" w:rsidRPr="000418C7" w:rsidRDefault="00CD27CC" w:rsidP="00CD27CC">
            <w:pPr>
              <w:jc w:val="center"/>
              <w:rPr>
                <w:sz w:val="16"/>
              </w:rPr>
            </w:pPr>
            <w:r w:rsidRPr="000418C7">
              <w:rPr>
                <w:sz w:val="16"/>
              </w:rPr>
              <w:t>5.7 ± 2.0</w:t>
            </w:r>
          </w:p>
          <w:p w14:paraId="09B8B46A" w14:textId="77777777" w:rsidR="00CD27CC" w:rsidRPr="000418C7" w:rsidRDefault="00CD27CC" w:rsidP="00CD27CC">
            <w:pPr>
              <w:jc w:val="center"/>
              <w:rPr>
                <w:sz w:val="16"/>
              </w:rPr>
            </w:pPr>
          </w:p>
          <w:p w14:paraId="09B8B46B" w14:textId="77777777" w:rsidR="00CD27CC" w:rsidRDefault="00CD27CC" w:rsidP="00CD27CC">
            <w:pPr>
              <w:jc w:val="center"/>
              <w:rPr>
                <w:sz w:val="16"/>
              </w:rPr>
            </w:pPr>
          </w:p>
          <w:p w14:paraId="09B8B46C" w14:textId="77777777" w:rsidR="00CD27CC" w:rsidRPr="000418C7" w:rsidRDefault="00CD27CC" w:rsidP="00CD27CC">
            <w:pPr>
              <w:jc w:val="center"/>
              <w:rPr>
                <w:sz w:val="16"/>
              </w:rPr>
            </w:pPr>
            <w:r w:rsidRPr="000418C7">
              <w:rPr>
                <w:sz w:val="16"/>
              </w:rPr>
              <w:t>&lt;MDL (0/1)</w:t>
            </w:r>
          </w:p>
          <w:p w14:paraId="09B8B46D" w14:textId="77777777" w:rsidR="00CD27CC" w:rsidRPr="000418C7" w:rsidRDefault="00CD27CC" w:rsidP="00CD27CC">
            <w:pPr>
              <w:jc w:val="center"/>
              <w:rPr>
                <w:sz w:val="16"/>
              </w:rPr>
            </w:pPr>
          </w:p>
          <w:p w14:paraId="09B8B46E" w14:textId="77777777" w:rsidR="00CD27CC" w:rsidRPr="000418C7" w:rsidRDefault="00CD27CC" w:rsidP="00CD27CC">
            <w:pPr>
              <w:jc w:val="center"/>
              <w:rPr>
                <w:sz w:val="16"/>
              </w:rPr>
            </w:pPr>
            <w:r w:rsidRPr="000418C7">
              <w:rPr>
                <w:sz w:val="16"/>
              </w:rPr>
              <w:t>9.4 ± 2.3 (2/4)</w:t>
            </w:r>
          </w:p>
          <w:p w14:paraId="09B8B46F" w14:textId="77777777" w:rsidR="00CD27CC" w:rsidRPr="000418C7" w:rsidRDefault="00CD27CC" w:rsidP="00CD27CC">
            <w:pPr>
              <w:jc w:val="center"/>
              <w:rPr>
                <w:sz w:val="16"/>
              </w:rPr>
            </w:pPr>
          </w:p>
          <w:p w14:paraId="09B8B470" w14:textId="77777777" w:rsidR="00CD27CC" w:rsidRPr="000418C7" w:rsidRDefault="00CD27CC" w:rsidP="00CD27CC">
            <w:pPr>
              <w:jc w:val="center"/>
              <w:rPr>
                <w:sz w:val="16"/>
              </w:rPr>
            </w:pPr>
            <w:r w:rsidRPr="000418C7">
              <w:rPr>
                <w:sz w:val="16"/>
              </w:rPr>
              <w:t>7.1 ± 3.1 (15/18)</w:t>
            </w:r>
          </w:p>
          <w:p w14:paraId="09B8B471" w14:textId="77777777" w:rsidR="00CD27CC" w:rsidRPr="000418C7" w:rsidRDefault="00CD27CC" w:rsidP="00CD27CC">
            <w:pPr>
              <w:jc w:val="center"/>
              <w:rPr>
                <w:sz w:val="16"/>
              </w:rPr>
            </w:pPr>
          </w:p>
          <w:p w14:paraId="09B8B472" w14:textId="77777777" w:rsidR="00CD27CC" w:rsidRPr="000418C7" w:rsidRDefault="00CD27CC" w:rsidP="00CD27CC">
            <w:pPr>
              <w:jc w:val="center"/>
              <w:rPr>
                <w:sz w:val="16"/>
              </w:rPr>
            </w:pPr>
            <w:r w:rsidRPr="000418C7">
              <w:rPr>
                <w:sz w:val="16"/>
              </w:rPr>
              <w:t>5.8 ± 1.3</w:t>
            </w:r>
          </w:p>
          <w:p w14:paraId="09B8B473" w14:textId="77777777" w:rsidR="00CD27CC" w:rsidRPr="000418C7" w:rsidRDefault="00CD27CC" w:rsidP="00CD27CC">
            <w:pPr>
              <w:jc w:val="center"/>
              <w:rPr>
                <w:sz w:val="16"/>
              </w:rPr>
            </w:pPr>
          </w:p>
          <w:p w14:paraId="09B8B474" w14:textId="77777777" w:rsidR="00CD27CC" w:rsidRDefault="00CD27CC" w:rsidP="00CD27CC">
            <w:pPr>
              <w:jc w:val="center"/>
              <w:rPr>
                <w:sz w:val="16"/>
              </w:rPr>
            </w:pPr>
          </w:p>
          <w:p w14:paraId="09B8B475" w14:textId="77777777" w:rsidR="00CD27CC" w:rsidRPr="000418C7" w:rsidRDefault="00CD27CC" w:rsidP="00CD27CC">
            <w:pPr>
              <w:jc w:val="center"/>
              <w:rPr>
                <w:sz w:val="16"/>
              </w:rPr>
            </w:pPr>
            <w:r w:rsidRPr="000418C7">
              <w:rPr>
                <w:sz w:val="16"/>
              </w:rPr>
              <w:t>5.6 ± 1.4</w:t>
            </w:r>
          </w:p>
          <w:p w14:paraId="09B8B476" w14:textId="77777777" w:rsidR="00CD27CC" w:rsidRPr="000418C7" w:rsidRDefault="00CD27CC" w:rsidP="00CD27CC">
            <w:pPr>
              <w:jc w:val="center"/>
              <w:rPr>
                <w:sz w:val="16"/>
              </w:rPr>
            </w:pPr>
          </w:p>
          <w:p w14:paraId="09B8B477" w14:textId="77777777" w:rsidR="00CD27CC" w:rsidRDefault="00CD27CC" w:rsidP="00CD27CC">
            <w:pPr>
              <w:jc w:val="center"/>
              <w:rPr>
                <w:sz w:val="16"/>
              </w:rPr>
            </w:pPr>
          </w:p>
          <w:p w14:paraId="09B8B478" w14:textId="77777777" w:rsidR="00CD27CC" w:rsidRPr="000418C7" w:rsidRDefault="00CD27CC" w:rsidP="00CD27CC">
            <w:pPr>
              <w:jc w:val="center"/>
              <w:rPr>
                <w:sz w:val="16"/>
              </w:rPr>
            </w:pPr>
            <w:r w:rsidRPr="000418C7">
              <w:rPr>
                <w:sz w:val="16"/>
              </w:rPr>
              <w:t>8.8 ± 3.7 (6/8)</w:t>
            </w:r>
          </w:p>
          <w:p w14:paraId="09B8B479" w14:textId="77777777" w:rsidR="00CD27CC" w:rsidRPr="000418C7" w:rsidRDefault="00CD27CC" w:rsidP="00CD27CC">
            <w:pPr>
              <w:jc w:val="center"/>
              <w:rPr>
                <w:sz w:val="16"/>
              </w:rPr>
            </w:pPr>
          </w:p>
          <w:p w14:paraId="09B8B47A" w14:textId="77777777" w:rsidR="00CD27CC" w:rsidRPr="000418C7" w:rsidRDefault="00CD27CC" w:rsidP="00CD27CC">
            <w:pPr>
              <w:jc w:val="center"/>
              <w:rPr>
                <w:sz w:val="16"/>
              </w:rPr>
            </w:pPr>
            <w:r w:rsidRPr="000418C7">
              <w:rPr>
                <w:sz w:val="16"/>
              </w:rPr>
              <w:t>8.0 ± 1.1</w:t>
            </w:r>
          </w:p>
          <w:p w14:paraId="09B8B47B" w14:textId="77777777" w:rsidR="00CD27CC" w:rsidRPr="000418C7" w:rsidRDefault="00CD27CC" w:rsidP="00CD27CC">
            <w:pPr>
              <w:jc w:val="center"/>
              <w:rPr>
                <w:sz w:val="16"/>
              </w:rPr>
            </w:pPr>
          </w:p>
          <w:p w14:paraId="09B8B47C" w14:textId="77777777" w:rsidR="00CD27CC" w:rsidRDefault="00CD27CC" w:rsidP="00CD27CC">
            <w:pPr>
              <w:jc w:val="center"/>
              <w:rPr>
                <w:sz w:val="16"/>
              </w:rPr>
            </w:pPr>
          </w:p>
          <w:p w14:paraId="09B8B47D" w14:textId="77777777" w:rsidR="00CD27CC" w:rsidRPr="000418C7" w:rsidRDefault="00CD27CC" w:rsidP="00CD27CC">
            <w:pPr>
              <w:jc w:val="center"/>
              <w:rPr>
                <w:sz w:val="16"/>
              </w:rPr>
            </w:pPr>
            <w:r w:rsidRPr="000418C7">
              <w:rPr>
                <w:sz w:val="16"/>
              </w:rPr>
              <w:t>10.6 ± 4.2</w:t>
            </w:r>
          </w:p>
          <w:p w14:paraId="09B8B47E" w14:textId="77777777" w:rsidR="00CD27CC" w:rsidRPr="000418C7" w:rsidRDefault="00CD27CC" w:rsidP="00CD27CC">
            <w:pPr>
              <w:jc w:val="center"/>
              <w:rPr>
                <w:sz w:val="16"/>
              </w:rPr>
            </w:pPr>
          </w:p>
          <w:p w14:paraId="09B8B47F" w14:textId="77777777" w:rsidR="00CD27CC" w:rsidRDefault="00CD27CC" w:rsidP="00CD27CC">
            <w:pPr>
              <w:jc w:val="center"/>
              <w:rPr>
                <w:sz w:val="16"/>
              </w:rPr>
            </w:pPr>
          </w:p>
          <w:p w14:paraId="09B8B480" w14:textId="77777777" w:rsidR="00CD27CC" w:rsidRPr="000418C7" w:rsidRDefault="00CD27CC" w:rsidP="00CD27CC">
            <w:pPr>
              <w:jc w:val="center"/>
              <w:rPr>
                <w:sz w:val="16"/>
              </w:rPr>
            </w:pPr>
            <w:r w:rsidRPr="000418C7">
              <w:rPr>
                <w:sz w:val="16"/>
              </w:rPr>
              <w:t>7.8 ± 6.5 (3/5)</w:t>
            </w:r>
          </w:p>
          <w:p w14:paraId="09B8B481" w14:textId="77777777" w:rsidR="00CD27CC" w:rsidRPr="000418C7" w:rsidRDefault="00CD27CC" w:rsidP="00CD27CC">
            <w:pPr>
              <w:jc w:val="center"/>
              <w:rPr>
                <w:sz w:val="16"/>
              </w:rPr>
            </w:pPr>
          </w:p>
          <w:p w14:paraId="09B8B482" w14:textId="77777777" w:rsidR="00CD27CC" w:rsidRPr="000418C7" w:rsidRDefault="00CD27CC" w:rsidP="00CD27CC">
            <w:pPr>
              <w:jc w:val="center"/>
              <w:rPr>
                <w:sz w:val="16"/>
              </w:rPr>
            </w:pPr>
            <w:r w:rsidRPr="000418C7">
              <w:rPr>
                <w:sz w:val="16"/>
              </w:rPr>
              <w:t>6.8 ± 4.9 (12/16)</w:t>
            </w:r>
          </w:p>
          <w:p w14:paraId="09B8B483" w14:textId="77777777" w:rsidR="00CD27CC" w:rsidRPr="000418C7" w:rsidRDefault="00CD27CC" w:rsidP="00CD27CC">
            <w:pPr>
              <w:jc w:val="center"/>
              <w:rPr>
                <w:sz w:val="16"/>
              </w:rPr>
            </w:pPr>
          </w:p>
          <w:p w14:paraId="09B8B484" w14:textId="77777777" w:rsidR="00CD27CC" w:rsidRPr="000418C7" w:rsidRDefault="00CD27CC" w:rsidP="00CD27CC">
            <w:pPr>
              <w:jc w:val="center"/>
              <w:rPr>
                <w:sz w:val="16"/>
              </w:rPr>
            </w:pPr>
            <w:r w:rsidRPr="000418C7">
              <w:rPr>
                <w:sz w:val="16"/>
              </w:rPr>
              <w:t>6.9 ± 3.0 (15/22)</w:t>
            </w:r>
          </w:p>
          <w:p w14:paraId="09B8B485" w14:textId="77777777" w:rsidR="00CD27CC" w:rsidRPr="000418C7" w:rsidRDefault="00CD27CC" w:rsidP="00CD27CC">
            <w:pPr>
              <w:jc w:val="center"/>
              <w:rPr>
                <w:sz w:val="16"/>
              </w:rPr>
            </w:pPr>
          </w:p>
          <w:p w14:paraId="09B8B486" w14:textId="77777777" w:rsidR="00CD27CC" w:rsidRPr="000418C7" w:rsidRDefault="00CD27CC" w:rsidP="00CD27CC">
            <w:pPr>
              <w:jc w:val="center"/>
              <w:rPr>
                <w:sz w:val="16"/>
              </w:rPr>
            </w:pPr>
            <w:r w:rsidRPr="000418C7">
              <w:rPr>
                <w:sz w:val="16"/>
              </w:rPr>
              <w:t>8.8 ± 10.0 (8/12)</w:t>
            </w:r>
          </w:p>
          <w:p w14:paraId="09B8B487" w14:textId="77777777" w:rsidR="00CD27CC" w:rsidRPr="000418C7" w:rsidRDefault="00CD27CC" w:rsidP="00CD27CC">
            <w:pPr>
              <w:jc w:val="center"/>
              <w:rPr>
                <w:sz w:val="16"/>
              </w:rPr>
            </w:pPr>
          </w:p>
          <w:p w14:paraId="09B8B488" w14:textId="77777777" w:rsidR="00CD27CC" w:rsidRPr="000418C7" w:rsidRDefault="00CD27CC" w:rsidP="00CD27CC">
            <w:pPr>
              <w:jc w:val="center"/>
              <w:rPr>
                <w:sz w:val="16"/>
              </w:rPr>
            </w:pPr>
            <w:r w:rsidRPr="000418C7">
              <w:rPr>
                <w:sz w:val="16"/>
              </w:rPr>
              <w:t>13.2 ± 5.0</w:t>
            </w:r>
          </w:p>
          <w:p w14:paraId="09B8B489" w14:textId="77777777" w:rsidR="00CD27CC" w:rsidRPr="000418C7" w:rsidRDefault="00CD27CC" w:rsidP="00CD27CC">
            <w:pPr>
              <w:jc w:val="center"/>
              <w:rPr>
                <w:sz w:val="16"/>
              </w:rPr>
            </w:pPr>
          </w:p>
          <w:p w14:paraId="09B8B48A" w14:textId="77777777" w:rsidR="00CD27CC" w:rsidRDefault="00CD27CC" w:rsidP="00CD27CC">
            <w:pPr>
              <w:jc w:val="center"/>
              <w:rPr>
                <w:sz w:val="16"/>
              </w:rPr>
            </w:pPr>
          </w:p>
          <w:p w14:paraId="09B8B48B" w14:textId="77777777" w:rsidR="00CD27CC" w:rsidRPr="000418C7" w:rsidRDefault="00CD27CC" w:rsidP="00CD27CC">
            <w:pPr>
              <w:jc w:val="center"/>
              <w:rPr>
                <w:sz w:val="16"/>
              </w:rPr>
            </w:pPr>
            <w:r w:rsidRPr="000418C7">
              <w:rPr>
                <w:sz w:val="16"/>
              </w:rPr>
              <w:t>8.2 ± 2.4</w:t>
            </w:r>
          </w:p>
          <w:p w14:paraId="09B8B48C" w14:textId="77777777" w:rsidR="00CD27CC" w:rsidRPr="000418C7" w:rsidRDefault="00CD27CC" w:rsidP="00CD27CC">
            <w:pPr>
              <w:jc w:val="center"/>
              <w:rPr>
                <w:sz w:val="16"/>
              </w:rPr>
            </w:pPr>
          </w:p>
          <w:p w14:paraId="09B8B48D" w14:textId="77777777" w:rsidR="00CD27CC" w:rsidRDefault="00CD27CC" w:rsidP="00CD27CC">
            <w:pPr>
              <w:jc w:val="center"/>
              <w:rPr>
                <w:sz w:val="16"/>
              </w:rPr>
            </w:pPr>
          </w:p>
          <w:p w14:paraId="09B8B48E" w14:textId="77777777" w:rsidR="00CD27CC" w:rsidRPr="000418C7" w:rsidRDefault="00CD27CC" w:rsidP="00CD27CC">
            <w:pPr>
              <w:jc w:val="center"/>
              <w:rPr>
                <w:sz w:val="16"/>
              </w:rPr>
            </w:pPr>
            <w:r w:rsidRPr="000418C7">
              <w:rPr>
                <w:sz w:val="16"/>
              </w:rPr>
              <w:t>14.0 ± 2.5</w:t>
            </w:r>
          </w:p>
          <w:p w14:paraId="09B8B48F" w14:textId="77777777" w:rsidR="00CD27CC" w:rsidRPr="000418C7" w:rsidRDefault="00CD27CC" w:rsidP="00CD27CC">
            <w:pPr>
              <w:jc w:val="center"/>
              <w:rPr>
                <w:sz w:val="16"/>
              </w:rPr>
            </w:pPr>
          </w:p>
          <w:p w14:paraId="09B8B490" w14:textId="77777777" w:rsidR="00CD27CC" w:rsidRDefault="00CD27CC" w:rsidP="00CD27CC">
            <w:pPr>
              <w:jc w:val="center"/>
              <w:rPr>
                <w:sz w:val="16"/>
              </w:rPr>
            </w:pPr>
          </w:p>
          <w:p w14:paraId="09B8B491" w14:textId="77777777" w:rsidR="00CD27CC" w:rsidRPr="000418C7" w:rsidRDefault="00CD27CC" w:rsidP="00CD27CC">
            <w:pPr>
              <w:jc w:val="center"/>
              <w:rPr>
                <w:sz w:val="16"/>
              </w:rPr>
            </w:pPr>
            <w:r w:rsidRPr="000418C7">
              <w:rPr>
                <w:sz w:val="16"/>
              </w:rPr>
              <w:t>9.0</w:t>
            </w:r>
          </w:p>
          <w:p w14:paraId="09B8B492" w14:textId="77777777" w:rsidR="00CD27CC" w:rsidRPr="000418C7" w:rsidRDefault="00CD27CC" w:rsidP="00CD27CC">
            <w:pPr>
              <w:jc w:val="center"/>
              <w:rPr>
                <w:sz w:val="16"/>
              </w:rPr>
            </w:pPr>
          </w:p>
          <w:p w14:paraId="09B8B493" w14:textId="77777777" w:rsidR="00CD27CC" w:rsidRPr="000418C7" w:rsidRDefault="00CD27CC" w:rsidP="00CD27CC">
            <w:pPr>
              <w:jc w:val="center"/>
              <w:rPr>
                <w:sz w:val="16"/>
              </w:rPr>
            </w:pPr>
            <w:r w:rsidRPr="000418C7">
              <w:rPr>
                <w:sz w:val="16"/>
              </w:rPr>
              <w:t>12.3 ± 3.2</w:t>
            </w:r>
          </w:p>
          <w:p w14:paraId="09B8B494" w14:textId="77777777" w:rsidR="00CD27CC" w:rsidRPr="000418C7" w:rsidRDefault="00CD27CC" w:rsidP="00CD27CC">
            <w:pPr>
              <w:jc w:val="center"/>
              <w:rPr>
                <w:sz w:val="16"/>
              </w:rPr>
            </w:pPr>
          </w:p>
          <w:p w14:paraId="09B8B495" w14:textId="77777777" w:rsidR="00CD27CC" w:rsidRDefault="00CD27CC" w:rsidP="00CD27CC">
            <w:pPr>
              <w:jc w:val="center"/>
              <w:rPr>
                <w:sz w:val="16"/>
              </w:rPr>
            </w:pPr>
          </w:p>
          <w:p w14:paraId="09B8B496" w14:textId="77777777" w:rsidR="00CD27CC" w:rsidRPr="000418C7" w:rsidRDefault="00CD27CC" w:rsidP="00CD27CC">
            <w:pPr>
              <w:jc w:val="center"/>
              <w:rPr>
                <w:sz w:val="16"/>
              </w:rPr>
            </w:pPr>
            <w:r w:rsidRPr="000418C7">
              <w:rPr>
                <w:sz w:val="16"/>
              </w:rPr>
              <w:t>4.8 ± 2.7</w:t>
            </w:r>
          </w:p>
          <w:p w14:paraId="09B8B497" w14:textId="77777777" w:rsidR="00CD27CC" w:rsidRPr="000418C7" w:rsidRDefault="00CD27CC" w:rsidP="00CD27CC">
            <w:pPr>
              <w:jc w:val="center"/>
              <w:rPr>
                <w:sz w:val="16"/>
              </w:rPr>
            </w:pPr>
          </w:p>
        </w:tc>
        <w:tc>
          <w:tcPr>
            <w:tcW w:w="992" w:type="dxa"/>
          </w:tcPr>
          <w:p w14:paraId="09B8B498" w14:textId="77777777" w:rsidR="00CD27CC" w:rsidRPr="000418C7" w:rsidRDefault="00CD27CC" w:rsidP="00CD27CC">
            <w:pPr>
              <w:rPr>
                <w:sz w:val="16"/>
              </w:rPr>
            </w:pPr>
            <w:r w:rsidRPr="000418C7">
              <w:rPr>
                <w:sz w:val="16"/>
              </w:rPr>
              <w:t>17.1 ± 3.2</w:t>
            </w:r>
          </w:p>
          <w:p w14:paraId="09B8B499" w14:textId="77777777" w:rsidR="00CD27CC" w:rsidRPr="000418C7" w:rsidRDefault="00CD27CC" w:rsidP="00CD27CC">
            <w:pPr>
              <w:rPr>
                <w:sz w:val="16"/>
              </w:rPr>
            </w:pPr>
          </w:p>
          <w:p w14:paraId="09B8B49A" w14:textId="77777777" w:rsidR="00CD27CC" w:rsidRPr="000418C7" w:rsidRDefault="00CD27CC" w:rsidP="00CD27CC">
            <w:pPr>
              <w:rPr>
                <w:sz w:val="16"/>
              </w:rPr>
            </w:pPr>
            <w:r w:rsidRPr="000418C7">
              <w:rPr>
                <w:sz w:val="16"/>
              </w:rPr>
              <w:t>29.7 ± 6.1</w:t>
            </w:r>
          </w:p>
          <w:p w14:paraId="09B8B49B" w14:textId="77777777" w:rsidR="00CD27CC" w:rsidRPr="000418C7" w:rsidRDefault="00CD27CC" w:rsidP="00CD27CC">
            <w:pPr>
              <w:rPr>
                <w:sz w:val="16"/>
              </w:rPr>
            </w:pPr>
            <w:r w:rsidRPr="000418C7">
              <w:rPr>
                <w:sz w:val="16"/>
              </w:rPr>
              <w:t>37.3 ± 0.1</w:t>
            </w:r>
          </w:p>
          <w:p w14:paraId="09B8B49C" w14:textId="77777777" w:rsidR="00CD27CC" w:rsidRPr="000418C7" w:rsidRDefault="00CD27CC" w:rsidP="00CD27CC">
            <w:pPr>
              <w:rPr>
                <w:sz w:val="16"/>
              </w:rPr>
            </w:pPr>
          </w:p>
          <w:p w14:paraId="09B8B49D" w14:textId="77777777" w:rsidR="00CD27CC" w:rsidRPr="000418C7" w:rsidRDefault="00CD27CC" w:rsidP="00CD27CC">
            <w:pPr>
              <w:rPr>
                <w:sz w:val="16"/>
              </w:rPr>
            </w:pPr>
            <w:r w:rsidRPr="000418C7">
              <w:rPr>
                <w:sz w:val="16"/>
              </w:rPr>
              <w:t>28.0 ± 8.7</w:t>
            </w:r>
          </w:p>
          <w:p w14:paraId="09B8B49E" w14:textId="77777777" w:rsidR="00CD27CC" w:rsidRPr="000418C7" w:rsidRDefault="00CD27CC" w:rsidP="00CD27CC">
            <w:pPr>
              <w:rPr>
                <w:sz w:val="16"/>
              </w:rPr>
            </w:pPr>
          </w:p>
          <w:p w14:paraId="09B8B49F" w14:textId="77777777" w:rsidR="00CD27CC" w:rsidRPr="000418C7" w:rsidRDefault="00CD27CC" w:rsidP="00CD27CC">
            <w:pPr>
              <w:rPr>
                <w:sz w:val="16"/>
              </w:rPr>
            </w:pPr>
            <w:r w:rsidRPr="000418C7">
              <w:rPr>
                <w:sz w:val="16"/>
              </w:rPr>
              <w:t>14.8</w:t>
            </w:r>
          </w:p>
          <w:p w14:paraId="09B8B4A0" w14:textId="77777777" w:rsidR="00CD27CC" w:rsidRPr="000418C7" w:rsidRDefault="00CD27CC" w:rsidP="00CD27CC">
            <w:pPr>
              <w:rPr>
                <w:sz w:val="16"/>
              </w:rPr>
            </w:pPr>
          </w:p>
          <w:p w14:paraId="09B8B4A1" w14:textId="77777777" w:rsidR="00CD27CC" w:rsidRDefault="00CD27CC" w:rsidP="00CD27CC">
            <w:pPr>
              <w:rPr>
                <w:sz w:val="16"/>
              </w:rPr>
            </w:pPr>
          </w:p>
          <w:p w14:paraId="09B8B4A2" w14:textId="77777777" w:rsidR="00CD27CC" w:rsidRPr="000418C7" w:rsidRDefault="00CD27CC" w:rsidP="00CD27CC">
            <w:pPr>
              <w:rPr>
                <w:sz w:val="16"/>
              </w:rPr>
            </w:pPr>
            <w:r w:rsidRPr="000418C7">
              <w:rPr>
                <w:sz w:val="16"/>
              </w:rPr>
              <w:t>23.3 ± 4.7</w:t>
            </w:r>
          </w:p>
          <w:p w14:paraId="09B8B4A3" w14:textId="77777777" w:rsidR="00CD27CC" w:rsidRPr="000418C7" w:rsidRDefault="00CD27CC" w:rsidP="00CD27CC">
            <w:pPr>
              <w:rPr>
                <w:sz w:val="16"/>
              </w:rPr>
            </w:pPr>
          </w:p>
          <w:p w14:paraId="09B8B4A4" w14:textId="77777777" w:rsidR="00CD27CC" w:rsidRPr="000418C7" w:rsidRDefault="00CD27CC" w:rsidP="00CD27CC">
            <w:pPr>
              <w:rPr>
                <w:sz w:val="16"/>
              </w:rPr>
            </w:pPr>
            <w:r w:rsidRPr="000418C7">
              <w:rPr>
                <w:sz w:val="16"/>
              </w:rPr>
              <w:t>28.2 ± 9.2</w:t>
            </w:r>
          </w:p>
          <w:p w14:paraId="09B8B4A5" w14:textId="77777777" w:rsidR="00CD27CC" w:rsidRPr="000418C7" w:rsidRDefault="00CD27CC" w:rsidP="00CD27CC">
            <w:pPr>
              <w:rPr>
                <w:sz w:val="16"/>
              </w:rPr>
            </w:pPr>
          </w:p>
          <w:p w14:paraId="09B8B4A6" w14:textId="77777777" w:rsidR="00CD27CC" w:rsidRPr="000418C7" w:rsidRDefault="00CD27CC" w:rsidP="00CD27CC">
            <w:pPr>
              <w:rPr>
                <w:sz w:val="16"/>
              </w:rPr>
            </w:pPr>
            <w:r w:rsidRPr="000418C7">
              <w:rPr>
                <w:sz w:val="16"/>
              </w:rPr>
              <w:t>28.5 ± 6.2</w:t>
            </w:r>
          </w:p>
          <w:p w14:paraId="09B8B4A7" w14:textId="77777777" w:rsidR="00CD27CC" w:rsidRPr="000418C7" w:rsidRDefault="00CD27CC" w:rsidP="00CD27CC">
            <w:pPr>
              <w:rPr>
                <w:sz w:val="16"/>
              </w:rPr>
            </w:pPr>
          </w:p>
          <w:p w14:paraId="09B8B4A8" w14:textId="77777777" w:rsidR="00CD27CC" w:rsidRPr="000418C7" w:rsidRDefault="00CD27CC" w:rsidP="00CD27CC">
            <w:pPr>
              <w:rPr>
                <w:sz w:val="16"/>
              </w:rPr>
            </w:pPr>
            <w:r w:rsidRPr="000418C7">
              <w:rPr>
                <w:sz w:val="16"/>
              </w:rPr>
              <w:t>29.1 ± 5.0</w:t>
            </w:r>
          </w:p>
          <w:p w14:paraId="09B8B4A9" w14:textId="77777777" w:rsidR="00CD27CC" w:rsidRPr="000418C7" w:rsidRDefault="00CD27CC" w:rsidP="00CD27CC">
            <w:pPr>
              <w:rPr>
                <w:sz w:val="16"/>
              </w:rPr>
            </w:pPr>
          </w:p>
          <w:p w14:paraId="09B8B4AA" w14:textId="77777777" w:rsidR="00CD27CC" w:rsidRPr="000418C7" w:rsidRDefault="00CD27CC" w:rsidP="00CD27CC">
            <w:pPr>
              <w:rPr>
                <w:sz w:val="16"/>
              </w:rPr>
            </w:pPr>
            <w:r w:rsidRPr="000418C7">
              <w:rPr>
                <w:sz w:val="16"/>
              </w:rPr>
              <w:t>41.5 ± 27.8</w:t>
            </w:r>
          </w:p>
          <w:p w14:paraId="09B8B4AB" w14:textId="77777777" w:rsidR="00CD27CC" w:rsidRPr="000418C7" w:rsidRDefault="00CD27CC" w:rsidP="00CD27CC">
            <w:pPr>
              <w:rPr>
                <w:sz w:val="16"/>
              </w:rPr>
            </w:pPr>
          </w:p>
          <w:p w14:paraId="09B8B4AC" w14:textId="77777777" w:rsidR="00CD27CC" w:rsidRPr="000418C7" w:rsidRDefault="00CD27CC" w:rsidP="00CD27CC">
            <w:pPr>
              <w:rPr>
                <w:sz w:val="16"/>
              </w:rPr>
            </w:pPr>
            <w:r w:rsidRPr="000418C7">
              <w:rPr>
                <w:sz w:val="16"/>
              </w:rPr>
              <w:t>31.0 ± 4.5</w:t>
            </w:r>
          </w:p>
          <w:p w14:paraId="09B8B4AD" w14:textId="77777777" w:rsidR="00CD27CC" w:rsidRPr="000418C7" w:rsidRDefault="00CD27CC" w:rsidP="00CD27CC">
            <w:pPr>
              <w:rPr>
                <w:sz w:val="16"/>
              </w:rPr>
            </w:pPr>
          </w:p>
          <w:p w14:paraId="09B8B4AE" w14:textId="77777777" w:rsidR="00CD27CC" w:rsidRPr="000418C7" w:rsidRDefault="00CD27CC" w:rsidP="00CD27CC">
            <w:pPr>
              <w:rPr>
                <w:sz w:val="16"/>
              </w:rPr>
            </w:pPr>
            <w:r w:rsidRPr="000418C7">
              <w:rPr>
                <w:sz w:val="16"/>
              </w:rPr>
              <w:t>36.1 ± 17.5</w:t>
            </w:r>
          </w:p>
          <w:p w14:paraId="09B8B4AF" w14:textId="77777777" w:rsidR="00CD27CC" w:rsidRPr="000418C7" w:rsidRDefault="00CD27CC" w:rsidP="00CD27CC">
            <w:pPr>
              <w:rPr>
                <w:sz w:val="16"/>
              </w:rPr>
            </w:pPr>
          </w:p>
          <w:p w14:paraId="09B8B4B0" w14:textId="77777777" w:rsidR="00CD27CC" w:rsidRPr="000418C7" w:rsidRDefault="00CD27CC" w:rsidP="00CD27CC">
            <w:pPr>
              <w:rPr>
                <w:sz w:val="16"/>
              </w:rPr>
            </w:pPr>
            <w:r w:rsidRPr="000418C7">
              <w:rPr>
                <w:sz w:val="16"/>
              </w:rPr>
              <w:t>30.0 ± 18.1</w:t>
            </w:r>
          </w:p>
          <w:p w14:paraId="09B8B4B1" w14:textId="77777777" w:rsidR="00CD27CC" w:rsidRPr="000418C7" w:rsidRDefault="00CD27CC" w:rsidP="00CD27CC">
            <w:pPr>
              <w:rPr>
                <w:sz w:val="16"/>
              </w:rPr>
            </w:pPr>
          </w:p>
          <w:p w14:paraId="09B8B4B2" w14:textId="77777777" w:rsidR="00CD27CC" w:rsidRPr="000418C7" w:rsidRDefault="00CD27CC" w:rsidP="00CD27CC">
            <w:pPr>
              <w:rPr>
                <w:sz w:val="16"/>
              </w:rPr>
            </w:pPr>
            <w:r w:rsidRPr="000418C7">
              <w:rPr>
                <w:sz w:val="16"/>
              </w:rPr>
              <w:t>58.6 ± 54.4</w:t>
            </w:r>
          </w:p>
          <w:p w14:paraId="09B8B4B3" w14:textId="77777777" w:rsidR="00CD27CC" w:rsidRPr="000418C7" w:rsidRDefault="00CD27CC" w:rsidP="00CD27CC">
            <w:pPr>
              <w:rPr>
                <w:sz w:val="16"/>
              </w:rPr>
            </w:pPr>
          </w:p>
          <w:p w14:paraId="09B8B4B4" w14:textId="77777777" w:rsidR="00CD27CC" w:rsidRPr="000418C7" w:rsidRDefault="00CD27CC" w:rsidP="00CD27CC">
            <w:pPr>
              <w:rPr>
                <w:sz w:val="16"/>
              </w:rPr>
            </w:pPr>
            <w:r w:rsidRPr="000418C7">
              <w:rPr>
                <w:sz w:val="16"/>
              </w:rPr>
              <w:t>44.6 ± 26.6</w:t>
            </w:r>
          </w:p>
          <w:p w14:paraId="09B8B4B5" w14:textId="77777777" w:rsidR="00CD27CC" w:rsidRPr="000418C7" w:rsidRDefault="00CD27CC" w:rsidP="00CD27CC">
            <w:pPr>
              <w:rPr>
                <w:sz w:val="16"/>
              </w:rPr>
            </w:pPr>
          </w:p>
          <w:p w14:paraId="09B8B4B6" w14:textId="77777777" w:rsidR="00CD27CC" w:rsidRPr="000418C7" w:rsidRDefault="00CD27CC" w:rsidP="00CD27CC">
            <w:pPr>
              <w:rPr>
                <w:sz w:val="16"/>
              </w:rPr>
            </w:pPr>
            <w:r w:rsidRPr="000418C7">
              <w:rPr>
                <w:sz w:val="16"/>
              </w:rPr>
              <w:t>44.2 ± 28.2</w:t>
            </w:r>
          </w:p>
          <w:p w14:paraId="09B8B4B7" w14:textId="77777777" w:rsidR="00CD27CC" w:rsidRPr="000418C7" w:rsidRDefault="00CD27CC" w:rsidP="00CD27CC">
            <w:pPr>
              <w:rPr>
                <w:sz w:val="16"/>
              </w:rPr>
            </w:pPr>
          </w:p>
          <w:p w14:paraId="09B8B4B8" w14:textId="77777777" w:rsidR="00CD27CC" w:rsidRPr="000418C7" w:rsidRDefault="00CD27CC" w:rsidP="00CD27CC">
            <w:pPr>
              <w:rPr>
                <w:sz w:val="16"/>
              </w:rPr>
            </w:pPr>
            <w:r w:rsidRPr="000418C7">
              <w:rPr>
                <w:sz w:val="16"/>
              </w:rPr>
              <w:t>77.6 ± 23.6</w:t>
            </w:r>
          </w:p>
          <w:p w14:paraId="09B8B4B9" w14:textId="77777777" w:rsidR="00CD27CC" w:rsidRPr="000418C7" w:rsidRDefault="00CD27CC" w:rsidP="00CD27CC">
            <w:pPr>
              <w:rPr>
                <w:sz w:val="16"/>
              </w:rPr>
            </w:pPr>
          </w:p>
          <w:p w14:paraId="09B8B4BA" w14:textId="77777777" w:rsidR="00CD27CC" w:rsidRPr="000418C7" w:rsidRDefault="00CD27CC" w:rsidP="00CD27CC">
            <w:pPr>
              <w:rPr>
                <w:sz w:val="16"/>
              </w:rPr>
            </w:pPr>
            <w:r w:rsidRPr="000418C7">
              <w:rPr>
                <w:sz w:val="16"/>
              </w:rPr>
              <w:t>80.1 ± 22.2</w:t>
            </w:r>
          </w:p>
          <w:p w14:paraId="09B8B4BB" w14:textId="77777777" w:rsidR="00CD27CC" w:rsidRPr="000418C7" w:rsidRDefault="00CD27CC" w:rsidP="00CD27CC">
            <w:pPr>
              <w:rPr>
                <w:sz w:val="16"/>
              </w:rPr>
            </w:pPr>
          </w:p>
          <w:p w14:paraId="09B8B4BC" w14:textId="77777777" w:rsidR="00CD27CC" w:rsidRPr="000418C7" w:rsidRDefault="00CD27CC" w:rsidP="00CD27CC">
            <w:pPr>
              <w:rPr>
                <w:sz w:val="16"/>
              </w:rPr>
            </w:pPr>
            <w:r w:rsidRPr="000418C7">
              <w:rPr>
                <w:sz w:val="16"/>
              </w:rPr>
              <w:t>101 ± 37</w:t>
            </w:r>
          </w:p>
          <w:p w14:paraId="09B8B4BD" w14:textId="77777777" w:rsidR="00CD27CC" w:rsidRPr="000418C7" w:rsidRDefault="00CD27CC" w:rsidP="00CD27CC">
            <w:pPr>
              <w:rPr>
                <w:sz w:val="16"/>
              </w:rPr>
            </w:pPr>
          </w:p>
          <w:p w14:paraId="09B8B4BE" w14:textId="77777777" w:rsidR="00CD27CC" w:rsidRDefault="00CD27CC" w:rsidP="00CD27CC">
            <w:pPr>
              <w:rPr>
                <w:sz w:val="16"/>
              </w:rPr>
            </w:pPr>
          </w:p>
          <w:p w14:paraId="09B8B4BF" w14:textId="77777777" w:rsidR="00CD27CC" w:rsidRPr="000418C7" w:rsidRDefault="00CD27CC" w:rsidP="00CD27CC">
            <w:pPr>
              <w:rPr>
                <w:sz w:val="16"/>
              </w:rPr>
            </w:pPr>
            <w:r w:rsidRPr="000418C7">
              <w:rPr>
                <w:sz w:val="16"/>
              </w:rPr>
              <w:t>111</w:t>
            </w:r>
          </w:p>
          <w:p w14:paraId="09B8B4C0" w14:textId="77777777" w:rsidR="00CD27CC" w:rsidRPr="000418C7" w:rsidRDefault="00CD27CC" w:rsidP="00CD27CC">
            <w:pPr>
              <w:rPr>
                <w:sz w:val="16"/>
              </w:rPr>
            </w:pPr>
          </w:p>
          <w:p w14:paraId="09B8B4C1" w14:textId="77777777" w:rsidR="00CD27CC" w:rsidRPr="000418C7" w:rsidRDefault="00CD27CC" w:rsidP="00CD27CC">
            <w:pPr>
              <w:rPr>
                <w:sz w:val="16"/>
              </w:rPr>
            </w:pPr>
            <w:r w:rsidRPr="000418C7">
              <w:rPr>
                <w:sz w:val="16"/>
              </w:rPr>
              <w:t>60.7 ± 11.6</w:t>
            </w:r>
          </w:p>
          <w:p w14:paraId="09B8B4C2" w14:textId="77777777" w:rsidR="00CD27CC" w:rsidRPr="000418C7" w:rsidRDefault="00CD27CC" w:rsidP="00CD27CC">
            <w:pPr>
              <w:rPr>
                <w:sz w:val="16"/>
              </w:rPr>
            </w:pPr>
          </w:p>
          <w:p w14:paraId="09B8B4C3" w14:textId="77777777" w:rsidR="00CD27CC" w:rsidRPr="000418C7" w:rsidRDefault="00CD27CC" w:rsidP="00CD27CC">
            <w:pPr>
              <w:rPr>
                <w:sz w:val="16"/>
              </w:rPr>
            </w:pPr>
            <w:r w:rsidRPr="000418C7">
              <w:rPr>
                <w:sz w:val="16"/>
              </w:rPr>
              <w:t>71.8 ± 36.9</w:t>
            </w:r>
          </w:p>
        </w:tc>
        <w:tc>
          <w:tcPr>
            <w:tcW w:w="992" w:type="dxa"/>
          </w:tcPr>
          <w:p w14:paraId="09B8B4C4" w14:textId="77777777" w:rsidR="00CD27CC" w:rsidRPr="000418C7" w:rsidRDefault="00CD27CC" w:rsidP="00CD27CC">
            <w:pPr>
              <w:rPr>
                <w:sz w:val="16"/>
              </w:rPr>
            </w:pPr>
            <w:r w:rsidRPr="000418C7">
              <w:rPr>
                <w:sz w:val="16"/>
              </w:rPr>
              <w:t>-</w:t>
            </w:r>
          </w:p>
        </w:tc>
        <w:tc>
          <w:tcPr>
            <w:tcW w:w="1134" w:type="dxa"/>
          </w:tcPr>
          <w:p w14:paraId="09B8B4C5" w14:textId="77777777" w:rsidR="00CD27CC" w:rsidRPr="000418C7" w:rsidRDefault="00CD27CC" w:rsidP="00CD27CC">
            <w:pPr>
              <w:rPr>
                <w:sz w:val="16"/>
              </w:rPr>
            </w:pPr>
            <w:r w:rsidRPr="000418C7">
              <w:rPr>
                <w:sz w:val="16"/>
              </w:rPr>
              <w:t>-</w:t>
            </w:r>
          </w:p>
        </w:tc>
        <w:tc>
          <w:tcPr>
            <w:tcW w:w="1134" w:type="dxa"/>
          </w:tcPr>
          <w:p w14:paraId="09B8B4C6" w14:textId="77777777" w:rsidR="00CD27CC" w:rsidRPr="000418C7" w:rsidRDefault="00CD27CC" w:rsidP="00CD27CC">
            <w:pPr>
              <w:rPr>
                <w:sz w:val="16"/>
              </w:rPr>
            </w:pPr>
            <w:r w:rsidRPr="000418C7">
              <w:rPr>
                <w:sz w:val="16"/>
              </w:rPr>
              <w:t>-</w:t>
            </w:r>
          </w:p>
        </w:tc>
        <w:tc>
          <w:tcPr>
            <w:tcW w:w="1276" w:type="dxa"/>
          </w:tcPr>
          <w:p w14:paraId="09B8B4C7" w14:textId="77777777" w:rsidR="00CD27CC" w:rsidRPr="00A71858" w:rsidRDefault="00CD27CC" w:rsidP="00CD27CC">
            <w:pPr>
              <w:rPr>
                <w:sz w:val="16"/>
              </w:rPr>
            </w:pPr>
            <w:r w:rsidRPr="00A71858">
              <w:rPr>
                <w:sz w:val="16"/>
              </w:rPr>
              <w:t>n = 3</w:t>
            </w:r>
          </w:p>
          <w:p w14:paraId="09B8B4C8" w14:textId="77777777" w:rsidR="00CD27CC" w:rsidRPr="00A71858" w:rsidRDefault="00CD27CC" w:rsidP="00CD27CC">
            <w:pPr>
              <w:rPr>
                <w:sz w:val="16"/>
              </w:rPr>
            </w:pPr>
          </w:p>
          <w:p w14:paraId="09B8B4C9" w14:textId="77777777" w:rsidR="00CD27CC" w:rsidRPr="00A71858" w:rsidRDefault="00CD27CC" w:rsidP="00CD27CC">
            <w:pPr>
              <w:rPr>
                <w:sz w:val="16"/>
              </w:rPr>
            </w:pPr>
          </w:p>
          <w:p w14:paraId="09B8B4CA" w14:textId="77777777" w:rsidR="00CD27CC" w:rsidRPr="00A71858" w:rsidRDefault="00CD27CC" w:rsidP="00CD27CC">
            <w:pPr>
              <w:rPr>
                <w:sz w:val="16"/>
              </w:rPr>
            </w:pPr>
            <w:r w:rsidRPr="00A71858">
              <w:rPr>
                <w:sz w:val="16"/>
              </w:rPr>
              <w:t>n = 2</w:t>
            </w:r>
          </w:p>
          <w:p w14:paraId="09B8B4CB" w14:textId="77777777" w:rsidR="00CD27CC" w:rsidRPr="00A71858" w:rsidRDefault="00CD27CC" w:rsidP="00CD27CC">
            <w:pPr>
              <w:rPr>
                <w:sz w:val="16"/>
              </w:rPr>
            </w:pPr>
          </w:p>
          <w:p w14:paraId="09B8B4CC" w14:textId="77777777" w:rsidR="00CD27CC" w:rsidRPr="00A71858" w:rsidRDefault="00CD27CC" w:rsidP="00CD27CC">
            <w:pPr>
              <w:rPr>
                <w:sz w:val="16"/>
              </w:rPr>
            </w:pPr>
            <w:r w:rsidRPr="00A71858">
              <w:rPr>
                <w:sz w:val="16"/>
              </w:rPr>
              <w:t>n = 2</w:t>
            </w:r>
          </w:p>
          <w:p w14:paraId="09B8B4CD" w14:textId="77777777" w:rsidR="00CD27CC" w:rsidRPr="00A71858" w:rsidRDefault="00CD27CC" w:rsidP="00CD27CC">
            <w:pPr>
              <w:rPr>
                <w:sz w:val="16"/>
              </w:rPr>
            </w:pPr>
          </w:p>
          <w:p w14:paraId="09B8B4CE" w14:textId="77777777" w:rsidR="00CD27CC" w:rsidRPr="00A71858" w:rsidRDefault="00CD27CC" w:rsidP="00CD27CC">
            <w:pPr>
              <w:rPr>
                <w:sz w:val="16"/>
              </w:rPr>
            </w:pPr>
          </w:p>
          <w:p w14:paraId="09B8B4CF" w14:textId="77777777" w:rsidR="00CD27CC" w:rsidRPr="00A71858" w:rsidRDefault="00CD27CC" w:rsidP="00CD27CC">
            <w:pPr>
              <w:rPr>
                <w:sz w:val="16"/>
              </w:rPr>
            </w:pPr>
            <w:r w:rsidRPr="00A71858">
              <w:rPr>
                <w:sz w:val="16"/>
              </w:rPr>
              <w:t>n = 5</w:t>
            </w:r>
          </w:p>
          <w:p w14:paraId="09B8B4D0" w14:textId="77777777" w:rsidR="00CD27CC" w:rsidRPr="00A71858" w:rsidRDefault="00CD27CC" w:rsidP="00CD27CC">
            <w:pPr>
              <w:rPr>
                <w:sz w:val="16"/>
              </w:rPr>
            </w:pPr>
          </w:p>
          <w:p w14:paraId="09B8B4D1" w14:textId="77777777" w:rsidR="00CD27CC" w:rsidRPr="00A71858" w:rsidRDefault="00CD27CC" w:rsidP="00CD27CC">
            <w:pPr>
              <w:rPr>
                <w:sz w:val="16"/>
              </w:rPr>
            </w:pPr>
          </w:p>
          <w:p w14:paraId="09B8B4D2" w14:textId="77777777" w:rsidR="00CD27CC" w:rsidRPr="00A71858" w:rsidRDefault="00CD27CC" w:rsidP="00CD27CC">
            <w:pPr>
              <w:rPr>
                <w:sz w:val="16"/>
              </w:rPr>
            </w:pPr>
            <w:r w:rsidRPr="00A71858">
              <w:rPr>
                <w:sz w:val="16"/>
              </w:rPr>
              <w:t>n = 1</w:t>
            </w:r>
          </w:p>
          <w:p w14:paraId="09B8B4D3" w14:textId="77777777" w:rsidR="00CD27CC" w:rsidRPr="00A71858" w:rsidRDefault="00CD27CC" w:rsidP="00CD27CC">
            <w:pPr>
              <w:rPr>
                <w:sz w:val="16"/>
              </w:rPr>
            </w:pPr>
          </w:p>
          <w:p w14:paraId="09B8B4D4" w14:textId="77777777" w:rsidR="00CD27CC" w:rsidRPr="00A71858" w:rsidRDefault="00CD27CC" w:rsidP="00CD27CC">
            <w:pPr>
              <w:rPr>
                <w:sz w:val="16"/>
              </w:rPr>
            </w:pPr>
          </w:p>
          <w:p w14:paraId="09B8B4D5" w14:textId="77777777" w:rsidR="00CD27CC" w:rsidRPr="00A71858" w:rsidRDefault="00CD27CC" w:rsidP="00CD27CC">
            <w:pPr>
              <w:rPr>
                <w:sz w:val="16"/>
              </w:rPr>
            </w:pPr>
            <w:r w:rsidRPr="00A71858">
              <w:rPr>
                <w:sz w:val="16"/>
              </w:rPr>
              <w:t>n = 4</w:t>
            </w:r>
          </w:p>
          <w:p w14:paraId="09B8B4D6" w14:textId="77777777" w:rsidR="00CD27CC" w:rsidRPr="00A71858" w:rsidRDefault="00CD27CC" w:rsidP="00CD27CC">
            <w:pPr>
              <w:rPr>
                <w:sz w:val="16"/>
              </w:rPr>
            </w:pPr>
          </w:p>
          <w:p w14:paraId="09B8B4D7" w14:textId="77777777" w:rsidR="00CD27CC" w:rsidRPr="00A71858" w:rsidRDefault="00CD27CC" w:rsidP="00CD27CC">
            <w:pPr>
              <w:rPr>
                <w:sz w:val="16"/>
              </w:rPr>
            </w:pPr>
          </w:p>
          <w:p w14:paraId="09B8B4D8" w14:textId="77777777" w:rsidR="00CD27CC" w:rsidRPr="00A71858" w:rsidRDefault="00CD27CC" w:rsidP="00CD27CC">
            <w:pPr>
              <w:rPr>
                <w:sz w:val="16"/>
              </w:rPr>
            </w:pPr>
            <w:r w:rsidRPr="00A71858">
              <w:rPr>
                <w:sz w:val="16"/>
              </w:rPr>
              <w:t>n = 18</w:t>
            </w:r>
          </w:p>
          <w:p w14:paraId="09B8B4D9" w14:textId="77777777" w:rsidR="00CD27CC" w:rsidRPr="00A71858" w:rsidRDefault="00CD27CC" w:rsidP="00CD27CC">
            <w:pPr>
              <w:rPr>
                <w:sz w:val="16"/>
              </w:rPr>
            </w:pPr>
          </w:p>
          <w:p w14:paraId="09B8B4DA" w14:textId="77777777" w:rsidR="00CD27CC" w:rsidRPr="00A71858" w:rsidRDefault="00CD27CC" w:rsidP="00CD27CC">
            <w:pPr>
              <w:rPr>
                <w:sz w:val="16"/>
              </w:rPr>
            </w:pPr>
          </w:p>
          <w:p w14:paraId="09B8B4DB" w14:textId="77777777" w:rsidR="00CD27CC" w:rsidRPr="00A71858" w:rsidRDefault="00CD27CC" w:rsidP="00CD27CC">
            <w:pPr>
              <w:rPr>
                <w:sz w:val="16"/>
              </w:rPr>
            </w:pPr>
            <w:r w:rsidRPr="00A71858">
              <w:rPr>
                <w:sz w:val="16"/>
              </w:rPr>
              <w:t>n = 5</w:t>
            </w:r>
          </w:p>
          <w:p w14:paraId="09B8B4DC" w14:textId="77777777" w:rsidR="00CD27CC" w:rsidRPr="00A71858" w:rsidRDefault="00CD27CC" w:rsidP="00CD27CC">
            <w:pPr>
              <w:rPr>
                <w:sz w:val="16"/>
              </w:rPr>
            </w:pPr>
          </w:p>
          <w:p w14:paraId="09B8B4DD" w14:textId="77777777" w:rsidR="00CD27CC" w:rsidRPr="00A71858" w:rsidRDefault="00CD27CC" w:rsidP="00CD27CC">
            <w:pPr>
              <w:rPr>
                <w:sz w:val="16"/>
              </w:rPr>
            </w:pPr>
          </w:p>
          <w:p w14:paraId="09B8B4DE" w14:textId="77777777" w:rsidR="00CD27CC" w:rsidRPr="00A71858" w:rsidRDefault="00CD27CC" w:rsidP="00CD27CC">
            <w:pPr>
              <w:rPr>
                <w:sz w:val="16"/>
              </w:rPr>
            </w:pPr>
            <w:r w:rsidRPr="00A71858">
              <w:rPr>
                <w:sz w:val="16"/>
              </w:rPr>
              <w:t>n = 4</w:t>
            </w:r>
          </w:p>
          <w:p w14:paraId="09B8B4DF" w14:textId="77777777" w:rsidR="00CD27CC" w:rsidRPr="00A71858" w:rsidRDefault="00CD27CC" w:rsidP="00CD27CC">
            <w:pPr>
              <w:rPr>
                <w:sz w:val="16"/>
              </w:rPr>
            </w:pPr>
          </w:p>
          <w:p w14:paraId="09B8B4E0" w14:textId="77777777" w:rsidR="00CD27CC" w:rsidRPr="00A71858" w:rsidRDefault="00CD27CC" w:rsidP="00CD27CC">
            <w:pPr>
              <w:rPr>
                <w:sz w:val="16"/>
              </w:rPr>
            </w:pPr>
          </w:p>
          <w:p w14:paraId="09B8B4E1" w14:textId="77777777" w:rsidR="00CD27CC" w:rsidRPr="00A71858" w:rsidRDefault="00CD27CC" w:rsidP="00CD27CC">
            <w:pPr>
              <w:rPr>
                <w:sz w:val="16"/>
              </w:rPr>
            </w:pPr>
            <w:r w:rsidRPr="00A71858">
              <w:rPr>
                <w:sz w:val="16"/>
              </w:rPr>
              <w:t>n = 8</w:t>
            </w:r>
          </w:p>
          <w:p w14:paraId="09B8B4E2" w14:textId="77777777" w:rsidR="00CD27CC" w:rsidRPr="00A71858" w:rsidRDefault="00CD27CC" w:rsidP="00CD27CC">
            <w:pPr>
              <w:rPr>
                <w:sz w:val="16"/>
              </w:rPr>
            </w:pPr>
          </w:p>
          <w:p w14:paraId="09B8B4E3" w14:textId="77777777" w:rsidR="00CD27CC" w:rsidRPr="00A71858" w:rsidRDefault="00CD27CC" w:rsidP="00CD27CC">
            <w:pPr>
              <w:rPr>
                <w:sz w:val="16"/>
              </w:rPr>
            </w:pPr>
          </w:p>
          <w:p w14:paraId="09B8B4E4" w14:textId="77777777" w:rsidR="00CD27CC" w:rsidRPr="00A71858" w:rsidRDefault="00CD27CC" w:rsidP="00CD27CC">
            <w:pPr>
              <w:rPr>
                <w:sz w:val="16"/>
              </w:rPr>
            </w:pPr>
            <w:r w:rsidRPr="00A71858">
              <w:rPr>
                <w:sz w:val="16"/>
              </w:rPr>
              <w:t>n = 4</w:t>
            </w:r>
          </w:p>
          <w:p w14:paraId="09B8B4E5" w14:textId="77777777" w:rsidR="00CD27CC" w:rsidRPr="00A71858" w:rsidRDefault="00CD27CC" w:rsidP="00CD27CC">
            <w:pPr>
              <w:rPr>
                <w:sz w:val="16"/>
              </w:rPr>
            </w:pPr>
          </w:p>
          <w:p w14:paraId="09B8B4E6" w14:textId="77777777" w:rsidR="00CD27CC" w:rsidRPr="00A71858" w:rsidRDefault="00CD27CC" w:rsidP="00CD27CC">
            <w:pPr>
              <w:rPr>
                <w:sz w:val="16"/>
              </w:rPr>
            </w:pPr>
          </w:p>
          <w:p w14:paraId="09B8B4E7" w14:textId="77777777" w:rsidR="00CD27CC" w:rsidRPr="00A71858" w:rsidRDefault="00CD27CC" w:rsidP="00CD27CC">
            <w:pPr>
              <w:rPr>
                <w:sz w:val="16"/>
              </w:rPr>
            </w:pPr>
            <w:r w:rsidRPr="00A71858">
              <w:rPr>
                <w:sz w:val="16"/>
              </w:rPr>
              <w:t>n = 5</w:t>
            </w:r>
          </w:p>
          <w:p w14:paraId="09B8B4E8" w14:textId="77777777" w:rsidR="00CD27CC" w:rsidRPr="00A71858" w:rsidRDefault="00CD27CC" w:rsidP="00CD27CC">
            <w:pPr>
              <w:rPr>
                <w:sz w:val="16"/>
              </w:rPr>
            </w:pPr>
          </w:p>
          <w:p w14:paraId="09B8B4E9" w14:textId="77777777" w:rsidR="00CD27CC" w:rsidRPr="00A71858" w:rsidRDefault="00CD27CC" w:rsidP="00CD27CC">
            <w:pPr>
              <w:rPr>
                <w:sz w:val="16"/>
              </w:rPr>
            </w:pPr>
          </w:p>
          <w:p w14:paraId="09B8B4EA" w14:textId="77777777" w:rsidR="00CD27CC" w:rsidRPr="00A71858" w:rsidRDefault="00CD27CC" w:rsidP="00CD27CC">
            <w:pPr>
              <w:rPr>
                <w:sz w:val="16"/>
              </w:rPr>
            </w:pPr>
            <w:r w:rsidRPr="00A71858">
              <w:rPr>
                <w:sz w:val="16"/>
              </w:rPr>
              <w:t>n = 5</w:t>
            </w:r>
          </w:p>
          <w:p w14:paraId="09B8B4EB" w14:textId="77777777" w:rsidR="00CD27CC" w:rsidRPr="00A71858" w:rsidRDefault="00CD27CC" w:rsidP="00CD27CC">
            <w:pPr>
              <w:rPr>
                <w:sz w:val="16"/>
              </w:rPr>
            </w:pPr>
          </w:p>
          <w:p w14:paraId="09B8B4EC" w14:textId="77777777" w:rsidR="00CD27CC" w:rsidRPr="00A71858" w:rsidRDefault="00CD27CC" w:rsidP="00CD27CC">
            <w:pPr>
              <w:rPr>
                <w:sz w:val="16"/>
              </w:rPr>
            </w:pPr>
          </w:p>
          <w:p w14:paraId="09B8B4ED" w14:textId="77777777" w:rsidR="00CD27CC" w:rsidRPr="00A71858" w:rsidRDefault="00CD27CC" w:rsidP="00CD27CC">
            <w:pPr>
              <w:rPr>
                <w:sz w:val="16"/>
              </w:rPr>
            </w:pPr>
            <w:r w:rsidRPr="00A71858">
              <w:rPr>
                <w:sz w:val="16"/>
              </w:rPr>
              <w:t>n = 16</w:t>
            </w:r>
          </w:p>
          <w:p w14:paraId="09B8B4EE" w14:textId="77777777" w:rsidR="00CD27CC" w:rsidRPr="00A71858" w:rsidRDefault="00CD27CC" w:rsidP="00CD27CC">
            <w:pPr>
              <w:rPr>
                <w:sz w:val="16"/>
              </w:rPr>
            </w:pPr>
          </w:p>
          <w:p w14:paraId="09B8B4EF" w14:textId="77777777" w:rsidR="00CD27CC" w:rsidRPr="00A71858" w:rsidRDefault="00CD27CC" w:rsidP="00CD27CC">
            <w:pPr>
              <w:rPr>
                <w:sz w:val="16"/>
              </w:rPr>
            </w:pPr>
          </w:p>
          <w:p w14:paraId="09B8B4F0" w14:textId="77777777" w:rsidR="00CD27CC" w:rsidRPr="00A71858" w:rsidRDefault="00CD27CC" w:rsidP="00CD27CC">
            <w:pPr>
              <w:rPr>
                <w:sz w:val="16"/>
              </w:rPr>
            </w:pPr>
            <w:r w:rsidRPr="00A71858">
              <w:rPr>
                <w:sz w:val="16"/>
              </w:rPr>
              <w:t>n = 22</w:t>
            </w:r>
          </w:p>
          <w:p w14:paraId="09B8B4F1" w14:textId="77777777" w:rsidR="00CD27CC" w:rsidRPr="00A71858" w:rsidRDefault="00CD27CC" w:rsidP="00CD27CC">
            <w:pPr>
              <w:rPr>
                <w:sz w:val="16"/>
              </w:rPr>
            </w:pPr>
          </w:p>
          <w:p w14:paraId="09B8B4F2" w14:textId="77777777" w:rsidR="00CD27CC" w:rsidRPr="00A71858" w:rsidRDefault="00CD27CC" w:rsidP="00CD27CC">
            <w:pPr>
              <w:rPr>
                <w:sz w:val="16"/>
              </w:rPr>
            </w:pPr>
          </w:p>
          <w:p w14:paraId="09B8B4F3" w14:textId="77777777" w:rsidR="00CD27CC" w:rsidRPr="00A71858" w:rsidRDefault="00CD27CC" w:rsidP="00CD27CC">
            <w:pPr>
              <w:rPr>
                <w:sz w:val="16"/>
              </w:rPr>
            </w:pPr>
            <w:r w:rsidRPr="00A71858">
              <w:rPr>
                <w:sz w:val="16"/>
              </w:rPr>
              <w:t>n = 12</w:t>
            </w:r>
          </w:p>
          <w:p w14:paraId="09B8B4F4" w14:textId="77777777" w:rsidR="00CD27CC" w:rsidRPr="00A71858" w:rsidRDefault="00CD27CC" w:rsidP="00CD27CC">
            <w:pPr>
              <w:rPr>
                <w:sz w:val="16"/>
              </w:rPr>
            </w:pPr>
          </w:p>
          <w:p w14:paraId="09B8B4F5" w14:textId="77777777" w:rsidR="00CD27CC" w:rsidRPr="00A71858" w:rsidRDefault="00CD27CC" w:rsidP="00CD27CC">
            <w:pPr>
              <w:rPr>
                <w:sz w:val="16"/>
              </w:rPr>
            </w:pPr>
          </w:p>
          <w:p w14:paraId="09B8B4F6" w14:textId="77777777" w:rsidR="00CD27CC" w:rsidRPr="00A71858" w:rsidRDefault="00CD27CC" w:rsidP="00CD27CC">
            <w:pPr>
              <w:rPr>
                <w:sz w:val="16"/>
              </w:rPr>
            </w:pPr>
            <w:r w:rsidRPr="00A71858">
              <w:rPr>
                <w:sz w:val="16"/>
              </w:rPr>
              <w:t>n = 5</w:t>
            </w:r>
          </w:p>
          <w:p w14:paraId="09B8B4F7" w14:textId="77777777" w:rsidR="00CD27CC" w:rsidRPr="00A71858" w:rsidRDefault="00CD27CC" w:rsidP="00CD27CC">
            <w:pPr>
              <w:rPr>
                <w:sz w:val="16"/>
              </w:rPr>
            </w:pPr>
          </w:p>
          <w:p w14:paraId="09B8B4F8" w14:textId="77777777" w:rsidR="00CD27CC" w:rsidRPr="00A71858" w:rsidRDefault="00CD27CC" w:rsidP="00CD27CC">
            <w:pPr>
              <w:rPr>
                <w:sz w:val="16"/>
              </w:rPr>
            </w:pPr>
          </w:p>
          <w:p w14:paraId="09B8B4F9" w14:textId="77777777" w:rsidR="00CD27CC" w:rsidRPr="00A71858" w:rsidRDefault="00CD27CC" w:rsidP="00CD27CC">
            <w:pPr>
              <w:rPr>
                <w:sz w:val="16"/>
              </w:rPr>
            </w:pPr>
            <w:r w:rsidRPr="00A71858">
              <w:rPr>
                <w:sz w:val="16"/>
              </w:rPr>
              <w:t>n = 4</w:t>
            </w:r>
          </w:p>
          <w:p w14:paraId="09B8B4FA" w14:textId="77777777" w:rsidR="00CD27CC" w:rsidRPr="00A71858" w:rsidRDefault="00CD27CC" w:rsidP="00CD27CC">
            <w:pPr>
              <w:rPr>
                <w:sz w:val="16"/>
              </w:rPr>
            </w:pPr>
          </w:p>
          <w:p w14:paraId="09B8B4FB" w14:textId="77777777" w:rsidR="00CD27CC" w:rsidRPr="00A71858" w:rsidRDefault="00CD27CC" w:rsidP="00CD27CC">
            <w:pPr>
              <w:rPr>
                <w:sz w:val="16"/>
              </w:rPr>
            </w:pPr>
          </w:p>
          <w:p w14:paraId="09B8B4FC" w14:textId="77777777" w:rsidR="00CD27CC" w:rsidRPr="00A71858" w:rsidRDefault="00CD27CC" w:rsidP="00CD27CC">
            <w:pPr>
              <w:rPr>
                <w:sz w:val="16"/>
              </w:rPr>
            </w:pPr>
            <w:r w:rsidRPr="00A71858">
              <w:rPr>
                <w:sz w:val="16"/>
              </w:rPr>
              <w:t>n = 8</w:t>
            </w:r>
          </w:p>
          <w:p w14:paraId="09B8B4FD" w14:textId="77777777" w:rsidR="00CD27CC" w:rsidRPr="00A71858" w:rsidRDefault="00CD27CC" w:rsidP="00CD27CC">
            <w:pPr>
              <w:rPr>
                <w:sz w:val="16"/>
              </w:rPr>
            </w:pPr>
          </w:p>
          <w:p w14:paraId="09B8B4FE" w14:textId="77777777" w:rsidR="00CD27CC" w:rsidRPr="00A71858" w:rsidRDefault="00CD27CC" w:rsidP="00CD27CC">
            <w:pPr>
              <w:rPr>
                <w:sz w:val="16"/>
              </w:rPr>
            </w:pPr>
          </w:p>
          <w:p w14:paraId="09B8B4FF" w14:textId="77777777" w:rsidR="00CD27CC" w:rsidRPr="00A71858" w:rsidRDefault="00CD27CC" w:rsidP="00CD27CC">
            <w:pPr>
              <w:rPr>
                <w:sz w:val="16"/>
              </w:rPr>
            </w:pPr>
            <w:r w:rsidRPr="00A71858">
              <w:rPr>
                <w:sz w:val="16"/>
              </w:rPr>
              <w:t>n = 1</w:t>
            </w:r>
          </w:p>
          <w:p w14:paraId="09B8B500" w14:textId="77777777" w:rsidR="00CD27CC" w:rsidRPr="00A71858" w:rsidRDefault="00CD27CC" w:rsidP="00CD27CC">
            <w:pPr>
              <w:rPr>
                <w:sz w:val="16"/>
              </w:rPr>
            </w:pPr>
          </w:p>
          <w:p w14:paraId="09B8B501" w14:textId="77777777" w:rsidR="00CD27CC" w:rsidRPr="00C04E4D" w:rsidRDefault="00CD27CC" w:rsidP="00CD27CC">
            <w:pPr>
              <w:rPr>
                <w:sz w:val="16"/>
                <w:lang w:val="fi-FI"/>
              </w:rPr>
            </w:pPr>
            <w:r w:rsidRPr="00C04E4D">
              <w:rPr>
                <w:sz w:val="16"/>
                <w:lang w:val="fi-FI"/>
              </w:rPr>
              <w:t>n = 4</w:t>
            </w:r>
          </w:p>
          <w:p w14:paraId="09B8B502" w14:textId="77777777" w:rsidR="00CD27CC" w:rsidRPr="00C04E4D" w:rsidRDefault="00CD27CC" w:rsidP="00CD27CC">
            <w:pPr>
              <w:rPr>
                <w:sz w:val="16"/>
                <w:lang w:val="fi-FI"/>
              </w:rPr>
            </w:pPr>
          </w:p>
          <w:p w14:paraId="09B8B503" w14:textId="77777777" w:rsidR="00CD27CC" w:rsidRPr="00C04E4D" w:rsidRDefault="00CD27CC" w:rsidP="00CD27CC">
            <w:pPr>
              <w:rPr>
                <w:sz w:val="16"/>
                <w:lang w:val="fi-FI"/>
              </w:rPr>
            </w:pPr>
          </w:p>
          <w:p w14:paraId="09B8B504" w14:textId="77777777" w:rsidR="00CD27CC" w:rsidRPr="000418C7" w:rsidRDefault="00CD27CC" w:rsidP="00CD27CC">
            <w:pPr>
              <w:rPr>
                <w:sz w:val="16"/>
              </w:rPr>
            </w:pPr>
            <w:r w:rsidRPr="000418C7">
              <w:rPr>
                <w:sz w:val="16"/>
              </w:rPr>
              <w:t>n = 10</w:t>
            </w:r>
          </w:p>
          <w:p w14:paraId="09B8B505" w14:textId="77777777" w:rsidR="00CD27CC" w:rsidRPr="000418C7" w:rsidRDefault="00CD27CC" w:rsidP="00CD27CC">
            <w:pPr>
              <w:rPr>
                <w:sz w:val="16"/>
              </w:rPr>
            </w:pPr>
          </w:p>
        </w:tc>
        <w:tc>
          <w:tcPr>
            <w:tcW w:w="1417" w:type="dxa"/>
          </w:tcPr>
          <w:p w14:paraId="09B8B506" w14:textId="77777777" w:rsidR="00CD27CC" w:rsidRPr="000418C7" w:rsidRDefault="00CD27CC" w:rsidP="00CD27CC">
            <w:pPr>
              <w:rPr>
                <w:sz w:val="16"/>
              </w:rPr>
            </w:pPr>
            <w:r w:rsidRPr="000418C7">
              <w:rPr>
                <w:noProof/>
                <w:sz w:val="16"/>
              </w:rPr>
              <w:t>(Riget et al., 2013)</w:t>
            </w:r>
          </w:p>
        </w:tc>
        <w:tc>
          <w:tcPr>
            <w:tcW w:w="1418" w:type="dxa"/>
          </w:tcPr>
          <w:p w14:paraId="09B8B507" w14:textId="77777777" w:rsidR="00CD27CC" w:rsidRPr="000418C7" w:rsidRDefault="00CD27CC" w:rsidP="00CD27CC">
            <w:pPr>
              <w:rPr>
                <w:sz w:val="16"/>
              </w:rPr>
            </w:pPr>
            <w:r w:rsidRPr="000418C7">
              <w:rPr>
                <w:sz w:val="16"/>
              </w:rPr>
              <w:t>2</w:t>
            </w:r>
          </w:p>
        </w:tc>
      </w:tr>
      <w:tr w:rsidR="00CD27CC" w:rsidRPr="000418C7" w14:paraId="09B8B571" w14:textId="77777777" w:rsidTr="00612F1E">
        <w:tc>
          <w:tcPr>
            <w:tcW w:w="1418" w:type="dxa"/>
          </w:tcPr>
          <w:p w14:paraId="09B8B509" w14:textId="77777777" w:rsidR="00CD27CC" w:rsidRPr="000418C7" w:rsidRDefault="00CD27CC" w:rsidP="00CD27CC">
            <w:pPr>
              <w:jc w:val="right"/>
              <w:rPr>
                <w:sz w:val="16"/>
              </w:rPr>
            </w:pPr>
            <w:r w:rsidRPr="000418C7">
              <w:rPr>
                <w:sz w:val="16"/>
              </w:rPr>
              <w:t>-plasma</w:t>
            </w:r>
          </w:p>
        </w:tc>
        <w:tc>
          <w:tcPr>
            <w:tcW w:w="1163" w:type="dxa"/>
          </w:tcPr>
          <w:p w14:paraId="09B8B50A" w14:textId="77777777" w:rsidR="00CD27CC" w:rsidRPr="000418C7" w:rsidRDefault="00CD27CC" w:rsidP="00CD27CC">
            <w:pPr>
              <w:rPr>
                <w:sz w:val="16"/>
              </w:rPr>
            </w:pPr>
            <w:r w:rsidRPr="000418C7">
              <w:rPr>
                <w:rFonts w:eastAsia="Calibri"/>
                <w:sz w:val="16"/>
              </w:rPr>
              <w:t>Svalbard, Barents Sea</w:t>
            </w:r>
          </w:p>
        </w:tc>
        <w:tc>
          <w:tcPr>
            <w:tcW w:w="850" w:type="dxa"/>
          </w:tcPr>
          <w:p w14:paraId="09B8B50B" w14:textId="77777777" w:rsidR="00CD27CC" w:rsidRPr="000418C7" w:rsidRDefault="00CD27CC" w:rsidP="00CD27CC">
            <w:pPr>
              <w:rPr>
                <w:sz w:val="16"/>
              </w:rPr>
            </w:pPr>
          </w:p>
          <w:p w14:paraId="09B8B50C" w14:textId="77777777" w:rsidR="00CD27CC" w:rsidRPr="000418C7" w:rsidRDefault="00CD27CC" w:rsidP="00CD27CC">
            <w:pPr>
              <w:rPr>
                <w:sz w:val="16"/>
              </w:rPr>
            </w:pPr>
            <w:r w:rsidRPr="000418C7">
              <w:rPr>
                <w:sz w:val="16"/>
              </w:rPr>
              <w:t>1998</w:t>
            </w:r>
          </w:p>
          <w:p w14:paraId="09B8B50D" w14:textId="77777777" w:rsidR="00CD27CC" w:rsidRPr="000418C7" w:rsidRDefault="00CD27CC" w:rsidP="00CD27CC">
            <w:pPr>
              <w:rPr>
                <w:sz w:val="16"/>
              </w:rPr>
            </w:pPr>
          </w:p>
          <w:p w14:paraId="09B8B50E" w14:textId="77777777" w:rsidR="00CD27CC" w:rsidRPr="000418C7" w:rsidRDefault="00CD27CC" w:rsidP="00CD27CC">
            <w:pPr>
              <w:rPr>
                <w:sz w:val="16"/>
              </w:rPr>
            </w:pPr>
          </w:p>
          <w:p w14:paraId="09B8B50F" w14:textId="77777777" w:rsidR="00CD27CC" w:rsidRDefault="00CD27CC" w:rsidP="00CD27CC">
            <w:pPr>
              <w:rPr>
                <w:sz w:val="16"/>
              </w:rPr>
            </w:pPr>
          </w:p>
          <w:p w14:paraId="09B8B510" w14:textId="77777777" w:rsidR="00CD27CC" w:rsidRDefault="00CD27CC" w:rsidP="00CD27CC">
            <w:pPr>
              <w:rPr>
                <w:sz w:val="16"/>
              </w:rPr>
            </w:pPr>
          </w:p>
          <w:p w14:paraId="09B8B511" w14:textId="77777777" w:rsidR="00CD27CC" w:rsidRDefault="00CD27CC" w:rsidP="00CD27CC">
            <w:pPr>
              <w:rPr>
                <w:sz w:val="16"/>
              </w:rPr>
            </w:pPr>
          </w:p>
          <w:p w14:paraId="09B8B512" w14:textId="77777777" w:rsidR="00CD27CC" w:rsidRDefault="00CD27CC" w:rsidP="00CD27CC">
            <w:pPr>
              <w:rPr>
                <w:sz w:val="16"/>
              </w:rPr>
            </w:pPr>
          </w:p>
          <w:p w14:paraId="09B8B513" w14:textId="77777777" w:rsidR="00CD27CC" w:rsidRPr="000418C7" w:rsidRDefault="00CD27CC" w:rsidP="00CD27CC">
            <w:pPr>
              <w:rPr>
                <w:sz w:val="16"/>
              </w:rPr>
            </w:pPr>
            <w:r w:rsidRPr="000418C7">
              <w:rPr>
                <w:sz w:val="16"/>
              </w:rPr>
              <w:t>2008</w:t>
            </w:r>
          </w:p>
        </w:tc>
        <w:tc>
          <w:tcPr>
            <w:tcW w:w="993" w:type="dxa"/>
          </w:tcPr>
          <w:p w14:paraId="09B8B514" w14:textId="77777777" w:rsidR="00CD27CC" w:rsidRPr="000418C7" w:rsidRDefault="00CD27CC" w:rsidP="00CD27CC">
            <w:pPr>
              <w:jc w:val="center"/>
              <w:rPr>
                <w:sz w:val="16"/>
              </w:rPr>
            </w:pPr>
          </w:p>
          <w:p w14:paraId="09B8B515" w14:textId="77777777" w:rsidR="00CD27CC" w:rsidRDefault="00CD27CC" w:rsidP="00CD27CC">
            <w:pPr>
              <w:jc w:val="center"/>
              <w:rPr>
                <w:sz w:val="16"/>
              </w:rPr>
            </w:pPr>
            <w:r w:rsidRPr="000418C7">
              <w:rPr>
                <w:sz w:val="16"/>
              </w:rPr>
              <w:t>40.8 ± 2.9</w:t>
            </w:r>
          </w:p>
          <w:p w14:paraId="09B8B516" w14:textId="77777777" w:rsidR="00CD27CC" w:rsidRPr="000418C7" w:rsidRDefault="00CD27CC" w:rsidP="00CD27CC">
            <w:pPr>
              <w:jc w:val="center"/>
              <w:rPr>
                <w:sz w:val="16"/>
              </w:rPr>
            </w:pPr>
          </w:p>
          <w:p w14:paraId="09B8B517" w14:textId="77777777" w:rsidR="00CD27CC" w:rsidRPr="000418C7" w:rsidRDefault="00CD27CC" w:rsidP="00CD27CC">
            <w:pPr>
              <w:jc w:val="center"/>
              <w:rPr>
                <w:sz w:val="16"/>
              </w:rPr>
            </w:pPr>
            <w:r w:rsidRPr="000418C7">
              <w:rPr>
                <w:sz w:val="16"/>
              </w:rPr>
              <w:t>12.0 ± 1.2</w:t>
            </w:r>
          </w:p>
          <w:p w14:paraId="09B8B518" w14:textId="77777777" w:rsidR="00CD27CC" w:rsidRDefault="00CD27CC" w:rsidP="00CD27CC">
            <w:pPr>
              <w:jc w:val="center"/>
              <w:rPr>
                <w:sz w:val="16"/>
              </w:rPr>
            </w:pPr>
          </w:p>
          <w:p w14:paraId="09B8B519" w14:textId="77777777" w:rsidR="00CD27CC" w:rsidRPr="000418C7" w:rsidRDefault="00CD27CC" w:rsidP="00CD27CC">
            <w:pPr>
              <w:jc w:val="center"/>
              <w:rPr>
                <w:sz w:val="16"/>
              </w:rPr>
            </w:pPr>
          </w:p>
          <w:p w14:paraId="09B8B51A" w14:textId="77777777" w:rsidR="00CD27CC" w:rsidRDefault="00CD27CC" w:rsidP="00CD27CC">
            <w:pPr>
              <w:jc w:val="center"/>
              <w:rPr>
                <w:sz w:val="16"/>
              </w:rPr>
            </w:pPr>
            <w:r w:rsidRPr="000418C7">
              <w:rPr>
                <w:sz w:val="16"/>
              </w:rPr>
              <w:t>32.6 ± 3.4</w:t>
            </w:r>
          </w:p>
          <w:p w14:paraId="09B8B51B" w14:textId="77777777" w:rsidR="00CD27CC" w:rsidRPr="000418C7" w:rsidRDefault="00CD27CC" w:rsidP="00CD27CC">
            <w:pPr>
              <w:jc w:val="center"/>
              <w:rPr>
                <w:sz w:val="16"/>
              </w:rPr>
            </w:pPr>
          </w:p>
          <w:p w14:paraId="09B8B51C" w14:textId="77777777" w:rsidR="00CD27CC" w:rsidRPr="000418C7" w:rsidRDefault="00CD27CC" w:rsidP="00CD27CC">
            <w:pPr>
              <w:jc w:val="center"/>
              <w:rPr>
                <w:sz w:val="16"/>
              </w:rPr>
            </w:pPr>
            <w:r w:rsidRPr="000418C7">
              <w:rPr>
                <w:sz w:val="16"/>
              </w:rPr>
              <w:t>12.2 ± 0.9</w:t>
            </w:r>
          </w:p>
        </w:tc>
        <w:tc>
          <w:tcPr>
            <w:tcW w:w="1134" w:type="dxa"/>
          </w:tcPr>
          <w:p w14:paraId="09B8B51D" w14:textId="77777777" w:rsidR="00CD27CC" w:rsidRPr="000418C7" w:rsidRDefault="00CD27CC" w:rsidP="00CD27CC">
            <w:pPr>
              <w:jc w:val="center"/>
              <w:rPr>
                <w:sz w:val="16"/>
              </w:rPr>
            </w:pPr>
          </w:p>
          <w:p w14:paraId="09B8B51E" w14:textId="77777777" w:rsidR="00CD27CC" w:rsidRPr="000418C7" w:rsidRDefault="00CD27CC" w:rsidP="00CD27CC">
            <w:pPr>
              <w:jc w:val="center"/>
              <w:rPr>
                <w:sz w:val="16"/>
              </w:rPr>
            </w:pPr>
            <w:r w:rsidRPr="000418C7">
              <w:rPr>
                <w:sz w:val="16"/>
              </w:rPr>
              <w:t>431.9 ± 17.0</w:t>
            </w:r>
          </w:p>
          <w:p w14:paraId="09B8B51F" w14:textId="77777777" w:rsidR="00CD27CC" w:rsidRDefault="00CD27CC" w:rsidP="00CD27CC">
            <w:pPr>
              <w:jc w:val="center"/>
              <w:rPr>
                <w:sz w:val="16"/>
              </w:rPr>
            </w:pPr>
          </w:p>
          <w:p w14:paraId="09B8B520" w14:textId="77777777" w:rsidR="00CD27CC" w:rsidRPr="000418C7" w:rsidRDefault="00CD27CC" w:rsidP="00CD27CC">
            <w:pPr>
              <w:jc w:val="center"/>
              <w:rPr>
                <w:sz w:val="16"/>
              </w:rPr>
            </w:pPr>
            <w:r w:rsidRPr="000418C7">
              <w:rPr>
                <w:sz w:val="16"/>
              </w:rPr>
              <w:t>86.0 ± 5.5</w:t>
            </w:r>
          </w:p>
          <w:p w14:paraId="09B8B521" w14:textId="77777777" w:rsidR="00CD27CC" w:rsidRPr="000418C7" w:rsidRDefault="00CD27CC" w:rsidP="00CD27CC">
            <w:pPr>
              <w:jc w:val="center"/>
              <w:rPr>
                <w:sz w:val="16"/>
              </w:rPr>
            </w:pPr>
          </w:p>
          <w:p w14:paraId="09B8B522" w14:textId="77777777" w:rsidR="00CD27CC" w:rsidRDefault="00CD27CC" w:rsidP="00CD27CC">
            <w:pPr>
              <w:jc w:val="center"/>
              <w:rPr>
                <w:sz w:val="16"/>
              </w:rPr>
            </w:pPr>
          </w:p>
          <w:p w14:paraId="09B8B523" w14:textId="77777777" w:rsidR="00CD27CC" w:rsidRDefault="00CD27CC" w:rsidP="00CD27CC">
            <w:pPr>
              <w:jc w:val="center"/>
              <w:rPr>
                <w:sz w:val="16"/>
              </w:rPr>
            </w:pPr>
          </w:p>
          <w:p w14:paraId="09B8B524" w14:textId="77777777" w:rsidR="00CD27CC" w:rsidRPr="000418C7" w:rsidRDefault="00CD27CC" w:rsidP="00CD27CC">
            <w:pPr>
              <w:jc w:val="center"/>
              <w:rPr>
                <w:sz w:val="16"/>
              </w:rPr>
            </w:pPr>
            <w:r w:rsidRPr="000418C7">
              <w:rPr>
                <w:sz w:val="16"/>
              </w:rPr>
              <w:t>309 ± 38.2</w:t>
            </w:r>
          </w:p>
          <w:p w14:paraId="09B8B525" w14:textId="77777777" w:rsidR="00CD27CC" w:rsidRDefault="00CD27CC" w:rsidP="00CD27CC">
            <w:pPr>
              <w:jc w:val="center"/>
              <w:rPr>
                <w:sz w:val="16"/>
              </w:rPr>
            </w:pPr>
          </w:p>
          <w:p w14:paraId="09B8B526" w14:textId="77777777" w:rsidR="00CD27CC" w:rsidRDefault="00CD27CC" w:rsidP="00CD27CC">
            <w:pPr>
              <w:jc w:val="center"/>
              <w:rPr>
                <w:sz w:val="16"/>
              </w:rPr>
            </w:pPr>
          </w:p>
          <w:p w14:paraId="09B8B527" w14:textId="77777777" w:rsidR="00CD27CC" w:rsidRPr="000418C7" w:rsidRDefault="00CD27CC" w:rsidP="00CD27CC">
            <w:pPr>
              <w:jc w:val="center"/>
              <w:rPr>
                <w:sz w:val="16"/>
              </w:rPr>
            </w:pPr>
            <w:r w:rsidRPr="000418C7">
              <w:rPr>
                <w:sz w:val="16"/>
              </w:rPr>
              <w:t>65.3 ± 7.4</w:t>
            </w:r>
          </w:p>
        </w:tc>
        <w:tc>
          <w:tcPr>
            <w:tcW w:w="1134" w:type="dxa"/>
          </w:tcPr>
          <w:p w14:paraId="09B8B528" w14:textId="77777777" w:rsidR="00CD27CC" w:rsidRPr="000418C7" w:rsidRDefault="00CD27CC" w:rsidP="00CD27CC">
            <w:pPr>
              <w:jc w:val="center"/>
              <w:rPr>
                <w:sz w:val="16"/>
              </w:rPr>
            </w:pPr>
          </w:p>
          <w:p w14:paraId="09B8B529" w14:textId="77777777" w:rsidR="00CD27CC" w:rsidRPr="000418C7" w:rsidRDefault="00CD27CC" w:rsidP="00CD27CC">
            <w:pPr>
              <w:jc w:val="center"/>
              <w:rPr>
                <w:sz w:val="16"/>
              </w:rPr>
            </w:pPr>
            <w:r w:rsidRPr="000418C7">
              <w:rPr>
                <w:sz w:val="16"/>
              </w:rPr>
              <w:t>6.4 ± 0.6</w:t>
            </w:r>
          </w:p>
          <w:p w14:paraId="09B8B52A" w14:textId="77777777" w:rsidR="00CD27CC" w:rsidRDefault="00CD27CC" w:rsidP="00CD27CC">
            <w:pPr>
              <w:jc w:val="center"/>
              <w:rPr>
                <w:sz w:val="16"/>
              </w:rPr>
            </w:pPr>
          </w:p>
          <w:p w14:paraId="09B8B52B" w14:textId="77777777" w:rsidR="00CD27CC" w:rsidRDefault="00CD27CC" w:rsidP="00CD27CC">
            <w:pPr>
              <w:jc w:val="center"/>
              <w:rPr>
                <w:sz w:val="16"/>
              </w:rPr>
            </w:pPr>
          </w:p>
          <w:p w14:paraId="09B8B52C" w14:textId="77777777" w:rsidR="00CD27CC" w:rsidRPr="000418C7" w:rsidRDefault="00CD27CC" w:rsidP="00CD27CC">
            <w:pPr>
              <w:jc w:val="center"/>
              <w:rPr>
                <w:sz w:val="16"/>
              </w:rPr>
            </w:pPr>
            <w:r w:rsidRPr="000418C7">
              <w:rPr>
                <w:sz w:val="16"/>
              </w:rPr>
              <w:t>2.1 ± 0.3</w:t>
            </w:r>
          </w:p>
          <w:p w14:paraId="09B8B52D" w14:textId="77777777" w:rsidR="00CD27CC" w:rsidRPr="000418C7" w:rsidRDefault="00CD27CC" w:rsidP="00CD27CC">
            <w:pPr>
              <w:jc w:val="center"/>
              <w:rPr>
                <w:sz w:val="16"/>
              </w:rPr>
            </w:pPr>
          </w:p>
          <w:p w14:paraId="09B8B52E" w14:textId="77777777" w:rsidR="00CD27CC" w:rsidRDefault="00CD27CC" w:rsidP="00CD27CC">
            <w:pPr>
              <w:jc w:val="center"/>
              <w:rPr>
                <w:sz w:val="16"/>
              </w:rPr>
            </w:pPr>
          </w:p>
          <w:p w14:paraId="09B8B52F" w14:textId="77777777" w:rsidR="00CD27CC" w:rsidRDefault="00CD27CC" w:rsidP="00CD27CC">
            <w:pPr>
              <w:jc w:val="center"/>
              <w:rPr>
                <w:sz w:val="16"/>
              </w:rPr>
            </w:pPr>
          </w:p>
          <w:p w14:paraId="09B8B530" w14:textId="77777777" w:rsidR="00CD27CC" w:rsidRPr="000418C7" w:rsidRDefault="00CD27CC" w:rsidP="00CD27CC">
            <w:pPr>
              <w:jc w:val="center"/>
              <w:rPr>
                <w:sz w:val="16"/>
              </w:rPr>
            </w:pPr>
            <w:r w:rsidRPr="000418C7">
              <w:rPr>
                <w:sz w:val="16"/>
              </w:rPr>
              <w:t>4.1 ± 0.3</w:t>
            </w:r>
          </w:p>
          <w:p w14:paraId="09B8B531" w14:textId="77777777" w:rsidR="00CD27CC" w:rsidRDefault="00CD27CC" w:rsidP="00CD27CC">
            <w:pPr>
              <w:jc w:val="center"/>
              <w:rPr>
                <w:sz w:val="16"/>
              </w:rPr>
            </w:pPr>
          </w:p>
          <w:p w14:paraId="09B8B532" w14:textId="77777777" w:rsidR="00CD27CC" w:rsidRDefault="00CD27CC" w:rsidP="00CD27CC">
            <w:pPr>
              <w:jc w:val="center"/>
              <w:rPr>
                <w:sz w:val="16"/>
              </w:rPr>
            </w:pPr>
          </w:p>
          <w:p w14:paraId="09B8B533" w14:textId="77777777" w:rsidR="00CD27CC" w:rsidRPr="000418C7" w:rsidRDefault="00CD27CC" w:rsidP="00CD27CC">
            <w:pPr>
              <w:jc w:val="center"/>
              <w:rPr>
                <w:sz w:val="16"/>
              </w:rPr>
            </w:pPr>
            <w:r w:rsidRPr="000418C7">
              <w:rPr>
                <w:sz w:val="16"/>
              </w:rPr>
              <w:t>2.3 ± 0.2</w:t>
            </w:r>
          </w:p>
        </w:tc>
        <w:tc>
          <w:tcPr>
            <w:tcW w:w="992" w:type="dxa"/>
          </w:tcPr>
          <w:p w14:paraId="09B8B534" w14:textId="77777777" w:rsidR="00CD27CC" w:rsidRPr="000418C7" w:rsidRDefault="00CD27CC" w:rsidP="00CD27CC">
            <w:pPr>
              <w:rPr>
                <w:sz w:val="16"/>
              </w:rPr>
            </w:pPr>
          </w:p>
          <w:p w14:paraId="09B8B535" w14:textId="77777777" w:rsidR="00CD27CC" w:rsidRPr="000418C7" w:rsidRDefault="00CD27CC" w:rsidP="00CD27CC">
            <w:pPr>
              <w:rPr>
                <w:sz w:val="16"/>
              </w:rPr>
            </w:pPr>
            <w:r w:rsidRPr="000418C7">
              <w:rPr>
                <w:sz w:val="16"/>
              </w:rPr>
              <w:t>18.1 ± 1.0</w:t>
            </w:r>
          </w:p>
          <w:p w14:paraId="09B8B536" w14:textId="77777777" w:rsidR="00CD27CC" w:rsidRDefault="00CD27CC" w:rsidP="00CD27CC">
            <w:pPr>
              <w:rPr>
                <w:sz w:val="16"/>
              </w:rPr>
            </w:pPr>
          </w:p>
          <w:p w14:paraId="09B8B537" w14:textId="77777777" w:rsidR="00CD27CC" w:rsidRPr="000418C7" w:rsidRDefault="00CD27CC" w:rsidP="00CD27CC">
            <w:pPr>
              <w:rPr>
                <w:sz w:val="16"/>
              </w:rPr>
            </w:pPr>
            <w:r w:rsidRPr="000418C7">
              <w:rPr>
                <w:sz w:val="16"/>
              </w:rPr>
              <w:t>4.2 ± 0.3</w:t>
            </w:r>
          </w:p>
          <w:p w14:paraId="09B8B538" w14:textId="77777777" w:rsidR="00CD27CC" w:rsidRPr="000418C7" w:rsidRDefault="00CD27CC" w:rsidP="00CD27CC">
            <w:pPr>
              <w:rPr>
                <w:sz w:val="16"/>
              </w:rPr>
            </w:pPr>
          </w:p>
          <w:p w14:paraId="09B8B539" w14:textId="77777777" w:rsidR="00CD27CC" w:rsidRDefault="00CD27CC" w:rsidP="00CD27CC">
            <w:pPr>
              <w:rPr>
                <w:sz w:val="16"/>
              </w:rPr>
            </w:pPr>
          </w:p>
          <w:p w14:paraId="09B8B53A" w14:textId="77777777" w:rsidR="00CD27CC" w:rsidRDefault="00CD27CC" w:rsidP="00CD27CC">
            <w:pPr>
              <w:rPr>
                <w:sz w:val="16"/>
              </w:rPr>
            </w:pPr>
          </w:p>
          <w:p w14:paraId="09B8B53B" w14:textId="77777777" w:rsidR="00CD27CC" w:rsidRPr="000418C7" w:rsidRDefault="00CD27CC" w:rsidP="00CD27CC">
            <w:pPr>
              <w:rPr>
                <w:sz w:val="16"/>
              </w:rPr>
            </w:pPr>
            <w:r w:rsidRPr="000418C7">
              <w:rPr>
                <w:sz w:val="16"/>
              </w:rPr>
              <w:t>28.3 ± 4.3</w:t>
            </w:r>
          </w:p>
          <w:p w14:paraId="09B8B53C" w14:textId="77777777" w:rsidR="00CD27CC" w:rsidRDefault="00CD27CC" w:rsidP="00CD27CC">
            <w:pPr>
              <w:rPr>
                <w:sz w:val="16"/>
              </w:rPr>
            </w:pPr>
          </w:p>
          <w:p w14:paraId="09B8B53D" w14:textId="77777777" w:rsidR="00CD27CC" w:rsidRPr="000418C7" w:rsidRDefault="00CD27CC" w:rsidP="00CD27CC">
            <w:pPr>
              <w:rPr>
                <w:sz w:val="16"/>
              </w:rPr>
            </w:pPr>
            <w:r w:rsidRPr="000418C7">
              <w:rPr>
                <w:sz w:val="16"/>
              </w:rPr>
              <w:t>8.4 ± 1.0</w:t>
            </w:r>
          </w:p>
        </w:tc>
        <w:tc>
          <w:tcPr>
            <w:tcW w:w="992" w:type="dxa"/>
          </w:tcPr>
          <w:p w14:paraId="09B8B53E" w14:textId="77777777" w:rsidR="00CD27CC" w:rsidRPr="000418C7" w:rsidRDefault="00CD27CC" w:rsidP="00CD27CC">
            <w:pPr>
              <w:rPr>
                <w:sz w:val="16"/>
              </w:rPr>
            </w:pPr>
          </w:p>
          <w:p w14:paraId="09B8B53F" w14:textId="77777777" w:rsidR="00CD27CC" w:rsidRPr="000418C7" w:rsidRDefault="00CD27CC" w:rsidP="00CD27CC">
            <w:pPr>
              <w:rPr>
                <w:sz w:val="16"/>
              </w:rPr>
            </w:pPr>
            <w:r w:rsidRPr="000418C7">
              <w:rPr>
                <w:sz w:val="16"/>
              </w:rPr>
              <w:t>1.8 ± 0.2</w:t>
            </w:r>
          </w:p>
          <w:p w14:paraId="09B8B540" w14:textId="77777777" w:rsidR="00CD27CC" w:rsidRDefault="00CD27CC" w:rsidP="00CD27CC">
            <w:pPr>
              <w:rPr>
                <w:sz w:val="16"/>
              </w:rPr>
            </w:pPr>
          </w:p>
          <w:p w14:paraId="09B8B541" w14:textId="77777777" w:rsidR="00CD27CC" w:rsidRDefault="00CD27CC" w:rsidP="00CD27CC">
            <w:pPr>
              <w:rPr>
                <w:sz w:val="16"/>
              </w:rPr>
            </w:pPr>
          </w:p>
          <w:p w14:paraId="09B8B542" w14:textId="77777777" w:rsidR="00CD27CC" w:rsidRPr="000418C7" w:rsidRDefault="00CD27CC" w:rsidP="00CD27CC">
            <w:pPr>
              <w:rPr>
                <w:sz w:val="16"/>
              </w:rPr>
            </w:pPr>
            <w:r w:rsidRPr="000418C7">
              <w:rPr>
                <w:sz w:val="16"/>
              </w:rPr>
              <w:t>0.6 ± 0.1</w:t>
            </w:r>
          </w:p>
          <w:p w14:paraId="09B8B543" w14:textId="77777777" w:rsidR="00CD27CC" w:rsidRPr="000418C7" w:rsidRDefault="00CD27CC" w:rsidP="00CD27CC">
            <w:pPr>
              <w:rPr>
                <w:sz w:val="16"/>
              </w:rPr>
            </w:pPr>
          </w:p>
          <w:p w14:paraId="09B8B544" w14:textId="77777777" w:rsidR="00CD27CC" w:rsidRDefault="00CD27CC" w:rsidP="00CD27CC">
            <w:pPr>
              <w:rPr>
                <w:sz w:val="16"/>
              </w:rPr>
            </w:pPr>
          </w:p>
          <w:p w14:paraId="09B8B545" w14:textId="77777777" w:rsidR="00CD27CC" w:rsidRDefault="00CD27CC" w:rsidP="00CD27CC">
            <w:pPr>
              <w:rPr>
                <w:sz w:val="16"/>
              </w:rPr>
            </w:pPr>
          </w:p>
          <w:p w14:paraId="09B8B546" w14:textId="77777777" w:rsidR="00CD27CC" w:rsidRPr="000418C7" w:rsidRDefault="00CD27CC" w:rsidP="00CD27CC">
            <w:pPr>
              <w:rPr>
                <w:sz w:val="16"/>
              </w:rPr>
            </w:pPr>
            <w:r w:rsidRPr="000418C7">
              <w:rPr>
                <w:sz w:val="16"/>
              </w:rPr>
              <w:t>3.3 ± 0.5</w:t>
            </w:r>
          </w:p>
          <w:p w14:paraId="09B8B547" w14:textId="77777777" w:rsidR="00CD27CC" w:rsidRDefault="00CD27CC" w:rsidP="00CD27CC">
            <w:pPr>
              <w:rPr>
                <w:sz w:val="16"/>
              </w:rPr>
            </w:pPr>
          </w:p>
          <w:p w14:paraId="09B8B548" w14:textId="77777777" w:rsidR="00CD27CC" w:rsidRDefault="00CD27CC" w:rsidP="00CD27CC">
            <w:pPr>
              <w:rPr>
                <w:sz w:val="16"/>
              </w:rPr>
            </w:pPr>
          </w:p>
          <w:p w14:paraId="09B8B549" w14:textId="77777777" w:rsidR="00CD27CC" w:rsidRPr="000418C7" w:rsidRDefault="00CD27CC" w:rsidP="00CD27CC">
            <w:pPr>
              <w:rPr>
                <w:sz w:val="16"/>
              </w:rPr>
            </w:pPr>
            <w:r w:rsidRPr="000418C7">
              <w:rPr>
                <w:sz w:val="16"/>
              </w:rPr>
              <w:t>1.3 ± 0.4</w:t>
            </w:r>
          </w:p>
        </w:tc>
        <w:tc>
          <w:tcPr>
            <w:tcW w:w="1134" w:type="dxa"/>
          </w:tcPr>
          <w:p w14:paraId="09B8B54A" w14:textId="77777777" w:rsidR="00CD27CC" w:rsidRPr="000418C7" w:rsidRDefault="00CD27CC" w:rsidP="00CD27CC">
            <w:pPr>
              <w:rPr>
                <w:sz w:val="16"/>
              </w:rPr>
            </w:pPr>
          </w:p>
          <w:p w14:paraId="09B8B54B" w14:textId="77777777" w:rsidR="00CD27CC" w:rsidRPr="000418C7" w:rsidRDefault="00CD27CC" w:rsidP="00CD27CC">
            <w:pPr>
              <w:rPr>
                <w:sz w:val="16"/>
              </w:rPr>
            </w:pPr>
            <w:r w:rsidRPr="000418C7">
              <w:rPr>
                <w:sz w:val="16"/>
              </w:rPr>
              <w:t>3.5 ± 0.3</w:t>
            </w:r>
          </w:p>
          <w:p w14:paraId="09B8B54C" w14:textId="77777777" w:rsidR="00CD27CC" w:rsidRDefault="00CD27CC" w:rsidP="00CD27CC">
            <w:pPr>
              <w:rPr>
                <w:sz w:val="16"/>
              </w:rPr>
            </w:pPr>
          </w:p>
          <w:p w14:paraId="09B8B54D" w14:textId="77777777" w:rsidR="00CD27CC" w:rsidRDefault="00CD27CC" w:rsidP="00CD27CC">
            <w:pPr>
              <w:rPr>
                <w:sz w:val="16"/>
              </w:rPr>
            </w:pPr>
          </w:p>
          <w:p w14:paraId="09B8B54E" w14:textId="77777777" w:rsidR="00CD27CC" w:rsidRPr="000418C7" w:rsidRDefault="00CD27CC" w:rsidP="00CD27CC">
            <w:pPr>
              <w:rPr>
                <w:sz w:val="16"/>
              </w:rPr>
            </w:pPr>
            <w:r w:rsidRPr="000418C7">
              <w:rPr>
                <w:sz w:val="16"/>
              </w:rPr>
              <w:t>1.0 ± 0.1</w:t>
            </w:r>
          </w:p>
          <w:p w14:paraId="09B8B54F" w14:textId="77777777" w:rsidR="00CD27CC" w:rsidRPr="000418C7" w:rsidRDefault="00CD27CC" w:rsidP="00CD27CC">
            <w:pPr>
              <w:rPr>
                <w:sz w:val="16"/>
              </w:rPr>
            </w:pPr>
          </w:p>
          <w:p w14:paraId="09B8B550" w14:textId="77777777" w:rsidR="00CD27CC" w:rsidRDefault="00CD27CC" w:rsidP="00CD27CC">
            <w:pPr>
              <w:rPr>
                <w:sz w:val="16"/>
              </w:rPr>
            </w:pPr>
          </w:p>
          <w:p w14:paraId="09B8B551" w14:textId="77777777" w:rsidR="00CD27CC" w:rsidRDefault="00CD27CC" w:rsidP="00CD27CC">
            <w:pPr>
              <w:rPr>
                <w:sz w:val="16"/>
              </w:rPr>
            </w:pPr>
          </w:p>
          <w:p w14:paraId="09B8B552" w14:textId="77777777" w:rsidR="00CD27CC" w:rsidRPr="000418C7" w:rsidRDefault="00CD27CC" w:rsidP="00CD27CC">
            <w:pPr>
              <w:rPr>
                <w:sz w:val="16"/>
              </w:rPr>
            </w:pPr>
            <w:r w:rsidRPr="000418C7">
              <w:rPr>
                <w:sz w:val="16"/>
              </w:rPr>
              <w:t>5.8 ± 0.9</w:t>
            </w:r>
          </w:p>
          <w:p w14:paraId="09B8B553" w14:textId="77777777" w:rsidR="00CD27CC" w:rsidRDefault="00CD27CC" w:rsidP="00CD27CC">
            <w:pPr>
              <w:rPr>
                <w:sz w:val="16"/>
              </w:rPr>
            </w:pPr>
          </w:p>
          <w:p w14:paraId="09B8B554" w14:textId="77777777" w:rsidR="00CD27CC" w:rsidRDefault="00CD27CC" w:rsidP="00CD27CC">
            <w:pPr>
              <w:rPr>
                <w:sz w:val="16"/>
              </w:rPr>
            </w:pPr>
          </w:p>
          <w:p w14:paraId="09B8B555" w14:textId="77777777" w:rsidR="00CD27CC" w:rsidRPr="000418C7" w:rsidRDefault="00CD27CC" w:rsidP="00CD27CC">
            <w:pPr>
              <w:rPr>
                <w:sz w:val="16"/>
              </w:rPr>
            </w:pPr>
            <w:r w:rsidRPr="000418C7">
              <w:rPr>
                <w:sz w:val="16"/>
              </w:rPr>
              <w:t>2.5 ± 0.3</w:t>
            </w:r>
          </w:p>
        </w:tc>
        <w:tc>
          <w:tcPr>
            <w:tcW w:w="1134" w:type="dxa"/>
          </w:tcPr>
          <w:p w14:paraId="09B8B556" w14:textId="77777777" w:rsidR="00CD27CC" w:rsidRPr="000418C7" w:rsidRDefault="00CD27CC" w:rsidP="00CD27CC">
            <w:pPr>
              <w:rPr>
                <w:sz w:val="16"/>
              </w:rPr>
            </w:pPr>
          </w:p>
          <w:p w14:paraId="09B8B557" w14:textId="77777777" w:rsidR="00CD27CC" w:rsidRPr="000418C7" w:rsidRDefault="00CD27CC" w:rsidP="00CD27CC">
            <w:pPr>
              <w:rPr>
                <w:sz w:val="16"/>
              </w:rPr>
            </w:pPr>
            <w:r w:rsidRPr="000418C7">
              <w:rPr>
                <w:sz w:val="16"/>
              </w:rPr>
              <w:t>0.5 ± 0.5</w:t>
            </w:r>
          </w:p>
          <w:p w14:paraId="09B8B558" w14:textId="77777777" w:rsidR="00CD27CC" w:rsidRDefault="00CD27CC" w:rsidP="00CD27CC">
            <w:pPr>
              <w:rPr>
                <w:sz w:val="16"/>
              </w:rPr>
            </w:pPr>
          </w:p>
          <w:p w14:paraId="09B8B559" w14:textId="77777777" w:rsidR="00CD27CC" w:rsidRDefault="00CD27CC" w:rsidP="00CD27CC">
            <w:pPr>
              <w:rPr>
                <w:sz w:val="16"/>
              </w:rPr>
            </w:pPr>
          </w:p>
          <w:p w14:paraId="09B8B55A" w14:textId="77777777" w:rsidR="00CD27CC" w:rsidRPr="000418C7" w:rsidRDefault="00CD27CC" w:rsidP="00CD27CC">
            <w:pPr>
              <w:rPr>
                <w:sz w:val="16"/>
              </w:rPr>
            </w:pPr>
            <w:r w:rsidRPr="000418C7">
              <w:rPr>
                <w:sz w:val="16"/>
              </w:rPr>
              <w:t>Nd</w:t>
            </w:r>
          </w:p>
          <w:p w14:paraId="09B8B55B" w14:textId="77777777" w:rsidR="00CD27CC" w:rsidRPr="000418C7" w:rsidRDefault="00CD27CC" w:rsidP="00CD27CC">
            <w:pPr>
              <w:rPr>
                <w:sz w:val="16"/>
              </w:rPr>
            </w:pPr>
          </w:p>
          <w:p w14:paraId="09B8B55C" w14:textId="77777777" w:rsidR="00CD27CC" w:rsidRDefault="00CD27CC" w:rsidP="00CD27CC">
            <w:pPr>
              <w:rPr>
                <w:sz w:val="16"/>
              </w:rPr>
            </w:pPr>
          </w:p>
          <w:p w14:paraId="09B8B55D" w14:textId="77777777" w:rsidR="00CD27CC" w:rsidRDefault="00CD27CC" w:rsidP="00CD27CC">
            <w:pPr>
              <w:rPr>
                <w:sz w:val="16"/>
              </w:rPr>
            </w:pPr>
          </w:p>
          <w:p w14:paraId="09B8B55E" w14:textId="77777777" w:rsidR="00CD27CC" w:rsidRPr="000418C7" w:rsidRDefault="00CD27CC" w:rsidP="00CD27CC">
            <w:pPr>
              <w:rPr>
                <w:sz w:val="16"/>
              </w:rPr>
            </w:pPr>
            <w:r w:rsidRPr="000418C7">
              <w:rPr>
                <w:sz w:val="16"/>
              </w:rPr>
              <w:t>0.6 ± 0.6</w:t>
            </w:r>
          </w:p>
          <w:p w14:paraId="09B8B55F" w14:textId="77777777" w:rsidR="00CD27CC" w:rsidRDefault="00CD27CC" w:rsidP="00CD27CC">
            <w:pPr>
              <w:rPr>
                <w:sz w:val="16"/>
              </w:rPr>
            </w:pPr>
          </w:p>
          <w:p w14:paraId="09B8B560" w14:textId="77777777" w:rsidR="00CD27CC" w:rsidRDefault="00CD27CC" w:rsidP="00CD27CC">
            <w:pPr>
              <w:rPr>
                <w:sz w:val="16"/>
              </w:rPr>
            </w:pPr>
          </w:p>
          <w:p w14:paraId="09B8B561" w14:textId="77777777" w:rsidR="00CD27CC" w:rsidRPr="000418C7" w:rsidRDefault="00CD27CC" w:rsidP="00CD27CC">
            <w:pPr>
              <w:rPr>
                <w:sz w:val="16"/>
              </w:rPr>
            </w:pPr>
            <w:r w:rsidRPr="000418C7">
              <w:rPr>
                <w:sz w:val="16"/>
              </w:rPr>
              <w:t>nd</w:t>
            </w:r>
          </w:p>
        </w:tc>
        <w:tc>
          <w:tcPr>
            <w:tcW w:w="1276" w:type="dxa"/>
          </w:tcPr>
          <w:p w14:paraId="09B8B562" w14:textId="77777777" w:rsidR="00CD27CC" w:rsidRDefault="00CD27CC" w:rsidP="00CD27CC">
            <w:pPr>
              <w:rPr>
                <w:sz w:val="16"/>
              </w:rPr>
            </w:pPr>
          </w:p>
          <w:p w14:paraId="09B8B563" w14:textId="77777777" w:rsidR="00CD27CC" w:rsidRPr="000418C7" w:rsidRDefault="00CD27CC" w:rsidP="00CD27CC">
            <w:pPr>
              <w:rPr>
                <w:sz w:val="16"/>
              </w:rPr>
            </w:pPr>
            <w:r w:rsidRPr="000418C7">
              <w:rPr>
                <w:sz w:val="16"/>
              </w:rPr>
              <w:t xml:space="preserve">Mothers, </w:t>
            </w:r>
          </w:p>
          <w:p w14:paraId="09B8B564" w14:textId="77777777" w:rsidR="00CD27CC" w:rsidRPr="000418C7" w:rsidRDefault="00CD27CC" w:rsidP="00CD27CC">
            <w:pPr>
              <w:rPr>
                <w:sz w:val="16"/>
              </w:rPr>
            </w:pPr>
            <w:r w:rsidRPr="000418C7">
              <w:rPr>
                <w:sz w:val="16"/>
              </w:rPr>
              <w:t>n = 12</w:t>
            </w:r>
          </w:p>
          <w:p w14:paraId="09B8B565" w14:textId="77777777" w:rsidR="00CD27CC" w:rsidRDefault="00CD27CC" w:rsidP="00CD27CC">
            <w:pPr>
              <w:rPr>
                <w:sz w:val="16"/>
              </w:rPr>
            </w:pPr>
          </w:p>
          <w:p w14:paraId="09B8B566" w14:textId="77777777" w:rsidR="00CD27CC" w:rsidRPr="000418C7" w:rsidRDefault="00CD27CC" w:rsidP="00CD27CC">
            <w:pPr>
              <w:rPr>
                <w:sz w:val="16"/>
              </w:rPr>
            </w:pPr>
            <w:r w:rsidRPr="000418C7">
              <w:rPr>
                <w:sz w:val="16"/>
              </w:rPr>
              <w:t>Cubs, n = 12</w:t>
            </w:r>
          </w:p>
          <w:p w14:paraId="09B8B567" w14:textId="77777777" w:rsidR="00CD27CC" w:rsidRDefault="00CD27CC" w:rsidP="00CD27CC">
            <w:pPr>
              <w:rPr>
                <w:sz w:val="16"/>
              </w:rPr>
            </w:pPr>
          </w:p>
          <w:p w14:paraId="09B8B568" w14:textId="77777777" w:rsidR="00CD27CC" w:rsidRDefault="00CD27CC" w:rsidP="00CD27CC">
            <w:pPr>
              <w:rPr>
                <w:sz w:val="16"/>
              </w:rPr>
            </w:pPr>
          </w:p>
          <w:p w14:paraId="09B8B569" w14:textId="77777777" w:rsidR="00CD27CC" w:rsidRDefault="00CD27CC" w:rsidP="00CD27CC">
            <w:pPr>
              <w:rPr>
                <w:sz w:val="16"/>
              </w:rPr>
            </w:pPr>
          </w:p>
          <w:p w14:paraId="09B8B56A" w14:textId="77777777" w:rsidR="00CD27CC" w:rsidRPr="000418C7" w:rsidRDefault="00CD27CC" w:rsidP="00CD27CC">
            <w:pPr>
              <w:rPr>
                <w:sz w:val="16"/>
              </w:rPr>
            </w:pPr>
            <w:r w:rsidRPr="000418C7">
              <w:rPr>
                <w:sz w:val="16"/>
              </w:rPr>
              <w:t>Mothers, n=9</w:t>
            </w:r>
          </w:p>
          <w:p w14:paraId="09B8B56B" w14:textId="77777777" w:rsidR="00CD27CC" w:rsidRDefault="00CD27CC" w:rsidP="00CD27CC">
            <w:pPr>
              <w:rPr>
                <w:sz w:val="16"/>
              </w:rPr>
            </w:pPr>
          </w:p>
          <w:p w14:paraId="09B8B56C" w14:textId="77777777" w:rsidR="00CD27CC" w:rsidRDefault="00CD27CC" w:rsidP="00CD27CC">
            <w:pPr>
              <w:rPr>
                <w:sz w:val="16"/>
              </w:rPr>
            </w:pPr>
            <w:r w:rsidRPr="000418C7">
              <w:rPr>
                <w:sz w:val="16"/>
              </w:rPr>
              <w:t xml:space="preserve">Cubs, n = 9 </w:t>
            </w:r>
          </w:p>
          <w:p w14:paraId="09B8B56D" w14:textId="77777777" w:rsidR="00CD27CC" w:rsidRDefault="00CD27CC" w:rsidP="00CD27CC">
            <w:pPr>
              <w:rPr>
                <w:sz w:val="16"/>
              </w:rPr>
            </w:pPr>
          </w:p>
          <w:p w14:paraId="09B8B56E" w14:textId="77777777" w:rsidR="00CD27CC" w:rsidRPr="000418C7" w:rsidRDefault="00CD27CC" w:rsidP="00CD27CC">
            <w:pPr>
              <w:rPr>
                <w:sz w:val="16"/>
              </w:rPr>
            </w:pPr>
            <w:r w:rsidRPr="000418C7">
              <w:rPr>
                <w:sz w:val="16"/>
              </w:rPr>
              <w:t>Arihm. mean ± SEM</w:t>
            </w:r>
          </w:p>
        </w:tc>
        <w:tc>
          <w:tcPr>
            <w:tcW w:w="1417" w:type="dxa"/>
          </w:tcPr>
          <w:p w14:paraId="09B8B56F" w14:textId="77777777" w:rsidR="00CD27CC" w:rsidRPr="000418C7" w:rsidRDefault="00CD27CC" w:rsidP="00CD27CC">
            <w:pPr>
              <w:rPr>
                <w:sz w:val="16"/>
              </w:rPr>
            </w:pPr>
            <w:r w:rsidRPr="000418C7">
              <w:rPr>
                <w:noProof/>
                <w:sz w:val="16"/>
              </w:rPr>
              <w:t>(Bytingsvik et al., 2012)</w:t>
            </w:r>
          </w:p>
        </w:tc>
        <w:tc>
          <w:tcPr>
            <w:tcW w:w="1418" w:type="dxa"/>
          </w:tcPr>
          <w:p w14:paraId="09B8B570" w14:textId="77777777" w:rsidR="00CD27CC" w:rsidRPr="000418C7" w:rsidRDefault="00CD27CC" w:rsidP="00CD27CC">
            <w:pPr>
              <w:rPr>
                <w:sz w:val="16"/>
              </w:rPr>
            </w:pPr>
            <w:r w:rsidRPr="000418C7">
              <w:rPr>
                <w:sz w:val="16"/>
              </w:rPr>
              <w:t>2</w:t>
            </w:r>
          </w:p>
        </w:tc>
      </w:tr>
      <w:tr w:rsidR="00CD27CC" w:rsidRPr="000418C7" w14:paraId="09B8B57F" w14:textId="77777777" w:rsidTr="00612F1E">
        <w:tc>
          <w:tcPr>
            <w:tcW w:w="1418" w:type="dxa"/>
          </w:tcPr>
          <w:p w14:paraId="09B8B572" w14:textId="77777777" w:rsidR="00CD27CC" w:rsidRPr="000418C7" w:rsidRDefault="00CD27CC" w:rsidP="00CD27CC">
            <w:pPr>
              <w:rPr>
                <w:sz w:val="16"/>
              </w:rPr>
            </w:pPr>
            <w:r w:rsidRPr="000418C7">
              <w:rPr>
                <w:sz w:val="16"/>
              </w:rPr>
              <w:t>Ringed seal (Phoca hispida)</w:t>
            </w:r>
          </w:p>
        </w:tc>
        <w:tc>
          <w:tcPr>
            <w:tcW w:w="1163" w:type="dxa"/>
          </w:tcPr>
          <w:p w14:paraId="09B8B573" w14:textId="77777777" w:rsidR="00CD27CC" w:rsidRPr="000418C7" w:rsidRDefault="00CD27CC" w:rsidP="00CD27CC">
            <w:pPr>
              <w:rPr>
                <w:sz w:val="16"/>
              </w:rPr>
            </w:pPr>
          </w:p>
        </w:tc>
        <w:tc>
          <w:tcPr>
            <w:tcW w:w="850" w:type="dxa"/>
          </w:tcPr>
          <w:p w14:paraId="09B8B574" w14:textId="77777777" w:rsidR="00CD27CC" w:rsidRPr="000418C7" w:rsidRDefault="00CD27CC" w:rsidP="00CD27CC">
            <w:pPr>
              <w:rPr>
                <w:sz w:val="16"/>
              </w:rPr>
            </w:pPr>
          </w:p>
        </w:tc>
        <w:tc>
          <w:tcPr>
            <w:tcW w:w="993" w:type="dxa"/>
          </w:tcPr>
          <w:p w14:paraId="09B8B575" w14:textId="77777777" w:rsidR="00CD27CC" w:rsidRPr="000418C7" w:rsidRDefault="00CD27CC" w:rsidP="00CD27CC">
            <w:pPr>
              <w:jc w:val="center"/>
              <w:rPr>
                <w:sz w:val="16"/>
              </w:rPr>
            </w:pPr>
          </w:p>
        </w:tc>
        <w:tc>
          <w:tcPr>
            <w:tcW w:w="1134" w:type="dxa"/>
          </w:tcPr>
          <w:p w14:paraId="09B8B576" w14:textId="77777777" w:rsidR="00CD27CC" w:rsidRPr="000418C7" w:rsidRDefault="00CD27CC" w:rsidP="00CD27CC">
            <w:pPr>
              <w:jc w:val="center"/>
              <w:rPr>
                <w:sz w:val="16"/>
              </w:rPr>
            </w:pPr>
          </w:p>
        </w:tc>
        <w:tc>
          <w:tcPr>
            <w:tcW w:w="1134" w:type="dxa"/>
          </w:tcPr>
          <w:p w14:paraId="09B8B577" w14:textId="77777777" w:rsidR="00CD27CC" w:rsidRPr="000418C7" w:rsidRDefault="00CD27CC" w:rsidP="00CD27CC">
            <w:pPr>
              <w:jc w:val="center"/>
              <w:rPr>
                <w:sz w:val="16"/>
              </w:rPr>
            </w:pPr>
          </w:p>
        </w:tc>
        <w:tc>
          <w:tcPr>
            <w:tcW w:w="992" w:type="dxa"/>
          </w:tcPr>
          <w:p w14:paraId="09B8B578" w14:textId="77777777" w:rsidR="00CD27CC" w:rsidRPr="000418C7" w:rsidRDefault="00CD27CC" w:rsidP="00CD27CC">
            <w:pPr>
              <w:rPr>
                <w:sz w:val="16"/>
              </w:rPr>
            </w:pPr>
          </w:p>
        </w:tc>
        <w:tc>
          <w:tcPr>
            <w:tcW w:w="992" w:type="dxa"/>
          </w:tcPr>
          <w:p w14:paraId="09B8B579" w14:textId="77777777" w:rsidR="00CD27CC" w:rsidRPr="000418C7" w:rsidRDefault="00CD27CC" w:rsidP="00CD27CC">
            <w:pPr>
              <w:rPr>
                <w:sz w:val="16"/>
              </w:rPr>
            </w:pPr>
          </w:p>
        </w:tc>
        <w:tc>
          <w:tcPr>
            <w:tcW w:w="1134" w:type="dxa"/>
          </w:tcPr>
          <w:p w14:paraId="09B8B57A" w14:textId="77777777" w:rsidR="00CD27CC" w:rsidRPr="000418C7" w:rsidRDefault="00CD27CC" w:rsidP="00CD27CC">
            <w:pPr>
              <w:rPr>
                <w:sz w:val="16"/>
              </w:rPr>
            </w:pPr>
          </w:p>
        </w:tc>
        <w:tc>
          <w:tcPr>
            <w:tcW w:w="1134" w:type="dxa"/>
          </w:tcPr>
          <w:p w14:paraId="09B8B57B" w14:textId="77777777" w:rsidR="00CD27CC" w:rsidRPr="000418C7" w:rsidRDefault="00CD27CC" w:rsidP="00CD27CC">
            <w:pPr>
              <w:rPr>
                <w:sz w:val="16"/>
              </w:rPr>
            </w:pPr>
          </w:p>
        </w:tc>
        <w:tc>
          <w:tcPr>
            <w:tcW w:w="1276" w:type="dxa"/>
          </w:tcPr>
          <w:p w14:paraId="09B8B57C" w14:textId="77777777" w:rsidR="00CD27CC" w:rsidRPr="000418C7" w:rsidRDefault="00CD27CC" w:rsidP="00CD27CC">
            <w:pPr>
              <w:rPr>
                <w:sz w:val="16"/>
              </w:rPr>
            </w:pPr>
          </w:p>
        </w:tc>
        <w:tc>
          <w:tcPr>
            <w:tcW w:w="1417" w:type="dxa"/>
          </w:tcPr>
          <w:p w14:paraId="09B8B57D" w14:textId="77777777" w:rsidR="00CD27CC" w:rsidRPr="000418C7" w:rsidRDefault="00CD27CC" w:rsidP="00CD27CC">
            <w:pPr>
              <w:rPr>
                <w:sz w:val="16"/>
              </w:rPr>
            </w:pPr>
          </w:p>
        </w:tc>
        <w:tc>
          <w:tcPr>
            <w:tcW w:w="1418" w:type="dxa"/>
          </w:tcPr>
          <w:p w14:paraId="09B8B57E" w14:textId="77777777" w:rsidR="00CD27CC" w:rsidRPr="000418C7" w:rsidRDefault="00CD27CC" w:rsidP="00CD27CC">
            <w:pPr>
              <w:rPr>
                <w:sz w:val="16"/>
              </w:rPr>
            </w:pPr>
          </w:p>
        </w:tc>
      </w:tr>
      <w:tr w:rsidR="00CD27CC" w:rsidRPr="000418C7" w14:paraId="09B8B591" w14:textId="77777777" w:rsidTr="00612F1E">
        <w:tc>
          <w:tcPr>
            <w:tcW w:w="1418" w:type="dxa"/>
            <w:vMerge w:val="restart"/>
          </w:tcPr>
          <w:p w14:paraId="09B8B580" w14:textId="77777777" w:rsidR="00CD27CC" w:rsidRPr="000418C7" w:rsidRDefault="00CD27CC" w:rsidP="00CD27CC">
            <w:pPr>
              <w:jc w:val="right"/>
              <w:rPr>
                <w:sz w:val="16"/>
              </w:rPr>
            </w:pPr>
            <w:r w:rsidRPr="000418C7">
              <w:rPr>
                <w:sz w:val="16"/>
              </w:rPr>
              <w:t>- liver</w:t>
            </w:r>
          </w:p>
        </w:tc>
        <w:tc>
          <w:tcPr>
            <w:tcW w:w="1163" w:type="dxa"/>
          </w:tcPr>
          <w:p w14:paraId="09B8B581" w14:textId="77777777" w:rsidR="00CD27CC" w:rsidRPr="000418C7" w:rsidRDefault="00CD27CC" w:rsidP="00CD27CC">
            <w:pPr>
              <w:rPr>
                <w:sz w:val="16"/>
              </w:rPr>
            </w:pPr>
            <w:r w:rsidRPr="000418C7">
              <w:rPr>
                <w:rFonts w:eastAsia="Calibri"/>
                <w:sz w:val="16"/>
              </w:rPr>
              <w:t>East Greenland</w:t>
            </w:r>
          </w:p>
        </w:tc>
        <w:tc>
          <w:tcPr>
            <w:tcW w:w="850" w:type="dxa"/>
          </w:tcPr>
          <w:p w14:paraId="09B8B582" w14:textId="77777777" w:rsidR="00CD27CC" w:rsidRPr="000418C7" w:rsidRDefault="00CD27CC" w:rsidP="00CD27CC">
            <w:pPr>
              <w:rPr>
                <w:sz w:val="16"/>
              </w:rPr>
            </w:pPr>
            <w:r w:rsidRPr="000418C7">
              <w:rPr>
                <w:sz w:val="16"/>
              </w:rPr>
              <w:t>2002</w:t>
            </w:r>
          </w:p>
        </w:tc>
        <w:tc>
          <w:tcPr>
            <w:tcW w:w="993" w:type="dxa"/>
          </w:tcPr>
          <w:p w14:paraId="09B8B583"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584" w14:textId="77777777" w:rsidR="00CD27CC" w:rsidRPr="000418C7" w:rsidRDefault="00CD27CC" w:rsidP="00CD27CC">
            <w:pPr>
              <w:jc w:val="center"/>
              <w:rPr>
                <w:sz w:val="16"/>
              </w:rPr>
            </w:pPr>
            <w:r w:rsidRPr="000418C7">
              <w:rPr>
                <w:rFonts w:eastAsia="Calibri"/>
                <w:sz w:val="16"/>
              </w:rPr>
              <w:t>nd</w:t>
            </w:r>
          </w:p>
        </w:tc>
        <w:tc>
          <w:tcPr>
            <w:tcW w:w="1134" w:type="dxa"/>
          </w:tcPr>
          <w:p w14:paraId="09B8B585"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67</w:t>
            </w:r>
          </w:p>
          <w:p w14:paraId="09B8B586" w14:textId="77777777" w:rsidR="00CD27CC" w:rsidRPr="000418C7" w:rsidRDefault="00CD27CC" w:rsidP="00CD27CC">
            <w:pPr>
              <w:jc w:val="center"/>
              <w:rPr>
                <w:sz w:val="16"/>
              </w:rPr>
            </w:pPr>
            <w:r w:rsidRPr="000418C7">
              <w:rPr>
                <w:rFonts w:eastAsia="Calibri"/>
                <w:sz w:val="16"/>
              </w:rPr>
              <w:t>52</w:t>
            </w:r>
          </w:p>
        </w:tc>
        <w:tc>
          <w:tcPr>
            <w:tcW w:w="1134" w:type="dxa"/>
          </w:tcPr>
          <w:p w14:paraId="09B8B587"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588" w14:textId="77777777" w:rsidR="00CD27CC" w:rsidRPr="000418C7" w:rsidRDefault="00CD27CC" w:rsidP="00CD27CC">
            <w:pPr>
              <w:jc w:val="center"/>
              <w:rPr>
                <w:sz w:val="16"/>
              </w:rPr>
            </w:pPr>
            <w:r w:rsidRPr="000418C7">
              <w:rPr>
                <w:rFonts w:eastAsia="Calibri"/>
                <w:sz w:val="16"/>
              </w:rPr>
              <w:t>nd</w:t>
            </w:r>
          </w:p>
        </w:tc>
        <w:tc>
          <w:tcPr>
            <w:tcW w:w="992" w:type="dxa"/>
          </w:tcPr>
          <w:p w14:paraId="09B8B589" w14:textId="77777777" w:rsidR="00CD27CC" w:rsidRPr="000418C7" w:rsidRDefault="00CD27CC" w:rsidP="00CD27CC">
            <w:pPr>
              <w:rPr>
                <w:sz w:val="16"/>
              </w:rPr>
            </w:pPr>
            <w:r w:rsidRPr="000418C7">
              <w:rPr>
                <w:sz w:val="16"/>
              </w:rPr>
              <w:t>-</w:t>
            </w:r>
          </w:p>
        </w:tc>
        <w:tc>
          <w:tcPr>
            <w:tcW w:w="992" w:type="dxa"/>
          </w:tcPr>
          <w:p w14:paraId="09B8B58A" w14:textId="77777777" w:rsidR="00CD27CC" w:rsidRPr="000418C7" w:rsidRDefault="00CD27CC" w:rsidP="00CD27CC">
            <w:pPr>
              <w:rPr>
                <w:sz w:val="16"/>
              </w:rPr>
            </w:pPr>
            <w:r w:rsidRPr="000418C7">
              <w:rPr>
                <w:sz w:val="16"/>
              </w:rPr>
              <w:t>-</w:t>
            </w:r>
          </w:p>
        </w:tc>
        <w:tc>
          <w:tcPr>
            <w:tcW w:w="1134" w:type="dxa"/>
          </w:tcPr>
          <w:p w14:paraId="09B8B58B" w14:textId="77777777" w:rsidR="00CD27CC" w:rsidRPr="000418C7" w:rsidRDefault="00CD27CC" w:rsidP="00CD27CC">
            <w:pPr>
              <w:rPr>
                <w:sz w:val="16"/>
              </w:rPr>
            </w:pPr>
            <w:r w:rsidRPr="000418C7">
              <w:rPr>
                <w:sz w:val="16"/>
              </w:rPr>
              <w:t>-</w:t>
            </w:r>
          </w:p>
        </w:tc>
        <w:tc>
          <w:tcPr>
            <w:tcW w:w="1134" w:type="dxa"/>
          </w:tcPr>
          <w:p w14:paraId="09B8B58C" w14:textId="77777777" w:rsidR="00CD27CC" w:rsidRPr="000418C7" w:rsidRDefault="00CD27CC" w:rsidP="00CD27CC">
            <w:pPr>
              <w:rPr>
                <w:sz w:val="16"/>
              </w:rPr>
            </w:pPr>
            <w:r w:rsidRPr="000418C7">
              <w:rPr>
                <w:sz w:val="16"/>
              </w:rPr>
              <w:t>-</w:t>
            </w:r>
          </w:p>
        </w:tc>
        <w:tc>
          <w:tcPr>
            <w:tcW w:w="1276" w:type="dxa"/>
          </w:tcPr>
          <w:p w14:paraId="09B8B58D" w14:textId="77777777" w:rsidR="00CD27CC" w:rsidRPr="000418C7" w:rsidRDefault="00CD27CC" w:rsidP="00CD27CC">
            <w:pPr>
              <w:autoSpaceDE w:val="0"/>
              <w:autoSpaceDN w:val="0"/>
              <w:adjustRightInd w:val="0"/>
              <w:rPr>
                <w:sz w:val="16"/>
              </w:rPr>
            </w:pPr>
            <w:r w:rsidRPr="000418C7">
              <w:rPr>
                <w:sz w:val="16"/>
              </w:rPr>
              <w:t>n = 5 (pooled)</w:t>
            </w:r>
          </w:p>
          <w:p w14:paraId="09B8B58E" w14:textId="77777777" w:rsidR="00CD27CC" w:rsidRPr="000418C7" w:rsidRDefault="00CD27CC" w:rsidP="00CD27CC">
            <w:pPr>
              <w:rPr>
                <w:sz w:val="16"/>
              </w:rPr>
            </w:pPr>
            <w:r w:rsidRPr="000418C7">
              <w:rPr>
                <w:sz w:val="16"/>
              </w:rPr>
              <w:t>for both</w:t>
            </w:r>
          </w:p>
        </w:tc>
        <w:tc>
          <w:tcPr>
            <w:tcW w:w="1417" w:type="dxa"/>
            <w:vMerge w:val="restart"/>
          </w:tcPr>
          <w:p w14:paraId="09B8B58F" w14:textId="77777777" w:rsidR="00CD27CC" w:rsidRPr="000418C7" w:rsidRDefault="00CD27CC" w:rsidP="00CD27CC">
            <w:pPr>
              <w:rPr>
                <w:sz w:val="16"/>
              </w:rPr>
            </w:pPr>
            <w:r w:rsidRPr="000418C7">
              <w:rPr>
                <w:rFonts w:asciiTheme="majorHAnsi" w:hAnsiTheme="majorHAnsi"/>
                <w:noProof/>
                <w:sz w:val="16"/>
              </w:rPr>
              <w:t>(</w:t>
            </w:r>
            <w:r w:rsidRPr="000418C7">
              <w:rPr>
                <w:noProof/>
                <w:sz w:val="16"/>
              </w:rPr>
              <w:t>Bossi et al., 2005)</w:t>
            </w:r>
          </w:p>
        </w:tc>
        <w:tc>
          <w:tcPr>
            <w:tcW w:w="1418" w:type="dxa"/>
            <w:vMerge w:val="restart"/>
          </w:tcPr>
          <w:p w14:paraId="09B8B590" w14:textId="77777777" w:rsidR="00CD27CC" w:rsidRPr="000418C7" w:rsidRDefault="00CD27CC" w:rsidP="00CD27CC">
            <w:pPr>
              <w:rPr>
                <w:sz w:val="16"/>
              </w:rPr>
            </w:pPr>
            <w:r>
              <w:rPr>
                <w:sz w:val="16"/>
              </w:rPr>
              <w:t>2</w:t>
            </w:r>
          </w:p>
        </w:tc>
      </w:tr>
      <w:tr w:rsidR="00CD27CC" w:rsidRPr="000418C7" w14:paraId="09B8B5B7" w14:textId="77777777" w:rsidTr="00612F1E">
        <w:tc>
          <w:tcPr>
            <w:tcW w:w="1418" w:type="dxa"/>
            <w:vMerge/>
          </w:tcPr>
          <w:p w14:paraId="09B8B592" w14:textId="77777777" w:rsidR="00CD27CC" w:rsidRPr="000418C7" w:rsidRDefault="00CD27CC" w:rsidP="00CD27CC">
            <w:pPr>
              <w:rPr>
                <w:sz w:val="16"/>
              </w:rPr>
            </w:pPr>
          </w:p>
        </w:tc>
        <w:tc>
          <w:tcPr>
            <w:tcW w:w="1163" w:type="dxa"/>
          </w:tcPr>
          <w:p w14:paraId="09B8B593" w14:textId="77777777" w:rsidR="00CD27CC" w:rsidRPr="000418C7" w:rsidRDefault="00CD27CC" w:rsidP="00CD27CC">
            <w:pPr>
              <w:rPr>
                <w:sz w:val="16"/>
              </w:rPr>
            </w:pPr>
            <w:r w:rsidRPr="000418C7">
              <w:rPr>
                <w:rFonts w:eastAsia="Calibri"/>
                <w:sz w:val="16"/>
              </w:rPr>
              <w:t>West Greenland</w:t>
            </w:r>
          </w:p>
        </w:tc>
        <w:tc>
          <w:tcPr>
            <w:tcW w:w="850" w:type="dxa"/>
          </w:tcPr>
          <w:p w14:paraId="09B8B594" w14:textId="77777777" w:rsidR="00CD27CC" w:rsidRPr="000418C7" w:rsidRDefault="00CD27CC" w:rsidP="00CD27CC">
            <w:pPr>
              <w:autoSpaceDE w:val="0"/>
              <w:autoSpaceDN w:val="0"/>
              <w:adjustRightInd w:val="0"/>
              <w:rPr>
                <w:sz w:val="16"/>
              </w:rPr>
            </w:pPr>
            <w:r w:rsidRPr="000418C7">
              <w:rPr>
                <w:sz w:val="16"/>
              </w:rPr>
              <w:t>1998</w:t>
            </w:r>
          </w:p>
          <w:p w14:paraId="09B8B595" w14:textId="77777777" w:rsidR="00CD27CC" w:rsidRPr="000418C7" w:rsidRDefault="00CD27CC" w:rsidP="00CD27CC">
            <w:pPr>
              <w:autoSpaceDE w:val="0"/>
              <w:autoSpaceDN w:val="0"/>
              <w:adjustRightInd w:val="0"/>
              <w:rPr>
                <w:sz w:val="16"/>
              </w:rPr>
            </w:pPr>
          </w:p>
          <w:p w14:paraId="09B8B596" w14:textId="77777777" w:rsidR="00CD27CC" w:rsidRDefault="00CD27CC" w:rsidP="00CD27CC">
            <w:pPr>
              <w:autoSpaceDE w:val="0"/>
              <w:autoSpaceDN w:val="0"/>
              <w:adjustRightInd w:val="0"/>
              <w:rPr>
                <w:sz w:val="16"/>
              </w:rPr>
            </w:pPr>
          </w:p>
          <w:p w14:paraId="09B8B597" w14:textId="77777777" w:rsidR="00CD27CC" w:rsidRPr="000418C7" w:rsidRDefault="00CD27CC" w:rsidP="00CD27CC">
            <w:pPr>
              <w:autoSpaceDE w:val="0"/>
              <w:autoSpaceDN w:val="0"/>
              <w:adjustRightInd w:val="0"/>
              <w:rPr>
                <w:sz w:val="16"/>
              </w:rPr>
            </w:pPr>
            <w:r w:rsidRPr="000418C7">
              <w:rPr>
                <w:sz w:val="16"/>
              </w:rPr>
              <w:t>2000</w:t>
            </w:r>
          </w:p>
          <w:p w14:paraId="09B8B598" w14:textId="77777777" w:rsidR="00CD27CC" w:rsidRDefault="00CD27CC" w:rsidP="00CD27CC">
            <w:pPr>
              <w:rPr>
                <w:sz w:val="16"/>
              </w:rPr>
            </w:pPr>
          </w:p>
          <w:p w14:paraId="09B8B599" w14:textId="77777777" w:rsidR="00CD27CC" w:rsidRPr="000418C7" w:rsidRDefault="00CD27CC" w:rsidP="00CD27CC">
            <w:pPr>
              <w:rPr>
                <w:sz w:val="16"/>
              </w:rPr>
            </w:pPr>
            <w:r w:rsidRPr="000418C7">
              <w:rPr>
                <w:sz w:val="16"/>
              </w:rPr>
              <w:t>2002</w:t>
            </w:r>
          </w:p>
        </w:tc>
        <w:tc>
          <w:tcPr>
            <w:tcW w:w="993" w:type="dxa"/>
          </w:tcPr>
          <w:p w14:paraId="09B8B59A"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59B"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59C" w14:textId="77777777" w:rsidR="00CD27CC" w:rsidRPr="00A71858" w:rsidRDefault="00CD27CC" w:rsidP="00CD27CC">
            <w:pPr>
              <w:autoSpaceDE w:val="0"/>
              <w:autoSpaceDN w:val="0"/>
              <w:adjustRightInd w:val="0"/>
              <w:jc w:val="center"/>
              <w:rPr>
                <w:sz w:val="16"/>
                <w:lang w:val="de-DE"/>
              </w:rPr>
            </w:pPr>
          </w:p>
          <w:p w14:paraId="09B8B59D"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59E" w14:textId="77777777" w:rsidR="00CD27CC" w:rsidRPr="00A71858" w:rsidRDefault="00CD27CC" w:rsidP="00CD27CC">
            <w:pPr>
              <w:autoSpaceDE w:val="0"/>
              <w:autoSpaceDN w:val="0"/>
              <w:adjustRightInd w:val="0"/>
              <w:jc w:val="center"/>
              <w:rPr>
                <w:sz w:val="16"/>
                <w:lang w:val="de-DE"/>
              </w:rPr>
            </w:pPr>
          </w:p>
          <w:p w14:paraId="09B8B59F"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5A0" w14:textId="77777777" w:rsidR="00CD27CC" w:rsidRPr="00A71858" w:rsidRDefault="00CD27CC" w:rsidP="00CD27CC">
            <w:pPr>
              <w:jc w:val="center"/>
              <w:rPr>
                <w:sz w:val="16"/>
                <w:lang w:val="de-DE"/>
              </w:rPr>
            </w:pPr>
            <w:r w:rsidRPr="00A71858">
              <w:rPr>
                <w:sz w:val="16"/>
                <w:lang w:val="de-DE"/>
              </w:rPr>
              <w:t>nd</w:t>
            </w:r>
          </w:p>
        </w:tc>
        <w:tc>
          <w:tcPr>
            <w:tcW w:w="1134" w:type="dxa"/>
          </w:tcPr>
          <w:p w14:paraId="09B8B5A1"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27</w:t>
            </w:r>
          </w:p>
          <w:p w14:paraId="09B8B5A2"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27</w:t>
            </w:r>
          </w:p>
          <w:p w14:paraId="09B8B5A3" w14:textId="77777777" w:rsidR="00CD27CC" w:rsidRDefault="00CD27CC" w:rsidP="00CD27CC">
            <w:pPr>
              <w:autoSpaceDE w:val="0"/>
              <w:autoSpaceDN w:val="0"/>
              <w:adjustRightInd w:val="0"/>
              <w:jc w:val="center"/>
              <w:rPr>
                <w:rFonts w:eastAsia="Calibri"/>
                <w:sz w:val="16"/>
              </w:rPr>
            </w:pPr>
          </w:p>
          <w:p w14:paraId="09B8B5A4"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13</w:t>
            </w:r>
          </w:p>
          <w:p w14:paraId="09B8B5A5" w14:textId="77777777" w:rsidR="00CD27CC" w:rsidRDefault="00CD27CC" w:rsidP="00CD27CC">
            <w:pPr>
              <w:autoSpaceDE w:val="0"/>
              <w:autoSpaceDN w:val="0"/>
              <w:adjustRightInd w:val="0"/>
              <w:jc w:val="center"/>
              <w:rPr>
                <w:rFonts w:eastAsia="Calibri"/>
                <w:sz w:val="16"/>
              </w:rPr>
            </w:pPr>
          </w:p>
          <w:p w14:paraId="09B8B5A6"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&lt;10</w:t>
            </w:r>
          </w:p>
          <w:p w14:paraId="09B8B5A7" w14:textId="77777777" w:rsidR="00CD27CC" w:rsidRPr="000418C7" w:rsidRDefault="00CD27CC" w:rsidP="00CD27CC">
            <w:pPr>
              <w:jc w:val="center"/>
              <w:rPr>
                <w:sz w:val="16"/>
              </w:rPr>
            </w:pPr>
            <w:r w:rsidRPr="000418C7">
              <w:rPr>
                <w:rFonts w:eastAsia="Calibri"/>
                <w:sz w:val="16"/>
              </w:rPr>
              <w:t>10</w:t>
            </w:r>
          </w:p>
        </w:tc>
        <w:tc>
          <w:tcPr>
            <w:tcW w:w="1134" w:type="dxa"/>
          </w:tcPr>
          <w:p w14:paraId="09B8B5A8"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5A9"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5AA" w14:textId="77777777" w:rsidR="00CD27CC" w:rsidRDefault="00CD27CC" w:rsidP="00CD27CC">
            <w:pPr>
              <w:autoSpaceDE w:val="0"/>
              <w:autoSpaceDN w:val="0"/>
              <w:adjustRightInd w:val="0"/>
              <w:jc w:val="center"/>
              <w:rPr>
                <w:rFonts w:eastAsia="Calibri"/>
                <w:sz w:val="16"/>
              </w:rPr>
            </w:pPr>
          </w:p>
          <w:p w14:paraId="09B8B5AB"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5AC" w14:textId="77777777" w:rsidR="00CD27CC" w:rsidRDefault="00CD27CC" w:rsidP="00CD27CC">
            <w:pPr>
              <w:autoSpaceDE w:val="0"/>
              <w:autoSpaceDN w:val="0"/>
              <w:adjustRightInd w:val="0"/>
              <w:jc w:val="center"/>
              <w:rPr>
                <w:rFonts w:eastAsia="Calibri"/>
                <w:sz w:val="16"/>
              </w:rPr>
            </w:pPr>
          </w:p>
          <w:p w14:paraId="09B8B5AD" w14:textId="77777777" w:rsidR="00CD27CC" w:rsidRPr="000418C7" w:rsidRDefault="00CD27CC" w:rsidP="00CD27CC">
            <w:pPr>
              <w:autoSpaceDE w:val="0"/>
              <w:autoSpaceDN w:val="0"/>
              <w:adjustRightInd w:val="0"/>
              <w:jc w:val="center"/>
              <w:rPr>
                <w:rFonts w:eastAsia="Calibri"/>
                <w:sz w:val="16"/>
              </w:rPr>
            </w:pPr>
            <w:r w:rsidRPr="000418C7">
              <w:rPr>
                <w:rFonts w:eastAsia="Calibri"/>
                <w:sz w:val="16"/>
              </w:rPr>
              <w:t>nd</w:t>
            </w:r>
          </w:p>
          <w:p w14:paraId="09B8B5AE" w14:textId="77777777" w:rsidR="00CD27CC" w:rsidRPr="000418C7" w:rsidRDefault="00CD27CC" w:rsidP="00CD27CC">
            <w:pPr>
              <w:jc w:val="center"/>
              <w:rPr>
                <w:sz w:val="16"/>
              </w:rPr>
            </w:pPr>
            <w:r w:rsidRPr="000418C7">
              <w:rPr>
                <w:rFonts w:eastAsia="Calibri"/>
                <w:sz w:val="16"/>
              </w:rPr>
              <w:t>&lt;12</w:t>
            </w:r>
          </w:p>
        </w:tc>
        <w:tc>
          <w:tcPr>
            <w:tcW w:w="992" w:type="dxa"/>
          </w:tcPr>
          <w:p w14:paraId="09B8B5AF" w14:textId="77777777" w:rsidR="00CD27CC" w:rsidRPr="000418C7" w:rsidRDefault="00CD27CC" w:rsidP="00CD27CC">
            <w:pPr>
              <w:rPr>
                <w:sz w:val="16"/>
              </w:rPr>
            </w:pPr>
            <w:r w:rsidRPr="000418C7">
              <w:rPr>
                <w:sz w:val="16"/>
              </w:rPr>
              <w:t>-</w:t>
            </w:r>
          </w:p>
        </w:tc>
        <w:tc>
          <w:tcPr>
            <w:tcW w:w="992" w:type="dxa"/>
          </w:tcPr>
          <w:p w14:paraId="09B8B5B0" w14:textId="77777777" w:rsidR="00CD27CC" w:rsidRPr="000418C7" w:rsidRDefault="00CD27CC" w:rsidP="00CD27CC">
            <w:pPr>
              <w:rPr>
                <w:sz w:val="16"/>
              </w:rPr>
            </w:pPr>
            <w:r w:rsidRPr="000418C7">
              <w:rPr>
                <w:sz w:val="16"/>
              </w:rPr>
              <w:t>-</w:t>
            </w:r>
          </w:p>
        </w:tc>
        <w:tc>
          <w:tcPr>
            <w:tcW w:w="1134" w:type="dxa"/>
          </w:tcPr>
          <w:p w14:paraId="09B8B5B1" w14:textId="77777777" w:rsidR="00CD27CC" w:rsidRPr="000418C7" w:rsidRDefault="00CD27CC" w:rsidP="00CD27CC">
            <w:pPr>
              <w:rPr>
                <w:sz w:val="16"/>
              </w:rPr>
            </w:pPr>
            <w:r w:rsidRPr="000418C7">
              <w:rPr>
                <w:sz w:val="16"/>
              </w:rPr>
              <w:t>-</w:t>
            </w:r>
          </w:p>
        </w:tc>
        <w:tc>
          <w:tcPr>
            <w:tcW w:w="1134" w:type="dxa"/>
          </w:tcPr>
          <w:p w14:paraId="09B8B5B2" w14:textId="77777777" w:rsidR="00CD27CC" w:rsidRPr="000418C7" w:rsidRDefault="00CD27CC" w:rsidP="00CD27CC">
            <w:pPr>
              <w:rPr>
                <w:sz w:val="16"/>
              </w:rPr>
            </w:pPr>
            <w:r w:rsidRPr="000418C7">
              <w:rPr>
                <w:sz w:val="16"/>
              </w:rPr>
              <w:t>-</w:t>
            </w:r>
          </w:p>
        </w:tc>
        <w:tc>
          <w:tcPr>
            <w:tcW w:w="1276" w:type="dxa"/>
          </w:tcPr>
          <w:p w14:paraId="09B8B5B3" w14:textId="77777777" w:rsidR="00CD27CC" w:rsidRPr="000418C7" w:rsidRDefault="00CD27CC" w:rsidP="00CD27CC">
            <w:pPr>
              <w:autoSpaceDE w:val="0"/>
              <w:autoSpaceDN w:val="0"/>
              <w:adjustRightInd w:val="0"/>
              <w:rPr>
                <w:sz w:val="16"/>
              </w:rPr>
            </w:pPr>
            <w:r w:rsidRPr="000418C7">
              <w:rPr>
                <w:sz w:val="16"/>
              </w:rPr>
              <w:t>n = 5 (pooled)</w:t>
            </w:r>
          </w:p>
          <w:p w14:paraId="09B8B5B4" w14:textId="77777777" w:rsidR="00CD27CC" w:rsidRPr="000418C7" w:rsidRDefault="00CD27CC" w:rsidP="00CD27CC">
            <w:pPr>
              <w:rPr>
                <w:sz w:val="16"/>
              </w:rPr>
            </w:pPr>
            <w:r w:rsidRPr="000418C7">
              <w:rPr>
                <w:sz w:val="16"/>
              </w:rPr>
              <w:t>for all</w:t>
            </w:r>
          </w:p>
        </w:tc>
        <w:tc>
          <w:tcPr>
            <w:tcW w:w="1417" w:type="dxa"/>
            <w:vMerge/>
          </w:tcPr>
          <w:p w14:paraId="09B8B5B5" w14:textId="77777777" w:rsidR="00CD27CC" w:rsidRPr="000418C7" w:rsidRDefault="00CD27CC" w:rsidP="00CD27CC">
            <w:pPr>
              <w:rPr>
                <w:sz w:val="16"/>
              </w:rPr>
            </w:pPr>
          </w:p>
        </w:tc>
        <w:tc>
          <w:tcPr>
            <w:tcW w:w="1418" w:type="dxa"/>
            <w:vMerge/>
          </w:tcPr>
          <w:p w14:paraId="09B8B5B6" w14:textId="77777777" w:rsidR="00CD27CC" w:rsidRPr="000418C7" w:rsidRDefault="00CD27CC" w:rsidP="00CD27CC">
            <w:pPr>
              <w:rPr>
                <w:sz w:val="16"/>
              </w:rPr>
            </w:pPr>
          </w:p>
        </w:tc>
      </w:tr>
      <w:tr w:rsidR="00CD27CC" w:rsidRPr="000418C7" w14:paraId="09B8B629" w14:textId="77777777" w:rsidTr="00612F1E">
        <w:tc>
          <w:tcPr>
            <w:tcW w:w="1418" w:type="dxa"/>
            <w:vMerge/>
          </w:tcPr>
          <w:p w14:paraId="09B8B5B8" w14:textId="77777777" w:rsidR="00CD27CC" w:rsidRPr="000418C7" w:rsidRDefault="00CD27CC" w:rsidP="00CD27CC">
            <w:pPr>
              <w:rPr>
                <w:sz w:val="16"/>
              </w:rPr>
            </w:pPr>
          </w:p>
        </w:tc>
        <w:tc>
          <w:tcPr>
            <w:tcW w:w="1163" w:type="dxa"/>
          </w:tcPr>
          <w:p w14:paraId="09B8B5B9" w14:textId="77777777" w:rsidR="00CD27CC" w:rsidRPr="000418C7" w:rsidRDefault="00CD27CC" w:rsidP="00CD27CC">
            <w:pPr>
              <w:rPr>
                <w:sz w:val="16"/>
              </w:rPr>
            </w:pPr>
            <w:r w:rsidRPr="000418C7">
              <w:rPr>
                <w:sz w:val="16"/>
              </w:rPr>
              <w:t>Canadian Arctic, Aviat</w:t>
            </w:r>
          </w:p>
        </w:tc>
        <w:tc>
          <w:tcPr>
            <w:tcW w:w="850" w:type="dxa"/>
          </w:tcPr>
          <w:p w14:paraId="09B8B5BA" w14:textId="77777777" w:rsidR="00CD27CC" w:rsidRPr="000418C7" w:rsidRDefault="00CD27CC" w:rsidP="00CD27CC">
            <w:pPr>
              <w:rPr>
                <w:sz w:val="16"/>
              </w:rPr>
            </w:pPr>
            <w:r w:rsidRPr="000418C7">
              <w:rPr>
                <w:sz w:val="16"/>
              </w:rPr>
              <w:t>1972</w:t>
            </w:r>
          </w:p>
          <w:p w14:paraId="09B8B5BB" w14:textId="77777777" w:rsidR="00CD27CC" w:rsidRPr="000418C7" w:rsidRDefault="00CD27CC" w:rsidP="00CD27CC">
            <w:pPr>
              <w:rPr>
                <w:sz w:val="16"/>
              </w:rPr>
            </w:pPr>
          </w:p>
          <w:p w14:paraId="09B8B5BC" w14:textId="77777777" w:rsidR="00CD27CC" w:rsidRDefault="00CD27CC" w:rsidP="00CD27CC">
            <w:pPr>
              <w:rPr>
                <w:sz w:val="16"/>
              </w:rPr>
            </w:pPr>
          </w:p>
          <w:p w14:paraId="09B8B5BD" w14:textId="77777777" w:rsidR="00CD27CC" w:rsidRDefault="00CD27CC" w:rsidP="00CD27CC">
            <w:pPr>
              <w:rPr>
                <w:sz w:val="16"/>
              </w:rPr>
            </w:pPr>
          </w:p>
          <w:p w14:paraId="09B8B5BE" w14:textId="77777777" w:rsidR="00CD27CC" w:rsidRPr="000418C7" w:rsidRDefault="00CD27CC" w:rsidP="00CD27CC">
            <w:pPr>
              <w:rPr>
                <w:sz w:val="16"/>
              </w:rPr>
            </w:pPr>
            <w:r w:rsidRPr="000418C7">
              <w:rPr>
                <w:sz w:val="16"/>
              </w:rPr>
              <w:t>1993</w:t>
            </w:r>
          </w:p>
          <w:p w14:paraId="09B8B5BF" w14:textId="77777777" w:rsidR="00CD27CC" w:rsidRPr="000418C7" w:rsidRDefault="00CD27CC" w:rsidP="00CD27CC">
            <w:pPr>
              <w:rPr>
                <w:sz w:val="16"/>
              </w:rPr>
            </w:pPr>
          </w:p>
          <w:p w14:paraId="09B8B5C0" w14:textId="77777777" w:rsidR="00CD27CC" w:rsidRDefault="00CD27CC" w:rsidP="00CD27CC">
            <w:pPr>
              <w:rPr>
                <w:sz w:val="16"/>
              </w:rPr>
            </w:pPr>
          </w:p>
          <w:p w14:paraId="09B8B5C1" w14:textId="77777777" w:rsidR="00CD27CC" w:rsidRDefault="00CD27CC" w:rsidP="00CD27CC">
            <w:pPr>
              <w:rPr>
                <w:sz w:val="16"/>
              </w:rPr>
            </w:pPr>
          </w:p>
          <w:p w14:paraId="09B8B5C2" w14:textId="77777777" w:rsidR="00CD27CC" w:rsidRPr="000418C7" w:rsidRDefault="00CD27CC" w:rsidP="00CD27CC">
            <w:pPr>
              <w:rPr>
                <w:sz w:val="16"/>
              </w:rPr>
            </w:pPr>
            <w:r w:rsidRPr="000418C7">
              <w:rPr>
                <w:sz w:val="16"/>
              </w:rPr>
              <w:t>2000</w:t>
            </w:r>
          </w:p>
          <w:p w14:paraId="09B8B5C3" w14:textId="77777777" w:rsidR="00CD27CC" w:rsidRPr="000418C7" w:rsidRDefault="00CD27CC" w:rsidP="00CD27CC">
            <w:pPr>
              <w:rPr>
                <w:sz w:val="16"/>
              </w:rPr>
            </w:pPr>
          </w:p>
          <w:p w14:paraId="09B8B5C4" w14:textId="77777777" w:rsidR="00CD27CC" w:rsidRDefault="00CD27CC" w:rsidP="00CD27CC">
            <w:pPr>
              <w:rPr>
                <w:sz w:val="16"/>
              </w:rPr>
            </w:pPr>
          </w:p>
          <w:p w14:paraId="09B8B5C5" w14:textId="77777777" w:rsidR="00CD27CC" w:rsidRDefault="00CD27CC" w:rsidP="00CD27CC">
            <w:pPr>
              <w:rPr>
                <w:sz w:val="16"/>
              </w:rPr>
            </w:pPr>
          </w:p>
          <w:p w14:paraId="09B8B5C6" w14:textId="77777777" w:rsidR="00CD27CC" w:rsidRPr="000418C7" w:rsidRDefault="00CD27CC" w:rsidP="00CD27CC">
            <w:pPr>
              <w:rPr>
                <w:sz w:val="16"/>
              </w:rPr>
            </w:pPr>
            <w:r w:rsidRPr="000418C7">
              <w:rPr>
                <w:sz w:val="16"/>
              </w:rPr>
              <w:t>2005</w:t>
            </w:r>
          </w:p>
        </w:tc>
        <w:tc>
          <w:tcPr>
            <w:tcW w:w="993" w:type="dxa"/>
          </w:tcPr>
          <w:p w14:paraId="09B8B5C7" w14:textId="77777777" w:rsidR="00CD27CC" w:rsidRPr="000418C7" w:rsidRDefault="00CD27CC" w:rsidP="00CD27CC">
            <w:pPr>
              <w:autoSpaceDE w:val="0"/>
              <w:autoSpaceDN w:val="0"/>
              <w:adjustRightInd w:val="0"/>
              <w:jc w:val="center"/>
              <w:rPr>
                <w:sz w:val="16"/>
              </w:rPr>
            </w:pPr>
            <w:r w:rsidRPr="000418C7">
              <w:rPr>
                <w:sz w:val="16"/>
              </w:rPr>
              <w:t>nd</w:t>
            </w:r>
          </w:p>
          <w:p w14:paraId="09B8B5C8" w14:textId="77777777" w:rsidR="00CD27CC" w:rsidRPr="000418C7" w:rsidRDefault="00CD27CC" w:rsidP="00CD27CC">
            <w:pPr>
              <w:autoSpaceDE w:val="0"/>
              <w:autoSpaceDN w:val="0"/>
              <w:adjustRightInd w:val="0"/>
              <w:jc w:val="center"/>
              <w:rPr>
                <w:sz w:val="16"/>
              </w:rPr>
            </w:pPr>
          </w:p>
          <w:p w14:paraId="09B8B5C9" w14:textId="77777777" w:rsidR="00CD27CC" w:rsidRDefault="00CD27CC" w:rsidP="00CD27CC">
            <w:pPr>
              <w:autoSpaceDE w:val="0"/>
              <w:autoSpaceDN w:val="0"/>
              <w:adjustRightInd w:val="0"/>
              <w:jc w:val="center"/>
              <w:rPr>
                <w:sz w:val="16"/>
              </w:rPr>
            </w:pPr>
          </w:p>
          <w:p w14:paraId="09B8B5CA" w14:textId="77777777" w:rsidR="00CD27CC" w:rsidRDefault="00CD27CC" w:rsidP="00CD27CC">
            <w:pPr>
              <w:autoSpaceDE w:val="0"/>
              <w:autoSpaceDN w:val="0"/>
              <w:adjustRightInd w:val="0"/>
              <w:jc w:val="center"/>
              <w:rPr>
                <w:sz w:val="16"/>
              </w:rPr>
            </w:pPr>
          </w:p>
          <w:p w14:paraId="09B8B5CB" w14:textId="77777777" w:rsidR="00CD27CC" w:rsidRPr="000418C7" w:rsidRDefault="00CD27CC" w:rsidP="00CD27CC">
            <w:pPr>
              <w:autoSpaceDE w:val="0"/>
              <w:autoSpaceDN w:val="0"/>
              <w:adjustRightInd w:val="0"/>
              <w:jc w:val="center"/>
              <w:rPr>
                <w:sz w:val="16"/>
              </w:rPr>
            </w:pPr>
            <w:r w:rsidRPr="000418C7">
              <w:rPr>
                <w:sz w:val="16"/>
              </w:rPr>
              <w:t>nd</w:t>
            </w:r>
          </w:p>
          <w:p w14:paraId="09B8B5CC" w14:textId="77777777" w:rsidR="00CD27CC" w:rsidRPr="000418C7" w:rsidRDefault="00CD27CC" w:rsidP="00CD27CC">
            <w:pPr>
              <w:autoSpaceDE w:val="0"/>
              <w:autoSpaceDN w:val="0"/>
              <w:adjustRightInd w:val="0"/>
              <w:jc w:val="center"/>
              <w:rPr>
                <w:sz w:val="16"/>
              </w:rPr>
            </w:pPr>
          </w:p>
          <w:p w14:paraId="09B8B5CD" w14:textId="77777777" w:rsidR="00CD27CC" w:rsidRDefault="00CD27CC" w:rsidP="00CD27CC">
            <w:pPr>
              <w:autoSpaceDE w:val="0"/>
              <w:autoSpaceDN w:val="0"/>
              <w:adjustRightInd w:val="0"/>
              <w:jc w:val="center"/>
              <w:rPr>
                <w:sz w:val="16"/>
              </w:rPr>
            </w:pPr>
          </w:p>
          <w:p w14:paraId="09B8B5CE" w14:textId="77777777" w:rsidR="00CD27CC" w:rsidRDefault="00CD27CC" w:rsidP="00CD27CC">
            <w:pPr>
              <w:autoSpaceDE w:val="0"/>
              <w:autoSpaceDN w:val="0"/>
              <w:adjustRightInd w:val="0"/>
              <w:jc w:val="center"/>
              <w:rPr>
                <w:sz w:val="16"/>
              </w:rPr>
            </w:pPr>
          </w:p>
          <w:p w14:paraId="09B8B5CF" w14:textId="77777777" w:rsidR="00CD27CC" w:rsidRPr="000418C7" w:rsidRDefault="00CD27CC" w:rsidP="00CD27CC">
            <w:pPr>
              <w:autoSpaceDE w:val="0"/>
              <w:autoSpaceDN w:val="0"/>
              <w:adjustRightInd w:val="0"/>
              <w:jc w:val="center"/>
              <w:rPr>
                <w:sz w:val="16"/>
              </w:rPr>
            </w:pPr>
            <w:r w:rsidRPr="000418C7">
              <w:rPr>
                <w:sz w:val="16"/>
              </w:rPr>
              <w:t>nd</w:t>
            </w:r>
          </w:p>
          <w:p w14:paraId="09B8B5D0" w14:textId="77777777" w:rsidR="00CD27CC" w:rsidRPr="000418C7" w:rsidRDefault="00CD27CC" w:rsidP="00CD27CC">
            <w:pPr>
              <w:jc w:val="center"/>
              <w:rPr>
                <w:sz w:val="16"/>
              </w:rPr>
            </w:pPr>
          </w:p>
          <w:p w14:paraId="09B8B5D1" w14:textId="77777777" w:rsidR="00CD27CC" w:rsidRDefault="00CD27CC" w:rsidP="00CD27CC">
            <w:pPr>
              <w:jc w:val="center"/>
              <w:rPr>
                <w:sz w:val="16"/>
              </w:rPr>
            </w:pPr>
          </w:p>
          <w:p w14:paraId="09B8B5D2" w14:textId="77777777" w:rsidR="00CD27CC" w:rsidRDefault="00CD27CC" w:rsidP="00CD27CC">
            <w:pPr>
              <w:jc w:val="center"/>
              <w:rPr>
                <w:sz w:val="16"/>
              </w:rPr>
            </w:pPr>
          </w:p>
          <w:p w14:paraId="09B8B5D3" w14:textId="77777777" w:rsidR="00CD27CC" w:rsidRPr="000418C7" w:rsidRDefault="00CD27CC" w:rsidP="00CD27CC">
            <w:pPr>
              <w:jc w:val="center"/>
              <w:rPr>
                <w:sz w:val="16"/>
              </w:rPr>
            </w:pPr>
            <w:r w:rsidRPr="000418C7">
              <w:rPr>
                <w:sz w:val="16"/>
              </w:rPr>
              <w:t>nd</w:t>
            </w:r>
          </w:p>
        </w:tc>
        <w:tc>
          <w:tcPr>
            <w:tcW w:w="1134" w:type="dxa"/>
          </w:tcPr>
          <w:p w14:paraId="09B8B5D4" w14:textId="77777777" w:rsidR="00CD27CC" w:rsidRPr="000418C7" w:rsidRDefault="00CD27CC" w:rsidP="00CD27CC">
            <w:pPr>
              <w:jc w:val="center"/>
              <w:rPr>
                <w:sz w:val="16"/>
              </w:rPr>
            </w:pPr>
            <w:r w:rsidRPr="000418C7">
              <w:rPr>
                <w:sz w:val="16"/>
              </w:rPr>
              <w:t>22.7</w:t>
            </w:r>
          </w:p>
          <w:p w14:paraId="09B8B5D5" w14:textId="77777777" w:rsidR="00CD27CC" w:rsidRDefault="00CD27CC" w:rsidP="00CD27CC">
            <w:pPr>
              <w:jc w:val="center"/>
              <w:rPr>
                <w:sz w:val="16"/>
              </w:rPr>
            </w:pPr>
            <w:r w:rsidRPr="000418C7">
              <w:rPr>
                <w:sz w:val="16"/>
              </w:rPr>
              <w:t>(11.7 - 41.6)</w:t>
            </w:r>
          </w:p>
          <w:p w14:paraId="09B8B5D6" w14:textId="77777777" w:rsidR="00CD27CC" w:rsidRPr="000418C7" w:rsidRDefault="00CD27CC" w:rsidP="00CD27CC">
            <w:pPr>
              <w:jc w:val="center"/>
              <w:rPr>
                <w:sz w:val="16"/>
              </w:rPr>
            </w:pPr>
          </w:p>
          <w:p w14:paraId="09B8B5D7" w14:textId="77777777" w:rsidR="00CD27CC" w:rsidRPr="000418C7" w:rsidRDefault="00CD27CC" w:rsidP="00CD27CC">
            <w:pPr>
              <w:jc w:val="center"/>
              <w:rPr>
                <w:sz w:val="16"/>
              </w:rPr>
            </w:pPr>
            <w:r w:rsidRPr="000418C7">
              <w:rPr>
                <w:sz w:val="16"/>
              </w:rPr>
              <w:t>91.6</w:t>
            </w:r>
          </w:p>
          <w:p w14:paraId="09B8B5D8" w14:textId="77777777" w:rsidR="00CD27CC" w:rsidRPr="000418C7" w:rsidRDefault="00CD27CC" w:rsidP="00CD27CC">
            <w:pPr>
              <w:jc w:val="center"/>
              <w:rPr>
                <w:sz w:val="16"/>
              </w:rPr>
            </w:pPr>
            <w:r w:rsidRPr="000418C7">
              <w:rPr>
                <w:sz w:val="16"/>
              </w:rPr>
              <w:t>(36.3 - 177)</w:t>
            </w:r>
          </w:p>
          <w:p w14:paraId="09B8B5D9" w14:textId="77777777" w:rsidR="00CD27CC" w:rsidRDefault="00CD27CC" w:rsidP="00CD27CC">
            <w:pPr>
              <w:jc w:val="center"/>
              <w:rPr>
                <w:sz w:val="16"/>
              </w:rPr>
            </w:pPr>
          </w:p>
          <w:p w14:paraId="09B8B5DA" w14:textId="77777777" w:rsidR="00CD27CC" w:rsidRPr="000418C7" w:rsidRDefault="00CD27CC" w:rsidP="00CD27CC">
            <w:pPr>
              <w:jc w:val="center"/>
              <w:rPr>
                <w:sz w:val="16"/>
              </w:rPr>
            </w:pPr>
            <w:r w:rsidRPr="000418C7">
              <w:rPr>
                <w:sz w:val="16"/>
              </w:rPr>
              <w:t>35.1</w:t>
            </w:r>
          </w:p>
          <w:p w14:paraId="09B8B5DB" w14:textId="77777777" w:rsidR="00CD27CC" w:rsidRPr="000418C7" w:rsidRDefault="00CD27CC" w:rsidP="00CD27CC">
            <w:pPr>
              <w:jc w:val="center"/>
              <w:rPr>
                <w:sz w:val="16"/>
              </w:rPr>
            </w:pPr>
            <w:r w:rsidRPr="000418C7">
              <w:rPr>
                <w:sz w:val="16"/>
              </w:rPr>
              <w:t>(20.8 - 74.1)</w:t>
            </w:r>
          </w:p>
          <w:p w14:paraId="09B8B5DC" w14:textId="77777777" w:rsidR="00CD27CC" w:rsidRDefault="00CD27CC" w:rsidP="00CD27CC">
            <w:pPr>
              <w:jc w:val="center"/>
              <w:rPr>
                <w:sz w:val="16"/>
              </w:rPr>
            </w:pPr>
          </w:p>
          <w:p w14:paraId="09B8B5DD" w14:textId="77777777" w:rsidR="00CD27CC" w:rsidRPr="000418C7" w:rsidRDefault="00CD27CC" w:rsidP="00CD27CC">
            <w:pPr>
              <w:jc w:val="center"/>
              <w:rPr>
                <w:sz w:val="16"/>
              </w:rPr>
            </w:pPr>
            <w:r w:rsidRPr="000418C7">
              <w:rPr>
                <w:sz w:val="16"/>
              </w:rPr>
              <w:t>19.6</w:t>
            </w:r>
          </w:p>
          <w:p w14:paraId="09B8B5DE" w14:textId="77777777" w:rsidR="00CD27CC" w:rsidRPr="000418C7" w:rsidRDefault="00CD27CC" w:rsidP="00CD27CC">
            <w:pPr>
              <w:jc w:val="center"/>
              <w:rPr>
                <w:sz w:val="16"/>
              </w:rPr>
            </w:pPr>
            <w:r w:rsidRPr="000418C7">
              <w:rPr>
                <w:sz w:val="16"/>
              </w:rPr>
              <w:t>(8.0 - 44.1)</w:t>
            </w:r>
          </w:p>
        </w:tc>
        <w:tc>
          <w:tcPr>
            <w:tcW w:w="1134" w:type="dxa"/>
          </w:tcPr>
          <w:p w14:paraId="09B8B5DF" w14:textId="77777777" w:rsidR="00CD27CC" w:rsidRPr="000418C7" w:rsidRDefault="00CD27CC" w:rsidP="00CD27CC">
            <w:pPr>
              <w:jc w:val="center"/>
              <w:rPr>
                <w:sz w:val="16"/>
              </w:rPr>
            </w:pPr>
            <w:r w:rsidRPr="000418C7">
              <w:rPr>
                <w:sz w:val="16"/>
              </w:rPr>
              <w:t>&lt;0.85</w:t>
            </w:r>
          </w:p>
          <w:p w14:paraId="09B8B5E0" w14:textId="77777777" w:rsidR="00CD27CC" w:rsidRPr="000418C7" w:rsidRDefault="00CD27CC" w:rsidP="00CD27CC">
            <w:pPr>
              <w:jc w:val="center"/>
              <w:rPr>
                <w:sz w:val="16"/>
              </w:rPr>
            </w:pPr>
            <w:r w:rsidRPr="000418C7">
              <w:rPr>
                <w:sz w:val="16"/>
              </w:rPr>
              <w:t>(nd - &lt;0.85)</w:t>
            </w:r>
          </w:p>
          <w:p w14:paraId="09B8B5E1" w14:textId="77777777" w:rsidR="00CD27CC" w:rsidRDefault="00CD27CC" w:rsidP="00CD27CC">
            <w:pPr>
              <w:jc w:val="center"/>
              <w:rPr>
                <w:sz w:val="16"/>
              </w:rPr>
            </w:pPr>
          </w:p>
          <w:p w14:paraId="09B8B5E2" w14:textId="77777777" w:rsidR="00CD27CC" w:rsidRPr="000418C7" w:rsidRDefault="00CD27CC" w:rsidP="00CD27CC">
            <w:pPr>
              <w:jc w:val="center"/>
              <w:rPr>
                <w:sz w:val="16"/>
              </w:rPr>
            </w:pPr>
            <w:r w:rsidRPr="000418C7">
              <w:rPr>
                <w:sz w:val="16"/>
              </w:rPr>
              <w:t>1.13</w:t>
            </w:r>
          </w:p>
          <w:p w14:paraId="09B8B5E3" w14:textId="77777777" w:rsidR="00CD27CC" w:rsidRPr="000418C7" w:rsidRDefault="00CD27CC" w:rsidP="00CD27CC">
            <w:pPr>
              <w:jc w:val="center"/>
              <w:rPr>
                <w:sz w:val="16"/>
              </w:rPr>
            </w:pPr>
          </w:p>
          <w:p w14:paraId="09B8B5E4" w14:textId="77777777" w:rsidR="00CD27CC" w:rsidRDefault="00CD27CC" w:rsidP="00CD27CC">
            <w:pPr>
              <w:jc w:val="center"/>
              <w:rPr>
                <w:sz w:val="16"/>
              </w:rPr>
            </w:pPr>
          </w:p>
          <w:p w14:paraId="09B8B5E5" w14:textId="77777777" w:rsidR="00CD27CC" w:rsidRDefault="00CD27CC" w:rsidP="00CD27CC">
            <w:pPr>
              <w:jc w:val="center"/>
              <w:rPr>
                <w:sz w:val="16"/>
              </w:rPr>
            </w:pPr>
          </w:p>
          <w:p w14:paraId="09B8B5E6" w14:textId="77777777" w:rsidR="00CD27CC" w:rsidRPr="000418C7" w:rsidRDefault="00CD27CC" w:rsidP="00CD27CC">
            <w:pPr>
              <w:jc w:val="center"/>
              <w:rPr>
                <w:sz w:val="16"/>
              </w:rPr>
            </w:pPr>
            <w:r w:rsidRPr="000418C7">
              <w:rPr>
                <w:sz w:val="16"/>
              </w:rPr>
              <w:t>1.67</w:t>
            </w:r>
          </w:p>
          <w:p w14:paraId="09B8B5E7" w14:textId="77777777" w:rsidR="00CD27CC" w:rsidRPr="000418C7" w:rsidRDefault="00CD27CC" w:rsidP="00CD27CC">
            <w:pPr>
              <w:jc w:val="center"/>
              <w:rPr>
                <w:sz w:val="16"/>
              </w:rPr>
            </w:pPr>
            <w:r w:rsidRPr="000418C7">
              <w:rPr>
                <w:sz w:val="16"/>
              </w:rPr>
              <w:t>(0.98 - 3.61)</w:t>
            </w:r>
          </w:p>
          <w:p w14:paraId="09B8B5E8" w14:textId="77777777" w:rsidR="00CD27CC" w:rsidRDefault="00CD27CC" w:rsidP="00CD27CC">
            <w:pPr>
              <w:jc w:val="center"/>
              <w:rPr>
                <w:sz w:val="16"/>
              </w:rPr>
            </w:pPr>
          </w:p>
          <w:p w14:paraId="09B8B5E9" w14:textId="77777777" w:rsidR="00CD27CC" w:rsidRPr="000418C7" w:rsidRDefault="00CD27CC" w:rsidP="00CD27CC">
            <w:pPr>
              <w:jc w:val="center"/>
              <w:rPr>
                <w:sz w:val="16"/>
              </w:rPr>
            </w:pPr>
            <w:r w:rsidRPr="000418C7">
              <w:rPr>
                <w:sz w:val="16"/>
              </w:rPr>
              <w:t>0.98</w:t>
            </w:r>
          </w:p>
          <w:p w14:paraId="09B8B5EA" w14:textId="77777777" w:rsidR="00CD27CC" w:rsidRPr="000418C7" w:rsidRDefault="00CD27CC" w:rsidP="00CD27CC">
            <w:pPr>
              <w:jc w:val="center"/>
              <w:rPr>
                <w:sz w:val="16"/>
              </w:rPr>
            </w:pPr>
            <w:r w:rsidRPr="000418C7">
              <w:rPr>
                <w:sz w:val="16"/>
              </w:rPr>
              <w:t>(0.96 - 1.01)</w:t>
            </w:r>
          </w:p>
        </w:tc>
        <w:tc>
          <w:tcPr>
            <w:tcW w:w="992" w:type="dxa"/>
          </w:tcPr>
          <w:p w14:paraId="09B8B5EB" w14:textId="77777777" w:rsidR="00CD27CC" w:rsidRPr="000418C7" w:rsidRDefault="00CD27CC" w:rsidP="00CD27CC">
            <w:pPr>
              <w:rPr>
                <w:sz w:val="16"/>
              </w:rPr>
            </w:pPr>
            <w:r w:rsidRPr="000418C7">
              <w:rPr>
                <w:sz w:val="16"/>
              </w:rPr>
              <w:t>5.5</w:t>
            </w:r>
          </w:p>
          <w:p w14:paraId="09B8B5EC" w14:textId="77777777" w:rsidR="00CD27CC" w:rsidRPr="000418C7" w:rsidRDefault="00CD27CC" w:rsidP="00CD27CC">
            <w:pPr>
              <w:rPr>
                <w:sz w:val="16"/>
              </w:rPr>
            </w:pPr>
            <w:r w:rsidRPr="000418C7">
              <w:rPr>
                <w:sz w:val="16"/>
              </w:rPr>
              <w:t>(2.4 – 12.1)</w:t>
            </w:r>
          </w:p>
          <w:p w14:paraId="09B8B5ED" w14:textId="77777777" w:rsidR="00CD27CC" w:rsidRDefault="00CD27CC" w:rsidP="00CD27CC">
            <w:pPr>
              <w:rPr>
                <w:sz w:val="16"/>
              </w:rPr>
            </w:pPr>
          </w:p>
          <w:p w14:paraId="09B8B5EE" w14:textId="77777777" w:rsidR="00CD27CC" w:rsidRPr="000418C7" w:rsidRDefault="00CD27CC" w:rsidP="00CD27CC">
            <w:pPr>
              <w:rPr>
                <w:sz w:val="16"/>
              </w:rPr>
            </w:pPr>
            <w:r w:rsidRPr="000418C7">
              <w:rPr>
                <w:sz w:val="16"/>
              </w:rPr>
              <w:t>15.6</w:t>
            </w:r>
          </w:p>
          <w:p w14:paraId="09B8B5EF" w14:textId="77777777" w:rsidR="00CD27CC" w:rsidRPr="000418C7" w:rsidRDefault="00CD27CC" w:rsidP="00CD27CC">
            <w:pPr>
              <w:rPr>
                <w:sz w:val="16"/>
              </w:rPr>
            </w:pPr>
            <w:r w:rsidRPr="000418C7">
              <w:rPr>
                <w:sz w:val="16"/>
              </w:rPr>
              <w:t>(8.2 – 31.5)</w:t>
            </w:r>
          </w:p>
          <w:p w14:paraId="09B8B5F0" w14:textId="77777777" w:rsidR="00CD27CC" w:rsidRDefault="00CD27CC" w:rsidP="00CD27CC">
            <w:pPr>
              <w:rPr>
                <w:sz w:val="16"/>
              </w:rPr>
            </w:pPr>
          </w:p>
          <w:p w14:paraId="09B8B5F1" w14:textId="77777777" w:rsidR="00CD27CC" w:rsidRPr="000418C7" w:rsidRDefault="00CD27CC" w:rsidP="00CD27CC">
            <w:pPr>
              <w:rPr>
                <w:sz w:val="16"/>
              </w:rPr>
            </w:pPr>
            <w:r w:rsidRPr="000418C7">
              <w:rPr>
                <w:sz w:val="16"/>
              </w:rPr>
              <w:t>17.6</w:t>
            </w:r>
          </w:p>
          <w:p w14:paraId="09B8B5F2" w14:textId="77777777" w:rsidR="00CD27CC" w:rsidRPr="000418C7" w:rsidRDefault="00CD27CC" w:rsidP="00CD27CC">
            <w:pPr>
              <w:rPr>
                <w:sz w:val="16"/>
              </w:rPr>
            </w:pPr>
            <w:r w:rsidRPr="000418C7">
              <w:rPr>
                <w:sz w:val="16"/>
              </w:rPr>
              <w:t>(12.4 – 36.0)</w:t>
            </w:r>
          </w:p>
          <w:p w14:paraId="09B8B5F3" w14:textId="77777777" w:rsidR="00CD27CC" w:rsidRDefault="00CD27CC" w:rsidP="00CD27CC">
            <w:pPr>
              <w:rPr>
                <w:sz w:val="16"/>
              </w:rPr>
            </w:pPr>
          </w:p>
          <w:p w14:paraId="09B8B5F4" w14:textId="77777777" w:rsidR="00CD27CC" w:rsidRPr="000418C7" w:rsidRDefault="00CD27CC" w:rsidP="00CD27CC">
            <w:pPr>
              <w:rPr>
                <w:sz w:val="16"/>
              </w:rPr>
            </w:pPr>
            <w:r w:rsidRPr="000418C7">
              <w:rPr>
                <w:sz w:val="16"/>
              </w:rPr>
              <w:t>12.0</w:t>
            </w:r>
          </w:p>
          <w:p w14:paraId="09B8B5F5" w14:textId="77777777" w:rsidR="00CD27CC" w:rsidRPr="000418C7" w:rsidRDefault="00CD27CC" w:rsidP="00CD27CC">
            <w:pPr>
              <w:rPr>
                <w:sz w:val="16"/>
              </w:rPr>
            </w:pPr>
            <w:r w:rsidRPr="000418C7">
              <w:rPr>
                <w:sz w:val="16"/>
              </w:rPr>
              <w:t>(5.9 – 22.4)</w:t>
            </w:r>
          </w:p>
        </w:tc>
        <w:tc>
          <w:tcPr>
            <w:tcW w:w="992" w:type="dxa"/>
          </w:tcPr>
          <w:p w14:paraId="09B8B5F6" w14:textId="77777777" w:rsidR="00CD27CC" w:rsidRPr="000418C7" w:rsidRDefault="00CD27CC" w:rsidP="00CD27CC">
            <w:pPr>
              <w:rPr>
                <w:sz w:val="16"/>
              </w:rPr>
            </w:pPr>
            <w:r w:rsidRPr="000418C7">
              <w:rPr>
                <w:sz w:val="16"/>
              </w:rPr>
              <w:t>1.4</w:t>
            </w:r>
          </w:p>
          <w:p w14:paraId="09B8B5F7" w14:textId="77777777" w:rsidR="00CD27CC" w:rsidRPr="000418C7" w:rsidRDefault="00CD27CC" w:rsidP="00CD27CC">
            <w:pPr>
              <w:rPr>
                <w:sz w:val="16"/>
              </w:rPr>
            </w:pPr>
            <w:r w:rsidRPr="000418C7">
              <w:rPr>
                <w:sz w:val="16"/>
              </w:rPr>
              <w:t>(0.5 – 3.6)</w:t>
            </w:r>
          </w:p>
          <w:p w14:paraId="09B8B5F8" w14:textId="77777777" w:rsidR="00CD27CC" w:rsidRDefault="00CD27CC" w:rsidP="00CD27CC">
            <w:pPr>
              <w:rPr>
                <w:sz w:val="16"/>
              </w:rPr>
            </w:pPr>
          </w:p>
          <w:p w14:paraId="09B8B5F9" w14:textId="77777777" w:rsidR="00CD27CC" w:rsidRPr="000418C7" w:rsidRDefault="00CD27CC" w:rsidP="00CD27CC">
            <w:pPr>
              <w:rPr>
                <w:sz w:val="16"/>
              </w:rPr>
            </w:pPr>
            <w:r w:rsidRPr="000418C7">
              <w:rPr>
                <w:sz w:val="16"/>
              </w:rPr>
              <w:t>2.8</w:t>
            </w:r>
          </w:p>
          <w:p w14:paraId="09B8B5FA" w14:textId="77777777" w:rsidR="00CD27CC" w:rsidRPr="000418C7" w:rsidRDefault="00CD27CC" w:rsidP="00CD27CC">
            <w:pPr>
              <w:rPr>
                <w:sz w:val="16"/>
              </w:rPr>
            </w:pPr>
            <w:r w:rsidRPr="000418C7">
              <w:rPr>
                <w:sz w:val="16"/>
              </w:rPr>
              <w:t>(1.8 – 3.7)</w:t>
            </w:r>
          </w:p>
          <w:p w14:paraId="09B8B5FB" w14:textId="77777777" w:rsidR="00CD27CC" w:rsidRDefault="00CD27CC" w:rsidP="00CD27CC">
            <w:pPr>
              <w:rPr>
                <w:sz w:val="16"/>
              </w:rPr>
            </w:pPr>
          </w:p>
          <w:p w14:paraId="09B8B5FC" w14:textId="77777777" w:rsidR="00CD27CC" w:rsidRPr="000418C7" w:rsidRDefault="00CD27CC" w:rsidP="00CD27CC">
            <w:pPr>
              <w:rPr>
                <w:sz w:val="16"/>
              </w:rPr>
            </w:pPr>
            <w:r w:rsidRPr="000418C7">
              <w:rPr>
                <w:sz w:val="16"/>
              </w:rPr>
              <w:t>2.9</w:t>
            </w:r>
          </w:p>
          <w:p w14:paraId="09B8B5FD" w14:textId="77777777" w:rsidR="00CD27CC" w:rsidRPr="000418C7" w:rsidRDefault="00CD27CC" w:rsidP="00CD27CC">
            <w:pPr>
              <w:rPr>
                <w:sz w:val="16"/>
              </w:rPr>
            </w:pPr>
            <w:r w:rsidRPr="000418C7">
              <w:rPr>
                <w:sz w:val="16"/>
              </w:rPr>
              <w:t>(2.1 – 5.8)</w:t>
            </w:r>
          </w:p>
          <w:p w14:paraId="09B8B5FE" w14:textId="77777777" w:rsidR="00CD27CC" w:rsidRDefault="00CD27CC" w:rsidP="00CD27CC">
            <w:pPr>
              <w:rPr>
                <w:sz w:val="16"/>
              </w:rPr>
            </w:pPr>
          </w:p>
          <w:p w14:paraId="09B8B5FF" w14:textId="77777777" w:rsidR="00CD27CC" w:rsidRPr="000418C7" w:rsidRDefault="00CD27CC" w:rsidP="00CD27CC">
            <w:pPr>
              <w:rPr>
                <w:sz w:val="16"/>
              </w:rPr>
            </w:pPr>
            <w:r w:rsidRPr="000418C7">
              <w:rPr>
                <w:sz w:val="16"/>
              </w:rPr>
              <w:t>1.9</w:t>
            </w:r>
          </w:p>
          <w:p w14:paraId="09B8B600" w14:textId="77777777" w:rsidR="00CD27CC" w:rsidRPr="000418C7" w:rsidRDefault="00CD27CC" w:rsidP="00CD27CC">
            <w:pPr>
              <w:rPr>
                <w:sz w:val="16"/>
              </w:rPr>
            </w:pPr>
            <w:r w:rsidRPr="000418C7">
              <w:rPr>
                <w:sz w:val="16"/>
              </w:rPr>
              <w:t>(1.2 – 3.1)</w:t>
            </w:r>
          </w:p>
        </w:tc>
        <w:tc>
          <w:tcPr>
            <w:tcW w:w="1134" w:type="dxa"/>
          </w:tcPr>
          <w:p w14:paraId="09B8B601" w14:textId="77777777" w:rsidR="00CD27CC" w:rsidRPr="000418C7" w:rsidRDefault="00CD27CC" w:rsidP="00CD27CC">
            <w:pPr>
              <w:rPr>
                <w:sz w:val="16"/>
              </w:rPr>
            </w:pPr>
            <w:r w:rsidRPr="000418C7">
              <w:rPr>
                <w:sz w:val="16"/>
              </w:rPr>
              <w:t>2.0</w:t>
            </w:r>
          </w:p>
          <w:p w14:paraId="09B8B602" w14:textId="77777777" w:rsidR="00CD27CC" w:rsidRPr="000418C7" w:rsidRDefault="00CD27CC" w:rsidP="00CD27CC">
            <w:pPr>
              <w:rPr>
                <w:sz w:val="16"/>
              </w:rPr>
            </w:pPr>
            <w:r w:rsidRPr="000418C7">
              <w:rPr>
                <w:sz w:val="16"/>
              </w:rPr>
              <w:t>(0.6 – 0.4)</w:t>
            </w:r>
          </w:p>
          <w:p w14:paraId="09B8B603" w14:textId="77777777" w:rsidR="00CD27CC" w:rsidRDefault="00CD27CC" w:rsidP="00CD27CC">
            <w:pPr>
              <w:rPr>
                <w:sz w:val="16"/>
              </w:rPr>
            </w:pPr>
          </w:p>
          <w:p w14:paraId="09B8B604" w14:textId="77777777" w:rsidR="00CD27CC" w:rsidRDefault="00CD27CC" w:rsidP="00CD27CC">
            <w:pPr>
              <w:rPr>
                <w:sz w:val="16"/>
              </w:rPr>
            </w:pPr>
          </w:p>
          <w:p w14:paraId="09B8B605" w14:textId="77777777" w:rsidR="00CD27CC" w:rsidRPr="000418C7" w:rsidRDefault="00CD27CC" w:rsidP="00CD27CC">
            <w:pPr>
              <w:rPr>
                <w:sz w:val="16"/>
              </w:rPr>
            </w:pPr>
            <w:r w:rsidRPr="000418C7">
              <w:rPr>
                <w:sz w:val="16"/>
              </w:rPr>
              <w:t>4.0</w:t>
            </w:r>
          </w:p>
          <w:p w14:paraId="09B8B606" w14:textId="77777777" w:rsidR="00CD27CC" w:rsidRPr="000418C7" w:rsidRDefault="00CD27CC" w:rsidP="00CD27CC">
            <w:pPr>
              <w:rPr>
                <w:sz w:val="16"/>
              </w:rPr>
            </w:pPr>
            <w:r w:rsidRPr="000418C7">
              <w:rPr>
                <w:sz w:val="16"/>
              </w:rPr>
              <w:t>(2.5 – 8.1)</w:t>
            </w:r>
          </w:p>
          <w:p w14:paraId="09B8B607" w14:textId="77777777" w:rsidR="00CD27CC" w:rsidRDefault="00CD27CC" w:rsidP="00CD27CC">
            <w:pPr>
              <w:rPr>
                <w:sz w:val="16"/>
              </w:rPr>
            </w:pPr>
          </w:p>
          <w:p w14:paraId="09B8B608" w14:textId="77777777" w:rsidR="00CD27CC" w:rsidRDefault="00CD27CC" w:rsidP="00CD27CC">
            <w:pPr>
              <w:rPr>
                <w:sz w:val="16"/>
              </w:rPr>
            </w:pPr>
          </w:p>
          <w:p w14:paraId="09B8B609" w14:textId="77777777" w:rsidR="00CD27CC" w:rsidRPr="000418C7" w:rsidRDefault="00CD27CC" w:rsidP="00CD27CC">
            <w:pPr>
              <w:rPr>
                <w:sz w:val="16"/>
              </w:rPr>
            </w:pPr>
            <w:r w:rsidRPr="000418C7">
              <w:rPr>
                <w:sz w:val="16"/>
              </w:rPr>
              <w:t>4.5</w:t>
            </w:r>
          </w:p>
          <w:p w14:paraId="09B8B60A" w14:textId="77777777" w:rsidR="00CD27CC" w:rsidRPr="000418C7" w:rsidRDefault="00CD27CC" w:rsidP="00CD27CC">
            <w:pPr>
              <w:rPr>
                <w:sz w:val="16"/>
              </w:rPr>
            </w:pPr>
            <w:r w:rsidRPr="000418C7">
              <w:rPr>
                <w:sz w:val="16"/>
              </w:rPr>
              <w:t>(3.4 – 6.5)</w:t>
            </w:r>
          </w:p>
          <w:p w14:paraId="09B8B60B" w14:textId="77777777" w:rsidR="00CD27CC" w:rsidRDefault="00CD27CC" w:rsidP="00CD27CC">
            <w:pPr>
              <w:rPr>
                <w:sz w:val="16"/>
              </w:rPr>
            </w:pPr>
          </w:p>
          <w:p w14:paraId="09B8B60C" w14:textId="77777777" w:rsidR="00CD27CC" w:rsidRDefault="00CD27CC" w:rsidP="00CD27CC">
            <w:pPr>
              <w:rPr>
                <w:sz w:val="16"/>
              </w:rPr>
            </w:pPr>
          </w:p>
          <w:p w14:paraId="09B8B60D" w14:textId="77777777" w:rsidR="00CD27CC" w:rsidRPr="000418C7" w:rsidRDefault="00CD27CC" w:rsidP="00CD27CC">
            <w:pPr>
              <w:rPr>
                <w:sz w:val="16"/>
              </w:rPr>
            </w:pPr>
            <w:r w:rsidRPr="000418C7">
              <w:rPr>
                <w:sz w:val="16"/>
              </w:rPr>
              <w:t>3.3</w:t>
            </w:r>
          </w:p>
          <w:p w14:paraId="09B8B60E" w14:textId="77777777" w:rsidR="00CD27CC" w:rsidRPr="000418C7" w:rsidRDefault="00CD27CC" w:rsidP="00CD27CC">
            <w:pPr>
              <w:rPr>
                <w:sz w:val="16"/>
              </w:rPr>
            </w:pPr>
            <w:r w:rsidRPr="000418C7">
              <w:rPr>
                <w:sz w:val="16"/>
              </w:rPr>
              <w:t>(2.1 – 4.9)</w:t>
            </w:r>
          </w:p>
        </w:tc>
        <w:tc>
          <w:tcPr>
            <w:tcW w:w="1134" w:type="dxa"/>
          </w:tcPr>
          <w:p w14:paraId="09B8B60F" w14:textId="77777777" w:rsidR="00CD27CC" w:rsidRPr="000418C7" w:rsidRDefault="00CD27CC" w:rsidP="00CD27CC">
            <w:pPr>
              <w:rPr>
                <w:sz w:val="16"/>
              </w:rPr>
            </w:pPr>
            <w:r w:rsidRPr="000418C7">
              <w:rPr>
                <w:sz w:val="16"/>
              </w:rPr>
              <w:t>0.3</w:t>
            </w:r>
          </w:p>
          <w:p w14:paraId="09B8B610" w14:textId="77777777" w:rsidR="00CD27CC" w:rsidRPr="000418C7" w:rsidRDefault="00CD27CC" w:rsidP="00CD27CC">
            <w:pPr>
              <w:rPr>
                <w:sz w:val="16"/>
              </w:rPr>
            </w:pPr>
            <w:r w:rsidRPr="000418C7">
              <w:rPr>
                <w:sz w:val="16"/>
              </w:rPr>
              <w:t>(0.06 – 1.05)</w:t>
            </w:r>
          </w:p>
          <w:p w14:paraId="09B8B611" w14:textId="77777777" w:rsidR="00CD27CC" w:rsidRDefault="00CD27CC" w:rsidP="00CD27CC">
            <w:pPr>
              <w:rPr>
                <w:sz w:val="16"/>
              </w:rPr>
            </w:pPr>
          </w:p>
          <w:p w14:paraId="09B8B612" w14:textId="77777777" w:rsidR="00CD27CC" w:rsidRPr="000418C7" w:rsidRDefault="00CD27CC" w:rsidP="00CD27CC">
            <w:pPr>
              <w:rPr>
                <w:sz w:val="16"/>
              </w:rPr>
            </w:pPr>
            <w:r w:rsidRPr="000418C7">
              <w:rPr>
                <w:sz w:val="16"/>
              </w:rPr>
              <w:t>0.49</w:t>
            </w:r>
          </w:p>
          <w:p w14:paraId="09B8B613" w14:textId="77777777" w:rsidR="00CD27CC" w:rsidRPr="000418C7" w:rsidRDefault="00CD27CC" w:rsidP="00CD27CC">
            <w:pPr>
              <w:rPr>
                <w:sz w:val="16"/>
              </w:rPr>
            </w:pPr>
            <w:r w:rsidRPr="000418C7">
              <w:rPr>
                <w:sz w:val="16"/>
              </w:rPr>
              <w:t>(0.28 – 1.02)</w:t>
            </w:r>
          </w:p>
          <w:p w14:paraId="09B8B614" w14:textId="77777777" w:rsidR="00CD27CC" w:rsidRDefault="00CD27CC" w:rsidP="00CD27CC">
            <w:pPr>
              <w:rPr>
                <w:sz w:val="16"/>
              </w:rPr>
            </w:pPr>
          </w:p>
          <w:p w14:paraId="09B8B615" w14:textId="77777777" w:rsidR="00CD27CC" w:rsidRPr="000418C7" w:rsidRDefault="00CD27CC" w:rsidP="00CD27CC">
            <w:pPr>
              <w:rPr>
                <w:sz w:val="16"/>
              </w:rPr>
            </w:pPr>
            <w:r w:rsidRPr="000418C7">
              <w:rPr>
                <w:sz w:val="16"/>
              </w:rPr>
              <w:t>0.51</w:t>
            </w:r>
          </w:p>
          <w:p w14:paraId="09B8B616" w14:textId="77777777" w:rsidR="00CD27CC" w:rsidRPr="000418C7" w:rsidRDefault="00CD27CC" w:rsidP="00CD27CC">
            <w:pPr>
              <w:rPr>
                <w:sz w:val="16"/>
              </w:rPr>
            </w:pPr>
            <w:r w:rsidRPr="000418C7">
              <w:rPr>
                <w:sz w:val="16"/>
              </w:rPr>
              <w:t>(0.35-0.79)</w:t>
            </w:r>
          </w:p>
          <w:p w14:paraId="09B8B617" w14:textId="77777777" w:rsidR="00CD27CC" w:rsidRDefault="00CD27CC" w:rsidP="00CD27CC">
            <w:pPr>
              <w:rPr>
                <w:sz w:val="16"/>
              </w:rPr>
            </w:pPr>
          </w:p>
          <w:p w14:paraId="09B8B618" w14:textId="77777777" w:rsidR="00CD27CC" w:rsidRPr="000418C7" w:rsidRDefault="00CD27CC" w:rsidP="00CD27CC">
            <w:pPr>
              <w:rPr>
                <w:sz w:val="16"/>
              </w:rPr>
            </w:pPr>
            <w:r w:rsidRPr="000418C7">
              <w:rPr>
                <w:sz w:val="16"/>
              </w:rPr>
              <w:t>0.37</w:t>
            </w:r>
          </w:p>
          <w:p w14:paraId="09B8B619" w14:textId="77777777" w:rsidR="00CD27CC" w:rsidRPr="000418C7" w:rsidRDefault="00CD27CC" w:rsidP="00CD27CC">
            <w:pPr>
              <w:rPr>
                <w:sz w:val="16"/>
              </w:rPr>
            </w:pPr>
            <w:r w:rsidRPr="000418C7">
              <w:rPr>
                <w:sz w:val="16"/>
              </w:rPr>
              <w:t>(0.26-0.49)</w:t>
            </w:r>
          </w:p>
        </w:tc>
        <w:tc>
          <w:tcPr>
            <w:tcW w:w="1276" w:type="dxa"/>
          </w:tcPr>
          <w:p w14:paraId="09B8B61A" w14:textId="77777777" w:rsidR="00CD27CC" w:rsidRPr="000418C7" w:rsidRDefault="00CD27CC" w:rsidP="00CD27CC">
            <w:pPr>
              <w:rPr>
                <w:sz w:val="16"/>
              </w:rPr>
            </w:pPr>
            <w:r w:rsidRPr="000418C7">
              <w:rPr>
                <w:sz w:val="16"/>
              </w:rPr>
              <w:t>n = 6</w:t>
            </w:r>
          </w:p>
          <w:p w14:paraId="09B8B61B" w14:textId="77777777" w:rsidR="00CD27CC" w:rsidRPr="000418C7" w:rsidRDefault="00CD27CC" w:rsidP="00CD27CC">
            <w:pPr>
              <w:rPr>
                <w:sz w:val="16"/>
              </w:rPr>
            </w:pPr>
          </w:p>
          <w:p w14:paraId="09B8B61C" w14:textId="77777777" w:rsidR="00CD27CC" w:rsidRDefault="00CD27CC" w:rsidP="00CD27CC">
            <w:pPr>
              <w:rPr>
                <w:sz w:val="16"/>
              </w:rPr>
            </w:pPr>
          </w:p>
          <w:p w14:paraId="09B8B61D" w14:textId="77777777" w:rsidR="00CD27CC" w:rsidRDefault="00CD27CC" w:rsidP="00CD27CC">
            <w:pPr>
              <w:rPr>
                <w:sz w:val="16"/>
              </w:rPr>
            </w:pPr>
          </w:p>
          <w:p w14:paraId="09B8B61E" w14:textId="77777777" w:rsidR="00CD27CC" w:rsidRPr="000418C7" w:rsidRDefault="00CD27CC" w:rsidP="00CD27CC">
            <w:pPr>
              <w:rPr>
                <w:sz w:val="16"/>
              </w:rPr>
            </w:pPr>
            <w:r w:rsidRPr="000418C7">
              <w:rPr>
                <w:sz w:val="16"/>
              </w:rPr>
              <w:t>n = 10</w:t>
            </w:r>
          </w:p>
          <w:p w14:paraId="09B8B61F" w14:textId="77777777" w:rsidR="00CD27CC" w:rsidRPr="000418C7" w:rsidRDefault="00CD27CC" w:rsidP="00CD27CC">
            <w:pPr>
              <w:rPr>
                <w:sz w:val="16"/>
              </w:rPr>
            </w:pPr>
          </w:p>
          <w:p w14:paraId="09B8B620" w14:textId="77777777" w:rsidR="00CD27CC" w:rsidRDefault="00CD27CC" w:rsidP="00CD27CC">
            <w:pPr>
              <w:rPr>
                <w:sz w:val="16"/>
              </w:rPr>
            </w:pPr>
          </w:p>
          <w:p w14:paraId="09B8B621" w14:textId="77777777" w:rsidR="00CD27CC" w:rsidRDefault="00CD27CC" w:rsidP="00CD27CC">
            <w:pPr>
              <w:rPr>
                <w:sz w:val="16"/>
              </w:rPr>
            </w:pPr>
          </w:p>
          <w:p w14:paraId="09B8B622" w14:textId="77777777" w:rsidR="00CD27CC" w:rsidRPr="000418C7" w:rsidRDefault="00CD27CC" w:rsidP="00CD27CC">
            <w:pPr>
              <w:rPr>
                <w:sz w:val="16"/>
              </w:rPr>
            </w:pPr>
            <w:r w:rsidRPr="000418C7">
              <w:rPr>
                <w:sz w:val="16"/>
              </w:rPr>
              <w:t>n = 10</w:t>
            </w:r>
          </w:p>
          <w:p w14:paraId="09B8B623" w14:textId="77777777" w:rsidR="00CD27CC" w:rsidRPr="000418C7" w:rsidRDefault="00CD27CC" w:rsidP="00CD27CC">
            <w:pPr>
              <w:rPr>
                <w:sz w:val="16"/>
              </w:rPr>
            </w:pPr>
          </w:p>
          <w:p w14:paraId="09B8B624" w14:textId="77777777" w:rsidR="00CD27CC" w:rsidRDefault="00CD27CC" w:rsidP="00CD27CC">
            <w:pPr>
              <w:rPr>
                <w:sz w:val="16"/>
              </w:rPr>
            </w:pPr>
          </w:p>
          <w:p w14:paraId="09B8B625" w14:textId="77777777" w:rsidR="00CD27CC" w:rsidRDefault="00CD27CC" w:rsidP="00CD27CC">
            <w:pPr>
              <w:rPr>
                <w:sz w:val="16"/>
              </w:rPr>
            </w:pPr>
          </w:p>
          <w:p w14:paraId="09B8B626" w14:textId="77777777" w:rsidR="00CD27CC" w:rsidRPr="000418C7" w:rsidRDefault="00CD27CC" w:rsidP="00CD27CC">
            <w:pPr>
              <w:rPr>
                <w:sz w:val="16"/>
              </w:rPr>
            </w:pPr>
            <w:r w:rsidRPr="000418C7">
              <w:rPr>
                <w:sz w:val="16"/>
              </w:rPr>
              <w:t>n = 10</w:t>
            </w:r>
          </w:p>
        </w:tc>
        <w:tc>
          <w:tcPr>
            <w:tcW w:w="1417" w:type="dxa"/>
            <w:vMerge w:val="restart"/>
          </w:tcPr>
          <w:p w14:paraId="09B8B627" w14:textId="77777777" w:rsidR="00CD27CC" w:rsidRPr="000418C7" w:rsidRDefault="00CD27CC" w:rsidP="00CD27CC">
            <w:pPr>
              <w:rPr>
                <w:sz w:val="16"/>
              </w:rPr>
            </w:pPr>
            <w:r w:rsidRPr="000418C7">
              <w:rPr>
                <w:noProof/>
                <w:sz w:val="16"/>
                <w:lang w:val="sv-SE"/>
              </w:rPr>
              <w:t>(Butt et al., 2007)</w:t>
            </w:r>
          </w:p>
        </w:tc>
        <w:tc>
          <w:tcPr>
            <w:tcW w:w="1418" w:type="dxa"/>
            <w:vMerge w:val="restart"/>
          </w:tcPr>
          <w:p w14:paraId="09B8B628" w14:textId="77777777" w:rsidR="00CD27CC" w:rsidRPr="000418C7" w:rsidRDefault="00CD27CC" w:rsidP="00CD27CC">
            <w:pPr>
              <w:rPr>
                <w:sz w:val="16"/>
              </w:rPr>
            </w:pPr>
            <w:r>
              <w:rPr>
                <w:sz w:val="16"/>
              </w:rPr>
              <w:t>2</w:t>
            </w:r>
          </w:p>
        </w:tc>
      </w:tr>
      <w:tr w:rsidR="00CD27CC" w:rsidRPr="000418C7" w14:paraId="09B8B6B4" w14:textId="77777777" w:rsidTr="00612F1E">
        <w:tc>
          <w:tcPr>
            <w:tcW w:w="1418" w:type="dxa"/>
            <w:vMerge/>
          </w:tcPr>
          <w:p w14:paraId="09B8B62A" w14:textId="77777777" w:rsidR="00CD27CC" w:rsidRPr="000418C7" w:rsidRDefault="00CD27CC" w:rsidP="00CD27CC">
            <w:pPr>
              <w:rPr>
                <w:sz w:val="16"/>
              </w:rPr>
            </w:pPr>
          </w:p>
        </w:tc>
        <w:tc>
          <w:tcPr>
            <w:tcW w:w="1163" w:type="dxa"/>
          </w:tcPr>
          <w:p w14:paraId="09B8B62B" w14:textId="77777777" w:rsidR="00CD27CC" w:rsidRPr="000418C7" w:rsidRDefault="00CD27CC" w:rsidP="00CD27CC">
            <w:pPr>
              <w:rPr>
                <w:sz w:val="16"/>
              </w:rPr>
            </w:pPr>
            <w:r w:rsidRPr="000418C7">
              <w:rPr>
                <w:sz w:val="16"/>
              </w:rPr>
              <w:t>Canadian Arctic, Resolute Bay</w:t>
            </w:r>
          </w:p>
        </w:tc>
        <w:tc>
          <w:tcPr>
            <w:tcW w:w="850" w:type="dxa"/>
          </w:tcPr>
          <w:p w14:paraId="09B8B62C" w14:textId="77777777" w:rsidR="00CD27CC" w:rsidRPr="000418C7" w:rsidRDefault="00CD27CC" w:rsidP="00CD27CC">
            <w:pPr>
              <w:rPr>
                <w:sz w:val="16"/>
              </w:rPr>
            </w:pPr>
            <w:r w:rsidRPr="000418C7">
              <w:rPr>
                <w:sz w:val="16"/>
              </w:rPr>
              <w:t>1972</w:t>
            </w:r>
          </w:p>
          <w:p w14:paraId="09B8B62D" w14:textId="77777777" w:rsidR="00CD27CC" w:rsidRPr="000418C7" w:rsidRDefault="00CD27CC" w:rsidP="00CD27CC">
            <w:pPr>
              <w:rPr>
                <w:sz w:val="16"/>
              </w:rPr>
            </w:pPr>
          </w:p>
          <w:p w14:paraId="09B8B62E" w14:textId="77777777" w:rsidR="00CD27CC" w:rsidRDefault="00CD27CC" w:rsidP="00CD27CC">
            <w:pPr>
              <w:rPr>
                <w:sz w:val="16"/>
              </w:rPr>
            </w:pPr>
          </w:p>
          <w:p w14:paraId="09B8B62F" w14:textId="77777777" w:rsidR="00CD27CC" w:rsidRDefault="00CD27CC" w:rsidP="00CD27CC">
            <w:pPr>
              <w:rPr>
                <w:sz w:val="16"/>
              </w:rPr>
            </w:pPr>
          </w:p>
          <w:p w14:paraId="09B8B630" w14:textId="77777777" w:rsidR="00CD27CC" w:rsidRPr="000418C7" w:rsidRDefault="00CD27CC" w:rsidP="00CD27CC">
            <w:pPr>
              <w:rPr>
                <w:sz w:val="16"/>
              </w:rPr>
            </w:pPr>
            <w:r w:rsidRPr="000418C7">
              <w:rPr>
                <w:sz w:val="16"/>
              </w:rPr>
              <w:t>1993</w:t>
            </w:r>
          </w:p>
          <w:p w14:paraId="09B8B631" w14:textId="77777777" w:rsidR="00CD27CC" w:rsidRPr="000418C7" w:rsidRDefault="00CD27CC" w:rsidP="00CD27CC">
            <w:pPr>
              <w:rPr>
                <w:sz w:val="16"/>
              </w:rPr>
            </w:pPr>
          </w:p>
          <w:p w14:paraId="09B8B632" w14:textId="77777777" w:rsidR="00CD27CC" w:rsidRDefault="00CD27CC" w:rsidP="00CD27CC">
            <w:pPr>
              <w:rPr>
                <w:sz w:val="16"/>
              </w:rPr>
            </w:pPr>
          </w:p>
          <w:p w14:paraId="09B8B633" w14:textId="77777777" w:rsidR="00CD27CC" w:rsidRDefault="00CD27CC" w:rsidP="00CD27CC">
            <w:pPr>
              <w:rPr>
                <w:sz w:val="16"/>
              </w:rPr>
            </w:pPr>
          </w:p>
          <w:p w14:paraId="09B8B634" w14:textId="77777777" w:rsidR="00CD27CC" w:rsidRPr="000418C7" w:rsidRDefault="00CD27CC" w:rsidP="00CD27CC">
            <w:pPr>
              <w:rPr>
                <w:sz w:val="16"/>
              </w:rPr>
            </w:pPr>
            <w:r w:rsidRPr="000418C7">
              <w:rPr>
                <w:sz w:val="16"/>
              </w:rPr>
              <w:t>2000</w:t>
            </w:r>
          </w:p>
          <w:p w14:paraId="09B8B635" w14:textId="77777777" w:rsidR="00CD27CC" w:rsidRPr="000418C7" w:rsidRDefault="00CD27CC" w:rsidP="00CD27CC">
            <w:pPr>
              <w:rPr>
                <w:sz w:val="16"/>
              </w:rPr>
            </w:pPr>
          </w:p>
          <w:p w14:paraId="09B8B636" w14:textId="77777777" w:rsidR="00CD27CC" w:rsidRDefault="00CD27CC" w:rsidP="00CD27CC">
            <w:pPr>
              <w:rPr>
                <w:sz w:val="16"/>
              </w:rPr>
            </w:pPr>
          </w:p>
          <w:p w14:paraId="09B8B637" w14:textId="77777777" w:rsidR="00CD27CC" w:rsidRDefault="00CD27CC" w:rsidP="00CD27CC">
            <w:pPr>
              <w:rPr>
                <w:sz w:val="16"/>
              </w:rPr>
            </w:pPr>
          </w:p>
          <w:p w14:paraId="09B8B638" w14:textId="77777777" w:rsidR="00CD27CC" w:rsidRPr="000418C7" w:rsidRDefault="00CD27CC" w:rsidP="00CD27CC">
            <w:pPr>
              <w:rPr>
                <w:sz w:val="16"/>
              </w:rPr>
            </w:pPr>
            <w:r w:rsidRPr="000418C7">
              <w:rPr>
                <w:sz w:val="16"/>
              </w:rPr>
              <w:t>2004</w:t>
            </w:r>
          </w:p>
          <w:p w14:paraId="09B8B639" w14:textId="77777777" w:rsidR="00CD27CC" w:rsidRPr="000418C7" w:rsidRDefault="00CD27CC" w:rsidP="00CD27CC">
            <w:pPr>
              <w:rPr>
                <w:sz w:val="16"/>
              </w:rPr>
            </w:pPr>
          </w:p>
          <w:p w14:paraId="09B8B63A" w14:textId="77777777" w:rsidR="00CD27CC" w:rsidRDefault="00CD27CC" w:rsidP="00CD27CC">
            <w:pPr>
              <w:rPr>
                <w:sz w:val="16"/>
              </w:rPr>
            </w:pPr>
          </w:p>
          <w:p w14:paraId="09B8B63B" w14:textId="77777777" w:rsidR="00CD27CC" w:rsidRDefault="00CD27CC" w:rsidP="00CD27CC">
            <w:pPr>
              <w:rPr>
                <w:sz w:val="16"/>
              </w:rPr>
            </w:pPr>
          </w:p>
          <w:p w14:paraId="09B8B63C" w14:textId="77777777" w:rsidR="00CD27CC" w:rsidRPr="000418C7" w:rsidRDefault="00CD27CC" w:rsidP="00CD27CC">
            <w:pPr>
              <w:rPr>
                <w:sz w:val="16"/>
              </w:rPr>
            </w:pPr>
            <w:r w:rsidRPr="000418C7">
              <w:rPr>
                <w:sz w:val="16"/>
              </w:rPr>
              <w:t>2005</w:t>
            </w:r>
          </w:p>
        </w:tc>
        <w:tc>
          <w:tcPr>
            <w:tcW w:w="993" w:type="dxa"/>
          </w:tcPr>
          <w:p w14:paraId="09B8B63D"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63E" w14:textId="77777777" w:rsidR="00CD27CC" w:rsidRPr="00A71858" w:rsidRDefault="00CD27CC" w:rsidP="00CD27CC">
            <w:pPr>
              <w:autoSpaceDE w:val="0"/>
              <w:autoSpaceDN w:val="0"/>
              <w:adjustRightInd w:val="0"/>
              <w:jc w:val="center"/>
              <w:rPr>
                <w:sz w:val="16"/>
                <w:lang w:val="de-DE"/>
              </w:rPr>
            </w:pPr>
          </w:p>
          <w:p w14:paraId="09B8B63F" w14:textId="77777777" w:rsidR="00CD27CC" w:rsidRPr="00A71858" w:rsidRDefault="00CD27CC" w:rsidP="00CD27CC">
            <w:pPr>
              <w:autoSpaceDE w:val="0"/>
              <w:autoSpaceDN w:val="0"/>
              <w:adjustRightInd w:val="0"/>
              <w:jc w:val="center"/>
              <w:rPr>
                <w:sz w:val="16"/>
                <w:lang w:val="de-DE"/>
              </w:rPr>
            </w:pPr>
          </w:p>
          <w:p w14:paraId="09B8B640" w14:textId="77777777" w:rsidR="00CD27CC" w:rsidRPr="00A71858" w:rsidRDefault="00CD27CC" w:rsidP="00CD27CC">
            <w:pPr>
              <w:autoSpaceDE w:val="0"/>
              <w:autoSpaceDN w:val="0"/>
              <w:adjustRightInd w:val="0"/>
              <w:jc w:val="center"/>
              <w:rPr>
                <w:sz w:val="16"/>
                <w:lang w:val="de-DE"/>
              </w:rPr>
            </w:pPr>
          </w:p>
          <w:p w14:paraId="09B8B641"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642" w14:textId="77777777" w:rsidR="00CD27CC" w:rsidRPr="00A71858" w:rsidRDefault="00CD27CC" w:rsidP="00CD27CC">
            <w:pPr>
              <w:autoSpaceDE w:val="0"/>
              <w:autoSpaceDN w:val="0"/>
              <w:adjustRightInd w:val="0"/>
              <w:jc w:val="center"/>
              <w:rPr>
                <w:sz w:val="16"/>
                <w:lang w:val="de-DE"/>
              </w:rPr>
            </w:pPr>
          </w:p>
          <w:p w14:paraId="09B8B643" w14:textId="77777777" w:rsidR="00CD27CC" w:rsidRPr="00A71858" w:rsidRDefault="00CD27CC" w:rsidP="00CD27CC">
            <w:pPr>
              <w:autoSpaceDE w:val="0"/>
              <w:autoSpaceDN w:val="0"/>
              <w:adjustRightInd w:val="0"/>
              <w:jc w:val="center"/>
              <w:rPr>
                <w:sz w:val="16"/>
                <w:lang w:val="de-DE"/>
              </w:rPr>
            </w:pPr>
          </w:p>
          <w:p w14:paraId="09B8B644" w14:textId="77777777" w:rsidR="00CD27CC" w:rsidRPr="00A71858" w:rsidRDefault="00CD27CC" w:rsidP="00CD27CC">
            <w:pPr>
              <w:autoSpaceDE w:val="0"/>
              <w:autoSpaceDN w:val="0"/>
              <w:adjustRightInd w:val="0"/>
              <w:jc w:val="center"/>
              <w:rPr>
                <w:sz w:val="16"/>
                <w:lang w:val="de-DE"/>
              </w:rPr>
            </w:pPr>
          </w:p>
          <w:p w14:paraId="09B8B645"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646" w14:textId="77777777" w:rsidR="00CD27CC" w:rsidRPr="00A71858" w:rsidRDefault="00CD27CC" w:rsidP="00CD27CC">
            <w:pPr>
              <w:autoSpaceDE w:val="0"/>
              <w:autoSpaceDN w:val="0"/>
              <w:adjustRightInd w:val="0"/>
              <w:jc w:val="center"/>
              <w:rPr>
                <w:sz w:val="16"/>
                <w:lang w:val="de-DE"/>
              </w:rPr>
            </w:pPr>
          </w:p>
          <w:p w14:paraId="09B8B647" w14:textId="77777777" w:rsidR="00CD27CC" w:rsidRPr="00A71858" w:rsidRDefault="00CD27CC" w:rsidP="00CD27CC">
            <w:pPr>
              <w:autoSpaceDE w:val="0"/>
              <w:autoSpaceDN w:val="0"/>
              <w:adjustRightInd w:val="0"/>
              <w:jc w:val="center"/>
              <w:rPr>
                <w:sz w:val="16"/>
                <w:lang w:val="de-DE"/>
              </w:rPr>
            </w:pPr>
          </w:p>
          <w:p w14:paraId="09B8B648" w14:textId="77777777" w:rsidR="00CD27CC" w:rsidRPr="00A71858" w:rsidRDefault="00CD27CC" w:rsidP="00CD27CC">
            <w:pPr>
              <w:autoSpaceDE w:val="0"/>
              <w:autoSpaceDN w:val="0"/>
              <w:adjustRightInd w:val="0"/>
              <w:jc w:val="center"/>
              <w:rPr>
                <w:sz w:val="16"/>
                <w:lang w:val="de-DE"/>
              </w:rPr>
            </w:pPr>
          </w:p>
          <w:p w14:paraId="09B8B649" w14:textId="77777777" w:rsidR="00CD27CC" w:rsidRPr="00A71858" w:rsidRDefault="00CD27CC" w:rsidP="00CD27CC">
            <w:pPr>
              <w:autoSpaceDE w:val="0"/>
              <w:autoSpaceDN w:val="0"/>
              <w:adjustRightInd w:val="0"/>
              <w:jc w:val="center"/>
              <w:rPr>
                <w:sz w:val="16"/>
                <w:lang w:val="de-DE"/>
              </w:rPr>
            </w:pPr>
            <w:r w:rsidRPr="00A71858">
              <w:rPr>
                <w:sz w:val="16"/>
                <w:lang w:val="de-DE"/>
              </w:rPr>
              <w:t>nd</w:t>
            </w:r>
          </w:p>
          <w:p w14:paraId="09B8B64A" w14:textId="77777777" w:rsidR="00CD27CC" w:rsidRPr="00A71858" w:rsidRDefault="00CD27CC" w:rsidP="00CD27CC">
            <w:pPr>
              <w:jc w:val="center"/>
              <w:rPr>
                <w:sz w:val="16"/>
                <w:lang w:val="de-DE"/>
              </w:rPr>
            </w:pPr>
          </w:p>
          <w:p w14:paraId="09B8B64B" w14:textId="77777777" w:rsidR="00CD27CC" w:rsidRPr="00A71858" w:rsidRDefault="00CD27CC" w:rsidP="00CD27CC">
            <w:pPr>
              <w:jc w:val="center"/>
              <w:rPr>
                <w:sz w:val="16"/>
                <w:lang w:val="de-DE"/>
              </w:rPr>
            </w:pPr>
          </w:p>
          <w:p w14:paraId="09B8B64C" w14:textId="77777777" w:rsidR="00CD27CC" w:rsidRPr="00A71858" w:rsidRDefault="00CD27CC" w:rsidP="00CD27CC">
            <w:pPr>
              <w:jc w:val="center"/>
              <w:rPr>
                <w:sz w:val="16"/>
                <w:lang w:val="de-DE"/>
              </w:rPr>
            </w:pPr>
          </w:p>
          <w:p w14:paraId="09B8B64D" w14:textId="77777777" w:rsidR="00CD27CC" w:rsidRPr="00A71858" w:rsidRDefault="00CD27CC" w:rsidP="00CD27CC">
            <w:pPr>
              <w:jc w:val="center"/>
              <w:rPr>
                <w:sz w:val="16"/>
                <w:lang w:val="de-DE"/>
              </w:rPr>
            </w:pPr>
            <w:r w:rsidRPr="00A71858">
              <w:rPr>
                <w:sz w:val="16"/>
                <w:lang w:val="de-DE"/>
              </w:rPr>
              <w:t>nd</w:t>
            </w:r>
          </w:p>
        </w:tc>
        <w:tc>
          <w:tcPr>
            <w:tcW w:w="1134" w:type="dxa"/>
          </w:tcPr>
          <w:p w14:paraId="09B8B64E" w14:textId="77777777" w:rsidR="00CD27CC" w:rsidRPr="000418C7" w:rsidRDefault="00CD27CC" w:rsidP="00CD27CC">
            <w:pPr>
              <w:jc w:val="center"/>
              <w:rPr>
                <w:sz w:val="16"/>
              </w:rPr>
            </w:pPr>
            <w:r w:rsidRPr="000418C7">
              <w:rPr>
                <w:sz w:val="16"/>
              </w:rPr>
              <w:t>1.8</w:t>
            </w:r>
          </w:p>
          <w:p w14:paraId="09B8B64F" w14:textId="77777777" w:rsidR="00CD27CC" w:rsidRPr="000418C7" w:rsidRDefault="00CD27CC" w:rsidP="00CD27CC">
            <w:pPr>
              <w:jc w:val="center"/>
              <w:rPr>
                <w:sz w:val="16"/>
              </w:rPr>
            </w:pPr>
            <w:r w:rsidRPr="000418C7">
              <w:rPr>
                <w:sz w:val="16"/>
              </w:rPr>
              <w:t>(0.58 - 3.0)</w:t>
            </w:r>
          </w:p>
          <w:p w14:paraId="09B8B650" w14:textId="77777777" w:rsidR="00CD27CC" w:rsidRDefault="00CD27CC" w:rsidP="00CD27CC">
            <w:pPr>
              <w:jc w:val="center"/>
              <w:rPr>
                <w:sz w:val="16"/>
              </w:rPr>
            </w:pPr>
          </w:p>
          <w:p w14:paraId="09B8B651" w14:textId="77777777" w:rsidR="00CD27CC" w:rsidRPr="000418C7" w:rsidRDefault="00CD27CC" w:rsidP="00CD27CC">
            <w:pPr>
              <w:jc w:val="center"/>
              <w:rPr>
                <w:sz w:val="16"/>
              </w:rPr>
            </w:pPr>
            <w:r w:rsidRPr="000418C7">
              <w:rPr>
                <w:sz w:val="16"/>
              </w:rPr>
              <w:t>7.0</w:t>
            </w:r>
          </w:p>
          <w:p w14:paraId="09B8B652" w14:textId="77777777" w:rsidR="00CD27CC" w:rsidRPr="000418C7" w:rsidRDefault="00CD27CC" w:rsidP="00CD27CC">
            <w:pPr>
              <w:jc w:val="center"/>
              <w:rPr>
                <w:sz w:val="16"/>
              </w:rPr>
            </w:pPr>
            <w:r w:rsidRPr="000418C7">
              <w:rPr>
                <w:sz w:val="16"/>
              </w:rPr>
              <w:t>(1.6 - 14.7)</w:t>
            </w:r>
          </w:p>
          <w:p w14:paraId="09B8B653" w14:textId="77777777" w:rsidR="00CD27CC" w:rsidRDefault="00CD27CC" w:rsidP="00CD27CC">
            <w:pPr>
              <w:jc w:val="center"/>
              <w:rPr>
                <w:sz w:val="16"/>
              </w:rPr>
            </w:pPr>
          </w:p>
          <w:p w14:paraId="09B8B654" w14:textId="77777777" w:rsidR="00CD27CC" w:rsidRPr="000418C7" w:rsidRDefault="00CD27CC" w:rsidP="00CD27CC">
            <w:pPr>
              <w:jc w:val="center"/>
              <w:rPr>
                <w:sz w:val="16"/>
              </w:rPr>
            </w:pPr>
            <w:r w:rsidRPr="000418C7">
              <w:rPr>
                <w:sz w:val="16"/>
              </w:rPr>
              <w:t>22.1</w:t>
            </w:r>
          </w:p>
          <w:p w14:paraId="09B8B655" w14:textId="77777777" w:rsidR="00CD27CC" w:rsidRPr="000418C7" w:rsidRDefault="00CD27CC" w:rsidP="00CD27CC">
            <w:pPr>
              <w:jc w:val="center"/>
              <w:rPr>
                <w:sz w:val="16"/>
              </w:rPr>
            </w:pPr>
            <w:r w:rsidRPr="000418C7">
              <w:rPr>
                <w:sz w:val="16"/>
              </w:rPr>
              <w:t>(4.4 - 49.7)</w:t>
            </w:r>
          </w:p>
          <w:p w14:paraId="09B8B656" w14:textId="77777777" w:rsidR="00CD27CC" w:rsidRDefault="00CD27CC" w:rsidP="00CD27CC">
            <w:pPr>
              <w:jc w:val="center"/>
              <w:rPr>
                <w:sz w:val="16"/>
              </w:rPr>
            </w:pPr>
          </w:p>
          <w:p w14:paraId="09B8B657" w14:textId="77777777" w:rsidR="00CD27CC" w:rsidRPr="000418C7" w:rsidRDefault="00CD27CC" w:rsidP="00CD27CC">
            <w:pPr>
              <w:jc w:val="center"/>
              <w:rPr>
                <w:sz w:val="16"/>
              </w:rPr>
            </w:pPr>
            <w:r w:rsidRPr="000418C7">
              <w:rPr>
                <w:sz w:val="16"/>
              </w:rPr>
              <w:t>16.8</w:t>
            </w:r>
          </w:p>
          <w:p w14:paraId="09B8B658" w14:textId="77777777" w:rsidR="00CD27CC" w:rsidRPr="000418C7" w:rsidRDefault="00CD27CC" w:rsidP="00CD27CC">
            <w:pPr>
              <w:jc w:val="center"/>
              <w:rPr>
                <w:sz w:val="16"/>
              </w:rPr>
            </w:pPr>
            <w:r w:rsidRPr="000418C7">
              <w:rPr>
                <w:sz w:val="16"/>
              </w:rPr>
              <w:t>(5.9 - 27.7)</w:t>
            </w:r>
          </w:p>
          <w:p w14:paraId="09B8B659" w14:textId="77777777" w:rsidR="00CD27CC" w:rsidRDefault="00CD27CC" w:rsidP="00CD27CC">
            <w:pPr>
              <w:jc w:val="center"/>
              <w:rPr>
                <w:sz w:val="16"/>
              </w:rPr>
            </w:pPr>
          </w:p>
          <w:p w14:paraId="09B8B65A" w14:textId="77777777" w:rsidR="00CD27CC" w:rsidRPr="000418C7" w:rsidRDefault="00CD27CC" w:rsidP="00CD27CC">
            <w:pPr>
              <w:jc w:val="center"/>
              <w:rPr>
                <w:sz w:val="16"/>
              </w:rPr>
            </w:pPr>
            <w:r w:rsidRPr="000418C7">
              <w:rPr>
                <w:sz w:val="16"/>
              </w:rPr>
              <w:t>8.1</w:t>
            </w:r>
          </w:p>
          <w:p w14:paraId="09B8B65B" w14:textId="77777777" w:rsidR="00CD27CC" w:rsidRPr="000418C7" w:rsidRDefault="00CD27CC" w:rsidP="00CD27CC">
            <w:pPr>
              <w:jc w:val="center"/>
              <w:rPr>
                <w:sz w:val="16"/>
              </w:rPr>
            </w:pPr>
            <w:r w:rsidRPr="000418C7">
              <w:rPr>
                <w:sz w:val="16"/>
              </w:rPr>
              <w:t>(2.0 - 17.0)</w:t>
            </w:r>
          </w:p>
        </w:tc>
        <w:tc>
          <w:tcPr>
            <w:tcW w:w="1134" w:type="dxa"/>
          </w:tcPr>
          <w:p w14:paraId="09B8B65C" w14:textId="77777777" w:rsidR="00CD27CC" w:rsidRPr="000418C7" w:rsidRDefault="00CD27CC" w:rsidP="00CD27CC">
            <w:pPr>
              <w:jc w:val="center"/>
              <w:rPr>
                <w:sz w:val="16"/>
              </w:rPr>
            </w:pPr>
            <w:r w:rsidRPr="000418C7">
              <w:rPr>
                <w:sz w:val="16"/>
              </w:rPr>
              <w:t>1.1</w:t>
            </w:r>
          </w:p>
          <w:p w14:paraId="09B8B65D" w14:textId="77777777" w:rsidR="00CD27CC" w:rsidRPr="000418C7" w:rsidRDefault="00CD27CC" w:rsidP="00CD27CC">
            <w:pPr>
              <w:jc w:val="center"/>
              <w:rPr>
                <w:sz w:val="16"/>
              </w:rPr>
            </w:pPr>
            <w:r w:rsidRPr="000418C7">
              <w:rPr>
                <w:sz w:val="16"/>
              </w:rPr>
              <w:t>(0.97 - 1.2)</w:t>
            </w:r>
          </w:p>
          <w:p w14:paraId="09B8B65E" w14:textId="77777777" w:rsidR="00CD27CC" w:rsidRDefault="00CD27CC" w:rsidP="00CD27CC">
            <w:pPr>
              <w:jc w:val="center"/>
              <w:rPr>
                <w:sz w:val="16"/>
              </w:rPr>
            </w:pPr>
          </w:p>
          <w:p w14:paraId="09B8B65F" w14:textId="77777777" w:rsidR="00CD27CC" w:rsidRPr="000418C7" w:rsidRDefault="00CD27CC" w:rsidP="00CD27CC">
            <w:pPr>
              <w:jc w:val="center"/>
              <w:rPr>
                <w:sz w:val="16"/>
              </w:rPr>
            </w:pPr>
            <w:r w:rsidRPr="000418C7">
              <w:rPr>
                <w:sz w:val="16"/>
              </w:rPr>
              <w:t>4.5</w:t>
            </w:r>
          </w:p>
          <w:p w14:paraId="09B8B660" w14:textId="77777777" w:rsidR="00CD27CC" w:rsidRPr="000418C7" w:rsidRDefault="00CD27CC" w:rsidP="00CD27CC">
            <w:pPr>
              <w:jc w:val="center"/>
              <w:rPr>
                <w:sz w:val="16"/>
              </w:rPr>
            </w:pPr>
            <w:r w:rsidRPr="000418C7">
              <w:rPr>
                <w:sz w:val="16"/>
              </w:rPr>
              <w:t>(&lt;3.6 - 4.5)</w:t>
            </w:r>
          </w:p>
          <w:p w14:paraId="09B8B661" w14:textId="77777777" w:rsidR="00CD27CC" w:rsidRDefault="00CD27CC" w:rsidP="00CD27CC">
            <w:pPr>
              <w:jc w:val="center"/>
              <w:rPr>
                <w:sz w:val="16"/>
              </w:rPr>
            </w:pPr>
          </w:p>
          <w:p w14:paraId="09B8B662" w14:textId="77777777" w:rsidR="00CD27CC" w:rsidRPr="000418C7" w:rsidRDefault="00CD27CC" w:rsidP="00CD27CC">
            <w:pPr>
              <w:jc w:val="center"/>
              <w:rPr>
                <w:sz w:val="16"/>
              </w:rPr>
            </w:pPr>
            <w:r w:rsidRPr="000418C7">
              <w:rPr>
                <w:sz w:val="16"/>
              </w:rPr>
              <w:t>3.9</w:t>
            </w:r>
          </w:p>
          <w:p w14:paraId="09B8B663" w14:textId="77777777" w:rsidR="00CD27CC" w:rsidRPr="000418C7" w:rsidRDefault="00CD27CC" w:rsidP="00CD27CC">
            <w:pPr>
              <w:jc w:val="center"/>
              <w:rPr>
                <w:sz w:val="16"/>
              </w:rPr>
            </w:pPr>
            <w:r w:rsidRPr="000418C7">
              <w:rPr>
                <w:sz w:val="16"/>
              </w:rPr>
              <w:t>(&lt;3.6 - 4.1)</w:t>
            </w:r>
          </w:p>
          <w:p w14:paraId="09B8B664" w14:textId="77777777" w:rsidR="00CD27CC" w:rsidRDefault="00CD27CC" w:rsidP="00CD27CC">
            <w:pPr>
              <w:jc w:val="center"/>
              <w:rPr>
                <w:sz w:val="16"/>
              </w:rPr>
            </w:pPr>
          </w:p>
          <w:p w14:paraId="09B8B665" w14:textId="77777777" w:rsidR="00CD27CC" w:rsidRPr="000418C7" w:rsidRDefault="00CD27CC" w:rsidP="00CD27CC">
            <w:pPr>
              <w:jc w:val="center"/>
              <w:rPr>
                <w:sz w:val="16"/>
              </w:rPr>
            </w:pPr>
            <w:r w:rsidRPr="000418C7">
              <w:rPr>
                <w:sz w:val="16"/>
              </w:rPr>
              <w:t>6.2</w:t>
            </w:r>
          </w:p>
          <w:p w14:paraId="09B8B666" w14:textId="77777777" w:rsidR="00CD27CC" w:rsidRPr="000418C7" w:rsidRDefault="00CD27CC" w:rsidP="00CD27CC">
            <w:pPr>
              <w:jc w:val="center"/>
              <w:rPr>
                <w:sz w:val="16"/>
              </w:rPr>
            </w:pPr>
            <w:r w:rsidRPr="000418C7">
              <w:rPr>
                <w:sz w:val="16"/>
              </w:rPr>
              <w:t>(&lt;3.6 - 6.2)</w:t>
            </w:r>
          </w:p>
          <w:p w14:paraId="09B8B667" w14:textId="77777777" w:rsidR="00CD27CC" w:rsidRDefault="00CD27CC" w:rsidP="00CD27CC">
            <w:pPr>
              <w:jc w:val="center"/>
              <w:rPr>
                <w:sz w:val="16"/>
              </w:rPr>
            </w:pPr>
          </w:p>
          <w:p w14:paraId="09B8B668" w14:textId="77777777" w:rsidR="00CD27CC" w:rsidRPr="000418C7" w:rsidRDefault="00CD27CC" w:rsidP="00CD27CC">
            <w:pPr>
              <w:jc w:val="center"/>
              <w:rPr>
                <w:sz w:val="16"/>
              </w:rPr>
            </w:pPr>
            <w:r w:rsidRPr="000418C7">
              <w:rPr>
                <w:sz w:val="16"/>
              </w:rPr>
              <w:t>&lt;0.85</w:t>
            </w:r>
          </w:p>
        </w:tc>
        <w:tc>
          <w:tcPr>
            <w:tcW w:w="992" w:type="dxa"/>
          </w:tcPr>
          <w:p w14:paraId="09B8B669" w14:textId="77777777" w:rsidR="00CD27CC" w:rsidRPr="000418C7" w:rsidRDefault="00CD27CC" w:rsidP="00CD27CC">
            <w:pPr>
              <w:rPr>
                <w:sz w:val="16"/>
              </w:rPr>
            </w:pPr>
            <w:r w:rsidRPr="000418C7">
              <w:rPr>
                <w:sz w:val="16"/>
              </w:rPr>
              <w:t>0.34</w:t>
            </w:r>
          </w:p>
          <w:p w14:paraId="09B8B66A" w14:textId="77777777" w:rsidR="00CD27CC" w:rsidRPr="000418C7" w:rsidRDefault="00CD27CC" w:rsidP="00CD27CC">
            <w:pPr>
              <w:rPr>
                <w:sz w:val="16"/>
              </w:rPr>
            </w:pPr>
            <w:r w:rsidRPr="000418C7">
              <w:rPr>
                <w:sz w:val="16"/>
              </w:rPr>
              <w:t>(0.20 – 0.48)</w:t>
            </w:r>
          </w:p>
          <w:p w14:paraId="09B8B66B" w14:textId="77777777" w:rsidR="00CD27CC" w:rsidRDefault="00CD27CC" w:rsidP="00CD27CC">
            <w:pPr>
              <w:rPr>
                <w:sz w:val="16"/>
              </w:rPr>
            </w:pPr>
          </w:p>
          <w:p w14:paraId="09B8B66C" w14:textId="77777777" w:rsidR="00CD27CC" w:rsidRPr="000418C7" w:rsidRDefault="00CD27CC" w:rsidP="00CD27CC">
            <w:pPr>
              <w:rPr>
                <w:sz w:val="16"/>
              </w:rPr>
            </w:pPr>
            <w:r w:rsidRPr="000418C7">
              <w:rPr>
                <w:sz w:val="16"/>
              </w:rPr>
              <w:t>2.8</w:t>
            </w:r>
          </w:p>
          <w:p w14:paraId="09B8B66D" w14:textId="77777777" w:rsidR="00CD27CC" w:rsidRPr="000418C7" w:rsidRDefault="00CD27CC" w:rsidP="00CD27CC">
            <w:pPr>
              <w:rPr>
                <w:sz w:val="16"/>
              </w:rPr>
            </w:pPr>
            <w:r w:rsidRPr="000418C7">
              <w:rPr>
                <w:sz w:val="16"/>
              </w:rPr>
              <w:t>(0.8 – 4.0)</w:t>
            </w:r>
          </w:p>
          <w:p w14:paraId="09B8B66E" w14:textId="77777777" w:rsidR="00CD27CC" w:rsidRDefault="00CD27CC" w:rsidP="00CD27CC">
            <w:pPr>
              <w:rPr>
                <w:sz w:val="16"/>
              </w:rPr>
            </w:pPr>
          </w:p>
          <w:p w14:paraId="09B8B66F" w14:textId="77777777" w:rsidR="00CD27CC" w:rsidRPr="000418C7" w:rsidRDefault="00CD27CC" w:rsidP="00CD27CC">
            <w:pPr>
              <w:rPr>
                <w:sz w:val="16"/>
              </w:rPr>
            </w:pPr>
            <w:r w:rsidRPr="000418C7">
              <w:rPr>
                <w:sz w:val="16"/>
              </w:rPr>
              <w:t>6.4</w:t>
            </w:r>
          </w:p>
          <w:p w14:paraId="09B8B670" w14:textId="77777777" w:rsidR="00CD27CC" w:rsidRPr="000418C7" w:rsidRDefault="00CD27CC" w:rsidP="00CD27CC">
            <w:pPr>
              <w:rPr>
                <w:sz w:val="16"/>
              </w:rPr>
            </w:pPr>
            <w:r w:rsidRPr="000418C7">
              <w:rPr>
                <w:sz w:val="16"/>
              </w:rPr>
              <w:t>(2.8 – 13.4)</w:t>
            </w:r>
          </w:p>
          <w:p w14:paraId="09B8B671" w14:textId="77777777" w:rsidR="00CD27CC" w:rsidRDefault="00CD27CC" w:rsidP="00CD27CC">
            <w:pPr>
              <w:rPr>
                <w:sz w:val="16"/>
              </w:rPr>
            </w:pPr>
          </w:p>
          <w:p w14:paraId="09B8B672" w14:textId="77777777" w:rsidR="00CD27CC" w:rsidRPr="000418C7" w:rsidRDefault="00CD27CC" w:rsidP="00CD27CC">
            <w:pPr>
              <w:rPr>
                <w:sz w:val="16"/>
              </w:rPr>
            </w:pPr>
            <w:r w:rsidRPr="000418C7">
              <w:rPr>
                <w:sz w:val="16"/>
              </w:rPr>
              <w:t>11.0</w:t>
            </w:r>
          </w:p>
          <w:p w14:paraId="09B8B673" w14:textId="77777777" w:rsidR="00CD27CC" w:rsidRPr="000418C7" w:rsidRDefault="00CD27CC" w:rsidP="00CD27CC">
            <w:pPr>
              <w:rPr>
                <w:sz w:val="16"/>
              </w:rPr>
            </w:pPr>
            <w:r w:rsidRPr="000418C7">
              <w:rPr>
                <w:sz w:val="16"/>
              </w:rPr>
              <w:t>(7.0 – 13.6)</w:t>
            </w:r>
          </w:p>
          <w:p w14:paraId="09B8B674" w14:textId="77777777" w:rsidR="00CD27CC" w:rsidRDefault="00CD27CC" w:rsidP="00CD27CC">
            <w:pPr>
              <w:rPr>
                <w:sz w:val="16"/>
              </w:rPr>
            </w:pPr>
          </w:p>
          <w:p w14:paraId="09B8B675" w14:textId="77777777" w:rsidR="00CD27CC" w:rsidRPr="000418C7" w:rsidRDefault="00CD27CC" w:rsidP="00CD27CC">
            <w:pPr>
              <w:rPr>
                <w:sz w:val="16"/>
              </w:rPr>
            </w:pPr>
            <w:r w:rsidRPr="000418C7">
              <w:rPr>
                <w:sz w:val="16"/>
              </w:rPr>
              <w:t>7.5</w:t>
            </w:r>
          </w:p>
          <w:p w14:paraId="09B8B676" w14:textId="77777777" w:rsidR="00CD27CC" w:rsidRPr="000418C7" w:rsidRDefault="00CD27CC" w:rsidP="00CD27CC">
            <w:pPr>
              <w:rPr>
                <w:sz w:val="16"/>
              </w:rPr>
            </w:pPr>
            <w:r w:rsidRPr="000418C7">
              <w:rPr>
                <w:sz w:val="16"/>
              </w:rPr>
              <w:t>(2.8 – 14.8)</w:t>
            </w:r>
          </w:p>
        </w:tc>
        <w:tc>
          <w:tcPr>
            <w:tcW w:w="992" w:type="dxa"/>
          </w:tcPr>
          <w:p w14:paraId="09B8B677" w14:textId="77777777" w:rsidR="00CD27CC" w:rsidRPr="000418C7" w:rsidRDefault="00CD27CC" w:rsidP="00CD27CC">
            <w:pPr>
              <w:rPr>
                <w:sz w:val="16"/>
              </w:rPr>
            </w:pPr>
            <w:r w:rsidRPr="000418C7">
              <w:rPr>
                <w:sz w:val="16"/>
              </w:rPr>
              <w:t>0.55</w:t>
            </w:r>
          </w:p>
          <w:p w14:paraId="09B8B678" w14:textId="77777777" w:rsidR="00CD27CC" w:rsidRPr="000418C7" w:rsidRDefault="00CD27CC" w:rsidP="00CD27CC">
            <w:pPr>
              <w:rPr>
                <w:sz w:val="16"/>
              </w:rPr>
            </w:pPr>
            <w:r w:rsidRPr="000418C7">
              <w:rPr>
                <w:sz w:val="16"/>
              </w:rPr>
              <w:t>(0.17 – 0.98)</w:t>
            </w:r>
          </w:p>
          <w:p w14:paraId="09B8B679" w14:textId="77777777" w:rsidR="00CD27CC" w:rsidRDefault="00CD27CC" w:rsidP="00CD27CC">
            <w:pPr>
              <w:rPr>
                <w:sz w:val="16"/>
              </w:rPr>
            </w:pPr>
          </w:p>
          <w:p w14:paraId="09B8B67A" w14:textId="77777777" w:rsidR="00CD27CC" w:rsidRPr="000418C7" w:rsidRDefault="00CD27CC" w:rsidP="00CD27CC">
            <w:pPr>
              <w:rPr>
                <w:sz w:val="16"/>
              </w:rPr>
            </w:pPr>
            <w:r w:rsidRPr="000418C7">
              <w:rPr>
                <w:sz w:val="16"/>
              </w:rPr>
              <w:t>0.47</w:t>
            </w:r>
          </w:p>
          <w:p w14:paraId="09B8B67B" w14:textId="77777777" w:rsidR="00CD27CC" w:rsidRPr="000418C7" w:rsidRDefault="00CD27CC" w:rsidP="00CD27CC">
            <w:pPr>
              <w:rPr>
                <w:sz w:val="16"/>
              </w:rPr>
            </w:pPr>
            <w:r w:rsidRPr="000418C7">
              <w:rPr>
                <w:sz w:val="16"/>
              </w:rPr>
              <w:t>(0.10 – 0.85)</w:t>
            </w:r>
          </w:p>
          <w:p w14:paraId="09B8B67C" w14:textId="77777777" w:rsidR="00CD27CC" w:rsidRDefault="00CD27CC" w:rsidP="00CD27CC">
            <w:pPr>
              <w:rPr>
                <w:sz w:val="16"/>
              </w:rPr>
            </w:pPr>
          </w:p>
          <w:p w14:paraId="09B8B67D" w14:textId="77777777" w:rsidR="00CD27CC" w:rsidRPr="000418C7" w:rsidRDefault="00CD27CC" w:rsidP="00CD27CC">
            <w:pPr>
              <w:rPr>
                <w:sz w:val="16"/>
              </w:rPr>
            </w:pPr>
            <w:r w:rsidRPr="000418C7">
              <w:rPr>
                <w:sz w:val="16"/>
              </w:rPr>
              <w:t>1.2</w:t>
            </w:r>
          </w:p>
          <w:p w14:paraId="09B8B67E" w14:textId="77777777" w:rsidR="00CD27CC" w:rsidRPr="000418C7" w:rsidRDefault="00CD27CC" w:rsidP="00CD27CC">
            <w:pPr>
              <w:rPr>
                <w:sz w:val="16"/>
              </w:rPr>
            </w:pPr>
            <w:r w:rsidRPr="000418C7">
              <w:rPr>
                <w:sz w:val="16"/>
              </w:rPr>
              <w:t>(0.47 – 2.4)</w:t>
            </w:r>
          </w:p>
          <w:p w14:paraId="09B8B67F" w14:textId="77777777" w:rsidR="00CD27CC" w:rsidRDefault="00CD27CC" w:rsidP="00CD27CC">
            <w:pPr>
              <w:rPr>
                <w:sz w:val="16"/>
              </w:rPr>
            </w:pPr>
          </w:p>
          <w:p w14:paraId="09B8B680" w14:textId="77777777" w:rsidR="00CD27CC" w:rsidRPr="000418C7" w:rsidRDefault="00CD27CC" w:rsidP="00CD27CC">
            <w:pPr>
              <w:rPr>
                <w:sz w:val="16"/>
              </w:rPr>
            </w:pPr>
            <w:r w:rsidRPr="000418C7">
              <w:rPr>
                <w:sz w:val="16"/>
              </w:rPr>
              <w:t>1.4</w:t>
            </w:r>
          </w:p>
          <w:p w14:paraId="09B8B681" w14:textId="77777777" w:rsidR="00CD27CC" w:rsidRPr="000418C7" w:rsidRDefault="00CD27CC" w:rsidP="00CD27CC">
            <w:pPr>
              <w:rPr>
                <w:sz w:val="16"/>
              </w:rPr>
            </w:pPr>
            <w:r w:rsidRPr="000418C7">
              <w:rPr>
                <w:sz w:val="16"/>
              </w:rPr>
              <w:t>(1.1 – 1.8)</w:t>
            </w:r>
          </w:p>
          <w:p w14:paraId="09B8B682" w14:textId="77777777" w:rsidR="00CD27CC" w:rsidRDefault="00CD27CC" w:rsidP="00CD27CC">
            <w:pPr>
              <w:rPr>
                <w:sz w:val="16"/>
              </w:rPr>
            </w:pPr>
          </w:p>
          <w:p w14:paraId="09B8B683" w14:textId="77777777" w:rsidR="00CD27CC" w:rsidRPr="000418C7" w:rsidRDefault="00CD27CC" w:rsidP="00CD27CC">
            <w:pPr>
              <w:rPr>
                <w:sz w:val="16"/>
              </w:rPr>
            </w:pPr>
            <w:r w:rsidRPr="000418C7">
              <w:rPr>
                <w:sz w:val="16"/>
              </w:rPr>
              <w:t>0.96</w:t>
            </w:r>
          </w:p>
          <w:p w14:paraId="09B8B684" w14:textId="77777777" w:rsidR="00CD27CC" w:rsidRPr="000418C7" w:rsidRDefault="00CD27CC" w:rsidP="00CD27CC">
            <w:pPr>
              <w:rPr>
                <w:sz w:val="16"/>
              </w:rPr>
            </w:pPr>
            <w:r w:rsidRPr="000418C7">
              <w:rPr>
                <w:sz w:val="16"/>
              </w:rPr>
              <w:t>(0.40 – 2.0)</w:t>
            </w:r>
          </w:p>
        </w:tc>
        <w:tc>
          <w:tcPr>
            <w:tcW w:w="1134" w:type="dxa"/>
          </w:tcPr>
          <w:p w14:paraId="09B8B685" w14:textId="77777777" w:rsidR="00CD27CC" w:rsidRPr="000418C7" w:rsidRDefault="00CD27CC" w:rsidP="00CD27CC">
            <w:pPr>
              <w:rPr>
                <w:sz w:val="16"/>
              </w:rPr>
            </w:pPr>
            <w:r w:rsidRPr="000418C7">
              <w:rPr>
                <w:sz w:val="16"/>
              </w:rPr>
              <w:t>0.11</w:t>
            </w:r>
          </w:p>
          <w:p w14:paraId="09B8B686" w14:textId="77777777" w:rsidR="00CD27CC" w:rsidRPr="000418C7" w:rsidRDefault="00CD27CC" w:rsidP="00CD27CC">
            <w:pPr>
              <w:rPr>
                <w:sz w:val="16"/>
              </w:rPr>
            </w:pPr>
            <w:r w:rsidRPr="000418C7">
              <w:rPr>
                <w:sz w:val="16"/>
              </w:rPr>
              <w:t>(nd – 0.11)</w:t>
            </w:r>
          </w:p>
          <w:p w14:paraId="09B8B687" w14:textId="77777777" w:rsidR="00CD27CC" w:rsidRDefault="00CD27CC" w:rsidP="00CD27CC">
            <w:pPr>
              <w:rPr>
                <w:sz w:val="16"/>
              </w:rPr>
            </w:pPr>
          </w:p>
          <w:p w14:paraId="09B8B688" w14:textId="77777777" w:rsidR="00CD27CC" w:rsidRPr="000418C7" w:rsidRDefault="00CD27CC" w:rsidP="00CD27CC">
            <w:pPr>
              <w:rPr>
                <w:sz w:val="16"/>
              </w:rPr>
            </w:pPr>
            <w:r w:rsidRPr="000418C7">
              <w:rPr>
                <w:sz w:val="16"/>
              </w:rPr>
              <w:t>0.54</w:t>
            </w:r>
          </w:p>
          <w:p w14:paraId="09B8B689" w14:textId="77777777" w:rsidR="00CD27CC" w:rsidRPr="000418C7" w:rsidRDefault="00CD27CC" w:rsidP="00CD27CC">
            <w:pPr>
              <w:rPr>
                <w:sz w:val="16"/>
              </w:rPr>
            </w:pPr>
            <w:r w:rsidRPr="000418C7">
              <w:rPr>
                <w:sz w:val="16"/>
              </w:rPr>
              <w:t>(0.23 – 0.78)</w:t>
            </w:r>
          </w:p>
          <w:p w14:paraId="09B8B68A" w14:textId="77777777" w:rsidR="00CD27CC" w:rsidRDefault="00CD27CC" w:rsidP="00CD27CC">
            <w:pPr>
              <w:rPr>
                <w:sz w:val="16"/>
              </w:rPr>
            </w:pPr>
          </w:p>
          <w:p w14:paraId="09B8B68B" w14:textId="77777777" w:rsidR="00CD27CC" w:rsidRPr="000418C7" w:rsidRDefault="00CD27CC" w:rsidP="00CD27CC">
            <w:pPr>
              <w:rPr>
                <w:sz w:val="16"/>
              </w:rPr>
            </w:pPr>
            <w:r w:rsidRPr="000418C7">
              <w:rPr>
                <w:sz w:val="16"/>
              </w:rPr>
              <w:t>2.1</w:t>
            </w:r>
          </w:p>
          <w:p w14:paraId="09B8B68C" w14:textId="77777777" w:rsidR="00CD27CC" w:rsidRPr="000418C7" w:rsidRDefault="00CD27CC" w:rsidP="00CD27CC">
            <w:pPr>
              <w:rPr>
                <w:sz w:val="16"/>
              </w:rPr>
            </w:pPr>
            <w:r w:rsidRPr="000418C7">
              <w:rPr>
                <w:sz w:val="16"/>
              </w:rPr>
              <w:t>(0.76 – 5.5)</w:t>
            </w:r>
          </w:p>
          <w:p w14:paraId="09B8B68D" w14:textId="77777777" w:rsidR="00CD27CC" w:rsidRDefault="00CD27CC" w:rsidP="00CD27CC">
            <w:pPr>
              <w:rPr>
                <w:sz w:val="16"/>
              </w:rPr>
            </w:pPr>
          </w:p>
          <w:p w14:paraId="09B8B68E" w14:textId="77777777" w:rsidR="00CD27CC" w:rsidRPr="000418C7" w:rsidRDefault="00CD27CC" w:rsidP="00CD27CC">
            <w:pPr>
              <w:rPr>
                <w:sz w:val="16"/>
              </w:rPr>
            </w:pPr>
            <w:r w:rsidRPr="000418C7">
              <w:rPr>
                <w:sz w:val="16"/>
              </w:rPr>
              <w:t>2.0</w:t>
            </w:r>
          </w:p>
          <w:p w14:paraId="09B8B68F" w14:textId="77777777" w:rsidR="00CD27CC" w:rsidRPr="000418C7" w:rsidRDefault="00CD27CC" w:rsidP="00CD27CC">
            <w:pPr>
              <w:rPr>
                <w:sz w:val="16"/>
              </w:rPr>
            </w:pPr>
            <w:r w:rsidRPr="000418C7">
              <w:rPr>
                <w:sz w:val="16"/>
              </w:rPr>
              <w:t>(1.2 – 2.6)</w:t>
            </w:r>
          </w:p>
          <w:p w14:paraId="09B8B690" w14:textId="77777777" w:rsidR="00CD27CC" w:rsidRDefault="00CD27CC" w:rsidP="00CD27CC">
            <w:pPr>
              <w:rPr>
                <w:sz w:val="16"/>
              </w:rPr>
            </w:pPr>
          </w:p>
          <w:p w14:paraId="09B8B691" w14:textId="77777777" w:rsidR="00CD27CC" w:rsidRDefault="00CD27CC" w:rsidP="00CD27CC">
            <w:pPr>
              <w:rPr>
                <w:sz w:val="16"/>
              </w:rPr>
            </w:pPr>
          </w:p>
          <w:p w14:paraId="09B8B692" w14:textId="77777777" w:rsidR="00CD27CC" w:rsidRPr="000418C7" w:rsidRDefault="00CD27CC" w:rsidP="00CD27CC">
            <w:pPr>
              <w:rPr>
                <w:sz w:val="16"/>
              </w:rPr>
            </w:pPr>
            <w:r w:rsidRPr="000418C7">
              <w:rPr>
                <w:sz w:val="16"/>
              </w:rPr>
              <w:t>n/a</w:t>
            </w:r>
          </w:p>
        </w:tc>
        <w:tc>
          <w:tcPr>
            <w:tcW w:w="1134" w:type="dxa"/>
          </w:tcPr>
          <w:p w14:paraId="09B8B693" w14:textId="77777777" w:rsidR="00CD27CC" w:rsidRPr="000418C7" w:rsidRDefault="00CD27CC" w:rsidP="00CD27CC">
            <w:pPr>
              <w:rPr>
                <w:sz w:val="16"/>
              </w:rPr>
            </w:pPr>
            <w:r w:rsidRPr="000418C7">
              <w:rPr>
                <w:sz w:val="16"/>
              </w:rPr>
              <w:t>0.04</w:t>
            </w:r>
          </w:p>
          <w:p w14:paraId="09B8B694" w14:textId="77777777" w:rsidR="00CD27CC" w:rsidRPr="000418C7" w:rsidRDefault="00CD27CC" w:rsidP="00CD27CC">
            <w:pPr>
              <w:rPr>
                <w:sz w:val="16"/>
              </w:rPr>
            </w:pPr>
            <w:r w:rsidRPr="000418C7">
              <w:rPr>
                <w:sz w:val="16"/>
              </w:rPr>
              <w:t>(0.01 – 0.06)</w:t>
            </w:r>
          </w:p>
          <w:p w14:paraId="09B8B695" w14:textId="77777777" w:rsidR="00CD27CC" w:rsidRDefault="00CD27CC" w:rsidP="00CD27CC">
            <w:pPr>
              <w:rPr>
                <w:sz w:val="16"/>
              </w:rPr>
            </w:pPr>
          </w:p>
          <w:p w14:paraId="09B8B696" w14:textId="77777777" w:rsidR="00CD27CC" w:rsidRPr="000418C7" w:rsidRDefault="00CD27CC" w:rsidP="00CD27CC">
            <w:pPr>
              <w:rPr>
                <w:sz w:val="16"/>
              </w:rPr>
            </w:pPr>
            <w:r w:rsidRPr="000418C7">
              <w:rPr>
                <w:sz w:val="16"/>
              </w:rPr>
              <w:t>0.16</w:t>
            </w:r>
          </w:p>
          <w:p w14:paraId="09B8B697" w14:textId="77777777" w:rsidR="00CD27CC" w:rsidRPr="000418C7" w:rsidRDefault="00CD27CC" w:rsidP="00CD27CC">
            <w:pPr>
              <w:rPr>
                <w:sz w:val="16"/>
              </w:rPr>
            </w:pPr>
            <w:r w:rsidRPr="000418C7">
              <w:rPr>
                <w:sz w:val="16"/>
              </w:rPr>
              <w:t>(0.08 – 0.29)</w:t>
            </w:r>
          </w:p>
          <w:p w14:paraId="09B8B698" w14:textId="77777777" w:rsidR="00CD27CC" w:rsidRDefault="00CD27CC" w:rsidP="00CD27CC">
            <w:pPr>
              <w:rPr>
                <w:sz w:val="16"/>
              </w:rPr>
            </w:pPr>
          </w:p>
          <w:p w14:paraId="09B8B699" w14:textId="77777777" w:rsidR="00CD27CC" w:rsidRPr="000418C7" w:rsidRDefault="00CD27CC" w:rsidP="00CD27CC">
            <w:pPr>
              <w:rPr>
                <w:sz w:val="16"/>
              </w:rPr>
            </w:pPr>
            <w:r w:rsidRPr="000418C7">
              <w:rPr>
                <w:sz w:val="16"/>
              </w:rPr>
              <w:t>0.39</w:t>
            </w:r>
          </w:p>
          <w:p w14:paraId="09B8B69A" w14:textId="77777777" w:rsidR="00CD27CC" w:rsidRPr="000418C7" w:rsidRDefault="00CD27CC" w:rsidP="00CD27CC">
            <w:pPr>
              <w:rPr>
                <w:sz w:val="16"/>
              </w:rPr>
            </w:pPr>
            <w:r w:rsidRPr="000418C7">
              <w:rPr>
                <w:sz w:val="16"/>
              </w:rPr>
              <w:t>(0.14 – 0.76)</w:t>
            </w:r>
          </w:p>
          <w:p w14:paraId="09B8B69B" w14:textId="77777777" w:rsidR="00CD27CC" w:rsidRDefault="00CD27CC" w:rsidP="00CD27CC">
            <w:pPr>
              <w:rPr>
                <w:sz w:val="16"/>
              </w:rPr>
            </w:pPr>
          </w:p>
          <w:p w14:paraId="09B8B69C" w14:textId="77777777" w:rsidR="00CD27CC" w:rsidRPr="000418C7" w:rsidRDefault="00CD27CC" w:rsidP="00CD27CC">
            <w:pPr>
              <w:rPr>
                <w:sz w:val="16"/>
              </w:rPr>
            </w:pPr>
            <w:r w:rsidRPr="000418C7">
              <w:rPr>
                <w:sz w:val="16"/>
              </w:rPr>
              <w:t>0.27</w:t>
            </w:r>
          </w:p>
          <w:p w14:paraId="09B8B69D" w14:textId="77777777" w:rsidR="00CD27CC" w:rsidRPr="000418C7" w:rsidRDefault="00CD27CC" w:rsidP="00CD27CC">
            <w:pPr>
              <w:rPr>
                <w:sz w:val="16"/>
              </w:rPr>
            </w:pPr>
            <w:r w:rsidRPr="000418C7">
              <w:rPr>
                <w:sz w:val="16"/>
              </w:rPr>
              <w:t>(0.09 – 0.51)</w:t>
            </w:r>
          </w:p>
          <w:p w14:paraId="09B8B69E" w14:textId="77777777" w:rsidR="00CD27CC" w:rsidRDefault="00CD27CC" w:rsidP="00CD27CC">
            <w:pPr>
              <w:rPr>
                <w:sz w:val="16"/>
              </w:rPr>
            </w:pPr>
          </w:p>
          <w:p w14:paraId="09B8B69F" w14:textId="77777777" w:rsidR="00CD27CC" w:rsidRPr="000418C7" w:rsidRDefault="00CD27CC" w:rsidP="00CD27CC">
            <w:pPr>
              <w:rPr>
                <w:sz w:val="16"/>
              </w:rPr>
            </w:pPr>
            <w:r>
              <w:rPr>
                <w:sz w:val="16"/>
              </w:rPr>
              <w:t>0</w:t>
            </w:r>
            <w:r w:rsidRPr="000418C7">
              <w:rPr>
                <w:sz w:val="16"/>
              </w:rPr>
              <w:t>.21</w:t>
            </w:r>
          </w:p>
          <w:p w14:paraId="09B8B6A0" w14:textId="77777777" w:rsidR="00CD27CC" w:rsidRPr="000418C7" w:rsidRDefault="00CD27CC" w:rsidP="00CD27CC">
            <w:pPr>
              <w:rPr>
                <w:sz w:val="16"/>
              </w:rPr>
            </w:pPr>
            <w:r w:rsidRPr="000418C7">
              <w:rPr>
                <w:sz w:val="16"/>
              </w:rPr>
              <w:t>(0.06 – 0.46)</w:t>
            </w:r>
          </w:p>
        </w:tc>
        <w:tc>
          <w:tcPr>
            <w:tcW w:w="1276" w:type="dxa"/>
          </w:tcPr>
          <w:p w14:paraId="09B8B6A1" w14:textId="77777777" w:rsidR="00CD27CC" w:rsidRPr="000418C7" w:rsidRDefault="00CD27CC" w:rsidP="00CD27CC">
            <w:pPr>
              <w:rPr>
                <w:sz w:val="16"/>
              </w:rPr>
            </w:pPr>
            <w:r w:rsidRPr="000418C7">
              <w:rPr>
                <w:sz w:val="16"/>
              </w:rPr>
              <w:t>n = 2</w:t>
            </w:r>
          </w:p>
          <w:p w14:paraId="09B8B6A2" w14:textId="77777777" w:rsidR="00CD27CC" w:rsidRPr="000418C7" w:rsidRDefault="00CD27CC" w:rsidP="00CD27CC">
            <w:pPr>
              <w:rPr>
                <w:sz w:val="16"/>
              </w:rPr>
            </w:pPr>
          </w:p>
          <w:p w14:paraId="09B8B6A3" w14:textId="77777777" w:rsidR="00CD27CC" w:rsidRDefault="00CD27CC" w:rsidP="00CD27CC">
            <w:pPr>
              <w:rPr>
                <w:sz w:val="16"/>
              </w:rPr>
            </w:pPr>
          </w:p>
          <w:p w14:paraId="09B8B6A4" w14:textId="77777777" w:rsidR="00CD27CC" w:rsidRDefault="00CD27CC" w:rsidP="00CD27CC">
            <w:pPr>
              <w:rPr>
                <w:sz w:val="16"/>
              </w:rPr>
            </w:pPr>
          </w:p>
          <w:p w14:paraId="09B8B6A5" w14:textId="77777777" w:rsidR="00CD27CC" w:rsidRPr="000418C7" w:rsidRDefault="00CD27CC" w:rsidP="00CD27CC">
            <w:pPr>
              <w:rPr>
                <w:sz w:val="16"/>
              </w:rPr>
            </w:pPr>
            <w:r w:rsidRPr="000418C7">
              <w:rPr>
                <w:sz w:val="16"/>
              </w:rPr>
              <w:t>n = 9</w:t>
            </w:r>
          </w:p>
          <w:p w14:paraId="09B8B6A6" w14:textId="77777777" w:rsidR="00CD27CC" w:rsidRPr="000418C7" w:rsidRDefault="00CD27CC" w:rsidP="00CD27CC">
            <w:pPr>
              <w:rPr>
                <w:sz w:val="16"/>
              </w:rPr>
            </w:pPr>
          </w:p>
          <w:p w14:paraId="09B8B6A7" w14:textId="77777777" w:rsidR="00CD27CC" w:rsidRDefault="00CD27CC" w:rsidP="00CD27CC">
            <w:pPr>
              <w:rPr>
                <w:sz w:val="16"/>
              </w:rPr>
            </w:pPr>
          </w:p>
          <w:p w14:paraId="09B8B6A8" w14:textId="77777777" w:rsidR="00CD27CC" w:rsidRDefault="00CD27CC" w:rsidP="00CD27CC">
            <w:pPr>
              <w:rPr>
                <w:sz w:val="16"/>
              </w:rPr>
            </w:pPr>
          </w:p>
          <w:p w14:paraId="09B8B6A9" w14:textId="77777777" w:rsidR="00CD27CC" w:rsidRPr="000418C7" w:rsidRDefault="00CD27CC" w:rsidP="00CD27CC">
            <w:pPr>
              <w:rPr>
                <w:sz w:val="16"/>
              </w:rPr>
            </w:pPr>
            <w:r w:rsidRPr="000418C7">
              <w:rPr>
                <w:sz w:val="16"/>
              </w:rPr>
              <w:t>n = 9</w:t>
            </w:r>
          </w:p>
          <w:p w14:paraId="09B8B6AA" w14:textId="77777777" w:rsidR="00CD27CC" w:rsidRPr="000418C7" w:rsidRDefault="00CD27CC" w:rsidP="00CD27CC">
            <w:pPr>
              <w:rPr>
                <w:sz w:val="16"/>
              </w:rPr>
            </w:pPr>
          </w:p>
          <w:p w14:paraId="09B8B6AB" w14:textId="77777777" w:rsidR="00CD27CC" w:rsidRDefault="00CD27CC" w:rsidP="00CD27CC">
            <w:pPr>
              <w:rPr>
                <w:sz w:val="16"/>
              </w:rPr>
            </w:pPr>
          </w:p>
          <w:p w14:paraId="09B8B6AC" w14:textId="77777777" w:rsidR="00CD27CC" w:rsidRDefault="00CD27CC" w:rsidP="00CD27CC">
            <w:pPr>
              <w:rPr>
                <w:sz w:val="16"/>
              </w:rPr>
            </w:pPr>
          </w:p>
          <w:p w14:paraId="09B8B6AD" w14:textId="77777777" w:rsidR="00CD27CC" w:rsidRPr="000418C7" w:rsidRDefault="00CD27CC" w:rsidP="00CD27CC">
            <w:pPr>
              <w:rPr>
                <w:sz w:val="16"/>
              </w:rPr>
            </w:pPr>
            <w:r w:rsidRPr="000418C7">
              <w:rPr>
                <w:sz w:val="16"/>
              </w:rPr>
              <w:t>n = 9</w:t>
            </w:r>
          </w:p>
          <w:p w14:paraId="09B8B6AE" w14:textId="77777777" w:rsidR="00CD27CC" w:rsidRPr="000418C7" w:rsidRDefault="00CD27CC" w:rsidP="00CD27CC">
            <w:pPr>
              <w:rPr>
                <w:sz w:val="16"/>
              </w:rPr>
            </w:pPr>
          </w:p>
          <w:p w14:paraId="09B8B6AF" w14:textId="77777777" w:rsidR="00CD27CC" w:rsidRDefault="00CD27CC" w:rsidP="00CD27CC">
            <w:pPr>
              <w:rPr>
                <w:sz w:val="16"/>
              </w:rPr>
            </w:pPr>
          </w:p>
          <w:p w14:paraId="09B8B6B0" w14:textId="77777777" w:rsidR="00CD27CC" w:rsidRDefault="00CD27CC" w:rsidP="00CD27CC">
            <w:pPr>
              <w:rPr>
                <w:sz w:val="16"/>
              </w:rPr>
            </w:pPr>
          </w:p>
          <w:p w14:paraId="09B8B6B1" w14:textId="77777777" w:rsidR="00CD27CC" w:rsidRPr="000418C7" w:rsidRDefault="00CD27CC" w:rsidP="00CD27CC">
            <w:pPr>
              <w:rPr>
                <w:sz w:val="16"/>
              </w:rPr>
            </w:pPr>
            <w:r w:rsidRPr="000418C7">
              <w:rPr>
                <w:sz w:val="16"/>
              </w:rPr>
              <w:t>n = 9</w:t>
            </w:r>
          </w:p>
        </w:tc>
        <w:tc>
          <w:tcPr>
            <w:tcW w:w="1417" w:type="dxa"/>
            <w:vMerge/>
          </w:tcPr>
          <w:p w14:paraId="09B8B6B2" w14:textId="77777777" w:rsidR="00CD27CC" w:rsidRPr="000418C7" w:rsidRDefault="00CD27CC" w:rsidP="00CD27CC">
            <w:pPr>
              <w:rPr>
                <w:sz w:val="16"/>
              </w:rPr>
            </w:pPr>
          </w:p>
        </w:tc>
        <w:tc>
          <w:tcPr>
            <w:tcW w:w="1418" w:type="dxa"/>
            <w:vMerge/>
          </w:tcPr>
          <w:p w14:paraId="09B8B6B3" w14:textId="77777777" w:rsidR="00CD27CC" w:rsidRPr="000418C7" w:rsidRDefault="00CD27CC" w:rsidP="00CD27CC">
            <w:pPr>
              <w:rPr>
                <w:sz w:val="16"/>
              </w:rPr>
            </w:pPr>
          </w:p>
        </w:tc>
      </w:tr>
      <w:tr w:rsidR="00CD27CC" w:rsidRPr="000418C7" w14:paraId="09B8B721" w14:textId="77777777" w:rsidTr="00612F1E">
        <w:tc>
          <w:tcPr>
            <w:tcW w:w="1418" w:type="dxa"/>
            <w:vMerge/>
          </w:tcPr>
          <w:p w14:paraId="09B8B6B5" w14:textId="77777777" w:rsidR="00CD27CC" w:rsidRPr="000418C7" w:rsidRDefault="00CD27CC" w:rsidP="00CD27CC">
            <w:pPr>
              <w:rPr>
                <w:sz w:val="16"/>
              </w:rPr>
            </w:pPr>
          </w:p>
        </w:tc>
        <w:tc>
          <w:tcPr>
            <w:tcW w:w="1163" w:type="dxa"/>
          </w:tcPr>
          <w:p w14:paraId="09B8B6B6" w14:textId="77777777" w:rsidR="00CD27CC" w:rsidRPr="000418C7" w:rsidRDefault="00CD27CC" w:rsidP="00CD27CC">
            <w:pPr>
              <w:rPr>
                <w:sz w:val="16"/>
              </w:rPr>
            </w:pPr>
            <w:r w:rsidRPr="000418C7">
              <w:rPr>
                <w:sz w:val="16"/>
              </w:rPr>
              <w:t>East Greenland</w:t>
            </w:r>
          </w:p>
        </w:tc>
        <w:tc>
          <w:tcPr>
            <w:tcW w:w="850" w:type="dxa"/>
          </w:tcPr>
          <w:p w14:paraId="09B8B6B7" w14:textId="77777777" w:rsidR="00CD27CC" w:rsidRPr="000418C7" w:rsidRDefault="00CD27CC" w:rsidP="00CD27CC">
            <w:pPr>
              <w:rPr>
                <w:sz w:val="16"/>
              </w:rPr>
            </w:pPr>
            <w:r w:rsidRPr="000418C7">
              <w:rPr>
                <w:sz w:val="16"/>
              </w:rPr>
              <w:t>1986</w:t>
            </w:r>
          </w:p>
          <w:p w14:paraId="09B8B6B8" w14:textId="77777777" w:rsidR="00CD27CC" w:rsidRPr="000418C7" w:rsidRDefault="00CD27CC" w:rsidP="00CD27CC">
            <w:pPr>
              <w:rPr>
                <w:sz w:val="16"/>
              </w:rPr>
            </w:pPr>
          </w:p>
          <w:p w14:paraId="09B8B6B9" w14:textId="77777777" w:rsidR="00CD27CC" w:rsidRDefault="00CD27CC" w:rsidP="00CD27CC">
            <w:pPr>
              <w:rPr>
                <w:sz w:val="16"/>
              </w:rPr>
            </w:pPr>
          </w:p>
          <w:p w14:paraId="09B8B6BA" w14:textId="77777777" w:rsidR="00CD27CC" w:rsidRPr="000418C7" w:rsidRDefault="00CD27CC" w:rsidP="00CD27CC">
            <w:pPr>
              <w:rPr>
                <w:sz w:val="16"/>
              </w:rPr>
            </w:pPr>
            <w:r w:rsidRPr="000418C7">
              <w:rPr>
                <w:sz w:val="16"/>
              </w:rPr>
              <w:t>1994</w:t>
            </w:r>
          </w:p>
          <w:p w14:paraId="09B8B6BB" w14:textId="77777777" w:rsidR="00CD27CC" w:rsidRPr="000418C7" w:rsidRDefault="00CD27CC" w:rsidP="00CD27CC">
            <w:pPr>
              <w:rPr>
                <w:sz w:val="16"/>
              </w:rPr>
            </w:pPr>
          </w:p>
          <w:p w14:paraId="09B8B6BC" w14:textId="77777777" w:rsidR="00CD27CC" w:rsidRDefault="00CD27CC" w:rsidP="00CD27CC">
            <w:pPr>
              <w:rPr>
                <w:sz w:val="16"/>
              </w:rPr>
            </w:pPr>
          </w:p>
          <w:p w14:paraId="09B8B6BD" w14:textId="77777777" w:rsidR="00CD27CC" w:rsidRPr="000418C7" w:rsidRDefault="00CD27CC" w:rsidP="00CD27CC">
            <w:pPr>
              <w:rPr>
                <w:sz w:val="16"/>
              </w:rPr>
            </w:pPr>
            <w:r w:rsidRPr="000418C7">
              <w:rPr>
                <w:sz w:val="16"/>
              </w:rPr>
              <w:t>1999</w:t>
            </w:r>
          </w:p>
          <w:p w14:paraId="09B8B6BE" w14:textId="77777777" w:rsidR="00CD27CC" w:rsidRPr="000418C7" w:rsidRDefault="00CD27CC" w:rsidP="00CD27CC">
            <w:pPr>
              <w:rPr>
                <w:sz w:val="16"/>
              </w:rPr>
            </w:pPr>
          </w:p>
          <w:p w14:paraId="09B8B6BF" w14:textId="77777777" w:rsidR="00CD27CC" w:rsidRDefault="00CD27CC" w:rsidP="00CD27CC">
            <w:pPr>
              <w:rPr>
                <w:sz w:val="16"/>
              </w:rPr>
            </w:pPr>
          </w:p>
          <w:p w14:paraId="09B8B6C0" w14:textId="77777777" w:rsidR="00CD27CC" w:rsidRPr="000418C7" w:rsidRDefault="00CD27CC" w:rsidP="00CD27CC">
            <w:pPr>
              <w:rPr>
                <w:sz w:val="16"/>
              </w:rPr>
            </w:pPr>
            <w:r w:rsidRPr="000418C7">
              <w:rPr>
                <w:sz w:val="16"/>
              </w:rPr>
              <w:t>2003</w:t>
            </w:r>
          </w:p>
          <w:p w14:paraId="09B8B6C1" w14:textId="77777777" w:rsidR="00CD27CC" w:rsidRPr="000418C7" w:rsidRDefault="00CD27CC" w:rsidP="00CD27CC">
            <w:pPr>
              <w:rPr>
                <w:sz w:val="16"/>
              </w:rPr>
            </w:pPr>
          </w:p>
          <w:p w14:paraId="09B8B6C2" w14:textId="77777777" w:rsidR="00CD27CC" w:rsidRDefault="00CD27CC" w:rsidP="00CD27CC">
            <w:pPr>
              <w:rPr>
                <w:sz w:val="16"/>
              </w:rPr>
            </w:pPr>
          </w:p>
          <w:p w14:paraId="09B8B6C3" w14:textId="77777777" w:rsidR="00CD27CC" w:rsidRPr="000418C7" w:rsidRDefault="00CD27CC" w:rsidP="00CD27CC">
            <w:pPr>
              <w:rPr>
                <w:sz w:val="16"/>
              </w:rPr>
            </w:pPr>
            <w:r w:rsidRPr="000418C7">
              <w:rPr>
                <w:sz w:val="16"/>
              </w:rPr>
              <w:t>2006</w:t>
            </w:r>
          </w:p>
          <w:p w14:paraId="09B8B6C4" w14:textId="77777777" w:rsidR="00CD27CC" w:rsidRPr="000418C7" w:rsidRDefault="00CD27CC" w:rsidP="00CD27CC">
            <w:pPr>
              <w:rPr>
                <w:sz w:val="16"/>
              </w:rPr>
            </w:pPr>
          </w:p>
          <w:p w14:paraId="09B8B6C5" w14:textId="77777777" w:rsidR="00CD27CC" w:rsidRDefault="00CD27CC" w:rsidP="00CD27CC">
            <w:pPr>
              <w:rPr>
                <w:sz w:val="16"/>
              </w:rPr>
            </w:pPr>
          </w:p>
          <w:p w14:paraId="09B8B6C6" w14:textId="77777777" w:rsidR="00CD27CC" w:rsidRPr="000418C7" w:rsidRDefault="00CD27CC" w:rsidP="00CD27CC">
            <w:pPr>
              <w:rPr>
                <w:sz w:val="16"/>
              </w:rPr>
            </w:pPr>
            <w:r w:rsidRPr="000418C7">
              <w:rPr>
                <w:sz w:val="16"/>
              </w:rPr>
              <w:t>2008</w:t>
            </w:r>
          </w:p>
          <w:p w14:paraId="09B8B6C7" w14:textId="77777777" w:rsidR="00CD27CC" w:rsidRPr="000418C7" w:rsidRDefault="00CD27CC" w:rsidP="00CD27CC">
            <w:pPr>
              <w:rPr>
                <w:sz w:val="16"/>
              </w:rPr>
            </w:pPr>
          </w:p>
          <w:p w14:paraId="09B8B6C8" w14:textId="77777777" w:rsidR="00CD27CC" w:rsidRDefault="00CD27CC" w:rsidP="00CD27CC">
            <w:pPr>
              <w:rPr>
                <w:sz w:val="16"/>
              </w:rPr>
            </w:pPr>
          </w:p>
          <w:p w14:paraId="09B8B6C9" w14:textId="77777777" w:rsidR="00CD27CC" w:rsidRPr="000418C7" w:rsidRDefault="00CD27CC" w:rsidP="00CD27CC">
            <w:pPr>
              <w:rPr>
                <w:sz w:val="16"/>
              </w:rPr>
            </w:pPr>
            <w:r w:rsidRPr="000418C7">
              <w:rPr>
                <w:sz w:val="16"/>
              </w:rPr>
              <w:t>2010</w:t>
            </w:r>
          </w:p>
          <w:p w14:paraId="09B8B6CA" w14:textId="77777777" w:rsidR="00CD27CC" w:rsidRPr="000418C7" w:rsidRDefault="00CD27CC" w:rsidP="00CD27CC">
            <w:pPr>
              <w:rPr>
                <w:sz w:val="16"/>
              </w:rPr>
            </w:pPr>
          </w:p>
        </w:tc>
        <w:tc>
          <w:tcPr>
            <w:tcW w:w="993" w:type="dxa"/>
          </w:tcPr>
          <w:p w14:paraId="09B8B6CB" w14:textId="77777777" w:rsidR="00CD27CC" w:rsidRPr="000418C7" w:rsidRDefault="00CD27CC" w:rsidP="00CD27CC">
            <w:pPr>
              <w:jc w:val="center"/>
              <w:rPr>
                <w:sz w:val="16"/>
              </w:rPr>
            </w:pPr>
            <w:r w:rsidRPr="000418C7">
              <w:rPr>
                <w:sz w:val="16"/>
              </w:rPr>
              <w:t>0.9 ± 0.5 (4/9)</w:t>
            </w:r>
          </w:p>
          <w:p w14:paraId="09B8B6CC" w14:textId="77777777" w:rsidR="00CD27CC" w:rsidRPr="000418C7" w:rsidRDefault="00CD27CC" w:rsidP="00CD27CC">
            <w:pPr>
              <w:jc w:val="center"/>
              <w:rPr>
                <w:sz w:val="16"/>
              </w:rPr>
            </w:pPr>
          </w:p>
          <w:p w14:paraId="09B8B6CD" w14:textId="77777777" w:rsidR="00CD27CC" w:rsidRPr="000418C7" w:rsidRDefault="00CD27CC" w:rsidP="00CD27CC">
            <w:pPr>
              <w:jc w:val="center"/>
              <w:rPr>
                <w:sz w:val="16"/>
              </w:rPr>
            </w:pPr>
            <w:r w:rsidRPr="000418C7">
              <w:rPr>
                <w:sz w:val="16"/>
              </w:rPr>
              <w:t>0.5 ± 0.3 (2/6)</w:t>
            </w:r>
          </w:p>
          <w:p w14:paraId="09B8B6CE" w14:textId="77777777" w:rsidR="00CD27CC" w:rsidRPr="000418C7" w:rsidRDefault="00CD27CC" w:rsidP="00CD27CC">
            <w:pPr>
              <w:jc w:val="center"/>
              <w:rPr>
                <w:sz w:val="16"/>
              </w:rPr>
            </w:pPr>
          </w:p>
          <w:p w14:paraId="09B8B6CF" w14:textId="77777777" w:rsidR="00CD27CC" w:rsidRPr="000418C7" w:rsidRDefault="00CD27CC" w:rsidP="00CD27CC">
            <w:pPr>
              <w:jc w:val="center"/>
              <w:rPr>
                <w:sz w:val="16"/>
              </w:rPr>
            </w:pPr>
            <w:r w:rsidRPr="000418C7">
              <w:rPr>
                <w:sz w:val="16"/>
              </w:rPr>
              <w:t>&lt;MDL (1/8)</w:t>
            </w:r>
          </w:p>
          <w:p w14:paraId="09B8B6D0" w14:textId="77777777" w:rsidR="00CD27CC" w:rsidRPr="000418C7" w:rsidRDefault="00CD27CC" w:rsidP="00CD27CC">
            <w:pPr>
              <w:jc w:val="center"/>
              <w:rPr>
                <w:sz w:val="16"/>
              </w:rPr>
            </w:pPr>
          </w:p>
          <w:p w14:paraId="09B8B6D1" w14:textId="77777777" w:rsidR="00CD27CC" w:rsidRPr="000418C7" w:rsidRDefault="00CD27CC" w:rsidP="00CD27CC">
            <w:pPr>
              <w:jc w:val="center"/>
              <w:rPr>
                <w:sz w:val="16"/>
              </w:rPr>
            </w:pPr>
            <w:r w:rsidRPr="000418C7">
              <w:rPr>
                <w:sz w:val="16"/>
              </w:rPr>
              <w:t>0.7 ± 0.2 (4/9)</w:t>
            </w:r>
          </w:p>
          <w:p w14:paraId="09B8B6D2" w14:textId="77777777" w:rsidR="00CD27CC" w:rsidRPr="000418C7" w:rsidRDefault="00CD27CC" w:rsidP="00CD27CC">
            <w:pPr>
              <w:jc w:val="center"/>
              <w:rPr>
                <w:sz w:val="16"/>
              </w:rPr>
            </w:pPr>
          </w:p>
          <w:p w14:paraId="09B8B6D3" w14:textId="77777777" w:rsidR="00CD27CC" w:rsidRPr="000418C7" w:rsidRDefault="00CD27CC" w:rsidP="00CD27CC">
            <w:pPr>
              <w:jc w:val="center"/>
              <w:rPr>
                <w:sz w:val="16"/>
              </w:rPr>
            </w:pPr>
            <w:r w:rsidRPr="000418C7">
              <w:rPr>
                <w:sz w:val="16"/>
              </w:rPr>
              <w:t>0.7 ± 0.1 (6/14)</w:t>
            </w:r>
          </w:p>
          <w:p w14:paraId="09B8B6D4" w14:textId="77777777" w:rsidR="00CD27CC" w:rsidRPr="000418C7" w:rsidRDefault="00CD27CC" w:rsidP="00CD27CC">
            <w:pPr>
              <w:jc w:val="center"/>
              <w:rPr>
                <w:sz w:val="16"/>
              </w:rPr>
            </w:pPr>
          </w:p>
          <w:p w14:paraId="09B8B6D5" w14:textId="77777777" w:rsidR="00CD27CC" w:rsidRPr="000418C7" w:rsidRDefault="00CD27CC" w:rsidP="00CD27CC">
            <w:pPr>
              <w:jc w:val="center"/>
              <w:rPr>
                <w:sz w:val="16"/>
              </w:rPr>
            </w:pPr>
            <w:r w:rsidRPr="000418C7">
              <w:rPr>
                <w:sz w:val="16"/>
              </w:rPr>
              <w:t>&lt;MDL (0/20)</w:t>
            </w:r>
          </w:p>
          <w:p w14:paraId="09B8B6D6" w14:textId="77777777" w:rsidR="00CD27CC" w:rsidRPr="000418C7" w:rsidRDefault="00CD27CC" w:rsidP="00CD27CC">
            <w:pPr>
              <w:jc w:val="center"/>
              <w:rPr>
                <w:sz w:val="16"/>
              </w:rPr>
            </w:pPr>
          </w:p>
          <w:p w14:paraId="09B8B6D7" w14:textId="77777777" w:rsidR="00CD27CC" w:rsidRPr="000418C7" w:rsidRDefault="00CD27CC" w:rsidP="00CD27CC">
            <w:pPr>
              <w:jc w:val="center"/>
              <w:rPr>
                <w:sz w:val="16"/>
              </w:rPr>
            </w:pPr>
            <w:r w:rsidRPr="000418C7">
              <w:rPr>
                <w:sz w:val="16"/>
              </w:rPr>
              <w:t>&lt;MDL (0/16)</w:t>
            </w:r>
          </w:p>
          <w:p w14:paraId="09B8B6D8" w14:textId="77777777" w:rsidR="00CD27CC" w:rsidRPr="000418C7" w:rsidRDefault="00CD27CC" w:rsidP="00CD27CC">
            <w:pPr>
              <w:jc w:val="center"/>
              <w:rPr>
                <w:sz w:val="16"/>
              </w:rPr>
            </w:pPr>
          </w:p>
        </w:tc>
        <w:tc>
          <w:tcPr>
            <w:tcW w:w="1134" w:type="dxa"/>
          </w:tcPr>
          <w:p w14:paraId="09B8B6D9" w14:textId="77777777" w:rsidR="00CD27CC" w:rsidRPr="000418C7" w:rsidRDefault="00CD27CC" w:rsidP="00CD27CC">
            <w:pPr>
              <w:jc w:val="center"/>
              <w:rPr>
                <w:sz w:val="16"/>
              </w:rPr>
            </w:pPr>
            <w:r w:rsidRPr="000418C7">
              <w:rPr>
                <w:sz w:val="16"/>
              </w:rPr>
              <w:t>31 ± 16.7</w:t>
            </w:r>
          </w:p>
          <w:p w14:paraId="09B8B6DA" w14:textId="77777777" w:rsidR="00CD27CC" w:rsidRPr="000418C7" w:rsidRDefault="00CD27CC" w:rsidP="00CD27CC">
            <w:pPr>
              <w:jc w:val="center"/>
              <w:rPr>
                <w:sz w:val="16"/>
              </w:rPr>
            </w:pPr>
          </w:p>
          <w:p w14:paraId="09B8B6DB" w14:textId="77777777" w:rsidR="00CD27CC" w:rsidRDefault="00CD27CC" w:rsidP="00CD27CC">
            <w:pPr>
              <w:jc w:val="center"/>
              <w:rPr>
                <w:sz w:val="16"/>
              </w:rPr>
            </w:pPr>
          </w:p>
          <w:p w14:paraId="09B8B6DC" w14:textId="77777777" w:rsidR="00CD27CC" w:rsidRPr="000418C7" w:rsidRDefault="00CD27CC" w:rsidP="00CD27CC">
            <w:pPr>
              <w:jc w:val="center"/>
              <w:rPr>
                <w:sz w:val="16"/>
              </w:rPr>
            </w:pPr>
            <w:r w:rsidRPr="000418C7">
              <w:rPr>
                <w:sz w:val="16"/>
              </w:rPr>
              <w:t>20.8 ± 6.4</w:t>
            </w:r>
          </w:p>
          <w:p w14:paraId="09B8B6DD" w14:textId="77777777" w:rsidR="00CD27CC" w:rsidRPr="000418C7" w:rsidRDefault="00CD27CC" w:rsidP="00CD27CC">
            <w:pPr>
              <w:jc w:val="center"/>
              <w:rPr>
                <w:sz w:val="16"/>
              </w:rPr>
            </w:pPr>
          </w:p>
          <w:p w14:paraId="09B8B6DE" w14:textId="77777777" w:rsidR="00CD27CC" w:rsidRDefault="00CD27CC" w:rsidP="00CD27CC">
            <w:pPr>
              <w:jc w:val="center"/>
              <w:rPr>
                <w:sz w:val="16"/>
              </w:rPr>
            </w:pPr>
          </w:p>
          <w:p w14:paraId="09B8B6DF" w14:textId="77777777" w:rsidR="00CD27CC" w:rsidRPr="000418C7" w:rsidRDefault="00CD27CC" w:rsidP="00CD27CC">
            <w:pPr>
              <w:jc w:val="center"/>
              <w:rPr>
                <w:sz w:val="16"/>
              </w:rPr>
            </w:pPr>
            <w:r w:rsidRPr="000418C7">
              <w:rPr>
                <w:sz w:val="16"/>
              </w:rPr>
              <w:t>77.4 ± 34.0</w:t>
            </w:r>
          </w:p>
          <w:p w14:paraId="09B8B6E0" w14:textId="77777777" w:rsidR="00CD27CC" w:rsidRPr="000418C7" w:rsidRDefault="00CD27CC" w:rsidP="00CD27CC">
            <w:pPr>
              <w:jc w:val="center"/>
              <w:rPr>
                <w:sz w:val="16"/>
              </w:rPr>
            </w:pPr>
          </w:p>
          <w:p w14:paraId="09B8B6E1" w14:textId="77777777" w:rsidR="00CD27CC" w:rsidRPr="000418C7" w:rsidRDefault="00CD27CC" w:rsidP="00CD27CC">
            <w:pPr>
              <w:jc w:val="center"/>
              <w:rPr>
                <w:sz w:val="16"/>
              </w:rPr>
            </w:pPr>
            <w:r w:rsidRPr="000418C7">
              <w:rPr>
                <w:sz w:val="16"/>
              </w:rPr>
              <w:t>94.8 ± 25.4</w:t>
            </w:r>
          </w:p>
          <w:p w14:paraId="09B8B6E2" w14:textId="77777777" w:rsidR="00CD27CC" w:rsidRPr="000418C7" w:rsidRDefault="00CD27CC" w:rsidP="00CD27CC">
            <w:pPr>
              <w:jc w:val="center"/>
              <w:rPr>
                <w:sz w:val="16"/>
              </w:rPr>
            </w:pPr>
          </w:p>
          <w:p w14:paraId="09B8B6E3" w14:textId="77777777" w:rsidR="00CD27CC" w:rsidRPr="000418C7" w:rsidRDefault="00CD27CC" w:rsidP="00CD27CC">
            <w:pPr>
              <w:jc w:val="center"/>
              <w:rPr>
                <w:sz w:val="16"/>
              </w:rPr>
            </w:pPr>
            <w:r w:rsidRPr="000418C7">
              <w:rPr>
                <w:sz w:val="16"/>
              </w:rPr>
              <w:t>352 ± 175</w:t>
            </w:r>
          </w:p>
          <w:p w14:paraId="09B8B6E4" w14:textId="77777777" w:rsidR="00CD27CC" w:rsidRPr="000418C7" w:rsidRDefault="00CD27CC" w:rsidP="00CD27CC">
            <w:pPr>
              <w:jc w:val="center"/>
              <w:rPr>
                <w:sz w:val="16"/>
              </w:rPr>
            </w:pPr>
          </w:p>
          <w:p w14:paraId="09B8B6E5" w14:textId="77777777" w:rsidR="00CD27CC" w:rsidRDefault="00CD27CC" w:rsidP="00CD27CC">
            <w:pPr>
              <w:jc w:val="center"/>
              <w:rPr>
                <w:sz w:val="16"/>
              </w:rPr>
            </w:pPr>
          </w:p>
          <w:p w14:paraId="09B8B6E6" w14:textId="77777777" w:rsidR="00CD27CC" w:rsidRPr="000418C7" w:rsidRDefault="00CD27CC" w:rsidP="00CD27CC">
            <w:pPr>
              <w:jc w:val="center"/>
              <w:rPr>
                <w:sz w:val="16"/>
              </w:rPr>
            </w:pPr>
            <w:r w:rsidRPr="000418C7">
              <w:rPr>
                <w:sz w:val="16"/>
              </w:rPr>
              <w:t>280 ± 122</w:t>
            </w:r>
          </w:p>
          <w:p w14:paraId="09B8B6E7" w14:textId="77777777" w:rsidR="00CD27CC" w:rsidRPr="000418C7" w:rsidRDefault="00CD27CC" w:rsidP="00CD27CC">
            <w:pPr>
              <w:jc w:val="center"/>
              <w:rPr>
                <w:sz w:val="16"/>
              </w:rPr>
            </w:pPr>
          </w:p>
          <w:p w14:paraId="09B8B6E8" w14:textId="77777777" w:rsidR="00CD27CC" w:rsidRDefault="00CD27CC" w:rsidP="00CD27CC">
            <w:pPr>
              <w:jc w:val="center"/>
              <w:rPr>
                <w:sz w:val="16"/>
              </w:rPr>
            </w:pPr>
          </w:p>
          <w:p w14:paraId="09B8B6E9" w14:textId="77777777" w:rsidR="00CD27CC" w:rsidRPr="000418C7" w:rsidRDefault="00CD27CC" w:rsidP="00CD27CC">
            <w:pPr>
              <w:jc w:val="center"/>
              <w:rPr>
                <w:sz w:val="16"/>
              </w:rPr>
            </w:pPr>
            <w:r w:rsidRPr="000418C7">
              <w:rPr>
                <w:sz w:val="16"/>
              </w:rPr>
              <w:t>112 ± 37.2</w:t>
            </w:r>
          </w:p>
        </w:tc>
        <w:tc>
          <w:tcPr>
            <w:tcW w:w="1134" w:type="dxa"/>
          </w:tcPr>
          <w:p w14:paraId="09B8B6EA" w14:textId="77777777" w:rsidR="00CD27CC" w:rsidRPr="000418C7" w:rsidRDefault="00CD27CC" w:rsidP="00CD27CC">
            <w:pPr>
              <w:jc w:val="center"/>
              <w:rPr>
                <w:sz w:val="16"/>
              </w:rPr>
            </w:pPr>
            <w:r w:rsidRPr="000418C7">
              <w:rPr>
                <w:sz w:val="16"/>
              </w:rPr>
              <w:t>&lt;MDL (0/9)</w:t>
            </w:r>
          </w:p>
          <w:p w14:paraId="09B8B6EB" w14:textId="77777777" w:rsidR="00CD27CC" w:rsidRPr="000418C7" w:rsidRDefault="00CD27CC" w:rsidP="00CD27CC">
            <w:pPr>
              <w:jc w:val="center"/>
              <w:rPr>
                <w:sz w:val="16"/>
              </w:rPr>
            </w:pPr>
          </w:p>
          <w:p w14:paraId="09B8B6EC" w14:textId="77777777" w:rsidR="00CD27CC" w:rsidRPr="000418C7" w:rsidRDefault="00CD27CC" w:rsidP="00CD27CC">
            <w:pPr>
              <w:jc w:val="center"/>
              <w:rPr>
                <w:sz w:val="16"/>
              </w:rPr>
            </w:pPr>
            <w:r w:rsidRPr="000418C7">
              <w:rPr>
                <w:sz w:val="16"/>
              </w:rPr>
              <w:t>&lt;MDL (0/6)</w:t>
            </w:r>
          </w:p>
          <w:p w14:paraId="09B8B6ED" w14:textId="77777777" w:rsidR="00CD27CC" w:rsidRPr="000418C7" w:rsidRDefault="00CD27CC" w:rsidP="00CD27CC">
            <w:pPr>
              <w:jc w:val="center"/>
              <w:rPr>
                <w:sz w:val="16"/>
              </w:rPr>
            </w:pPr>
          </w:p>
          <w:p w14:paraId="09B8B6EE" w14:textId="77777777" w:rsidR="00CD27CC" w:rsidRPr="000418C7" w:rsidRDefault="00CD27CC" w:rsidP="00CD27CC">
            <w:pPr>
              <w:jc w:val="center"/>
              <w:rPr>
                <w:sz w:val="16"/>
              </w:rPr>
            </w:pPr>
            <w:r w:rsidRPr="000418C7">
              <w:rPr>
                <w:sz w:val="16"/>
              </w:rPr>
              <w:t>1.0 ± 0.5 (2/8)</w:t>
            </w:r>
          </w:p>
          <w:p w14:paraId="09B8B6EF" w14:textId="77777777" w:rsidR="00CD27CC" w:rsidRPr="000418C7" w:rsidRDefault="00CD27CC" w:rsidP="00CD27CC">
            <w:pPr>
              <w:jc w:val="center"/>
              <w:rPr>
                <w:sz w:val="16"/>
              </w:rPr>
            </w:pPr>
          </w:p>
          <w:p w14:paraId="09B8B6F0" w14:textId="77777777" w:rsidR="00CD27CC" w:rsidRPr="000418C7" w:rsidRDefault="00CD27CC" w:rsidP="00CD27CC">
            <w:pPr>
              <w:jc w:val="center"/>
              <w:rPr>
                <w:sz w:val="16"/>
              </w:rPr>
            </w:pPr>
            <w:r w:rsidRPr="000418C7">
              <w:rPr>
                <w:sz w:val="16"/>
              </w:rPr>
              <w:t>&lt;MDL (0/9)</w:t>
            </w:r>
          </w:p>
          <w:p w14:paraId="09B8B6F1" w14:textId="77777777" w:rsidR="00CD27CC" w:rsidRPr="000418C7" w:rsidRDefault="00CD27CC" w:rsidP="00CD27CC">
            <w:pPr>
              <w:jc w:val="center"/>
              <w:rPr>
                <w:sz w:val="16"/>
              </w:rPr>
            </w:pPr>
          </w:p>
          <w:p w14:paraId="09B8B6F2" w14:textId="77777777" w:rsidR="00CD27CC" w:rsidRPr="000418C7" w:rsidRDefault="00CD27CC" w:rsidP="00CD27CC">
            <w:pPr>
              <w:jc w:val="center"/>
              <w:rPr>
                <w:sz w:val="16"/>
              </w:rPr>
            </w:pPr>
            <w:r w:rsidRPr="000418C7">
              <w:rPr>
                <w:sz w:val="16"/>
              </w:rPr>
              <w:t>0.6 ± 0.5 (5/14)</w:t>
            </w:r>
          </w:p>
          <w:p w14:paraId="09B8B6F3" w14:textId="77777777" w:rsidR="00CD27CC" w:rsidRPr="000418C7" w:rsidRDefault="00CD27CC" w:rsidP="00CD27CC">
            <w:pPr>
              <w:jc w:val="center"/>
              <w:rPr>
                <w:sz w:val="16"/>
              </w:rPr>
            </w:pPr>
          </w:p>
          <w:p w14:paraId="09B8B6F4" w14:textId="77777777" w:rsidR="00CD27CC" w:rsidRPr="000418C7" w:rsidRDefault="00CD27CC" w:rsidP="00CD27CC">
            <w:pPr>
              <w:jc w:val="center"/>
              <w:rPr>
                <w:sz w:val="16"/>
              </w:rPr>
            </w:pPr>
            <w:r w:rsidRPr="000418C7">
              <w:rPr>
                <w:sz w:val="16"/>
              </w:rPr>
              <w:t>2.2 ± 0.6 (6/20)</w:t>
            </w:r>
          </w:p>
          <w:p w14:paraId="09B8B6F5" w14:textId="77777777" w:rsidR="00CD27CC" w:rsidRPr="000418C7" w:rsidRDefault="00CD27CC" w:rsidP="00CD27CC">
            <w:pPr>
              <w:jc w:val="center"/>
              <w:rPr>
                <w:sz w:val="16"/>
              </w:rPr>
            </w:pPr>
          </w:p>
          <w:p w14:paraId="09B8B6F6" w14:textId="77777777" w:rsidR="00CD27CC" w:rsidRPr="000418C7" w:rsidRDefault="00CD27CC" w:rsidP="00CD27CC">
            <w:pPr>
              <w:jc w:val="center"/>
              <w:rPr>
                <w:sz w:val="16"/>
              </w:rPr>
            </w:pPr>
            <w:r w:rsidRPr="000418C7">
              <w:rPr>
                <w:sz w:val="16"/>
              </w:rPr>
              <w:t>&lt;MDL (0/16)</w:t>
            </w:r>
          </w:p>
        </w:tc>
        <w:tc>
          <w:tcPr>
            <w:tcW w:w="992" w:type="dxa"/>
          </w:tcPr>
          <w:p w14:paraId="09B8B6F7" w14:textId="77777777" w:rsidR="00CD27CC" w:rsidRPr="000418C7" w:rsidRDefault="00CD27CC" w:rsidP="00CD27CC">
            <w:pPr>
              <w:rPr>
                <w:sz w:val="16"/>
              </w:rPr>
            </w:pPr>
            <w:r w:rsidRPr="000418C7">
              <w:rPr>
                <w:sz w:val="16"/>
              </w:rPr>
              <w:t>3.5 ± 1.8</w:t>
            </w:r>
          </w:p>
          <w:p w14:paraId="09B8B6F8" w14:textId="77777777" w:rsidR="00CD27CC" w:rsidRDefault="00CD27CC" w:rsidP="00CD27CC">
            <w:pPr>
              <w:rPr>
                <w:sz w:val="16"/>
              </w:rPr>
            </w:pPr>
          </w:p>
          <w:p w14:paraId="09B8B6F9" w14:textId="77777777" w:rsidR="00CD27CC" w:rsidRDefault="00CD27CC" w:rsidP="00CD27CC">
            <w:pPr>
              <w:rPr>
                <w:sz w:val="16"/>
              </w:rPr>
            </w:pPr>
          </w:p>
          <w:p w14:paraId="09B8B6FA" w14:textId="77777777" w:rsidR="00CD27CC" w:rsidRPr="000418C7" w:rsidRDefault="00CD27CC" w:rsidP="00CD27CC">
            <w:pPr>
              <w:rPr>
                <w:sz w:val="16"/>
              </w:rPr>
            </w:pPr>
            <w:r w:rsidRPr="000418C7">
              <w:rPr>
                <w:sz w:val="16"/>
              </w:rPr>
              <w:t>2.8 ± 1.3</w:t>
            </w:r>
          </w:p>
          <w:p w14:paraId="09B8B6FB" w14:textId="77777777" w:rsidR="00CD27CC" w:rsidRDefault="00CD27CC" w:rsidP="00CD27CC">
            <w:pPr>
              <w:rPr>
                <w:sz w:val="16"/>
              </w:rPr>
            </w:pPr>
          </w:p>
          <w:p w14:paraId="09B8B6FC" w14:textId="77777777" w:rsidR="00CD27CC" w:rsidRDefault="00CD27CC" w:rsidP="00CD27CC">
            <w:pPr>
              <w:rPr>
                <w:sz w:val="16"/>
              </w:rPr>
            </w:pPr>
          </w:p>
          <w:p w14:paraId="09B8B6FD" w14:textId="77777777" w:rsidR="00CD27CC" w:rsidRPr="000418C7" w:rsidRDefault="00CD27CC" w:rsidP="00CD27CC">
            <w:pPr>
              <w:rPr>
                <w:sz w:val="16"/>
              </w:rPr>
            </w:pPr>
            <w:r w:rsidRPr="000418C7">
              <w:rPr>
                <w:sz w:val="16"/>
              </w:rPr>
              <w:t>7.8 ± 2.9</w:t>
            </w:r>
          </w:p>
          <w:p w14:paraId="09B8B6FE" w14:textId="77777777" w:rsidR="00CD27CC" w:rsidRDefault="00CD27CC" w:rsidP="00CD27CC">
            <w:pPr>
              <w:rPr>
                <w:sz w:val="16"/>
              </w:rPr>
            </w:pPr>
          </w:p>
          <w:p w14:paraId="09B8B6FF" w14:textId="77777777" w:rsidR="00CD27CC" w:rsidRDefault="00CD27CC" w:rsidP="00CD27CC">
            <w:pPr>
              <w:rPr>
                <w:sz w:val="16"/>
              </w:rPr>
            </w:pPr>
          </w:p>
          <w:p w14:paraId="09B8B700" w14:textId="77777777" w:rsidR="00CD27CC" w:rsidRPr="000418C7" w:rsidRDefault="00CD27CC" w:rsidP="00CD27CC">
            <w:pPr>
              <w:rPr>
                <w:sz w:val="16"/>
              </w:rPr>
            </w:pPr>
            <w:r w:rsidRPr="000418C7">
              <w:rPr>
                <w:sz w:val="16"/>
              </w:rPr>
              <w:t>8.9 ± 1.3</w:t>
            </w:r>
          </w:p>
          <w:p w14:paraId="09B8B701" w14:textId="77777777" w:rsidR="00CD27CC" w:rsidRDefault="00CD27CC" w:rsidP="00CD27CC">
            <w:pPr>
              <w:rPr>
                <w:sz w:val="16"/>
              </w:rPr>
            </w:pPr>
          </w:p>
          <w:p w14:paraId="09B8B702" w14:textId="77777777" w:rsidR="00CD27CC" w:rsidRDefault="00CD27CC" w:rsidP="00CD27CC">
            <w:pPr>
              <w:rPr>
                <w:sz w:val="16"/>
              </w:rPr>
            </w:pPr>
          </w:p>
          <w:p w14:paraId="09B8B703" w14:textId="77777777" w:rsidR="00CD27CC" w:rsidRPr="000418C7" w:rsidRDefault="00CD27CC" w:rsidP="00CD27CC">
            <w:pPr>
              <w:rPr>
                <w:sz w:val="16"/>
              </w:rPr>
            </w:pPr>
            <w:r w:rsidRPr="000418C7">
              <w:rPr>
                <w:sz w:val="16"/>
              </w:rPr>
              <w:t>12.1 ± 7.0</w:t>
            </w:r>
          </w:p>
          <w:p w14:paraId="09B8B704" w14:textId="77777777" w:rsidR="00CD27CC" w:rsidRDefault="00CD27CC" w:rsidP="00CD27CC">
            <w:pPr>
              <w:rPr>
                <w:sz w:val="16"/>
              </w:rPr>
            </w:pPr>
          </w:p>
          <w:p w14:paraId="09B8B705" w14:textId="77777777" w:rsidR="00CD27CC" w:rsidRPr="000418C7" w:rsidRDefault="00CD27CC" w:rsidP="00CD27CC">
            <w:pPr>
              <w:rPr>
                <w:sz w:val="16"/>
              </w:rPr>
            </w:pPr>
            <w:r w:rsidRPr="000418C7">
              <w:rPr>
                <w:sz w:val="16"/>
              </w:rPr>
              <w:t>16.8 ± 4.9</w:t>
            </w:r>
          </w:p>
          <w:p w14:paraId="09B8B706" w14:textId="77777777" w:rsidR="00CD27CC" w:rsidRDefault="00CD27CC" w:rsidP="00CD27CC">
            <w:pPr>
              <w:rPr>
                <w:sz w:val="16"/>
              </w:rPr>
            </w:pPr>
          </w:p>
          <w:p w14:paraId="09B8B707" w14:textId="77777777" w:rsidR="00CD27CC" w:rsidRPr="000418C7" w:rsidRDefault="00CD27CC" w:rsidP="00CD27CC">
            <w:pPr>
              <w:rPr>
                <w:sz w:val="16"/>
              </w:rPr>
            </w:pPr>
            <w:r w:rsidRPr="000418C7">
              <w:rPr>
                <w:sz w:val="16"/>
              </w:rPr>
              <w:t>19.9 ± 5.5</w:t>
            </w:r>
          </w:p>
          <w:p w14:paraId="09B8B708" w14:textId="77777777" w:rsidR="00CD27CC" w:rsidRPr="000418C7" w:rsidRDefault="00CD27CC" w:rsidP="00CD27CC">
            <w:pPr>
              <w:rPr>
                <w:sz w:val="16"/>
              </w:rPr>
            </w:pPr>
          </w:p>
        </w:tc>
        <w:tc>
          <w:tcPr>
            <w:tcW w:w="992" w:type="dxa"/>
          </w:tcPr>
          <w:p w14:paraId="09B8B709" w14:textId="77777777" w:rsidR="00CD27CC" w:rsidRPr="000418C7" w:rsidRDefault="00CD27CC" w:rsidP="00CD27CC">
            <w:pPr>
              <w:rPr>
                <w:sz w:val="16"/>
              </w:rPr>
            </w:pPr>
            <w:r w:rsidRPr="000418C7">
              <w:rPr>
                <w:sz w:val="16"/>
              </w:rPr>
              <w:t>-</w:t>
            </w:r>
          </w:p>
        </w:tc>
        <w:tc>
          <w:tcPr>
            <w:tcW w:w="1134" w:type="dxa"/>
          </w:tcPr>
          <w:p w14:paraId="09B8B70A" w14:textId="77777777" w:rsidR="00CD27CC" w:rsidRPr="000418C7" w:rsidRDefault="00CD27CC" w:rsidP="00CD27CC">
            <w:pPr>
              <w:rPr>
                <w:sz w:val="16"/>
              </w:rPr>
            </w:pPr>
            <w:r w:rsidRPr="000418C7">
              <w:rPr>
                <w:sz w:val="16"/>
              </w:rPr>
              <w:t>-</w:t>
            </w:r>
          </w:p>
        </w:tc>
        <w:tc>
          <w:tcPr>
            <w:tcW w:w="1134" w:type="dxa"/>
          </w:tcPr>
          <w:p w14:paraId="09B8B70B" w14:textId="77777777" w:rsidR="00CD27CC" w:rsidRPr="000418C7" w:rsidRDefault="00CD27CC" w:rsidP="00CD27CC">
            <w:pPr>
              <w:rPr>
                <w:sz w:val="16"/>
              </w:rPr>
            </w:pPr>
            <w:r w:rsidRPr="000418C7">
              <w:rPr>
                <w:sz w:val="16"/>
              </w:rPr>
              <w:t>-</w:t>
            </w:r>
          </w:p>
        </w:tc>
        <w:tc>
          <w:tcPr>
            <w:tcW w:w="1276" w:type="dxa"/>
          </w:tcPr>
          <w:p w14:paraId="09B8B70C" w14:textId="77777777" w:rsidR="00CD27CC" w:rsidRPr="000418C7" w:rsidRDefault="00CD27CC" w:rsidP="00CD27CC">
            <w:pPr>
              <w:rPr>
                <w:sz w:val="16"/>
              </w:rPr>
            </w:pPr>
            <w:r w:rsidRPr="000418C7">
              <w:rPr>
                <w:sz w:val="16"/>
              </w:rPr>
              <w:t>n = 9</w:t>
            </w:r>
          </w:p>
          <w:p w14:paraId="09B8B70D" w14:textId="77777777" w:rsidR="00CD27CC" w:rsidRPr="000418C7" w:rsidRDefault="00CD27CC" w:rsidP="00CD27CC">
            <w:pPr>
              <w:rPr>
                <w:sz w:val="16"/>
              </w:rPr>
            </w:pPr>
          </w:p>
          <w:p w14:paraId="09B8B70E" w14:textId="77777777" w:rsidR="00CD27CC" w:rsidRDefault="00CD27CC" w:rsidP="00CD27CC">
            <w:pPr>
              <w:rPr>
                <w:sz w:val="16"/>
              </w:rPr>
            </w:pPr>
          </w:p>
          <w:p w14:paraId="09B8B70F" w14:textId="77777777" w:rsidR="00CD27CC" w:rsidRPr="000418C7" w:rsidRDefault="00CD27CC" w:rsidP="00CD27CC">
            <w:pPr>
              <w:rPr>
                <w:sz w:val="16"/>
              </w:rPr>
            </w:pPr>
            <w:r w:rsidRPr="000418C7">
              <w:rPr>
                <w:sz w:val="16"/>
              </w:rPr>
              <w:t>n = 6</w:t>
            </w:r>
          </w:p>
          <w:p w14:paraId="09B8B710" w14:textId="77777777" w:rsidR="00CD27CC" w:rsidRPr="000418C7" w:rsidRDefault="00CD27CC" w:rsidP="00CD27CC">
            <w:pPr>
              <w:rPr>
                <w:sz w:val="16"/>
              </w:rPr>
            </w:pPr>
          </w:p>
          <w:p w14:paraId="09B8B711" w14:textId="77777777" w:rsidR="00CD27CC" w:rsidRDefault="00CD27CC" w:rsidP="00CD27CC">
            <w:pPr>
              <w:rPr>
                <w:sz w:val="16"/>
              </w:rPr>
            </w:pPr>
          </w:p>
          <w:p w14:paraId="09B8B712" w14:textId="77777777" w:rsidR="00CD27CC" w:rsidRPr="000418C7" w:rsidRDefault="00CD27CC" w:rsidP="00CD27CC">
            <w:pPr>
              <w:rPr>
                <w:sz w:val="16"/>
              </w:rPr>
            </w:pPr>
            <w:r w:rsidRPr="000418C7">
              <w:rPr>
                <w:sz w:val="16"/>
              </w:rPr>
              <w:t>n = 8</w:t>
            </w:r>
          </w:p>
          <w:p w14:paraId="09B8B713" w14:textId="77777777" w:rsidR="00CD27CC" w:rsidRPr="000418C7" w:rsidRDefault="00CD27CC" w:rsidP="00CD27CC">
            <w:pPr>
              <w:rPr>
                <w:sz w:val="16"/>
              </w:rPr>
            </w:pPr>
          </w:p>
          <w:p w14:paraId="09B8B714" w14:textId="77777777" w:rsidR="00CD27CC" w:rsidRDefault="00CD27CC" w:rsidP="00CD27CC">
            <w:pPr>
              <w:rPr>
                <w:sz w:val="16"/>
              </w:rPr>
            </w:pPr>
          </w:p>
          <w:p w14:paraId="09B8B715" w14:textId="77777777" w:rsidR="00CD27CC" w:rsidRPr="000418C7" w:rsidRDefault="00CD27CC" w:rsidP="00CD27CC">
            <w:pPr>
              <w:rPr>
                <w:sz w:val="16"/>
              </w:rPr>
            </w:pPr>
            <w:r w:rsidRPr="000418C7">
              <w:rPr>
                <w:sz w:val="16"/>
              </w:rPr>
              <w:t>n = 9</w:t>
            </w:r>
          </w:p>
          <w:p w14:paraId="09B8B716" w14:textId="77777777" w:rsidR="00CD27CC" w:rsidRPr="000418C7" w:rsidRDefault="00CD27CC" w:rsidP="00CD27CC">
            <w:pPr>
              <w:rPr>
                <w:sz w:val="16"/>
              </w:rPr>
            </w:pPr>
          </w:p>
          <w:p w14:paraId="09B8B717" w14:textId="77777777" w:rsidR="00CD27CC" w:rsidRDefault="00CD27CC" w:rsidP="00CD27CC">
            <w:pPr>
              <w:rPr>
                <w:sz w:val="16"/>
              </w:rPr>
            </w:pPr>
          </w:p>
          <w:p w14:paraId="09B8B718" w14:textId="77777777" w:rsidR="00CD27CC" w:rsidRPr="000418C7" w:rsidRDefault="00CD27CC" w:rsidP="00CD27CC">
            <w:pPr>
              <w:rPr>
                <w:sz w:val="16"/>
              </w:rPr>
            </w:pPr>
            <w:r w:rsidRPr="000418C7">
              <w:rPr>
                <w:sz w:val="16"/>
              </w:rPr>
              <w:t>n = 14</w:t>
            </w:r>
          </w:p>
          <w:p w14:paraId="09B8B719" w14:textId="77777777" w:rsidR="00CD27CC" w:rsidRPr="000418C7" w:rsidRDefault="00CD27CC" w:rsidP="00CD27CC">
            <w:pPr>
              <w:rPr>
                <w:sz w:val="16"/>
              </w:rPr>
            </w:pPr>
          </w:p>
          <w:p w14:paraId="09B8B71A" w14:textId="77777777" w:rsidR="00CD27CC" w:rsidRDefault="00CD27CC" w:rsidP="00CD27CC">
            <w:pPr>
              <w:rPr>
                <w:sz w:val="16"/>
              </w:rPr>
            </w:pPr>
          </w:p>
          <w:p w14:paraId="09B8B71B" w14:textId="77777777" w:rsidR="00CD27CC" w:rsidRPr="000418C7" w:rsidRDefault="00CD27CC" w:rsidP="00CD27CC">
            <w:pPr>
              <w:rPr>
                <w:sz w:val="16"/>
              </w:rPr>
            </w:pPr>
            <w:r w:rsidRPr="000418C7">
              <w:rPr>
                <w:sz w:val="16"/>
              </w:rPr>
              <w:t>n = 20</w:t>
            </w:r>
          </w:p>
          <w:p w14:paraId="09B8B71C" w14:textId="77777777" w:rsidR="00CD27CC" w:rsidRPr="000418C7" w:rsidRDefault="00CD27CC" w:rsidP="00CD27CC">
            <w:pPr>
              <w:rPr>
                <w:sz w:val="16"/>
              </w:rPr>
            </w:pPr>
          </w:p>
          <w:p w14:paraId="09B8B71D" w14:textId="77777777" w:rsidR="00CD27CC" w:rsidRDefault="00CD27CC" w:rsidP="00CD27CC">
            <w:pPr>
              <w:rPr>
                <w:sz w:val="16"/>
              </w:rPr>
            </w:pPr>
          </w:p>
          <w:p w14:paraId="09B8B71E" w14:textId="77777777" w:rsidR="00CD27CC" w:rsidRPr="000418C7" w:rsidRDefault="00CD27CC" w:rsidP="00CD27CC">
            <w:pPr>
              <w:rPr>
                <w:sz w:val="16"/>
              </w:rPr>
            </w:pPr>
            <w:r w:rsidRPr="000418C7">
              <w:rPr>
                <w:sz w:val="16"/>
              </w:rPr>
              <w:t>n = 16</w:t>
            </w:r>
          </w:p>
        </w:tc>
        <w:tc>
          <w:tcPr>
            <w:tcW w:w="1417" w:type="dxa"/>
            <w:vMerge w:val="restart"/>
          </w:tcPr>
          <w:p w14:paraId="09B8B71F" w14:textId="77777777" w:rsidR="00CD27CC" w:rsidRPr="000418C7" w:rsidRDefault="00CD27CC" w:rsidP="00CD27CC">
            <w:pPr>
              <w:rPr>
                <w:sz w:val="16"/>
              </w:rPr>
            </w:pPr>
            <w:r w:rsidRPr="000418C7">
              <w:rPr>
                <w:noProof/>
                <w:sz w:val="16"/>
              </w:rPr>
              <w:t>(Riget et al., 2013)</w:t>
            </w:r>
          </w:p>
        </w:tc>
        <w:tc>
          <w:tcPr>
            <w:tcW w:w="1418" w:type="dxa"/>
            <w:vMerge w:val="restart"/>
          </w:tcPr>
          <w:p w14:paraId="09B8B720" w14:textId="77777777" w:rsidR="00CD27CC" w:rsidRPr="000418C7" w:rsidRDefault="00CD27CC" w:rsidP="00CD27CC">
            <w:pPr>
              <w:rPr>
                <w:sz w:val="16"/>
              </w:rPr>
            </w:pPr>
            <w:r>
              <w:rPr>
                <w:sz w:val="16"/>
              </w:rPr>
              <w:t>2</w:t>
            </w:r>
          </w:p>
        </w:tc>
      </w:tr>
      <w:tr w:rsidR="00CD27CC" w:rsidRPr="000418C7" w14:paraId="09B8B78D" w14:textId="77777777" w:rsidTr="00612F1E">
        <w:tc>
          <w:tcPr>
            <w:tcW w:w="1418" w:type="dxa"/>
            <w:vMerge/>
          </w:tcPr>
          <w:p w14:paraId="09B8B722" w14:textId="77777777" w:rsidR="00CD27CC" w:rsidRPr="000418C7" w:rsidRDefault="00CD27CC" w:rsidP="00CD27CC">
            <w:pPr>
              <w:rPr>
                <w:sz w:val="16"/>
              </w:rPr>
            </w:pPr>
          </w:p>
        </w:tc>
        <w:tc>
          <w:tcPr>
            <w:tcW w:w="1163" w:type="dxa"/>
          </w:tcPr>
          <w:p w14:paraId="09B8B723" w14:textId="77777777" w:rsidR="00CD27CC" w:rsidRPr="000418C7" w:rsidRDefault="00CD27CC" w:rsidP="00CD27CC">
            <w:pPr>
              <w:rPr>
                <w:sz w:val="16"/>
              </w:rPr>
            </w:pPr>
            <w:r w:rsidRPr="000418C7">
              <w:rPr>
                <w:sz w:val="16"/>
              </w:rPr>
              <w:t>West Greenland</w:t>
            </w:r>
          </w:p>
        </w:tc>
        <w:tc>
          <w:tcPr>
            <w:tcW w:w="850" w:type="dxa"/>
          </w:tcPr>
          <w:p w14:paraId="09B8B724" w14:textId="77777777" w:rsidR="00CD27CC" w:rsidRPr="000418C7" w:rsidRDefault="00CD27CC" w:rsidP="00CD27CC">
            <w:pPr>
              <w:rPr>
                <w:sz w:val="16"/>
              </w:rPr>
            </w:pPr>
            <w:r w:rsidRPr="000418C7">
              <w:rPr>
                <w:sz w:val="16"/>
              </w:rPr>
              <w:t>1982</w:t>
            </w:r>
          </w:p>
          <w:p w14:paraId="09B8B725" w14:textId="77777777" w:rsidR="00CD27CC" w:rsidRPr="000418C7" w:rsidRDefault="00CD27CC" w:rsidP="00CD27CC">
            <w:pPr>
              <w:rPr>
                <w:sz w:val="16"/>
              </w:rPr>
            </w:pPr>
          </w:p>
          <w:p w14:paraId="09B8B726" w14:textId="77777777" w:rsidR="00CD27CC" w:rsidRDefault="00CD27CC" w:rsidP="00CD27CC">
            <w:pPr>
              <w:rPr>
                <w:sz w:val="16"/>
              </w:rPr>
            </w:pPr>
          </w:p>
          <w:p w14:paraId="09B8B727" w14:textId="77777777" w:rsidR="00CD27CC" w:rsidRPr="000418C7" w:rsidRDefault="00CD27CC" w:rsidP="00CD27CC">
            <w:pPr>
              <w:rPr>
                <w:sz w:val="16"/>
              </w:rPr>
            </w:pPr>
            <w:r w:rsidRPr="000418C7">
              <w:rPr>
                <w:sz w:val="16"/>
              </w:rPr>
              <w:t>1994</w:t>
            </w:r>
          </w:p>
          <w:p w14:paraId="09B8B728" w14:textId="77777777" w:rsidR="00CD27CC" w:rsidRPr="000418C7" w:rsidRDefault="00CD27CC" w:rsidP="00CD27CC">
            <w:pPr>
              <w:rPr>
                <w:sz w:val="16"/>
              </w:rPr>
            </w:pPr>
          </w:p>
          <w:p w14:paraId="09B8B729" w14:textId="77777777" w:rsidR="00CD27CC" w:rsidRDefault="00CD27CC" w:rsidP="00CD27CC">
            <w:pPr>
              <w:rPr>
                <w:sz w:val="16"/>
              </w:rPr>
            </w:pPr>
          </w:p>
          <w:p w14:paraId="09B8B72A" w14:textId="77777777" w:rsidR="00CD27CC" w:rsidRPr="000418C7" w:rsidRDefault="00CD27CC" w:rsidP="00CD27CC">
            <w:pPr>
              <w:rPr>
                <w:sz w:val="16"/>
              </w:rPr>
            </w:pPr>
            <w:r w:rsidRPr="000418C7">
              <w:rPr>
                <w:sz w:val="16"/>
              </w:rPr>
              <w:t>1999</w:t>
            </w:r>
          </w:p>
          <w:p w14:paraId="09B8B72B" w14:textId="77777777" w:rsidR="00CD27CC" w:rsidRPr="000418C7" w:rsidRDefault="00CD27CC" w:rsidP="00CD27CC">
            <w:pPr>
              <w:rPr>
                <w:sz w:val="16"/>
              </w:rPr>
            </w:pPr>
          </w:p>
          <w:p w14:paraId="09B8B72C" w14:textId="77777777" w:rsidR="00CD27CC" w:rsidRDefault="00CD27CC" w:rsidP="00CD27CC">
            <w:pPr>
              <w:rPr>
                <w:sz w:val="16"/>
              </w:rPr>
            </w:pPr>
          </w:p>
          <w:p w14:paraId="09B8B72D" w14:textId="77777777" w:rsidR="00CD27CC" w:rsidRPr="000418C7" w:rsidRDefault="00CD27CC" w:rsidP="00CD27CC">
            <w:pPr>
              <w:rPr>
                <w:sz w:val="16"/>
              </w:rPr>
            </w:pPr>
            <w:r w:rsidRPr="000418C7">
              <w:rPr>
                <w:sz w:val="16"/>
              </w:rPr>
              <w:t>2003</w:t>
            </w:r>
          </w:p>
          <w:p w14:paraId="09B8B72E" w14:textId="77777777" w:rsidR="00CD27CC" w:rsidRPr="000418C7" w:rsidRDefault="00CD27CC" w:rsidP="00CD27CC">
            <w:pPr>
              <w:rPr>
                <w:sz w:val="16"/>
              </w:rPr>
            </w:pPr>
          </w:p>
          <w:p w14:paraId="09B8B72F" w14:textId="77777777" w:rsidR="00CD27CC" w:rsidRDefault="00CD27CC" w:rsidP="00CD27CC">
            <w:pPr>
              <w:rPr>
                <w:sz w:val="16"/>
              </w:rPr>
            </w:pPr>
          </w:p>
          <w:p w14:paraId="09B8B730" w14:textId="77777777" w:rsidR="00CD27CC" w:rsidRPr="000418C7" w:rsidRDefault="00CD27CC" w:rsidP="00CD27CC">
            <w:pPr>
              <w:rPr>
                <w:sz w:val="16"/>
              </w:rPr>
            </w:pPr>
            <w:r w:rsidRPr="000418C7">
              <w:rPr>
                <w:sz w:val="16"/>
              </w:rPr>
              <w:t>2006</w:t>
            </w:r>
          </w:p>
          <w:p w14:paraId="09B8B731" w14:textId="77777777" w:rsidR="00CD27CC" w:rsidRPr="000418C7" w:rsidRDefault="00CD27CC" w:rsidP="00CD27CC">
            <w:pPr>
              <w:rPr>
                <w:sz w:val="16"/>
              </w:rPr>
            </w:pPr>
          </w:p>
          <w:p w14:paraId="09B8B732" w14:textId="77777777" w:rsidR="00CD27CC" w:rsidRDefault="00CD27CC" w:rsidP="00CD27CC">
            <w:pPr>
              <w:rPr>
                <w:sz w:val="16"/>
              </w:rPr>
            </w:pPr>
          </w:p>
          <w:p w14:paraId="09B8B733" w14:textId="77777777" w:rsidR="00CD27CC" w:rsidRPr="000418C7" w:rsidRDefault="00CD27CC" w:rsidP="00CD27CC">
            <w:pPr>
              <w:rPr>
                <w:sz w:val="16"/>
              </w:rPr>
            </w:pPr>
            <w:r w:rsidRPr="000418C7">
              <w:rPr>
                <w:sz w:val="16"/>
              </w:rPr>
              <w:t>2008</w:t>
            </w:r>
          </w:p>
          <w:p w14:paraId="09B8B734" w14:textId="77777777" w:rsidR="00CD27CC" w:rsidRPr="000418C7" w:rsidRDefault="00CD27CC" w:rsidP="00CD27CC">
            <w:pPr>
              <w:rPr>
                <w:sz w:val="16"/>
              </w:rPr>
            </w:pPr>
          </w:p>
          <w:p w14:paraId="09B8B735" w14:textId="77777777" w:rsidR="00CD27CC" w:rsidRDefault="00CD27CC" w:rsidP="00CD27CC">
            <w:pPr>
              <w:rPr>
                <w:sz w:val="16"/>
              </w:rPr>
            </w:pPr>
          </w:p>
          <w:p w14:paraId="09B8B736" w14:textId="77777777" w:rsidR="00CD27CC" w:rsidRPr="000418C7" w:rsidRDefault="00CD27CC" w:rsidP="00CD27CC">
            <w:pPr>
              <w:rPr>
                <w:sz w:val="16"/>
              </w:rPr>
            </w:pPr>
            <w:r w:rsidRPr="000418C7">
              <w:rPr>
                <w:sz w:val="16"/>
              </w:rPr>
              <w:t>2010</w:t>
            </w:r>
          </w:p>
          <w:p w14:paraId="09B8B737" w14:textId="77777777" w:rsidR="00CD27CC" w:rsidRPr="000418C7" w:rsidRDefault="00CD27CC" w:rsidP="00CD27CC">
            <w:pPr>
              <w:rPr>
                <w:sz w:val="16"/>
              </w:rPr>
            </w:pPr>
          </w:p>
        </w:tc>
        <w:tc>
          <w:tcPr>
            <w:tcW w:w="993" w:type="dxa"/>
          </w:tcPr>
          <w:p w14:paraId="09B8B738" w14:textId="77777777" w:rsidR="00CD27CC" w:rsidRPr="000418C7" w:rsidRDefault="00CD27CC" w:rsidP="00CD27CC">
            <w:pPr>
              <w:jc w:val="center"/>
              <w:rPr>
                <w:sz w:val="16"/>
              </w:rPr>
            </w:pPr>
            <w:r w:rsidRPr="000418C7">
              <w:rPr>
                <w:sz w:val="16"/>
              </w:rPr>
              <w:t>0.4 ± 0.5 (2/10)</w:t>
            </w:r>
          </w:p>
          <w:p w14:paraId="09B8B739" w14:textId="77777777" w:rsidR="00CD27CC" w:rsidRPr="000418C7" w:rsidRDefault="00CD27CC" w:rsidP="00CD27CC">
            <w:pPr>
              <w:jc w:val="center"/>
              <w:rPr>
                <w:sz w:val="16"/>
              </w:rPr>
            </w:pPr>
          </w:p>
          <w:p w14:paraId="09B8B73A" w14:textId="77777777" w:rsidR="00CD27CC" w:rsidRPr="000418C7" w:rsidRDefault="00CD27CC" w:rsidP="00CD27CC">
            <w:pPr>
              <w:jc w:val="center"/>
              <w:rPr>
                <w:sz w:val="16"/>
              </w:rPr>
            </w:pPr>
            <w:r w:rsidRPr="000418C7">
              <w:rPr>
                <w:sz w:val="16"/>
              </w:rPr>
              <w:t>&lt;MDL (0/8)</w:t>
            </w:r>
          </w:p>
          <w:p w14:paraId="09B8B73B" w14:textId="77777777" w:rsidR="00CD27CC" w:rsidRPr="000418C7" w:rsidRDefault="00CD27CC" w:rsidP="00CD27CC">
            <w:pPr>
              <w:jc w:val="center"/>
              <w:rPr>
                <w:sz w:val="16"/>
              </w:rPr>
            </w:pPr>
          </w:p>
          <w:p w14:paraId="09B8B73C" w14:textId="77777777" w:rsidR="00CD27CC" w:rsidRPr="000418C7" w:rsidRDefault="00CD27CC" w:rsidP="00CD27CC">
            <w:pPr>
              <w:jc w:val="center"/>
              <w:rPr>
                <w:sz w:val="16"/>
              </w:rPr>
            </w:pPr>
            <w:r w:rsidRPr="000418C7">
              <w:rPr>
                <w:sz w:val="16"/>
              </w:rPr>
              <w:t>&lt;MDL (0/10)</w:t>
            </w:r>
          </w:p>
          <w:p w14:paraId="09B8B73D" w14:textId="77777777" w:rsidR="00CD27CC" w:rsidRPr="000418C7" w:rsidRDefault="00CD27CC" w:rsidP="00CD27CC">
            <w:pPr>
              <w:jc w:val="center"/>
              <w:rPr>
                <w:sz w:val="16"/>
              </w:rPr>
            </w:pPr>
          </w:p>
          <w:p w14:paraId="09B8B73E" w14:textId="77777777" w:rsidR="00CD27CC" w:rsidRPr="000418C7" w:rsidRDefault="00CD27CC" w:rsidP="00CD27CC">
            <w:pPr>
              <w:jc w:val="center"/>
              <w:rPr>
                <w:sz w:val="16"/>
              </w:rPr>
            </w:pPr>
            <w:r w:rsidRPr="000418C7">
              <w:rPr>
                <w:sz w:val="16"/>
              </w:rPr>
              <w:t>&lt;MDL (0/10)</w:t>
            </w:r>
          </w:p>
          <w:p w14:paraId="09B8B73F" w14:textId="77777777" w:rsidR="00CD27CC" w:rsidRPr="000418C7" w:rsidRDefault="00CD27CC" w:rsidP="00CD27CC">
            <w:pPr>
              <w:jc w:val="center"/>
              <w:rPr>
                <w:sz w:val="16"/>
              </w:rPr>
            </w:pPr>
          </w:p>
          <w:p w14:paraId="09B8B740" w14:textId="77777777" w:rsidR="00CD27CC" w:rsidRPr="000418C7" w:rsidRDefault="00CD27CC" w:rsidP="00CD27CC">
            <w:pPr>
              <w:jc w:val="center"/>
              <w:rPr>
                <w:sz w:val="16"/>
              </w:rPr>
            </w:pPr>
            <w:r w:rsidRPr="000418C7">
              <w:rPr>
                <w:sz w:val="16"/>
              </w:rPr>
              <w:t>&lt;MDL (0/19)</w:t>
            </w:r>
          </w:p>
          <w:p w14:paraId="09B8B741" w14:textId="77777777" w:rsidR="00CD27CC" w:rsidRPr="000418C7" w:rsidRDefault="00CD27CC" w:rsidP="00CD27CC">
            <w:pPr>
              <w:jc w:val="center"/>
              <w:rPr>
                <w:sz w:val="16"/>
              </w:rPr>
            </w:pPr>
          </w:p>
          <w:p w14:paraId="09B8B742" w14:textId="77777777" w:rsidR="00CD27CC" w:rsidRPr="000418C7" w:rsidRDefault="00CD27CC" w:rsidP="00CD27CC">
            <w:pPr>
              <w:jc w:val="center"/>
              <w:rPr>
                <w:sz w:val="16"/>
              </w:rPr>
            </w:pPr>
            <w:r w:rsidRPr="000418C7">
              <w:rPr>
                <w:sz w:val="16"/>
              </w:rPr>
              <w:t>&lt;MDL (0/19)</w:t>
            </w:r>
          </w:p>
          <w:p w14:paraId="09B8B743" w14:textId="77777777" w:rsidR="00CD27CC" w:rsidRPr="000418C7" w:rsidRDefault="00CD27CC" w:rsidP="00CD27CC">
            <w:pPr>
              <w:jc w:val="center"/>
              <w:rPr>
                <w:sz w:val="16"/>
              </w:rPr>
            </w:pPr>
          </w:p>
          <w:p w14:paraId="09B8B744" w14:textId="77777777" w:rsidR="00CD27CC" w:rsidRPr="000418C7" w:rsidRDefault="00CD27CC" w:rsidP="00CD27CC">
            <w:pPr>
              <w:jc w:val="center"/>
              <w:rPr>
                <w:sz w:val="16"/>
              </w:rPr>
            </w:pPr>
            <w:r w:rsidRPr="000418C7">
              <w:rPr>
                <w:sz w:val="16"/>
              </w:rPr>
              <w:t>&lt;MDL (0/19)</w:t>
            </w:r>
          </w:p>
        </w:tc>
        <w:tc>
          <w:tcPr>
            <w:tcW w:w="1134" w:type="dxa"/>
          </w:tcPr>
          <w:p w14:paraId="09B8B745" w14:textId="77777777" w:rsidR="00CD27CC" w:rsidRPr="000418C7" w:rsidRDefault="00CD27CC" w:rsidP="00CD27CC">
            <w:pPr>
              <w:jc w:val="center"/>
              <w:rPr>
                <w:sz w:val="16"/>
              </w:rPr>
            </w:pPr>
            <w:r w:rsidRPr="000418C7">
              <w:rPr>
                <w:sz w:val="16"/>
              </w:rPr>
              <w:t>12.5 ± 5.7</w:t>
            </w:r>
          </w:p>
          <w:p w14:paraId="09B8B746" w14:textId="77777777" w:rsidR="00CD27CC" w:rsidRPr="000418C7" w:rsidRDefault="00CD27CC" w:rsidP="00CD27CC">
            <w:pPr>
              <w:jc w:val="center"/>
              <w:rPr>
                <w:sz w:val="16"/>
              </w:rPr>
            </w:pPr>
          </w:p>
          <w:p w14:paraId="09B8B747" w14:textId="77777777" w:rsidR="00CD27CC" w:rsidRDefault="00CD27CC" w:rsidP="00CD27CC">
            <w:pPr>
              <w:jc w:val="center"/>
              <w:rPr>
                <w:sz w:val="16"/>
              </w:rPr>
            </w:pPr>
          </w:p>
          <w:p w14:paraId="09B8B748" w14:textId="77777777" w:rsidR="00CD27CC" w:rsidRPr="000418C7" w:rsidRDefault="00CD27CC" w:rsidP="00CD27CC">
            <w:pPr>
              <w:jc w:val="center"/>
              <w:rPr>
                <w:sz w:val="16"/>
              </w:rPr>
            </w:pPr>
            <w:r w:rsidRPr="000418C7">
              <w:rPr>
                <w:sz w:val="16"/>
              </w:rPr>
              <w:t>29.8 ± 19.4</w:t>
            </w:r>
          </w:p>
          <w:p w14:paraId="09B8B749" w14:textId="77777777" w:rsidR="00CD27CC" w:rsidRPr="000418C7" w:rsidRDefault="00CD27CC" w:rsidP="00CD27CC">
            <w:pPr>
              <w:jc w:val="center"/>
              <w:rPr>
                <w:sz w:val="16"/>
              </w:rPr>
            </w:pPr>
          </w:p>
          <w:p w14:paraId="09B8B74A" w14:textId="77777777" w:rsidR="00CD27CC" w:rsidRPr="000418C7" w:rsidRDefault="00CD27CC" w:rsidP="00CD27CC">
            <w:pPr>
              <w:jc w:val="center"/>
              <w:rPr>
                <w:sz w:val="16"/>
              </w:rPr>
            </w:pPr>
            <w:r w:rsidRPr="000418C7">
              <w:rPr>
                <w:sz w:val="16"/>
              </w:rPr>
              <w:t>31.3 ± 24.4</w:t>
            </w:r>
          </w:p>
          <w:p w14:paraId="09B8B74B" w14:textId="77777777" w:rsidR="00CD27CC" w:rsidRPr="000418C7" w:rsidRDefault="00CD27CC" w:rsidP="00CD27CC">
            <w:pPr>
              <w:jc w:val="center"/>
              <w:rPr>
                <w:sz w:val="16"/>
              </w:rPr>
            </w:pPr>
          </w:p>
          <w:p w14:paraId="09B8B74C" w14:textId="77777777" w:rsidR="00CD27CC" w:rsidRPr="000418C7" w:rsidRDefault="00CD27CC" w:rsidP="00CD27CC">
            <w:pPr>
              <w:jc w:val="center"/>
              <w:rPr>
                <w:sz w:val="16"/>
              </w:rPr>
            </w:pPr>
            <w:r w:rsidRPr="000418C7">
              <w:rPr>
                <w:sz w:val="16"/>
              </w:rPr>
              <w:t>27.9 ± 11.2</w:t>
            </w:r>
          </w:p>
          <w:p w14:paraId="09B8B74D" w14:textId="77777777" w:rsidR="00CD27CC" w:rsidRPr="000418C7" w:rsidRDefault="00CD27CC" w:rsidP="00CD27CC">
            <w:pPr>
              <w:jc w:val="center"/>
              <w:rPr>
                <w:sz w:val="16"/>
              </w:rPr>
            </w:pPr>
          </w:p>
          <w:p w14:paraId="09B8B74E" w14:textId="77777777" w:rsidR="00CD27CC" w:rsidRPr="000418C7" w:rsidRDefault="00CD27CC" w:rsidP="00CD27CC">
            <w:pPr>
              <w:jc w:val="center"/>
              <w:rPr>
                <w:sz w:val="16"/>
              </w:rPr>
            </w:pPr>
            <w:r w:rsidRPr="000418C7">
              <w:rPr>
                <w:sz w:val="16"/>
              </w:rPr>
              <w:t>397 ± 159</w:t>
            </w:r>
          </w:p>
          <w:p w14:paraId="09B8B74F" w14:textId="77777777" w:rsidR="00CD27CC" w:rsidRPr="000418C7" w:rsidRDefault="00CD27CC" w:rsidP="00CD27CC">
            <w:pPr>
              <w:jc w:val="center"/>
              <w:rPr>
                <w:sz w:val="16"/>
              </w:rPr>
            </w:pPr>
          </w:p>
          <w:p w14:paraId="09B8B750" w14:textId="77777777" w:rsidR="00CD27CC" w:rsidRDefault="00CD27CC" w:rsidP="00CD27CC">
            <w:pPr>
              <w:jc w:val="center"/>
              <w:rPr>
                <w:sz w:val="16"/>
              </w:rPr>
            </w:pPr>
          </w:p>
          <w:p w14:paraId="09B8B751" w14:textId="77777777" w:rsidR="00CD27CC" w:rsidRPr="000418C7" w:rsidRDefault="00CD27CC" w:rsidP="00CD27CC">
            <w:pPr>
              <w:jc w:val="center"/>
              <w:rPr>
                <w:sz w:val="16"/>
              </w:rPr>
            </w:pPr>
            <w:r w:rsidRPr="000418C7">
              <w:rPr>
                <w:sz w:val="16"/>
              </w:rPr>
              <w:t>262 ± 139</w:t>
            </w:r>
          </w:p>
          <w:p w14:paraId="09B8B752" w14:textId="77777777" w:rsidR="00CD27CC" w:rsidRPr="000418C7" w:rsidRDefault="00CD27CC" w:rsidP="00CD27CC">
            <w:pPr>
              <w:jc w:val="center"/>
              <w:rPr>
                <w:sz w:val="16"/>
              </w:rPr>
            </w:pPr>
          </w:p>
          <w:p w14:paraId="09B8B753" w14:textId="77777777" w:rsidR="00CD27CC" w:rsidRDefault="00CD27CC" w:rsidP="00CD27CC">
            <w:pPr>
              <w:jc w:val="center"/>
              <w:rPr>
                <w:sz w:val="16"/>
              </w:rPr>
            </w:pPr>
          </w:p>
          <w:p w14:paraId="09B8B754" w14:textId="77777777" w:rsidR="00CD27CC" w:rsidRPr="000418C7" w:rsidRDefault="00CD27CC" w:rsidP="00CD27CC">
            <w:pPr>
              <w:jc w:val="center"/>
              <w:rPr>
                <w:sz w:val="16"/>
              </w:rPr>
            </w:pPr>
            <w:r w:rsidRPr="000418C7">
              <w:rPr>
                <w:sz w:val="16"/>
              </w:rPr>
              <w:t>16.3 ± 10.0</w:t>
            </w:r>
          </w:p>
        </w:tc>
        <w:tc>
          <w:tcPr>
            <w:tcW w:w="1134" w:type="dxa"/>
          </w:tcPr>
          <w:p w14:paraId="09B8B755" w14:textId="77777777" w:rsidR="00CD27CC" w:rsidRPr="000418C7" w:rsidRDefault="00CD27CC" w:rsidP="00CD27CC">
            <w:pPr>
              <w:jc w:val="center"/>
              <w:rPr>
                <w:sz w:val="16"/>
              </w:rPr>
            </w:pPr>
            <w:r w:rsidRPr="000418C7">
              <w:rPr>
                <w:sz w:val="16"/>
              </w:rPr>
              <w:t>&lt;MDL (1/10)</w:t>
            </w:r>
          </w:p>
          <w:p w14:paraId="09B8B756" w14:textId="77777777" w:rsidR="00CD27CC" w:rsidRPr="000418C7" w:rsidRDefault="00CD27CC" w:rsidP="00CD27CC">
            <w:pPr>
              <w:jc w:val="center"/>
              <w:rPr>
                <w:sz w:val="16"/>
              </w:rPr>
            </w:pPr>
          </w:p>
          <w:p w14:paraId="09B8B757" w14:textId="77777777" w:rsidR="00CD27CC" w:rsidRPr="000418C7" w:rsidRDefault="00CD27CC" w:rsidP="00CD27CC">
            <w:pPr>
              <w:jc w:val="center"/>
              <w:rPr>
                <w:sz w:val="16"/>
              </w:rPr>
            </w:pPr>
            <w:r w:rsidRPr="000418C7">
              <w:rPr>
                <w:sz w:val="16"/>
              </w:rPr>
              <w:t>&lt;MDL (0/8)</w:t>
            </w:r>
          </w:p>
          <w:p w14:paraId="09B8B758" w14:textId="77777777" w:rsidR="00CD27CC" w:rsidRPr="000418C7" w:rsidRDefault="00CD27CC" w:rsidP="00CD27CC">
            <w:pPr>
              <w:jc w:val="center"/>
              <w:rPr>
                <w:sz w:val="16"/>
              </w:rPr>
            </w:pPr>
          </w:p>
          <w:p w14:paraId="09B8B759" w14:textId="77777777" w:rsidR="00CD27CC" w:rsidRPr="000418C7" w:rsidRDefault="00CD27CC" w:rsidP="00CD27CC">
            <w:pPr>
              <w:jc w:val="center"/>
              <w:rPr>
                <w:sz w:val="16"/>
              </w:rPr>
            </w:pPr>
            <w:r w:rsidRPr="000418C7">
              <w:rPr>
                <w:sz w:val="16"/>
              </w:rPr>
              <w:t>&lt;MDL (0/10)</w:t>
            </w:r>
          </w:p>
          <w:p w14:paraId="09B8B75A" w14:textId="77777777" w:rsidR="00CD27CC" w:rsidRPr="000418C7" w:rsidRDefault="00CD27CC" w:rsidP="00CD27CC">
            <w:pPr>
              <w:jc w:val="center"/>
              <w:rPr>
                <w:sz w:val="16"/>
              </w:rPr>
            </w:pPr>
          </w:p>
          <w:p w14:paraId="09B8B75B" w14:textId="77777777" w:rsidR="00CD27CC" w:rsidRPr="000418C7" w:rsidRDefault="00CD27CC" w:rsidP="00CD27CC">
            <w:pPr>
              <w:jc w:val="center"/>
              <w:rPr>
                <w:sz w:val="16"/>
              </w:rPr>
            </w:pPr>
            <w:r w:rsidRPr="000418C7">
              <w:rPr>
                <w:sz w:val="16"/>
              </w:rPr>
              <w:t>&lt;MDL (0/10)</w:t>
            </w:r>
          </w:p>
          <w:p w14:paraId="09B8B75C" w14:textId="77777777" w:rsidR="00CD27CC" w:rsidRPr="000418C7" w:rsidRDefault="00CD27CC" w:rsidP="00CD27CC">
            <w:pPr>
              <w:jc w:val="center"/>
              <w:rPr>
                <w:sz w:val="16"/>
              </w:rPr>
            </w:pPr>
          </w:p>
          <w:p w14:paraId="09B8B75D" w14:textId="77777777" w:rsidR="00CD27CC" w:rsidRPr="000418C7" w:rsidRDefault="00CD27CC" w:rsidP="00CD27CC">
            <w:pPr>
              <w:jc w:val="center"/>
              <w:rPr>
                <w:sz w:val="16"/>
              </w:rPr>
            </w:pPr>
            <w:r w:rsidRPr="000418C7">
              <w:rPr>
                <w:sz w:val="16"/>
              </w:rPr>
              <w:t>2.4 ± 1.5 (12/19)</w:t>
            </w:r>
          </w:p>
          <w:p w14:paraId="09B8B75E" w14:textId="77777777" w:rsidR="00CD27CC" w:rsidRPr="000418C7" w:rsidRDefault="00CD27CC" w:rsidP="00CD27CC">
            <w:pPr>
              <w:jc w:val="center"/>
              <w:rPr>
                <w:sz w:val="16"/>
              </w:rPr>
            </w:pPr>
          </w:p>
          <w:p w14:paraId="09B8B75F" w14:textId="77777777" w:rsidR="00CD27CC" w:rsidRPr="000418C7" w:rsidRDefault="00CD27CC" w:rsidP="00CD27CC">
            <w:pPr>
              <w:jc w:val="center"/>
              <w:rPr>
                <w:sz w:val="16"/>
              </w:rPr>
            </w:pPr>
            <w:r w:rsidRPr="000418C7">
              <w:rPr>
                <w:sz w:val="16"/>
              </w:rPr>
              <w:t>1.2 ± 0.9 (8/19)</w:t>
            </w:r>
          </w:p>
          <w:p w14:paraId="09B8B760" w14:textId="77777777" w:rsidR="00CD27CC" w:rsidRPr="000418C7" w:rsidRDefault="00CD27CC" w:rsidP="00CD27CC">
            <w:pPr>
              <w:jc w:val="center"/>
              <w:rPr>
                <w:sz w:val="16"/>
              </w:rPr>
            </w:pPr>
          </w:p>
          <w:p w14:paraId="09B8B761" w14:textId="77777777" w:rsidR="00CD27CC" w:rsidRPr="000418C7" w:rsidRDefault="00CD27CC" w:rsidP="00CD27CC">
            <w:pPr>
              <w:jc w:val="center"/>
              <w:rPr>
                <w:sz w:val="16"/>
              </w:rPr>
            </w:pPr>
            <w:r w:rsidRPr="000418C7">
              <w:rPr>
                <w:sz w:val="16"/>
              </w:rPr>
              <w:t>&lt;MDL (0/19)</w:t>
            </w:r>
          </w:p>
        </w:tc>
        <w:tc>
          <w:tcPr>
            <w:tcW w:w="992" w:type="dxa"/>
          </w:tcPr>
          <w:p w14:paraId="09B8B762" w14:textId="77777777" w:rsidR="00CD27CC" w:rsidRPr="000418C7" w:rsidRDefault="00CD27CC" w:rsidP="00CD27CC">
            <w:pPr>
              <w:rPr>
                <w:sz w:val="16"/>
              </w:rPr>
            </w:pPr>
            <w:r w:rsidRPr="000418C7">
              <w:rPr>
                <w:sz w:val="16"/>
              </w:rPr>
              <w:t>1.3 ± 0.8</w:t>
            </w:r>
          </w:p>
          <w:p w14:paraId="09B8B763" w14:textId="77777777" w:rsidR="00CD27CC" w:rsidRPr="000418C7" w:rsidRDefault="00CD27CC" w:rsidP="00CD27CC">
            <w:pPr>
              <w:rPr>
                <w:sz w:val="16"/>
              </w:rPr>
            </w:pPr>
            <w:r w:rsidRPr="000418C7">
              <w:rPr>
                <w:sz w:val="16"/>
              </w:rPr>
              <w:t>(9/10)</w:t>
            </w:r>
          </w:p>
          <w:p w14:paraId="09B8B764" w14:textId="77777777" w:rsidR="00CD27CC" w:rsidRDefault="00CD27CC" w:rsidP="00CD27CC">
            <w:pPr>
              <w:rPr>
                <w:sz w:val="16"/>
              </w:rPr>
            </w:pPr>
          </w:p>
          <w:p w14:paraId="09B8B765" w14:textId="77777777" w:rsidR="00CD27CC" w:rsidRPr="000418C7" w:rsidRDefault="00CD27CC" w:rsidP="00CD27CC">
            <w:pPr>
              <w:rPr>
                <w:sz w:val="16"/>
              </w:rPr>
            </w:pPr>
            <w:r w:rsidRPr="000418C7">
              <w:rPr>
                <w:sz w:val="16"/>
              </w:rPr>
              <w:t>2.0 ± 1.0</w:t>
            </w:r>
          </w:p>
          <w:p w14:paraId="09B8B766" w14:textId="77777777" w:rsidR="00CD27CC" w:rsidRDefault="00CD27CC" w:rsidP="00CD27CC">
            <w:pPr>
              <w:rPr>
                <w:sz w:val="16"/>
              </w:rPr>
            </w:pPr>
          </w:p>
          <w:p w14:paraId="09B8B767" w14:textId="77777777" w:rsidR="00CD27CC" w:rsidRDefault="00CD27CC" w:rsidP="00CD27CC">
            <w:pPr>
              <w:rPr>
                <w:sz w:val="16"/>
              </w:rPr>
            </w:pPr>
          </w:p>
          <w:p w14:paraId="09B8B768" w14:textId="77777777" w:rsidR="00CD27CC" w:rsidRPr="000418C7" w:rsidRDefault="00CD27CC" w:rsidP="00CD27CC">
            <w:pPr>
              <w:rPr>
                <w:sz w:val="16"/>
              </w:rPr>
            </w:pPr>
            <w:r w:rsidRPr="000418C7">
              <w:rPr>
                <w:sz w:val="16"/>
              </w:rPr>
              <w:t>3.6 ± 0.8</w:t>
            </w:r>
          </w:p>
          <w:p w14:paraId="09B8B769" w14:textId="77777777" w:rsidR="00CD27CC" w:rsidRDefault="00CD27CC" w:rsidP="00CD27CC">
            <w:pPr>
              <w:rPr>
                <w:sz w:val="16"/>
              </w:rPr>
            </w:pPr>
          </w:p>
          <w:p w14:paraId="09B8B76A" w14:textId="77777777" w:rsidR="00CD27CC" w:rsidRDefault="00CD27CC" w:rsidP="00CD27CC">
            <w:pPr>
              <w:rPr>
                <w:sz w:val="16"/>
              </w:rPr>
            </w:pPr>
          </w:p>
          <w:p w14:paraId="09B8B76B" w14:textId="77777777" w:rsidR="00CD27CC" w:rsidRPr="000418C7" w:rsidRDefault="00CD27CC" w:rsidP="00CD27CC">
            <w:pPr>
              <w:rPr>
                <w:sz w:val="16"/>
              </w:rPr>
            </w:pPr>
            <w:r w:rsidRPr="000418C7">
              <w:rPr>
                <w:sz w:val="16"/>
              </w:rPr>
              <w:t>3.6 ± 1.3</w:t>
            </w:r>
          </w:p>
          <w:p w14:paraId="09B8B76C" w14:textId="77777777" w:rsidR="00CD27CC" w:rsidRDefault="00CD27CC" w:rsidP="00CD27CC">
            <w:pPr>
              <w:rPr>
                <w:sz w:val="16"/>
              </w:rPr>
            </w:pPr>
          </w:p>
          <w:p w14:paraId="09B8B76D" w14:textId="77777777" w:rsidR="00CD27CC" w:rsidRDefault="00CD27CC" w:rsidP="00CD27CC">
            <w:pPr>
              <w:rPr>
                <w:sz w:val="16"/>
              </w:rPr>
            </w:pPr>
          </w:p>
          <w:p w14:paraId="09B8B76E" w14:textId="77777777" w:rsidR="00CD27CC" w:rsidRPr="000418C7" w:rsidRDefault="00CD27CC" w:rsidP="00CD27CC">
            <w:pPr>
              <w:rPr>
                <w:sz w:val="16"/>
              </w:rPr>
            </w:pPr>
            <w:r w:rsidRPr="000418C7">
              <w:rPr>
                <w:sz w:val="16"/>
              </w:rPr>
              <w:t>8.6 ± 2.6</w:t>
            </w:r>
          </w:p>
          <w:p w14:paraId="09B8B76F" w14:textId="77777777" w:rsidR="00CD27CC" w:rsidRDefault="00CD27CC" w:rsidP="00CD27CC">
            <w:pPr>
              <w:rPr>
                <w:sz w:val="16"/>
              </w:rPr>
            </w:pPr>
          </w:p>
          <w:p w14:paraId="09B8B770" w14:textId="77777777" w:rsidR="00CD27CC" w:rsidRDefault="00CD27CC" w:rsidP="00CD27CC">
            <w:pPr>
              <w:rPr>
                <w:sz w:val="16"/>
              </w:rPr>
            </w:pPr>
          </w:p>
          <w:p w14:paraId="09B8B771" w14:textId="77777777" w:rsidR="00CD27CC" w:rsidRPr="000418C7" w:rsidRDefault="00CD27CC" w:rsidP="00CD27CC">
            <w:pPr>
              <w:rPr>
                <w:sz w:val="16"/>
              </w:rPr>
            </w:pPr>
            <w:r w:rsidRPr="000418C7">
              <w:rPr>
                <w:sz w:val="16"/>
              </w:rPr>
              <w:t>11.0 ± 6.7</w:t>
            </w:r>
          </w:p>
          <w:p w14:paraId="09B8B772" w14:textId="77777777" w:rsidR="00CD27CC" w:rsidRDefault="00CD27CC" w:rsidP="00CD27CC">
            <w:pPr>
              <w:rPr>
                <w:sz w:val="16"/>
              </w:rPr>
            </w:pPr>
          </w:p>
          <w:p w14:paraId="09B8B773" w14:textId="77777777" w:rsidR="00CD27CC" w:rsidRPr="000418C7" w:rsidRDefault="00CD27CC" w:rsidP="00CD27CC">
            <w:pPr>
              <w:rPr>
                <w:sz w:val="16"/>
              </w:rPr>
            </w:pPr>
            <w:r w:rsidRPr="000418C7">
              <w:rPr>
                <w:sz w:val="16"/>
              </w:rPr>
              <w:t>8.5 ± 2.9</w:t>
            </w:r>
          </w:p>
          <w:p w14:paraId="09B8B774" w14:textId="77777777" w:rsidR="00CD27CC" w:rsidRPr="000418C7" w:rsidRDefault="00CD27CC" w:rsidP="00CD27CC">
            <w:pPr>
              <w:rPr>
                <w:sz w:val="16"/>
              </w:rPr>
            </w:pPr>
          </w:p>
        </w:tc>
        <w:tc>
          <w:tcPr>
            <w:tcW w:w="992" w:type="dxa"/>
          </w:tcPr>
          <w:p w14:paraId="09B8B775" w14:textId="77777777" w:rsidR="00CD27CC" w:rsidRPr="000418C7" w:rsidRDefault="00CD27CC" w:rsidP="00CD27CC">
            <w:pPr>
              <w:rPr>
                <w:sz w:val="16"/>
              </w:rPr>
            </w:pPr>
            <w:r w:rsidRPr="000418C7">
              <w:rPr>
                <w:sz w:val="16"/>
              </w:rPr>
              <w:t>-</w:t>
            </w:r>
          </w:p>
        </w:tc>
        <w:tc>
          <w:tcPr>
            <w:tcW w:w="1134" w:type="dxa"/>
          </w:tcPr>
          <w:p w14:paraId="09B8B776" w14:textId="77777777" w:rsidR="00CD27CC" w:rsidRPr="000418C7" w:rsidRDefault="00CD27CC" w:rsidP="00CD27CC">
            <w:pPr>
              <w:rPr>
                <w:sz w:val="16"/>
              </w:rPr>
            </w:pPr>
            <w:r w:rsidRPr="000418C7">
              <w:rPr>
                <w:sz w:val="16"/>
              </w:rPr>
              <w:t>-</w:t>
            </w:r>
          </w:p>
        </w:tc>
        <w:tc>
          <w:tcPr>
            <w:tcW w:w="1134" w:type="dxa"/>
          </w:tcPr>
          <w:p w14:paraId="09B8B777" w14:textId="77777777" w:rsidR="00CD27CC" w:rsidRPr="000418C7" w:rsidRDefault="00CD27CC" w:rsidP="00CD27CC">
            <w:pPr>
              <w:rPr>
                <w:sz w:val="16"/>
              </w:rPr>
            </w:pPr>
            <w:r w:rsidRPr="000418C7">
              <w:rPr>
                <w:sz w:val="16"/>
              </w:rPr>
              <w:t>-</w:t>
            </w:r>
          </w:p>
        </w:tc>
        <w:tc>
          <w:tcPr>
            <w:tcW w:w="1276" w:type="dxa"/>
          </w:tcPr>
          <w:p w14:paraId="09B8B778" w14:textId="77777777" w:rsidR="00CD27CC" w:rsidRPr="000418C7" w:rsidRDefault="00CD27CC" w:rsidP="00CD27CC">
            <w:pPr>
              <w:rPr>
                <w:sz w:val="16"/>
              </w:rPr>
            </w:pPr>
            <w:r w:rsidRPr="000418C7">
              <w:rPr>
                <w:sz w:val="16"/>
              </w:rPr>
              <w:t>n = 10</w:t>
            </w:r>
          </w:p>
          <w:p w14:paraId="09B8B779" w14:textId="77777777" w:rsidR="00CD27CC" w:rsidRPr="000418C7" w:rsidRDefault="00CD27CC" w:rsidP="00CD27CC">
            <w:pPr>
              <w:rPr>
                <w:sz w:val="16"/>
              </w:rPr>
            </w:pPr>
          </w:p>
          <w:p w14:paraId="09B8B77A" w14:textId="77777777" w:rsidR="00CD27CC" w:rsidRDefault="00CD27CC" w:rsidP="00CD27CC">
            <w:pPr>
              <w:rPr>
                <w:sz w:val="16"/>
              </w:rPr>
            </w:pPr>
          </w:p>
          <w:p w14:paraId="09B8B77B" w14:textId="77777777" w:rsidR="00CD27CC" w:rsidRPr="000418C7" w:rsidRDefault="00CD27CC" w:rsidP="00CD27CC">
            <w:pPr>
              <w:rPr>
                <w:sz w:val="16"/>
              </w:rPr>
            </w:pPr>
            <w:r w:rsidRPr="000418C7">
              <w:rPr>
                <w:sz w:val="16"/>
              </w:rPr>
              <w:t>n = 8</w:t>
            </w:r>
          </w:p>
          <w:p w14:paraId="09B8B77C" w14:textId="77777777" w:rsidR="00CD27CC" w:rsidRPr="000418C7" w:rsidRDefault="00CD27CC" w:rsidP="00CD27CC">
            <w:pPr>
              <w:rPr>
                <w:sz w:val="16"/>
              </w:rPr>
            </w:pPr>
          </w:p>
          <w:p w14:paraId="09B8B77D" w14:textId="77777777" w:rsidR="00CD27CC" w:rsidRDefault="00CD27CC" w:rsidP="00CD27CC">
            <w:pPr>
              <w:rPr>
                <w:sz w:val="16"/>
              </w:rPr>
            </w:pPr>
          </w:p>
          <w:p w14:paraId="09B8B77E" w14:textId="77777777" w:rsidR="00CD27CC" w:rsidRPr="000418C7" w:rsidRDefault="00CD27CC" w:rsidP="00CD27CC">
            <w:pPr>
              <w:rPr>
                <w:sz w:val="16"/>
              </w:rPr>
            </w:pPr>
            <w:r w:rsidRPr="000418C7">
              <w:rPr>
                <w:sz w:val="16"/>
              </w:rPr>
              <w:t>n = 10</w:t>
            </w:r>
          </w:p>
          <w:p w14:paraId="09B8B77F" w14:textId="77777777" w:rsidR="00CD27CC" w:rsidRPr="000418C7" w:rsidRDefault="00CD27CC" w:rsidP="00CD27CC">
            <w:pPr>
              <w:rPr>
                <w:sz w:val="16"/>
              </w:rPr>
            </w:pPr>
          </w:p>
          <w:p w14:paraId="09B8B780" w14:textId="77777777" w:rsidR="00CD27CC" w:rsidRDefault="00CD27CC" w:rsidP="00CD27CC">
            <w:pPr>
              <w:rPr>
                <w:sz w:val="16"/>
              </w:rPr>
            </w:pPr>
          </w:p>
          <w:p w14:paraId="09B8B781" w14:textId="77777777" w:rsidR="00CD27CC" w:rsidRPr="000418C7" w:rsidRDefault="00CD27CC" w:rsidP="00CD27CC">
            <w:pPr>
              <w:rPr>
                <w:sz w:val="16"/>
              </w:rPr>
            </w:pPr>
            <w:r w:rsidRPr="000418C7">
              <w:rPr>
                <w:sz w:val="16"/>
              </w:rPr>
              <w:t>n = 10</w:t>
            </w:r>
          </w:p>
          <w:p w14:paraId="09B8B782" w14:textId="77777777" w:rsidR="00CD27CC" w:rsidRPr="000418C7" w:rsidRDefault="00CD27CC" w:rsidP="00CD27CC">
            <w:pPr>
              <w:rPr>
                <w:sz w:val="16"/>
              </w:rPr>
            </w:pPr>
          </w:p>
          <w:p w14:paraId="09B8B783" w14:textId="77777777" w:rsidR="00CD27CC" w:rsidRDefault="00CD27CC" w:rsidP="00CD27CC">
            <w:pPr>
              <w:rPr>
                <w:sz w:val="16"/>
              </w:rPr>
            </w:pPr>
          </w:p>
          <w:p w14:paraId="09B8B784" w14:textId="77777777" w:rsidR="00CD27CC" w:rsidRPr="000418C7" w:rsidRDefault="00CD27CC" w:rsidP="00CD27CC">
            <w:pPr>
              <w:rPr>
                <w:sz w:val="16"/>
              </w:rPr>
            </w:pPr>
            <w:r w:rsidRPr="000418C7">
              <w:rPr>
                <w:sz w:val="16"/>
              </w:rPr>
              <w:t>n = 19</w:t>
            </w:r>
          </w:p>
          <w:p w14:paraId="09B8B785" w14:textId="77777777" w:rsidR="00CD27CC" w:rsidRPr="000418C7" w:rsidRDefault="00CD27CC" w:rsidP="00CD27CC">
            <w:pPr>
              <w:rPr>
                <w:sz w:val="16"/>
              </w:rPr>
            </w:pPr>
          </w:p>
          <w:p w14:paraId="09B8B786" w14:textId="77777777" w:rsidR="00CD27CC" w:rsidRDefault="00CD27CC" w:rsidP="00CD27CC">
            <w:pPr>
              <w:rPr>
                <w:sz w:val="16"/>
              </w:rPr>
            </w:pPr>
          </w:p>
          <w:p w14:paraId="09B8B787" w14:textId="77777777" w:rsidR="00CD27CC" w:rsidRPr="000418C7" w:rsidRDefault="00CD27CC" w:rsidP="00CD27CC">
            <w:pPr>
              <w:rPr>
                <w:sz w:val="16"/>
              </w:rPr>
            </w:pPr>
            <w:r w:rsidRPr="000418C7">
              <w:rPr>
                <w:sz w:val="16"/>
              </w:rPr>
              <w:t>n = 19</w:t>
            </w:r>
          </w:p>
          <w:p w14:paraId="09B8B788" w14:textId="77777777" w:rsidR="00CD27CC" w:rsidRPr="000418C7" w:rsidRDefault="00CD27CC" w:rsidP="00CD27CC">
            <w:pPr>
              <w:rPr>
                <w:sz w:val="16"/>
              </w:rPr>
            </w:pPr>
          </w:p>
          <w:p w14:paraId="09B8B789" w14:textId="77777777" w:rsidR="00CD27CC" w:rsidRDefault="00CD27CC" w:rsidP="00CD27CC">
            <w:pPr>
              <w:rPr>
                <w:sz w:val="16"/>
              </w:rPr>
            </w:pPr>
          </w:p>
          <w:p w14:paraId="09B8B78A" w14:textId="77777777" w:rsidR="00CD27CC" w:rsidRPr="000418C7" w:rsidRDefault="00CD27CC" w:rsidP="00CD27CC">
            <w:pPr>
              <w:rPr>
                <w:sz w:val="16"/>
              </w:rPr>
            </w:pPr>
            <w:r w:rsidRPr="000418C7">
              <w:rPr>
                <w:sz w:val="16"/>
              </w:rPr>
              <w:t>n = 19</w:t>
            </w:r>
          </w:p>
        </w:tc>
        <w:tc>
          <w:tcPr>
            <w:tcW w:w="1417" w:type="dxa"/>
            <w:vMerge/>
          </w:tcPr>
          <w:p w14:paraId="09B8B78B" w14:textId="77777777" w:rsidR="00CD27CC" w:rsidRPr="000418C7" w:rsidRDefault="00CD27CC" w:rsidP="00CD27CC">
            <w:pPr>
              <w:rPr>
                <w:sz w:val="16"/>
              </w:rPr>
            </w:pPr>
          </w:p>
        </w:tc>
        <w:tc>
          <w:tcPr>
            <w:tcW w:w="1418" w:type="dxa"/>
            <w:vMerge/>
          </w:tcPr>
          <w:p w14:paraId="09B8B78C" w14:textId="77777777" w:rsidR="00CD27CC" w:rsidRPr="000418C7" w:rsidRDefault="00CD27CC" w:rsidP="00CD27CC">
            <w:pPr>
              <w:rPr>
                <w:sz w:val="16"/>
              </w:rPr>
            </w:pPr>
          </w:p>
        </w:tc>
      </w:tr>
      <w:tr w:rsidR="00CD27CC" w:rsidRPr="000418C7" w14:paraId="09B8B7A3" w14:textId="77777777" w:rsidTr="00612F1E">
        <w:tc>
          <w:tcPr>
            <w:tcW w:w="1418" w:type="dxa"/>
            <w:vMerge/>
          </w:tcPr>
          <w:p w14:paraId="09B8B78E" w14:textId="77777777" w:rsidR="00CD27CC" w:rsidRPr="000418C7" w:rsidRDefault="00CD27CC" w:rsidP="00CD27CC">
            <w:pPr>
              <w:rPr>
                <w:sz w:val="16"/>
              </w:rPr>
            </w:pPr>
          </w:p>
        </w:tc>
        <w:tc>
          <w:tcPr>
            <w:tcW w:w="1163" w:type="dxa"/>
          </w:tcPr>
          <w:p w14:paraId="09B8B78F" w14:textId="77777777" w:rsidR="00CD27CC" w:rsidRPr="000418C7" w:rsidRDefault="00CD27CC" w:rsidP="00CD27CC">
            <w:pPr>
              <w:rPr>
                <w:sz w:val="16"/>
              </w:rPr>
            </w:pPr>
            <w:r w:rsidRPr="000418C7">
              <w:rPr>
                <w:sz w:val="16"/>
              </w:rPr>
              <w:t>Inukjuak, Canadian Arctic</w:t>
            </w:r>
          </w:p>
        </w:tc>
        <w:tc>
          <w:tcPr>
            <w:tcW w:w="850" w:type="dxa"/>
          </w:tcPr>
          <w:p w14:paraId="09B8B790" w14:textId="77777777" w:rsidR="00CD27CC" w:rsidRPr="000418C7" w:rsidRDefault="00CD27CC" w:rsidP="00CD27CC">
            <w:pPr>
              <w:rPr>
                <w:sz w:val="16"/>
              </w:rPr>
            </w:pPr>
            <w:r w:rsidRPr="000418C7">
              <w:rPr>
                <w:sz w:val="16"/>
              </w:rPr>
              <w:t>2002</w:t>
            </w:r>
          </w:p>
        </w:tc>
        <w:tc>
          <w:tcPr>
            <w:tcW w:w="993" w:type="dxa"/>
          </w:tcPr>
          <w:p w14:paraId="09B8B791" w14:textId="77777777" w:rsidR="00CD27CC" w:rsidRPr="000418C7" w:rsidRDefault="00CD27CC" w:rsidP="00CD27CC">
            <w:pPr>
              <w:jc w:val="center"/>
              <w:rPr>
                <w:sz w:val="16"/>
              </w:rPr>
            </w:pPr>
            <w:r w:rsidRPr="000418C7">
              <w:rPr>
                <w:sz w:val="16"/>
              </w:rPr>
              <w:t>2.5</w:t>
            </w:r>
          </w:p>
          <w:p w14:paraId="09B8B792" w14:textId="77777777" w:rsidR="00CD27CC" w:rsidRPr="000418C7" w:rsidRDefault="00CD27CC" w:rsidP="00CD27CC">
            <w:pPr>
              <w:jc w:val="center"/>
              <w:rPr>
                <w:sz w:val="16"/>
              </w:rPr>
            </w:pPr>
            <w:r w:rsidRPr="000418C7">
              <w:rPr>
                <w:sz w:val="16"/>
              </w:rPr>
              <w:t>(2.0 - 3.0</w:t>
            </w:r>
          </w:p>
        </w:tc>
        <w:tc>
          <w:tcPr>
            <w:tcW w:w="1134" w:type="dxa"/>
          </w:tcPr>
          <w:p w14:paraId="09B8B793" w14:textId="77777777" w:rsidR="00CD27CC" w:rsidRPr="000418C7" w:rsidRDefault="00CD27CC" w:rsidP="00CD27CC">
            <w:pPr>
              <w:jc w:val="center"/>
              <w:rPr>
                <w:sz w:val="16"/>
              </w:rPr>
            </w:pPr>
            <w:r w:rsidRPr="000418C7">
              <w:rPr>
                <w:sz w:val="16"/>
              </w:rPr>
              <w:t>88.8</w:t>
            </w:r>
          </w:p>
          <w:p w14:paraId="09B8B794" w14:textId="77777777" w:rsidR="00CD27CC" w:rsidRPr="000418C7" w:rsidRDefault="00CD27CC" w:rsidP="00CD27CC">
            <w:pPr>
              <w:jc w:val="center"/>
              <w:rPr>
                <w:sz w:val="16"/>
              </w:rPr>
            </w:pPr>
            <w:r w:rsidRPr="000418C7">
              <w:rPr>
                <w:sz w:val="16"/>
              </w:rPr>
              <w:t>(40.1 - 189)</w:t>
            </w:r>
          </w:p>
        </w:tc>
        <w:tc>
          <w:tcPr>
            <w:tcW w:w="1134" w:type="dxa"/>
          </w:tcPr>
          <w:p w14:paraId="09B8B795" w14:textId="77777777" w:rsidR="00CD27CC" w:rsidRPr="000418C7" w:rsidRDefault="00CD27CC" w:rsidP="00CD27CC">
            <w:pPr>
              <w:jc w:val="center"/>
              <w:rPr>
                <w:sz w:val="16"/>
              </w:rPr>
            </w:pPr>
            <w:r w:rsidRPr="000418C7">
              <w:rPr>
                <w:sz w:val="16"/>
              </w:rPr>
              <w:t>1.5</w:t>
            </w:r>
          </w:p>
          <w:p w14:paraId="09B8B796" w14:textId="77777777" w:rsidR="00CD27CC" w:rsidRPr="000418C7" w:rsidRDefault="00CD27CC" w:rsidP="00CD27CC">
            <w:pPr>
              <w:jc w:val="center"/>
              <w:rPr>
                <w:sz w:val="16"/>
              </w:rPr>
            </w:pPr>
            <w:r w:rsidRPr="000418C7">
              <w:rPr>
                <w:sz w:val="16"/>
              </w:rPr>
              <w:t>(nd - 3.7)</w:t>
            </w:r>
          </w:p>
        </w:tc>
        <w:tc>
          <w:tcPr>
            <w:tcW w:w="992" w:type="dxa"/>
          </w:tcPr>
          <w:p w14:paraId="09B8B797" w14:textId="77777777" w:rsidR="00CD27CC" w:rsidRPr="000418C7" w:rsidRDefault="00CD27CC" w:rsidP="00CD27CC">
            <w:pPr>
              <w:rPr>
                <w:sz w:val="16"/>
              </w:rPr>
            </w:pPr>
            <w:r w:rsidRPr="000418C7">
              <w:rPr>
                <w:sz w:val="16"/>
              </w:rPr>
              <w:t>26.2</w:t>
            </w:r>
          </w:p>
          <w:p w14:paraId="09B8B798" w14:textId="77777777" w:rsidR="00CD27CC" w:rsidRPr="000418C7" w:rsidRDefault="00CD27CC" w:rsidP="00CD27CC">
            <w:pPr>
              <w:rPr>
                <w:sz w:val="16"/>
              </w:rPr>
            </w:pPr>
            <w:r w:rsidRPr="000418C7">
              <w:rPr>
                <w:sz w:val="16"/>
              </w:rPr>
              <w:t>(13.0 – 71.6)</w:t>
            </w:r>
          </w:p>
        </w:tc>
        <w:tc>
          <w:tcPr>
            <w:tcW w:w="992" w:type="dxa"/>
          </w:tcPr>
          <w:p w14:paraId="09B8B799" w14:textId="77777777" w:rsidR="00CD27CC" w:rsidRPr="000418C7" w:rsidRDefault="00CD27CC" w:rsidP="00CD27CC">
            <w:pPr>
              <w:rPr>
                <w:sz w:val="16"/>
              </w:rPr>
            </w:pPr>
            <w:r w:rsidRPr="000418C7">
              <w:rPr>
                <w:sz w:val="16"/>
              </w:rPr>
              <w:t>4.9</w:t>
            </w:r>
          </w:p>
          <w:p w14:paraId="09B8B79A" w14:textId="77777777" w:rsidR="00CD27CC" w:rsidRPr="000418C7" w:rsidRDefault="00CD27CC" w:rsidP="00CD27CC">
            <w:pPr>
              <w:rPr>
                <w:sz w:val="16"/>
              </w:rPr>
            </w:pPr>
            <w:r w:rsidRPr="000418C7">
              <w:rPr>
                <w:sz w:val="16"/>
              </w:rPr>
              <w:t>(2.6 – 8.1)</w:t>
            </w:r>
          </w:p>
        </w:tc>
        <w:tc>
          <w:tcPr>
            <w:tcW w:w="1134" w:type="dxa"/>
          </w:tcPr>
          <w:p w14:paraId="09B8B79B" w14:textId="77777777" w:rsidR="00CD27CC" w:rsidRPr="000418C7" w:rsidRDefault="00CD27CC" w:rsidP="00CD27CC">
            <w:pPr>
              <w:rPr>
                <w:sz w:val="16"/>
              </w:rPr>
            </w:pPr>
            <w:r w:rsidRPr="000418C7">
              <w:rPr>
                <w:sz w:val="16"/>
              </w:rPr>
              <w:t>5.3</w:t>
            </w:r>
          </w:p>
          <w:p w14:paraId="09B8B79C" w14:textId="77777777" w:rsidR="00CD27CC" w:rsidRPr="000418C7" w:rsidRDefault="00CD27CC" w:rsidP="00CD27CC">
            <w:pPr>
              <w:rPr>
                <w:sz w:val="16"/>
              </w:rPr>
            </w:pPr>
            <w:r w:rsidRPr="000418C7">
              <w:rPr>
                <w:sz w:val="16"/>
              </w:rPr>
              <w:t>(2.4 – 9.3)</w:t>
            </w:r>
          </w:p>
        </w:tc>
        <w:tc>
          <w:tcPr>
            <w:tcW w:w="1134" w:type="dxa"/>
          </w:tcPr>
          <w:p w14:paraId="09B8B79D" w14:textId="77777777" w:rsidR="00CD27CC" w:rsidRPr="000418C7" w:rsidRDefault="00CD27CC" w:rsidP="00CD27CC">
            <w:pPr>
              <w:rPr>
                <w:sz w:val="16"/>
              </w:rPr>
            </w:pPr>
            <w:r w:rsidRPr="000418C7">
              <w:rPr>
                <w:sz w:val="16"/>
              </w:rPr>
              <w:t>0.65</w:t>
            </w:r>
          </w:p>
          <w:p w14:paraId="09B8B79E" w14:textId="77777777" w:rsidR="00CD27CC" w:rsidRPr="000418C7" w:rsidRDefault="00CD27CC" w:rsidP="00CD27CC">
            <w:pPr>
              <w:rPr>
                <w:sz w:val="16"/>
              </w:rPr>
            </w:pPr>
            <w:r w:rsidRPr="000418C7">
              <w:rPr>
                <w:sz w:val="16"/>
              </w:rPr>
              <w:t>(0.30 – 1.4)</w:t>
            </w:r>
          </w:p>
        </w:tc>
        <w:tc>
          <w:tcPr>
            <w:tcW w:w="1276" w:type="dxa"/>
          </w:tcPr>
          <w:p w14:paraId="09B8B79F" w14:textId="77777777" w:rsidR="00CD27CC" w:rsidRPr="000418C7" w:rsidRDefault="00CD27CC" w:rsidP="00CD27CC">
            <w:pPr>
              <w:rPr>
                <w:sz w:val="16"/>
              </w:rPr>
            </w:pPr>
            <w:r w:rsidRPr="000418C7">
              <w:rPr>
                <w:sz w:val="16"/>
              </w:rPr>
              <w:t>Geometric mean, (range)</w:t>
            </w:r>
          </w:p>
          <w:p w14:paraId="09B8B7A0" w14:textId="77777777" w:rsidR="00CD27CC" w:rsidRPr="000418C7" w:rsidRDefault="00CD27CC" w:rsidP="00CD27CC">
            <w:pPr>
              <w:rPr>
                <w:sz w:val="16"/>
              </w:rPr>
            </w:pPr>
            <w:r w:rsidRPr="000418C7">
              <w:rPr>
                <w:sz w:val="16"/>
              </w:rPr>
              <w:t>n = 10</w:t>
            </w:r>
          </w:p>
        </w:tc>
        <w:tc>
          <w:tcPr>
            <w:tcW w:w="1417" w:type="dxa"/>
            <w:vMerge w:val="restart"/>
          </w:tcPr>
          <w:p w14:paraId="09B8B7A1" w14:textId="77777777" w:rsidR="00CD27CC" w:rsidRPr="000418C7" w:rsidRDefault="00CD27CC" w:rsidP="00CD27CC">
            <w:pPr>
              <w:rPr>
                <w:sz w:val="16"/>
              </w:rPr>
            </w:pPr>
            <w:r w:rsidRPr="000418C7">
              <w:rPr>
                <w:noProof/>
                <w:sz w:val="16"/>
              </w:rPr>
              <w:t>(Butt et al., 2008)</w:t>
            </w:r>
          </w:p>
        </w:tc>
        <w:tc>
          <w:tcPr>
            <w:tcW w:w="1418" w:type="dxa"/>
            <w:vMerge w:val="restart"/>
          </w:tcPr>
          <w:p w14:paraId="09B8B7A2" w14:textId="77777777" w:rsidR="00CD27CC" w:rsidRPr="000418C7" w:rsidRDefault="00CD27CC" w:rsidP="00CD27CC">
            <w:pPr>
              <w:rPr>
                <w:sz w:val="16"/>
              </w:rPr>
            </w:pPr>
            <w:r>
              <w:rPr>
                <w:sz w:val="16"/>
              </w:rPr>
              <w:t>2</w:t>
            </w:r>
          </w:p>
        </w:tc>
      </w:tr>
      <w:tr w:rsidR="00CD27CC" w:rsidRPr="000418C7" w14:paraId="09B8B7B8" w14:textId="77777777" w:rsidTr="00612F1E">
        <w:tc>
          <w:tcPr>
            <w:tcW w:w="1418" w:type="dxa"/>
            <w:vMerge/>
          </w:tcPr>
          <w:p w14:paraId="09B8B7A4" w14:textId="77777777" w:rsidR="00CD27CC" w:rsidRPr="000418C7" w:rsidRDefault="00CD27CC" w:rsidP="00CD27CC">
            <w:pPr>
              <w:rPr>
                <w:sz w:val="16"/>
              </w:rPr>
            </w:pPr>
          </w:p>
        </w:tc>
        <w:tc>
          <w:tcPr>
            <w:tcW w:w="1163" w:type="dxa"/>
          </w:tcPr>
          <w:p w14:paraId="09B8B7A5" w14:textId="77777777" w:rsidR="00CD27CC" w:rsidRPr="000418C7" w:rsidRDefault="00CD27CC" w:rsidP="00CD27CC">
            <w:pPr>
              <w:rPr>
                <w:sz w:val="16"/>
              </w:rPr>
            </w:pPr>
            <w:r w:rsidRPr="000418C7">
              <w:rPr>
                <w:sz w:val="16"/>
              </w:rPr>
              <w:t>Pangnirtung, Canadian Arctic</w:t>
            </w:r>
          </w:p>
        </w:tc>
        <w:tc>
          <w:tcPr>
            <w:tcW w:w="850" w:type="dxa"/>
          </w:tcPr>
          <w:p w14:paraId="09B8B7A6" w14:textId="77777777" w:rsidR="00CD27CC" w:rsidRPr="000418C7" w:rsidRDefault="00CD27CC" w:rsidP="00CD27CC">
            <w:pPr>
              <w:rPr>
                <w:sz w:val="16"/>
              </w:rPr>
            </w:pPr>
            <w:r w:rsidRPr="000418C7">
              <w:rPr>
                <w:sz w:val="16"/>
              </w:rPr>
              <w:t>2002</w:t>
            </w:r>
          </w:p>
        </w:tc>
        <w:tc>
          <w:tcPr>
            <w:tcW w:w="993" w:type="dxa"/>
          </w:tcPr>
          <w:p w14:paraId="09B8B7A7" w14:textId="77777777" w:rsidR="00CD27CC" w:rsidRPr="000418C7" w:rsidRDefault="00CD27CC" w:rsidP="00CD27CC">
            <w:pPr>
              <w:jc w:val="center"/>
              <w:rPr>
                <w:sz w:val="16"/>
              </w:rPr>
            </w:pPr>
            <w:r w:rsidRPr="000418C7">
              <w:rPr>
                <w:sz w:val="16"/>
              </w:rPr>
              <w:t>0.18</w:t>
            </w:r>
          </w:p>
          <w:p w14:paraId="09B8B7A8" w14:textId="77777777" w:rsidR="00CD27CC" w:rsidRPr="000418C7" w:rsidRDefault="00CD27CC" w:rsidP="00CD27CC">
            <w:pPr>
              <w:jc w:val="center"/>
              <w:rPr>
                <w:sz w:val="16"/>
              </w:rPr>
            </w:pPr>
            <w:r w:rsidRPr="000418C7">
              <w:rPr>
                <w:sz w:val="16"/>
              </w:rPr>
              <w:t>(nd - 0.80)</w:t>
            </w:r>
          </w:p>
        </w:tc>
        <w:tc>
          <w:tcPr>
            <w:tcW w:w="1134" w:type="dxa"/>
          </w:tcPr>
          <w:p w14:paraId="09B8B7A9" w14:textId="77777777" w:rsidR="00CD27CC" w:rsidRPr="000418C7" w:rsidRDefault="00CD27CC" w:rsidP="00CD27CC">
            <w:pPr>
              <w:jc w:val="center"/>
              <w:rPr>
                <w:sz w:val="16"/>
              </w:rPr>
            </w:pPr>
            <w:r w:rsidRPr="000418C7">
              <w:rPr>
                <w:sz w:val="16"/>
              </w:rPr>
              <w:t>10.7</w:t>
            </w:r>
          </w:p>
          <w:p w14:paraId="09B8B7AA" w14:textId="77777777" w:rsidR="00CD27CC" w:rsidRPr="000418C7" w:rsidRDefault="00CD27CC" w:rsidP="00CD27CC">
            <w:pPr>
              <w:jc w:val="center"/>
              <w:rPr>
                <w:sz w:val="16"/>
              </w:rPr>
            </w:pPr>
            <w:r w:rsidRPr="000418C7">
              <w:rPr>
                <w:sz w:val="16"/>
              </w:rPr>
              <w:t>(3.5 - 26.6)</w:t>
            </w:r>
          </w:p>
        </w:tc>
        <w:tc>
          <w:tcPr>
            <w:tcW w:w="1134" w:type="dxa"/>
          </w:tcPr>
          <w:p w14:paraId="09B8B7AB" w14:textId="77777777" w:rsidR="00CD27CC" w:rsidRPr="000418C7" w:rsidRDefault="00CD27CC" w:rsidP="00CD27CC">
            <w:pPr>
              <w:jc w:val="center"/>
              <w:rPr>
                <w:sz w:val="16"/>
              </w:rPr>
            </w:pPr>
            <w:r w:rsidRPr="000418C7">
              <w:rPr>
                <w:sz w:val="16"/>
              </w:rPr>
              <w:t>1.2</w:t>
            </w:r>
          </w:p>
          <w:p w14:paraId="09B8B7AC" w14:textId="77777777" w:rsidR="00CD27CC" w:rsidRPr="000418C7" w:rsidRDefault="00CD27CC" w:rsidP="00CD27CC">
            <w:pPr>
              <w:jc w:val="center"/>
              <w:rPr>
                <w:sz w:val="16"/>
              </w:rPr>
            </w:pPr>
            <w:r w:rsidRPr="000418C7">
              <w:rPr>
                <w:sz w:val="16"/>
              </w:rPr>
              <w:t>(&lt;0.78 - 2.9)</w:t>
            </w:r>
          </w:p>
        </w:tc>
        <w:tc>
          <w:tcPr>
            <w:tcW w:w="992" w:type="dxa"/>
          </w:tcPr>
          <w:p w14:paraId="09B8B7AD" w14:textId="77777777" w:rsidR="00CD27CC" w:rsidRPr="000418C7" w:rsidRDefault="00CD27CC" w:rsidP="00CD27CC">
            <w:pPr>
              <w:rPr>
                <w:sz w:val="16"/>
              </w:rPr>
            </w:pPr>
            <w:r w:rsidRPr="000418C7">
              <w:rPr>
                <w:sz w:val="16"/>
              </w:rPr>
              <w:t>2.2</w:t>
            </w:r>
          </w:p>
          <w:p w14:paraId="09B8B7AE" w14:textId="77777777" w:rsidR="00CD27CC" w:rsidRPr="000418C7" w:rsidRDefault="00CD27CC" w:rsidP="00CD27CC">
            <w:pPr>
              <w:rPr>
                <w:sz w:val="16"/>
              </w:rPr>
            </w:pPr>
            <w:r w:rsidRPr="000418C7">
              <w:rPr>
                <w:sz w:val="16"/>
              </w:rPr>
              <w:t>(1.0 – 5.6)</w:t>
            </w:r>
          </w:p>
        </w:tc>
        <w:tc>
          <w:tcPr>
            <w:tcW w:w="992" w:type="dxa"/>
          </w:tcPr>
          <w:p w14:paraId="09B8B7AF" w14:textId="77777777" w:rsidR="00CD27CC" w:rsidRPr="000418C7" w:rsidRDefault="00CD27CC" w:rsidP="00CD27CC">
            <w:pPr>
              <w:rPr>
                <w:sz w:val="16"/>
              </w:rPr>
            </w:pPr>
            <w:r w:rsidRPr="000418C7">
              <w:rPr>
                <w:sz w:val="16"/>
              </w:rPr>
              <w:t>0.32</w:t>
            </w:r>
          </w:p>
          <w:p w14:paraId="09B8B7B0" w14:textId="77777777" w:rsidR="00CD27CC" w:rsidRPr="000418C7" w:rsidRDefault="00CD27CC" w:rsidP="00CD27CC">
            <w:pPr>
              <w:rPr>
                <w:sz w:val="16"/>
              </w:rPr>
            </w:pPr>
            <w:r w:rsidRPr="000418C7">
              <w:rPr>
                <w:sz w:val="16"/>
              </w:rPr>
              <w:t>(0.54 – 0.94)</w:t>
            </w:r>
          </w:p>
        </w:tc>
        <w:tc>
          <w:tcPr>
            <w:tcW w:w="1134" w:type="dxa"/>
          </w:tcPr>
          <w:p w14:paraId="09B8B7B1" w14:textId="77777777" w:rsidR="00CD27CC" w:rsidRPr="000418C7" w:rsidRDefault="00CD27CC" w:rsidP="00CD27CC">
            <w:pPr>
              <w:rPr>
                <w:sz w:val="16"/>
              </w:rPr>
            </w:pPr>
            <w:r w:rsidRPr="000418C7">
              <w:rPr>
                <w:sz w:val="16"/>
              </w:rPr>
              <w:t>0.93</w:t>
            </w:r>
          </w:p>
          <w:p w14:paraId="09B8B7B2" w14:textId="77777777" w:rsidR="00CD27CC" w:rsidRPr="000418C7" w:rsidRDefault="00CD27CC" w:rsidP="00CD27CC">
            <w:pPr>
              <w:rPr>
                <w:sz w:val="16"/>
              </w:rPr>
            </w:pPr>
            <w:r w:rsidRPr="000418C7">
              <w:rPr>
                <w:sz w:val="16"/>
              </w:rPr>
              <w:t>(0.48 – 2.1)</w:t>
            </w:r>
          </w:p>
        </w:tc>
        <w:tc>
          <w:tcPr>
            <w:tcW w:w="1134" w:type="dxa"/>
          </w:tcPr>
          <w:p w14:paraId="09B8B7B3" w14:textId="77777777" w:rsidR="00CD27CC" w:rsidRPr="000418C7" w:rsidRDefault="00CD27CC" w:rsidP="00CD27CC">
            <w:pPr>
              <w:rPr>
                <w:sz w:val="16"/>
              </w:rPr>
            </w:pPr>
            <w:r w:rsidRPr="000418C7">
              <w:rPr>
                <w:sz w:val="16"/>
              </w:rPr>
              <w:t>0.23</w:t>
            </w:r>
          </w:p>
          <w:p w14:paraId="09B8B7B4" w14:textId="77777777" w:rsidR="00CD27CC" w:rsidRPr="000418C7" w:rsidRDefault="00CD27CC" w:rsidP="00CD27CC">
            <w:pPr>
              <w:rPr>
                <w:sz w:val="16"/>
              </w:rPr>
            </w:pPr>
            <w:r w:rsidRPr="000418C7">
              <w:rPr>
                <w:sz w:val="16"/>
              </w:rPr>
              <w:t>(0.16 – 0.38)</w:t>
            </w:r>
          </w:p>
        </w:tc>
        <w:tc>
          <w:tcPr>
            <w:tcW w:w="1276" w:type="dxa"/>
          </w:tcPr>
          <w:p w14:paraId="09B8B7B5" w14:textId="77777777" w:rsidR="00CD27CC" w:rsidRPr="000418C7" w:rsidRDefault="00CD27CC" w:rsidP="00CD27CC">
            <w:pPr>
              <w:rPr>
                <w:sz w:val="16"/>
              </w:rPr>
            </w:pPr>
            <w:r w:rsidRPr="000418C7">
              <w:rPr>
                <w:sz w:val="16"/>
              </w:rPr>
              <w:t>n = 10</w:t>
            </w:r>
          </w:p>
        </w:tc>
        <w:tc>
          <w:tcPr>
            <w:tcW w:w="1417" w:type="dxa"/>
            <w:vMerge/>
          </w:tcPr>
          <w:p w14:paraId="09B8B7B6" w14:textId="77777777" w:rsidR="00CD27CC" w:rsidRPr="000418C7" w:rsidRDefault="00CD27CC" w:rsidP="00CD27CC">
            <w:pPr>
              <w:rPr>
                <w:sz w:val="16"/>
              </w:rPr>
            </w:pPr>
          </w:p>
        </w:tc>
        <w:tc>
          <w:tcPr>
            <w:tcW w:w="1418" w:type="dxa"/>
            <w:vMerge/>
          </w:tcPr>
          <w:p w14:paraId="09B8B7B7" w14:textId="77777777" w:rsidR="00CD27CC" w:rsidRPr="000418C7" w:rsidRDefault="00CD27CC" w:rsidP="00CD27CC">
            <w:pPr>
              <w:rPr>
                <w:sz w:val="16"/>
              </w:rPr>
            </w:pPr>
          </w:p>
        </w:tc>
      </w:tr>
      <w:tr w:rsidR="00CD27CC" w:rsidRPr="000418C7" w14:paraId="09B8B7CC" w14:textId="77777777" w:rsidTr="00612F1E">
        <w:tc>
          <w:tcPr>
            <w:tcW w:w="1418" w:type="dxa"/>
            <w:vMerge/>
          </w:tcPr>
          <w:p w14:paraId="09B8B7B9" w14:textId="77777777" w:rsidR="00CD27CC" w:rsidRPr="000418C7" w:rsidRDefault="00CD27CC" w:rsidP="00CD27CC">
            <w:pPr>
              <w:rPr>
                <w:sz w:val="16"/>
              </w:rPr>
            </w:pPr>
          </w:p>
        </w:tc>
        <w:tc>
          <w:tcPr>
            <w:tcW w:w="1163" w:type="dxa"/>
          </w:tcPr>
          <w:p w14:paraId="09B8B7BA" w14:textId="77777777" w:rsidR="00CD27CC" w:rsidRPr="000418C7" w:rsidRDefault="00CD27CC" w:rsidP="00CD27CC">
            <w:pPr>
              <w:rPr>
                <w:sz w:val="16"/>
              </w:rPr>
            </w:pPr>
            <w:r w:rsidRPr="000418C7">
              <w:rPr>
                <w:sz w:val="16"/>
              </w:rPr>
              <w:t>Grise Fjord, Canadian Arctic</w:t>
            </w:r>
          </w:p>
        </w:tc>
        <w:tc>
          <w:tcPr>
            <w:tcW w:w="850" w:type="dxa"/>
          </w:tcPr>
          <w:p w14:paraId="09B8B7BB" w14:textId="77777777" w:rsidR="00CD27CC" w:rsidRPr="000418C7" w:rsidRDefault="00CD27CC" w:rsidP="00CD27CC">
            <w:pPr>
              <w:rPr>
                <w:sz w:val="16"/>
              </w:rPr>
            </w:pPr>
            <w:r w:rsidRPr="000418C7">
              <w:rPr>
                <w:sz w:val="16"/>
              </w:rPr>
              <w:t>2003</w:t>
            </w:r>
          </w:p>
        </w:tc>
        <w:tc>
          <w:tcPr>
            <w:tcW w:w="993" w:type="dxa"/>
          </w:tcPr>
          <w:p w14:paraId="09B8B7BC" w14:textId="77777777" w:rsidR="00CD27CC" w:rsidRPr="000418C7" w:rsidRDefault="00CD27CC" w:rsidP="00CD27CC">
            <w:pPr>
              <w:jc w:val="center"/>
              <w:rPr>
                <w:sz w:val="16"/>
              </w:rPr>
            </w:pPr>
            <w:r w:rsidRPr="000418C7">
              <w:rPr>
                <w:sz w:val="16"/>
              </w:rPr>
              <w:t>&lt;0.73</w:t>
            </w:r>
          </w:p>
        </w:tc>
        <w:tc>
          <w:tcPr>
            <w:tcW w:w="1134" w:type="dxa"/>
          </w:tcPr>
          <w:p w14:paraId="09B8B7BD" w14:textId="77777777" w:rsidR="00CD27CC" w:rsidRPr="000418C7" w:rsidRDefault="00CD27CC" w:rsidP="00CD27CC">
            <w:pPr>
              <w:jc w:val="center"/>
              <w:rPr>
                <w:sz w:val="16"/>
              </w:rPr>
            </w:pPr>
            <w:r w:rsidRPr="000418C7">
              <w:rPr>
                <w:sz w:val="16"/>
              </w:rPr>
              <w:t>37.4</w:t>
            </w:r>
          </w:p>
          <w:p w14:paraId="09B8B7BE" w14:textId="77777777" w:rsidR="00CD27CC" w:rsidRPr="000418C7" w:rsidRDefault="00CD27CC" w:rsidP="00CD27CC">
            <w:pPr>
              <w:jc w:val="center"/>
              <w:rPr>
                <w:sz w:val="16"/>
              </w:rPr>
            </w:pPr>
            <w:r w:rsidRPr="000418C7">
              <w:rPr>
                <w:sz w:val="16"/>
              </w:rPr>
              <w:t>(13.2 - 96.9)</w:t>
            </w:r>
          </w:p>
        </w:tc>
        <w:tc>
          <w:tcPr>
            <w:tcW w:w="1134" w:type="dxa"/>
          </w:tcPr>
          <w:p w14:paraId="09B8B7BF" w14:textId="77777777" w:rsidR="00CD27CC" w:rsidRPr="000418C7" w:rsidRDefault="00CD27CC" w:rsidP="00CD27CC">
            <w:pPr>
              <w:jc w:val="center"/>
              <w:rPr>
                <w:sz w:val="16"/>
              </w:rPr>
            </w:pPr>
            <w:r w:rsidRPr="000418C7">
              <w:rPr>
                <w:sz w:val="16"/>
              </w:rPr>
              <w:t>2.0</w:t>
            </w:r>
          </w:p>
          <w:p w14:paraId="09B8B7C0" w14:textId="77777777" w:rsidR="00CD27CC" w:rsidRPr="000418C7" w:rsidRDefault="00CD27CC" w:rsidP="00CD27CC">
            <w:pPr>
              <w:jc w:val="center"/>
              <w:rPr>
                <w:sz w:val="16"/>
              </w:rPr>
            </w:pPr>
            <w:r w:rsidRPr="000418C7">
              <w:rPr>
                <w:sz w:val="16"/>
              </w:rPr>
              <w:t>(0.93 - 13.9)</w:t>
            </w:r>
          </w:p>
        </w:tc>
        <w:tc>
          <w:tcPr>
            <w:tcW w:w="992" w:type="dxa"/>
          </w:tcPr>
          <w:p w14:paraId="09B8B7C1" w14:textId="77777777" w:rsidR="00CD27CC" w:rsidRPr="000418C7" w:rsidRDefault="00CD27CC" w:rsidP="00CD27CC">
            <w:pPr>
              <w:rPr>
                <w:sz w:val="16"/>
              </w:rPr>
            </w:pPr>
            <w:r w:rsidRPr="000418C7">
              <w:rPr>
                <w:sz w:val="16"/>
              </w:rPr>
              <w:t>7.5</w:t>
            </w:r>
          </w:p>
          <w:p w14:paraId="09B8B7C2" w14:textId="77777777" w:rsidR="00CD27CC" w:rsidRPr="000418C7" w:rsidRDefault="00CD27CC" w:rsidP="00CD27CC">
            <w:pPr>
              <w:rPr>
                <w:sz w:val="16"/>
              </w:rPr>
            </w:pPr>
            <w:r w:rsidRPr="000418C7">
              <w:rPr>
                <w:sz w:val="16"/>
              </w:rPr>
              <w:t>(3.8 – 15.3)</w:t>
            </w:r>
          </w:p>
        </w:tc>
        <w:tc>
          <w:tcPr>
            <w:tcW w:w="992" w:type="dxa"/>
          </w:tcPr>
          <w:p w14:paraId="09B8B7C3" w14:textId="77777777" w:rsidR="00CD27CC" w:rsidRPr="000418C7" w:rsidRDefault="00CD27CC" w:rsidP="00CD27CC">
            <w:pPr>
              <w:rPr>
                <w:sz w:val="16"/>
              </w:rPr>
            </w:pPr>
            <w:r w:rsidRPr="000418C7">
              <w:rPr>
                <w:sz w:val="16"/>
              </w:rPr>
              <w:t>1.9</w:t>
            </w:r>
          </w:p>
          <w:p w14:paraId="09B8B7C4" w14:textId="77777777" w:rsidR="00CD27CC" w:rsidRPr="000418C7" w:rsidRDefault="00CD27CC" w:rsidP="00CD27CC">
            <w:pPr>
              <w:rPr>
                <w:sz w:val="16"/>
              </w:rPr>
            </w:pPr>
            <w:r w:rsidRPr="000418C7">
              <w:rPr>
                <w:sz w:val="16"/>
              </w:rPr>
              <w:t>(0.80 – 4.1)</w:t>
            </w:r>
          </w:p>
        </w:tc>
        <w:tc>
          <w:tcPr>
            <w:tcW w:w="1134" w:type="dxa"/>
          </w:tcPr>
          <w:p w14:paraId="09B8B7C5" w14:textId="77777777" w:rsidR="00CD27CC" w:rsidRPr="000418C7" w:rsidRDefault="00CD27CC" w:rsidP="00CD27CC">
            <w:pPr>
              <w:rPr>
                <w:sz w:val="16"/>
              </w:rPr>
            </w:pPr>
            <w:r w:rsidRPr="000418C7">
              <w:rPr>
                <w:sz w:val="16"/>
              </w:rPr>
              <w:t>1.9</w:t>
            </w:r>
          </w:p>
          <w:p w14:paraId="09B8B7C6" w14:textId="77777777" w:rsidR="00CD27CC" w:rsidRPr="000418C7" w:rsidRDefault="00CD27CC" w:rsidP="00CD27CC">
            <w:pPr>
              <w:rPr>
                <w:sz w:val="16"/>
              </w:rPr>
            </w:pPr>
            <w:r w:rsidRPr="000418C7">
              <w:rPr>
                <w:sz w:val="16"/>
              </w:rPr>
              <w:t>(0.89 – 4.5)</w:t>
            </w:r>
          </w:p>
        </w:tc>
        <w:tc>
          <w:tcPr>
            <w:tcW w:w="1134" w:type="dxa"/>
          </w:tcPr>
          <w:p w14:paraId="09B8B7C7" w14:textId="77777777" w:rsidR="00CD27CC" w:rsidRPr="000418C7" w:rsidRDefault="00CD27CC" w:rsidP="00CD27CC">
            <w:pPr>
              <w:rPr>
                <w:sz w:val="16"/>
              </w:rPr>
            </w:pPr>
            <w:r w:rsidRPr="000418C7">
              <w:rPr>
                <w:sz w:val="16"/>
              </w:rPr>
              <w:t>0.13</w:t>
            </w:r>
          </w:p>
          <w:p w14:paraId="09B8B7C8" w14:textId="77777777" w:rsidR="00CD27CC" w:rsidRPr="000418C7" w:rsidRDefault="00CD27CC" w:rsidP="00CD27CC">
            <w:pPr>
              <w:rPr>
                <w:sz w:val="16"/>
              </w:rPr>
            </w:pPr>
            <w:r w:rsidRPr="000418C7">
              <w:rPr>
                <w:sz w:val="16"/>
              </w:rPr>
              <w:t>(0.19 – 0.81)</w:t>
            </w:r>
          </w:p>
        </w:tc>
        <w:tc>
          <w:tcPr>
            <w:tcW w:w="1276" w:type="dxa"/>
          </w:tcPr>
          <w:p w14:paraId="09B8B7C9" w14:textId="77777777" w:rsidR="00CD27CC" w:rsidRPr="000418C7" w:rsidRDefault="00CD27CC" w:rsidP="00CD27CC">
            <w:pPr>
              <w:rPr>
                <w:sz w:val="16"/>
              </w:rPr>
            </w:pPr>
            <w:r w:rsidRPr="000418C7">
              <w:rPr>
                <w:sz w:val="16"/>
              </w:rPr>
              <w:t>n = 10</w:t>
            </w:r>
          </w:p>
        </w:tc>
        <w:tc>
          <w:tcPr>
            <w:tcW w:w="1417" w:type="dxa"/>
            <w:vMerge/>
          </w:tcPr>
          <w:p w14:paraId="09B8B7CA" w14:textId="77777777" w:rsidR="00CD27CC" w:rsidRPr="000418C7" w:rsidRDefault="00CD27CC" w:rsidP="00CD27CC">
            <w:pPr>
              <w:rPr>
                <w:sz w:val="16"/>
              </w:rPr>
            </w:pPr>
          </w:p>
        </w:tc>
        <w:tc>
          <w:tcPr>
            <w:tcW w:w="1418" w:type="dxa"/>
            <w:vMerge/>
          </w:tcPr>
          <w:p w14:paraId="09B8B7CB" w14:textId="77777777" w:rsidR="00CD27CC" w:rsidRPr="000418C7" w:rsidRDefault="00CD27CC" w:rsidP="00CD27CC">
            <w:pPr>
              <w:rPr>
                <w:sz w:val="16"/>
              </w:rPr>
            </w:pPr>
          </w:p>
        </w:tc>
      </w:tr>
      <w:tr w:rsidR="00CD27CC" w:rsidRPr="000418C7" w14:paraId="09B8B7E0" w14:textId="77777777" w:rsidTr="00612F1E">
        <w:tc>
          <w:tcPr>
            <w:tcW w:w="1418" w:type="dxa"/>
            <w:vMerge/>
          </w:tcPr>
          <w:p w14:paraId="09B8B7CD" w14:textId="77777777" w:rsidR="00CD27CC" w:rsidRPr="000418C7" w:rsidRDefault="00CD27CC" w:rsidP="00CD27CC">
            <w:pPr>
              <w:rPr>
                <w:sz w:val="16"/>
              </w:rPr>
            </w:pPr>
          </w:p>
        </w:tc>
        <w:tc>
          <w:tcPr>
            <w:tcW w:w="1163" w:type="dxa"/>
          </w:tcPr>
          <w:p w14:paraId="09B8B7CE" w14:textId="77777777" w:rsidR="00CD27CC" w:rsidRPr="000418C7" w:rsidRDefault="00CD27CC" w:rsidP="00CD27CC">
            <w:pPr>
              <w:rPr>
                <w:sz w:val="16"/>
              </w:rPr>
            </w:pPr>
            <w:r w:rsidRPr="000418C7">
              <w:rPr>
                <w:sz w:val="16"/>
              </w:rPr>
              <w:t>Arctic Bay, Canadian Arctic</w:t>
            </w:r>
          </w:p>
        </w:tc>
        <w:tc>
          <w:tcPr>
            <w:tcW w:w="850" w:type="dxa"/>
          </w:tcPr>
          <w:p w14:paraId="09B8B7CF" w14:textId="77777777" w:rsidR="00CD27CC" w:rsidRPr="000418C7" w:rsidRDefault="00CD27CC" w:rsidP="00CD27CC">
            <w:pPr>
              <w:rPr>
                <w:sz w:val="16"/>
              </w:rPr>
            </w:pPr>
            <w:r w:rsidRPr="000418C7">
              <w:rPr>
                <w:sz w:val="16"/>
              </w:rPr>
              <w:t>2004</w:t>
            </w:r>
          </w:p>
        </w:tc>
        <w:tc>
          <w:tcPr>
            <w:tcW w:w="993" w:type="dxa"/>
          </w:tcPr>
          <w:p w14:paraId="09B8B7D0" w14:textId="77777777" w:rsidR="00CD27CC" w:rsidRPr="000418C7" w:rsidRDefault="00CD27CC" w:rsidP="00CD27CC">
            <w:pPr>
              <w:jc w:val="center"/>
              <w:rPr>
                <w:sz w:val="16"/>
              </w:rPr>
            </w:pPr>
            <w:r w:rsidRPr="000418C7">
              <w:rPr>
                <w:sz w:val="16"/>
              </w:rPr>
              <w:t>&lt;0.73</w:t>
            </w:r>
          </w:p>
        </w:tc>
        <w:tc>
          <w:tcPr>
            <w:tcW w:w="1134" w:type="dxa"/>
          </w:tcPr>
          <w:p w14:paraId="09B8B7D1" w14:textId="77777777" w:rsidR="00CD27CC" w:rsidRPr="000418C7" w:rsidRDefault="00CD27CC" w:rsidP="00CD27CC">
            <w:pPr>
              <w:jc w:val="center"/>
              <w:rPr>
                <w:sz w:val="16"/>
              </w:rPr>
            </w:pPr>
            <w:r w:rsidRPr="000418C7">
              <w:rPr>
                <w:sz w:val="16"/>
              </w:rPr>
              <w:t>10.4</w:t>
            </w:r>
          </w:p>
          <w:p w14:paraId="09B8B7D2" w14:textId="77777777" w:rsidR="00CD27CC" w:rsidRPr="000418C7" w:rsidRDefault="00CD27CC" w:rsidP="00CD27CC">
            <w:pPr>
              <w:jc w:val="center"/>
              <w:rPr>
                <w:sz w:val="16"/>
              </w:rPr>
            </w:pPr>
            <w:r w:rsidRPr="000418C7">
              <w:rPr>
                <w:sz w:val="16"/>
              </w:rPr>
              <w:t>(5.1 - 18.4)</w:t>
            </w:r>
          </w:p>
        </w:tc>
        <w:tc>
          <w:tcPr>
            <w:tcW w:w="1134" w:type="dxa"/>
          </w:tcPr>
          <w:p w14:paraId="09B8B7D3" w14:textId="77777777" w:rsidR="00CD27CC" w:rsidRPr="000418C7" w:rsidRDefault="00CD27CC" w:rsidP="00CD27CC">
            <w:pPr>
              <w:jc w:val="center"/>
              <w:rPr>
                <w:sz w:val="16"/>
              </w:rPr>
            </w:pPr>
            <w:r w:rsidRPr="000418C7">
              <w:rPr>
                <w:sz w:val="16"/>
              </w:rPr>
              <w:t>0.22</w:t>
            </w:r>
          </w:p>
          <w:p w14:paraId="09B8B7D4" w14:textId="77777777" w:rsidR="00CD27CC" w:rsidRPr="000418C7" w:rsidRDefault="00CD27CC" w:rsidP="00CD27CC">
            <w:pPr>
              <w:jc w:val="center"/>
              <w:rPr>
                <w:sz w:val="16"/>
              </w:rPr>
            </w:pPr>
            <w:r w:rsidRPr="000418C7">
              <w:rPr>
                <w:sz w:val="16"/>
              </w:rPr>
              <w:t>(&lt;0.78 - 2.4)</w:t>
            </w:r>
          </w:p>
        </w:tc>
        <w:tc>
          <w:tcPr>
            <w:tcW w:w="992" w:type="dxa"/>
          </w:tcPr>
          <w:p w14:paraId="09B8B7D5" w14:textId="77777777" w:rsidR="00CD27CC" w:rsidRPr="000418C7" w:rsidRDefault="00CD27CC" w:rsidP="00CD27CC">
            <w:pPr>
              <w:rPr>
                <w:sz w:val="16"/>
              </w:rPr>
            </w:pPr>
            <w:r w:rsidRPr="000418C7">
              <w:rPr>
                <w:sz w:val="16"/>
              </w:rPr>
              <w:t>4.2</w:t>
            </w:r>
          </w:p>
          <w:p w14:paraId="09B8B7D6" w14:textId="77777777" w:rsidR="00CD27CC" w:rsidRPr="000418C7" w:rsidRDefault="00CD27CC" w:rsidP="00CD27CC">
            <w:pPr>
              <w:rPr>
                <w:sz w:val="16"/>
              </w:rPr>
            </w:pPr>
            <w:r w:rsidRPr="000418C7">
              <w:rPr>
                <w:sz w:val="16"/>
              </w:rPr>
              <w:t>(1.8 – 9.6)</w:t>
            </w:r>
          </w:p>
        </w:tc>
        <w:tc>
          <w:tcPr>
            <w:tcW w:w="992" w:type="dxa"/>
          </w:tcPr>
          <w:p w14:paraId="09B8B7D7" w14:textId="77777777" w:rsidR="00CD27CC" w:rsidRPr="000418C7" w:rsidRDefault="00CD27CC" w:rsidP="00CD27CC">
            <w:pPr>
              <w:rPr>
                <w:sz w:val="16"/>
              </w:rPr>
            </w:pPr>
            <w:r w:rsidRPr="000418C7">
              <w:rPr>
                <w:sz w:val="16"/>
              </w:rPr>
              <w:t>0.71</w:t>
            </w:r>
          </w:p>
          <w:p w14:paraId="09B8B7D8" w14:textId="77777777" w:rsidR="00CD27CC" w:rsidRPr="000418C7" w:rsidRDefault="00CD27CC" w:rsidP="00CD27CC">
            <w:pPr>
              <w:rPr>
                <w:sz w:val="16"/>
              </w:rPr>
            </w:pPr>
            <w:r w:rsidRPr="000418C7">
              <w:rPr>
                <w:sz w:val="16"/>
              </w:rPr>
              <w:t>(&lt;0.42 – 1.5)</w:t>
            </w:r>
          </w:p>
        </w:tc>
        <w:tc>
          <w:tcPr>
            <w:tcW w:w="1134" w:type="dxa"/>
          </w:tcPr>
          <w:p w14:paraId="09B8B7D9" w14:textId="77777777" w:rsidR="00CD27CC" w:rsidRPr="000418C7" w:rsidRDefault="00CD27CC" w:rsidP="00CD27CC">
            <w:pPr>
              <w:rPr>
                <w:sz w:val="16"/>
              </w:rPr>
            </w:pPr>
            <w:r w:rsidRPr="000418C7">
              <w:rPr>
                <w:sz w:val="16"/>
              </w:rPr>
              <w:t>0.93</w:t>
            </w:r>
          </w:p>
          <w:p w14:paraId="09B8B7DA" w14:textId="77777777" w:rsidR="00CD27CC" w:rsidRPr="000418C7" w:rsidRDefault="00CD27CC" w:rsidP="00CD27CC">
            <w:pPr>
              <w:rPr>
                <w:sz w:val="16"/>
              </w:rPr>
            </w:pPr>
            <w:r w:rsidRPr="000418C7">
              <w:rPr>
                <w:sz w:val="16"/>
              </w:rPr>
              <w:t>(0.48 – 1.7)</w:t>
            </w:r>
          </w:p>
        </w:tc>
        <w:tc>
          <w:tcPr>
            <w:tcW w:w="1134" w:type="dxa"/>
          </w:tcPr>
          <w:p w14:paraId="09B8B7DB" w14:textId="77777777" w:rsidR="00CD27CC" w:rsidRPr="000418C7" w:rsidRDefault="00CD27CC" w:rsidP="00CD27CC">
            <w:pPr>
              <w:rPr>
                <w:sz w:val="16"/>
              </w:rPr>
            </w:pPr>
            <w:r w:rsidRPr="000418C7">
              <w:rPr>
                <w:sz w:val="16"/>
              </w:rPr>
              <w:t>0.13</w:t>
            </w:r>
          </w:p>
          <w:p w14:paraId="09B8B7DC" w14:textId="77777777" w:rsidR="00CD27CC" w:rsidRPr="000418C7" w:rsidRDefault="00CD27CC" w:rsidP="00CD27CC">
            <w:pPr>
              <w:rPr>
                <w:sz w:val="16"/>
              </w:rPr>
            </w:pPr>
            <w:r w:rsidRPr="000418C7">
              <w:rPr>
                <w:sz w:val="16"/>
              </w:rPr>
              <w:t>(&lt;0.10 – 0.31)</w:t>
            </w:r>
          </w:p>
        </w:tc>
        <w:tc>
          <w:tcPr>
            <w:tcW w:w="1276" w:type="dxa"/>
          </w:tcPr>
          <w:p w14:paraId="09B8B7DD" w14:textId="77777777" w:rsidR="00CD27CC" w:rsidRPr="000418C7" w:rsidRDefault="00CD27CC" w:rsidP="00CD27CC">
            <w:pPr>
              <w:rPr>
                <w:sz w:val="16"/>
              </w:rPr>
            </w:pPr>
            <w:r w:rsidRPr="000418C7">
              <w:rPr>
                <w:sz w:val="16"/>
              </w:rPr>
              <w:t>n = 10</w:t>
            </w:r>
          </w:p>
        </w:tc>
        <w:tc>
          <w:tcPr>
            <w:tcW w:w="1417" w:type="dxa"/>
            <w:vMerge/>
          </w:tcPr>
          <w:p w14:paraId="09B8B7DE" w14:textId="77777777" w:rsidR="00CD27CC" w:rsidRPr="000418C7" w:rsidRDefault="00CD27CC" w:rsidP="00CD27CC">
            <w:pPr>
              <w:rPr>
                <w:sz w:val="16"/>
              </w:rPr>
            </w:pPr>
          </w:p>
        </w:tc>
        <w:tc>
          <w:tcPr>
            <w:tcW w:w="1418" w:type="dxa"/>
            <w:vMerge/>
          </w:tcPr>
          <w:p w14:paraId="09B8B7DF" w14:textId="77777777" w:rsidR="00CD27CC" w:rsidRPr="000418C7" w:rsidRDefault="00CD27CC" w:rsidP="00CD27CC">
            <w:pPr>
              <w:rPr>
                <w:sz w:val="16"/>
              </w:rPr>
            </w:pPr>
          </w:p>
        </w:tc>
      </w:tr>
      <w:tr w:rsidR="00CD27CC" w:rsidRPr="000418C7" w14:paraId="09B8B7F4" w14:textId="77777777" w:rsidTr="00612F1E">
        <w:tc>
          <w:tcPr>
            <w:tcW w:w="1418" w:type="dxa"/>
            <w:vMerge/>
          </w:tcPr>
          <w:p w14:paraId="09B8B7E1" w14:textId="77777777" w:rsidR="00CD27CC" w:rsidRPr="000418C7" w:rsidRDefault="00CD27CC" w:rsidP="00CD27CC">
            <w:pPr>
              <w:rPr>
                <w:sz w:val="16"/>
              </w:rPr>
            </w:pPr>
          </w:p>
        </w:tc>
        <w:tc>
          <w:tcPr>
            <w:tcW w:w="1163" w:type="dxa"/>
          </w:tcPr>
          <w:p w14:paraId="09B8B7E2" w14:textId="77777777" w:rsidR="00CD27CC" w:rsidRPr="000418C7" w:rsidRDefault="00CD27CC" w:rsidP="00CD27CC">
            <w:pPr>
              <w:rPr>
                <w:sz w:val="16"/>
              </w:rPr>
            </w:pPr>
            <w:r w:rsidRPr="000418C7">
              <w:rPr>
                <w:sz w:val="16"/>
              </w:rPr>
              <w:t>Gjoa Haven, Canadian Arctic</w:t>
            </w:r>
          </w:p>
        </w:tc>
        <w:tc>
          <w:tcPr>
            <w:tcW w:w="850" w:type="dxa"/>
          </w:tcPr>
          <w:p w14:paraId="09B8B7E3" w14:textId="77777777" w:rsidR="00CD27CC" w:rsidRPr="000418C7" w:rsidRDefault="00CD27CC" w:rsidP="00CD27CC">
            <w:pPr>
              <w:rPr>
                <w:sz w:val="16"/>
              </w:rPr>
            </w:pPr>
            <w:r w:rsidRPr="000418C7">
              <w:rPr>
                <w:sz w:val="16"/>
              </w:rPr>
              <w:t>2004</w:t>
            </w:r>
          </w:p>
        </w:tc>
        <w:tc>
          <w:tcPr>
            <w:tcW w:w="993" w:type="dxa"/>
          </w:tcPr>
          <w:p w14:paraId="09B8B7E4" w14:textId="77777777" w:rsidR="00CD27CC" w:rsidRPr="000418C7" w:rsidRDefault="00CD27CC" w:rsidP="00CD27CC">
            <w:pPr>
              <w:jc w:val="center"/>
              <w:rPr>
                <w:sz w:val="16"/>
              </w:rPr>
            </w:pPr>
            <w:r w:rsidRPr="000418C7">
              <w:rPr>
                <w:sz w:val="16"/>
              </w:rPr>
              <w:t>&lt;0.73</w:t>
            </w:r>
          </w:p>
        </w:tc>
        <w:tc>
          <w:tcPr>
            <w:tcW w:w="1134" w:type="dxa"/>
          </w:tcPr>
          <w:p w14:paraId="09B8B7E5" w14:textId="77777777" w:rsidR="00CD27CC" w:rsidRPr="000418C7" w:rsidRDefault="00CD27CC" w:rsidP="00CD27CC">
            <w:pPr>
              <w:jc w:val="center"/>
              <w:rPr>
                <w:sz w:val="16"/>
              </w:rPr>
            </w:pPr>
            <w:r w:rsidRPr="000418C7">
              <w:rPr>
                <w:sz w:val="16"/>
              </w:rPr>
              <w:t>61.2</w:t>
            </w:r>
          </w:p>
          <w:p w14:paraId="09B8B7E6" w14:textId="77777777" w:rsidR="00CD27CC" w:rsidRPr="000418C7" w:rsidRDefault="00CD27CC" w:rsidP="00CD27CC">
            <w:pPr>
              <w:jc w:val="center"/>
              <w:rPr>
                <w:sz w:val="16"/>
              </w:rPr>
            </w:pPr>
            <w:r w:rsidRPr="000418C7">
              <w:rPr>
                <w:sz w:val="16"/>
              </w:rPr>
              <w:t>(12.8 - 189)</w:t>
            </w:r>
          </w:p>
        </w:tc>
        <w:tc>
          <w:tcPr>
            <w:tcW w:w="1134" w:type="dxa"/>
          </w:tcPr>
          <w:p w14:paraId="09B8B7E7" w14:textId="77777777" w:rsidR="00CD27CC" w:rsidRPr="000418C7" w:rsidRDefault="00CD27CC" w:rsidP="00CD27CC">
            <w:pPr>
              <w:jc w:val="center"/>
              <w:rPr>
                <w:sz w:val="16"/>
              </w:rPr>
            </w:pPr>
            <w:r w:rsidRPr="000418C7">
              <w:rPr>
                <w:sz w:val="16"/>
              </w:rPr>
              <w:t>1.1</w:t>
            </w:r>
          </w:p>
          <w:p w14:paraId="09B8B7E8" w14:textId="77777777" w:rsidR="00CD27CC" w:rsidRPr="000418C7" w:rsidRDefault="00CD27CC" w:rsidP="00CD27CC">
            <w:pPr>
              <w:jc w:val="center"/>
              <w:rPr>
                <w:sz w:val="16"/>
              </w:rPr>
            </w:pPr>
            <w:r w:rsidRPr="000418C7">
              <w:rPr>
                <w:sz w:val="16"/>
              </w:rPr>
              <w:t>(&lt;0.78 - 3.5)</w:t>
            </w:r>
          </w:p>
        </w:tc>
        <w:tc>
          <w:tcPr>
            <w:tcW w:w="992" w:type="dxa"/>
          </w:tcPr>
          <w:p w14:paraId="09B8B7E9" w14:textId="77777777" w:rsidR="00CD27CC" w:rsidRPr="000418C7" w:rsidRDefault="00CD27CC" w:rsidP="00CD27CC">
            <w:pPr>
              <w:rPr>
                <w:sz w:val="16"/>
              </w:rPr>
            </w:pPr>
            <w:r w:rsidRPr="000418C7">
              <w:rPr>
                <w:sz w:val="16"/>
              </w:rPr>
              <w:t>13.4</w:t>
            </w:r>
          </w:p>
          <w:p w14:paraId="09B8B7EA" w14:textId="77777777" w:rsidR="00CD27CC" w:rsidRPr="000418C7" w:rsidRDefault="00CD27CC" w:rsidP="00CD27CC">
            <w:pPr>
              <w:rPr>
                <w:sz w:val="16"/>
              </w:rPr>
            </w:pPr>
            <w:r w:rsidRPr="000418C7">
              <w:rPr>
                <w:sz w:val="16"/>
              </w:rPr>
              <w:t>(4.3 – 35.3)</w:t>
            </w:r>
          </w:p>
        </w:tc>
        <w:tc>
          <w:tcPr>
            <w:tcW w:w="992" w:type="dxa"/>
          </w:tcPr>
          <w:p w14:paraId="09B8B7EB" w14:textId="77777777" w:rsidR="00CD27CC" w:rsidRPr="000418C7" w:rsidRDefault="00CD27CC" w:rsidP="00CD27CC">
            <w:pPr>
              <w:rPr>
                <w:sz w:val="16"/>
              </w:rPr>
            </w:pPr>
            <w:r w:rsidRPr="000418C7">
              <w:rPr>
                <w:sz w:val="16"/>
              </w:rPr>
              <w:t>2.0</w:t>
            </w:r>
          </w:p>
          <w:p w14:paraId="09B8B7EC" w14:textId="77777777" w:rsidR="00CD27CC" w:rsidRPr="000418C7" w:rsidRDefault="00CD27CC" w:rsidP="00CD27CC">
            <w:pPr>
              <w:rPr>
                <w:sz w:val="16"/>
              </w:rPr>
            </w:pPr>
            <w:r w:rsidRPr="000418C7">
              <w:rPr>
                <w:sz w:val="16"/>
              </w:rPr>
              <w:t>(0.68 – 4.0)</w:t>
            </w:r>
          </w:p>
        </w:tc>
        <w:tc>
          <w:tcPr>
            <w:tcW w:w="1134" w:type="dxa"/>
          </w:tcPr>
          <w:p w14:paraId="09B8B7ED" w14:textId="77777777" w:rsidR="00CD27CC" w:rsidRPr="000418C7" w:rsidRDefault="00CD27CC" w:rsidP="00CD27CC">
            <w:pPr>
              <w:rPr>
                <w:sz w:val="16"/>
              </w:rPr>
            </w:pPr>
            <w:r w:rsidRPr="000418C7">
              <w:rPr>
                <w:sz w:val="16"/>
              </w:rPr>
              <w:t>2.3</w:t>
            </w:r>
          </w:p>
          <w:p w14:paraId="09B8B7EE" w14:textId="77777777" w:rsidR="00CD27CC" w:rsidRPr="000418C7" w:rsidRDefault="00CD27CC" w:rsidP="00CD27CC">
            <w:pPr>
              <w:rPr>
                <w:sz w:val="16"/>
              </w:rPr>
            </w:pPr>
            <w:r w:rsidRPr="000418C7">
              <w:rPr>
                <w:sz w:val="16"/>
              </w:rPr>
              <w:t>(0.94 – 4.2)</w:t>
            </w:r>
          </w:p>
        </w:tc>
        <w:tc>
          <w:tcPr>
            <w:tcW w:w="1134" w:type="dxa"/>
          </w:tcPr>
          <w:p w14:paraId="09B8B7EF" w14:textId="77777777" w:rsidR="00CD27CC" w:rsidRPr="000418C7" w:rsidRDefault="00CD27CC" w:rsidP="00CD27CC">
            <w:pPr>
              <w:rPr>
                <w:sz w:val="16"/>
              </w:rPr>
            </w:pPr>
            <w:r w:rsidRPr="000418C7">
              <w:rPr>
                <w:sz w:val="16"/>
              </w:rPr>
              <w:t>0.25</w:t>
            </w:r>
          </w:p>
          <w:p w14:paraId="09B8B7F0" w14:textId="77777777" w:rsidR="00CD27CC" w:rsidRPr="000418C7" w:rsidRDefault="00CD27CC" w:rsidP="00CD27CC">
            <w:pPr>
              <w:rPr>
                <w:sz w:val="16"/>
              </w:rPr>
            </w:pPr>
            <w:r w:rsidRPr="000418C7">
              <w:rPr>
                <w:sz w:val="16"/>
              </w:rPr>
              <w:t>(0.13 – 0.52)</w:t>
            </w:r>
          </w:p>
        </w:tc>
        <w:tc>
          <w:tcPr>
            <w:tcW w:w="1276" w:type="dxa"/>
          </w:tcPr>
          <w:p w14:paraId="09B8B7F1" w14:textId="77777777" w:rsidR="00CD27CC" w:rsidRPr="000418C7" w:rsidRDefault="00CD27CC" w:rsidP="00CD27CC">
            <w:pPr>
              <w:rPr>
                <w:sz w:val="16"/>
              </w:rPr>
            </w:pPr>
            <w:r w:rsidRPr="000418C7">
              <w:rPr>
                <w:sz w:val="16"/>
              </w:rPr>
              <w:t>n = 10</w:t>
            </w:r>
          </w:p>
        </w:tc>
        <w:tc>
          <w:tcPr>
            <w:tcW w:w="1417" w:type="dxa"/>
            <w:vMerge/>
          </w:tcPr>
          <w:p w14:paraId="09B8B7F2" w14:textId="77777777" w:rsidR="00CD27CC" w:rsidRPr="000418C7" w:rsidRDefault="00CD27CC" w:rsidP="00CD27CC">
            <w:pPr>
              <w:rPr>
                <w:sz w:val="16"/>
              </w:rPr>
            </w:pPr>
          </w:p>
        </w:tc>
        <w:tc>
          <w:tcPr>
            <w:tcW w:w="1418" w:type="dxa"/>
            <w:vMerge/>
          </w:tcPr>
          <w:p w14:paraId="09B8B7F3" w14:textId="77777777" w:rsidR="00CD27CC" w:rsidRPr="000418C7" w:rsidRDefault="00CD27CC" w:rsidP="00CD27CC">
            <w:pPr>
              <w:rPr>
                <w:sz w:val="16"/>
              </w:rPr>
            </w:pPr>
          </w:p>
        </w:tc>
      </w:tr>
      <w:tr w:rsidR="00CD27CC" w:rsidRPr="000418C7" w14:paraId="09B8B808" w14:textId="77777777" w:rsidTr="00612F1E">
        <w:tc>
          <w:tcPr>
            <w:tcW w:w="1418" w:type="dxa"/>
            <w:vMerge/>
          </w:tcPr>
          <w:p w14:paraId="09B8B7F5" w14:textId="77777777" w:rsidR="00CD27CC" w:rsidRPr="000418C7" w:rsidRDefault="00CD27CC" w:rsidP="00CD27CC">
            <w:pPr>
              <w:rPr>
                <w:sz w:val="16"/>
              </w:rPr>
            </w:pPr>
          </w:p>
        </w:tc>
        <w:tc>
          <w:tcPr>
            <w:tcW w:w="1163" w:type="dxa"/>
          </w:tcPr>
          <w:p w14:paraId="09B8B7F6" w14:textId="77777777" w:rsidR="00CD27CC" w:rsidRPr="000418C7" w:rsidRDefault="00CD27CC" w:rsidP="00CD27CC">
            <w:pPr>
              <w:rPr>
                <w:sz w:val="16"/>
              </w:rPr>
            </w:pPr>
            <w:r w:rsidRPr="000418C7">
              <w:rPr>
                <w:sz w:val="16"/>
              </w:rPr>
              <w:t>Pond Inlet, Canadian Arctic</w:t>
            </w:r>
          </w:p>
        </w:tc>
        <w:tc>
          <w:tcPr>
            <w:tcW w:w="850" w:type="dxa"/>
          </w:tcPr>
          <w:p w14:paraId="09B8B7F7" w14:textId="77777777" w:rsidR="00CD27CC" w:rsidRPr="000418C7" w:rsidRDefault="00CD27CC" w:rsidP="00CD27CC">
            <w:pPr>
              <w:rPr>
                <w:sz w:val="16"/>
              </w:rPr>
            </w:pPr>
            <w:r w:rsidRPr="000418C7">
              <w:rPr>
                <w:sz w:val="16"/>
              </w:rPr>
              <w:t>2004</w:t>
            </w:r>
          </w:p>
        </w:tc>
        <w:tc>
          <w:tcPr>
            <w:tcW w:w="993" w:type="dxa"/>
          </w:tcPr>
          <w:p w14:paraId="09B8B7F8" w14:textId="77777777" w:rsidR="00CD27CC" w:rsidRPr="000418C7" w:rsidRDefault="00CD27CC" w:rsidP="00CD27CC">
            <w:pPr>
              <w:jc w:val="center"/>
              <w:rPr>
                <w:sz w:val="16"/>
              </w:rPr>
            </w:pPr>
            <w:r w:rsidRPr="000418C7">
              <w:rPr>
                <w:sz w:val="16"/>
              </w:rPr>
              <w:t>&lt;0.73</w:t>
            </w:r>
          </w:p>
        </w:tc>
        <w:tc>
          <w:tcPr>
            <w:tcW w:w="1134" w:type="dxa"/>
          </w:tcPr>
          <w:p w14:paraId="09B8B7F9" w14:textId="77777777" w:rsidR="00CD27CC" w:rsidRPr="000418C7" w:rsidRDefault="00CD27CC" w:rsidP="00CD27CC">
            <w:pPr>
              <w:jc w:val="center"/>
              <w:rPr>
                <w:sz w:val="16"/>
              </w:rPr>
            </w:pPr>
            <w:r w:rsidRPr="000418C7">
              <w:rPr>
                <w:sz w:val="16"/>
              </w:rPr>
              <w:t>11.1</w:t>
            </w:r>
          </w:p>
          <w:p w14:paraId="09B8B7FA" w14:textId="77777777" w:rsidR="00CD27CC" w:rsidRPr="000418C7" w:rsidRDefault="00CD27CC" w:rsidP="00CD27CC">
            <w:pPr>
              <w:jc w:val="center"/>
              <w:rPr>
                <w:sz w:val="16"/>
              </w:rPr>
            </w:pPr>
            <w:r w:rsidRPr="000418C7">
              <w:rPr>
                <w:sz w:val="16"/>
              </w:rPr>
              <w:t>(5.8 - 20.4)</w:t>
            </w:r>
          </w:p>
        </w:tc>
        <w:tc>
          <w:tcPr>
            <w:tcW w:w="1134" w:type="dxa"/>
          </w:tcPr>
          <w:p w14:paraId="09B8B7FB" w14:textId="77777777" w:rsidR="00CD27CC" w:rsidRPr="000418C7" w:rsidRDefault="00CD27CC" w:rsidP="00CD27CC">
            <w:pPr>
              <w:jc w:val="center"/>
              <w:rPr>
                <w:sz w:val="16"/>
              </w:rPr>
            </w:pPr>
            <w:r w:rsidRPr="000418C7">
              <w:rPr>
                <w:sz w:val="16"/>
              </w:rPr>
              <w:t>0.22</w:t>
            </w:r>
          </w:p>
          <w:p w14:paraId="09B8B7FC" w14:textId="77777777" w:rsidR="00CD27CC" w:rsidRPr="000418C7" w:rsidRDefault="00CD27CC" w:rsidP="00CD27CC">
            <w:pPr>
              <w:jc w:val="center"/>
              <w:rPr>
                <w:sz w:val="16"/>
              </w:rPr>
            </w:pPr>
            <w:r w:rsidRPr="000418C7">
              <w:rPr>
                <w:sz w:val="16"/>
              </w:rPr>
              <w:t>(nd - 1.6)</w:t>
            </w:r>
          </w:p>
        </w:tc>
        <w:tc>
          <w:tcPr>
            <w:tcW w:w="992" w:type="dxa"/>
          </w:tcPr>
          <w:p w14:paraId="09B8B7FD" w14:textId="77777777" w:rsidR="00CD27CC" w:rsidRPr="000418C7" w:rsidRDefault="00CD27CC" w:rsidP="00CD27CC">
            <w:pPr>
              <w:rPr>
                <w:sz w:val="16"/>
              </w:rPr>
            </w:pPr>
            <w:r w:rsidRPr="000418C7">
              <w:rPr>
                <w:sz w:val="16"/>
              </w:rPr>
              <w:t>2.7</w:t>
            </w:r>
          </w:p>
          <w:p w14:paraId="09B8B7FE" w14:textId="77777777" w:rsidR="00CD27CC" w:rsidRPr="000418C7" w:rsidRDefault="00CD27CC" w:rsidP="00CD27CC">
            <w:pPr>
              <w:rPr>
                <w:sz w:val="16"/>
              </w:rPr>
            </w:pPr>
            <w:r w:rsidRPr="000418C7">
              <w:rPr>
                <w:sz w:val="16"/>
              </w:rPr>
              <w:t>(1.7 – 6.9)</w:t>
            </w:r>
          </w:p>
        </w:tc>
        <w:tc>
          <w:tcPr>
            <w:tcW w:w="992" w:type="dxa"/>
          </w:tcPr>
          <w:p w14:paraId="09B8B7FF" w14:textId="77777777" w:rsidR="00CD27CC" w:rsidRPr="000418C7" w:rsidRDefault="00CD27CC" w:rsidP="00CD27CC">
            <w:pPr>
              <w:rPr>
                <w:sz w:val="16"/>
              </w:rPr>
            </w:pPr>
            <w:r w:rsidRPr="000418C7">
              <w:rPr>
                <w:sz w:val="16"/>
              </w:rPr>
              <w:t>0.40</w:t>
            </w:r>
          </w:p>
          <w:p w14:paraId="09B8B800" w14:textId="77777777" w:rsidR="00CD27CC" w:rsidRPr="000418C7" w:rsidRDefault="00CD27CC" w:rsidP="00CD27CC">
            <w:pPr>
              <w:rPr>
                <w:sz w:val="16"/>
              </w:rPr>
            </w:pPr>
            <w:r w:rsidRPr="000418C7">
              <w:rPr>
                <w:sz w:val="16"/>
              </w:rPr>
              <w:t>(&lt;0.42 – 1.1)</w:t>
            </w:r>
          </w:p>
        </w:tc>
        <w:tc>
          <w:tcPr>
            <w:tcW w:w="1134" w:type="dxa"/>
          </w:tcPr>
          <w:p w14:paraId="09B8B801" w14:textId="77777777" w:rsidR="00CD27CC" w:rsidRPr="000418C7" w:rsidRDefault="00CD27CC" w:rsidP="00CD27CC">
            <w:pPr>
              <w:rPr>
                <w:sz w:val="16"/>
              </w:rPr>
            </w:pPr>
            <w:r w:rsidRPr="000418C7">
              <w:rPr>
                <w:sz w:val="16"/>
              </w:rPr>
              <w:t>0.76</w:t>
            </w:r>
          </w:p>
          <w:p w14:paraId="09B8B802" w14:textId="77777777" w:rsidR="00CD27CC" w:rsidRPr="000418C7" w:rsidRDefault="00CD27CC" w:rsidP="00CD27CC">
            <w:pPr>
              <w:rPr>
                <w:sz w:val="16"/>
              </w:rPr>
            </w:pPr>
            <w:r w:rsidRPr="000418C7">
              <w:rPr>
                <w:sz w:val="16"/>
              </w:rPr>
              <w:t>(0.45 – 1.5)</w:t>
            </w:r>
          </w:p>
        </w:tc>
        <w:tc>
          <w:tcPr>
            <w:tcW w:w="1134" w:type="dxa"/>
          </w:tcPr>
          <w:p w14:paraId="09B8B803" w14:textId="77777777" w:rsidR="00CD27CC" w:rsidRPr="000418C7" w:rsidRDefault="00CD27CC" w:rsidP="00CD27CC">
            <w:pPr>
              <w:rPr>
                <w:sz w:val="16"/>
              </w:rPr>
            </w:pPr>
            <w:r w:rsidRPr="000418C7">
              <w:rPr>
                <w:sz w:val="16"/>
              </w:rPr>
              <w:t>0.11</w:t>
            </w:r>
          </w:p>
          <w:p w14:paraId="09B8B804" w14:textId="77777777" w:rsidR="00CD27CC" w:rsidRPr="000418C7" w:rsidRDefault="00CD27CC" w:rsidP="00CD27CC">
            <w:pPr>
              <w:rPr>
                <w:sz w:val="16"/>
              </w:rPr>
            </w:pPr>
            <w:r w:rsidRPr="000418C7">
              <w:rPr>
                <w:sz w:val="16"/>
              </w:rPr>
              <w:t>(&lt;0.10 – 0.2)</w:t>
            </w:r>
          </w:p>
        </w:tc>
        <w:tc>
          <w:tcPr>
            <w:tcW w:w="1276" w:type="dxa"/>
          </w:tcPr>
          <w:p w14:paraId="09B8B805" w14:textId="77777777" w:rsidR="00CD27CC" w:rsidRPr="000418C7" w:rsidRDefault="00CD27CC" w:rsidP="00CD27CC">
            <w:pPr>
              <w:rPr>
                <w:sz w:val="16"/>
              </w:rPr>
            </w:pPr>
            <w:r w:rsidRPr="000418C7">
              <w:rPr>
                <w:sz w:val="16"/>
              </w:rPr>
              <w:t>n = 10</w:t>
            </w:r>
          </w:p>
        </w:tc>
        <w:tc>
          <w:tcPr>
            <w:tcW w:w="1417" w:type="dxa"/>
            <w:vMerge/>
          </w:tcPr>
          <w:p w14:paraId="09B8B806" w14:textId="77777777" w:rsidR="00CD27CC" w:rsidRPr="000418C7" w:rsidRDefault="00CD27CC" w:rsidP="00CD27CC">
            <w:pPr>
              <w:rPr>
                <w:sz w:val="16"/>
              </w:rPr>
            </w:pPr>
          </w:p>
        </w:tc>
        <w:tc>
          <w:tcPr>
            <w:tcW w:w="1418" w:type="dxa"/>
            <w:vMerge/>
          </w:tcPr>
          <w:p w14:paraId="09B8B807" w14:textId="77777777" w:rsidR="00CD27CC" w:rsidRPr="000418C7" w:rsidRDefault="00CD27CC" w:rsidP="00CD27CC">
            <w:pPr>
              <w:rPr>
                <w:sz w:val="16"/>
              </w:rPr>
            </w:pPr>
          </w:p>
        </w:tc>
      </w:tr>
      <w:tr w:rsidR="00CD27CC" w:rsidRPr="000418C7" w14:paraId="09B8B81B" w14:textId="77777777" w:rsidTr="00612F1E">
        <w:tc>
          <w:tcPr>
            <w:tcW w:w="1418" w:type="dxa"/>
            <w:vMerge/>
          </w:tcPr>
          <w:p w14:paraId="09B8B809" w14:textId="77777777" w:rsidR="00CD27CC" w:rsidRPr="000418C7" w:rsidRDefault="00CD27CC" w:rsidP="00CD27CC">
            <w:pPr>
              <w:rPr>
                <w:sz w:val="16"/>
              </w:rPr>
            </w:pPr>
          </w:p>
        </w:tc>
        <w:tc>
          <w:tcPr>
            <w:tcW w:w="1163" w:type="dxa"/>
          </w:tcPr>
          <w:p w14:paraId="09B8B80A" w14:textId="77777777" w:rsidR="00CD27CC" w:rsidRPr="000418C7" w:rsidRDefault="00CD27CC" w:rsidP="00CD27CC">
            <w:pPr>
              <w:rPr>
                <w:sz w:val="16"/>
              </w:rPr>
            </w:pPr>
            <w:r w:rsidRPr="000418C7">
              <w:rPr>
                <w:sz w:val="16"/>
              </w:rPr>
              <w:t>Arviat, Canadian Arctic</w:t>
            </w:r>
          </w:p>
        </w:tc>
        <w:tc>
          <w:tcPr>
            <w:tcW w:w="850" w:type="dxa"/>
          </w:tcPr>
          <w:p w14:paraId="09B8B80B" w14:textId="77777777" w:rsidR="00CD27CC" w:rsidRPr="000418C7" w:rsidRDefault="00CD27CC" w:rsidP="00CD27CC">
            <w:pPr>
              <w:rPr>
                <w:sz w:val="16"/>
              </w:rPr>
            </w:pPr>
            <w:r w:rsidRPr="000418C7">
              <w:rPr>
                <w:sz w:val="16"/>
              </w:rPr>
              <w:t>2005</w:t>
            </w:r>
          </w:p>
        </w:tc>
        <w:tc>
          <w:tcPr>
            <w:tcW w:w="993" w:type="dxa"/>
          </w:tcPr>
          <w:p w14:paraId="09B8B80C" w14:textId="77777777" w:rsidR="00CD27CC" w:rsidRPr="000418C7" w:rsidRDefault="00CD27CC" w:rsidP="00CD27CC">
            <w:pPr>
              <w:jc w:val="center"/>
              <w:rPr>
                <w:sz w:val="16"/>
              </w:rPr>
            </w:pPr>
            <w:r w:rsidRPr="000418C7">
              <w:rPr>
                <w:sz w:val="16"/>
              </w:rPr>
              <w:t>nd</w:t>
            </w:r>
          </w:p>
        </w:tc>
        <w:tc>
          <w:tcPr>
            <w:tcW w:w="1134" w:type="dxa"/>
          </w:tcPr>
          <w:p w14:paraId="09B8B80D" w14:textId="77777777" w:rsidR="00CD27CC" w:rsidRPr="000418C7" w:rsidRDefault="00CD27CC" w:rsidP="00CD27CC">
            <w:pPr>
              <w:jc w:val="center"/>
              <w:rPr>
                <w:sz w:val="16"/>
              </w:rPr>
            </w:pPr>
            <w:r w:rsidRPr="000418C7">
              <w:rPr>
                <w:sz w:val="16"/>
              </w:rPr>
              <w:t>16.8</w:t>
            </w:r>
          </w:p>
          <w:p w14:paraId="09B8B80E" w14:textId="77777777" w:rsidR="00CD27CC" w:rsidRPr="000418C7" w:rsidRDefault="00CD27CC" w:rsidP="00CD27CC">
            <w:pPr>
              <w:jc w:val="center"/>
              <w:rPr>
                <w:sz w:val="16"/>
              </w:rPr>
            </w:pPr>
            <w:r w:rsidRPr="000418C7">
              <w:rPr>
                <w:sz w:val="16"/>
              </w:rPr>
              <w:t>(7.6 - 43.7)</w:t>
            </w:r>
          </w:p>
        </w:tc>
        <w:tc>
          <w:tcPr>
            <w:tcW w:w="1134" w:type="dxa"/>
          </w:tcPr>
          <w:p w14:paraId="09B8B80F" w14:textId="77777777" w:rsidR="00CD27CC" w:rsidRPr="000418C7" w:rsidRDefault="00CD27CC" w:rsidP="00CD27CC">
            <w:pPr>
              <w:jc w:val="center"/>
              <w:rPr>
                <w:sz w:val="16"/>
              </w:rPr>
            </w:pPr>
            <w:r w:rsidRPr="000418C7">
              <w:rPr>
                <w:sz w:val="16"/>
              </w:rPr>
              <w:t>&lt;0.78</w:t>
            </w:r>
          </w:p>
        </w:tc>
        <w:tc>
          <w:tcPr>
            <w:tcW w:w="992" w:type="dxa"/>
          </w:tcPr>
          <w:p w14:paraId="09B8B810" w14:textId="77777777" w:rsidR="00CD27CC" w:rsidRPr="000418C7" w:rsidRDefault="00CD27CC" w:rsidP="00CD27CC">
            <w:pPr>
              <w:rPr>
                <w:sz w:val="16"/>
              </w:rPr>
            </w:pPr>
            <w:r w:rsidRPr="000418C7">
              <w:rPr>
                <w:sz w:val="16"/>
              </w:rPr>
              <w:t>10.9</w:t>
            </w:r>
          </w:p>
          <w:p w14:paraId="09B8B811" w14:textId="77777777" w:rsidR="00CD27CC" w:rsidRPr="000418C7" w:rsidRDefault="00CD27CC" w:rsidP="00CD27CC">
            <w:pPr>
              <w:rPr>
                <w:sz w:val="16"/>
              </w:rPr>
            </w:pPr>
            <w:r w:rsidRPr="000418C7">
              <w:rPr>
                <w:sz w:val="16"/>
              </w:rPr>
              <w:t>(5.8 – 22.3)</w:t>
            </w:r>
          </w:p>
        </w:tc>
        <w:tc>
          <w:tcPr>
            <w:tcW w:w="992" w:type="dxa"/>
          </w:tcPr>
          <w:p w14:paraId="09B8B812" w14:textId="77777777" w:rsidR="00CD27CC" w:rsidRPr="000418C7" w:rsidRDefault="00CD27CC" w:rsidP="00CD27CC">
            <w:pPr>
              <w:rPr>
                <w:sz w:val="16"/>
              </w:rPr>
            </w:pPr>
            <w:r w:rsidRPr="000418C7">
              <w:rPr>
                <w:sz w:val="16"/>
              </w:rPr>
              <w:t>1.7</w:t>
            </w:r>
          </w:p>
          <w:p w14:paraId="09B8B813" w14:textId="77777777" w:rsidR="00CD27CC" w:rsidRPr="000418C7" w:rsidRDefault="00CD27CC" w:rsidP="00CD27CC">
            <w:pPr>
              <w:rPr>
                <w:sz w:val="16"/>
              </w:rPr>
            </w:pPr>
            <w:r w:rsidRPr="000418C7">
              <w:rPr>
                <w:sz w:val="16"/>
              </w:rPr>
              <w:t>(1.1 – 3.0)</w:t>
            </w:r>
          </w:p>
        </w:tc>
        <w:tc>
          <w:tcPr>
            <w:tcW w:w="1134" w:type="dxa"/>
          </w:tcPr>
          <w:p w14:paraId="09B8B814" w14:textId="77777777" w:rsidR="00CD27CC" w:rsidRPr="000418C7" w:rsidRDefault="00CD27CC" w:rsidP="00CD27CC">
            <w:pPr>
              <w:rPr>
                <w:sz w:val="16"/>
              </w:rPr>
            </w:pPr>
            <w:r w:rsidRPr="000418C7">
              <w:rPr>
                <w:sz w:val="16"/>
              </w:rPr>
              <w:t>3.1</w:t>
            </w:r>
          </w:p>
          <w:p w14:paraId="09B8B815" w14:textId="77777777" w:rsidR="00CD27CC" w:rsidRPr="000418C7" w:rsidRDefault="00CD27CC" w:rsidP="00CD27CC">
            <w:pPr>
              <w:rPr>
                <w:sz w:val="16"/>
              </w:rPr>
            </w:pPr>
            <w:r w:rsidRPr="000418C7">
              <w:rPr>
                <w:sz w:val="16"/>
              </w:rPr>
              <w:t>(2.1 – 4.9)</w:t>
            </w:r>
          </w:p>
        </w:tc>
        <w:tc>
          <w:tcPr>
            <w:tcW w:w="1134" w:type="dxa"/>
          </w:tcPr>
          <w:p w14:paraId="09B8B816" w14:textId="77777777" w:rsidR="00CD27CC" w:rsidRPr="000418C7" w:rsidRDefault="00CD27CC" w:rsidP="00CD27CC">
            <w:pPr>
              <w:rPr>
                <w:sz w:val="16"/>
              </w:rPr>
            </w:pPr>
            <w:r w:rsidRPr="000418C7">
              <w:rPr>
                <w:sz w:val="16"/>
              </w:rPr>
              <w:t>0.33</w:t>
            </w:r>
          </w:p>
          <w:p w14:paraId="09B8B817" w14:textId="77777777" w:rsidR="00CD27CC" w:rsidRPr="000418C7" w:rsidRDefault="00CD27CC" w:rsidP="00CD27CC">
            <w:pPr>
              <w:rPr>
                <w:sz w:val="16"/>
              </w:rPr>
            </w:pPr>
            <w:r w:rsidRPr="000418C7">
              <w:rPr>
                <w:sz w:val="16"/>
              </w:rPr>
              <w:t>(0.23 – 0.46)</w:t>
            </w:r>
          </w:p>
        </w:tc>
        <w:tc>
          <w:tcPr>
            <w:tcW w:w="1276" w:type="dxa"/>
          </w:tcPr>
          <w:p w14:paraId="09B8B818" w14:textId="77777777" w:rsidR="00CD27CC" w:rsidRPr="000418C7" w:rsidRDefault="00CD27CC" w:rsidP="00CD27CC">
            <w:pPr>
              <w:rPr>
                <w:sz w:val="16"/>
              </w:rPr>
            </w:pPr>
            <w:r w:rsidRPr="000418C7">
              <w:rPr>
                <w:sz w:val="16"/>
              </w:rPr>
              <w:t>n = 10</w:t>
            </w:r>
          </w:p>
        </w:tc>
        <w:tc>
          <w:tcPr>
            <w:tcW w:w="1417" w:type="dxa"/>
            <w:vMerge/>
          </w:tcPr>
          <w:p w14:paraId="09B8B819" w14:textId="77777777" w:rsidR="00CD27CC" w:rsidRPr="000418C7" w:rsidRDefault="00CD27CC" w:rsidP="00CD27CC">
            <w:pPr>
              <w:rPr>
                <w:sz w:val="16"/>
              </w:rPr>
            </w:pPr>
          </w:p>
        </w:tc>
        <w:tc>
          <w:tcPr>
            <w:tcW w:w="1418" w:type="dxa"/>
            <w:vMerge/>
          </w:tcPr>
          <w:p w14:paraId="09B8B81A" w14:textId="77777777" w:rsidR="00CD27CC" w:rsidRPr="000418C7" w:rsidRDefault="00CD27CC" w:rsidP="00CD27CC">
            <w:pPr>
              <w:rPr>
                <w:sz w:val="16"/>
              </w:rPr>
            </w:pPr>
          </w:p>
        </w:tc>
      </w:tr>
      <w:tr w:rsidR="00CD27CC" w:rsidRPr="000418C7" w14:paraId="09B8B830" w14:textId="77777777" w:rsidTr="00612F1E">
        <w:tc>
          <w:tcPr>
            <w:tcW w:w="1418" w:type="dxa"/>
            <w:vMerge/>
          </w:tcPr>
          <w:p w14:paraId="09B8B81C" w14:textId="77777777" w:rsidR="00CD27CC" w:rsidRPr="000418C7" w:rsidRDefault="00CD27CC" w:rsidP="00CD27CC">
            <w:pPr>
              <w:rPr>
                <w:sz w:val="16"/>
              </w:rPr>
            </w:pPr>
          </w:p>
        </w:tc>
        <w:tc>
          <w:tcPr>
            <w:tcW w:w="1163" w:type="dxa"/>
          </w:tcPr>
          <w:p w14:paraId="09B8B81D" w14:textId="77777777" w:rsidR="00CD27CC" w:rsidRPr="000418C7" w:rsidRDefault="00CD27CC" w:rsidP="00CD27CC">
            <w:pPr>
              <w:rPr>
                <w:sz w:val="16"/>
              </w:rPr>
            </w:pPr>
            <w:r w:rsidRPr="000418C7">
              <w:rPr>
                <w:sz w:val="16"/>
              </w:rPr>
              <w:t>Nain, Canadian Arctic</w:t>
            </w:r>
          </w:p>
        </w:tc>
        <w:tc>
          <w:tcPr>
            <w:tcW w:w="850" w:type="dxa"/>
          </w:tcPr>
          <w:p w14:paraId="09B8B81E" w14:textId="77777777" w:rsidR="00CD27CC" w:rsidRPr="000418C7" w:rsidRDefault="00CD27CC" w:rsidP="00CD27CC">
            <w:pPr>
              <w:rPr>
                <w:sz w:val="16"/>
              </w:rPr>
            </w:pPr>
            <w:r w:rsidRPr="000418C7">
              <w:rPr>
                <w:sz w:val="16"/>
              </w:rPr>
              <w:t>2005</w:t>
            </w:r>
          </w:p>
        </w:tc>
        <w:tc>
          <w:tcPr>
            <w:tcW w:w="993" w:type="dxa"/>
          </w:tcPr>
          <w:p w14:paraId="09B8B81F" w14:textId="77777777" w:rsidR="00CD27CC" w:rsidRPr="000418C7" w:rsidRDefault="00CD27CC" w:rsidP="00CD27CC">
            <w:pPr>
              <w:jc w:val="center"/>
              <w:rPr>
                <w:sz w:val="16"/>
              </w:rPr>
            </w:pPr>
            <w:r w:rsidRPr="000418C7">
              <w:rPr>
                <w:sz w:val="16"/>
              </w:rPr>
              <w:t>0.81</w:t>
            </w:r>
          </w:p>
          <w:p w14:paraId="09B8B820" w14:textId="77777777" w:rsidR="00CD27CC" w:rsidRPr="000418C7" w:rsidRDefault="00CD27CC" w:rsidP="00CD27CC">
            <w:pPr>
              <w:jc w:val="center"/>
              <w:rPr>
                <w:sz w:val="16"/>
              </w:rPr>
            </w:pPr>
            <w:r w:rsidRPr="000418C7">
              <w:rPr>
                <w:sz w:val="16"/>
              </w:rPr>
              <w:t>(&lt;0.73 - 2.0)</w:t>
            </w:r>
          </w:p>
        </w:tc>
        <w:tc>
          <w:tcPr>
            <w:tcW w:w="1134" w:type="dxa"/>
          </w:tcPr>
          <w:p w14:paraId="09B8B821" w14:textId="77777777" w:rsidR="00CD27CC" w:rsidRPr="000418C7" w:rsidRDefault="00CD27CC" w:rsidP="00CD27CC">
            <w:pPr>
              <w:jc w:val="center"/>
              <w:rPr>
                <w:sz w:val="16"/>
              </w:rPr>
            </w:pPr>
            <w:r w:rsidRPr="000418C7">
              <w:rPr>
                <w:sz w:val="16"/>
              </w:rPr>
              <w:t>21.9</w:t>
            </w:r>
          </w:p>
          <w:p w14:paraId="09B8B822" w14:textId="77777777" w:rsidR="00CD27CC" w:rsidRPr="000418C7" w:rsidRDefault="00CD27CC" w:rsidP="00CD27CC">
            <w:pPr>
              <w:jc w:val="center"/>
              <w:rPr>
                <w:sz w:val="16"/>
              </w:rPr>
            </w:pPr>
            <w:r w:rsidRPr="000418C7">
              <w:rPr>
                <w:sz w:val="16"/>
              </w:rPr>
              <w:t>(9.7 - 48.4)</w:t>
            </w:r>
          </w:p>
        </w:tc>
        <w:tc>
          <w:tcPr>
            <w:tcW w:w="1134" w:type="dxa"/>
          </w:tcPr>
          <w:p w14:paraId="09B8B823" w14:textId="77777777" w:rsidR="00CD27CC" w:rsidRPr="000418C7" w:rsidRDefault="00CD27CC" w:rsidP="00CD27CC">
            <w:pPr>
              <w:jc w:val="center"/>
              <w:rPr>
                <w:sz w:val="16"/>
              </w:rPr>
            </w:pPr>
            <w:r w:rsidRPr="000418C7">
              <w:rPr>
                <w:sz w:val="16"/>
              </w:rPr>
              <w:t>0.19</w:t>
            </w:r>
          </w:p>
          <w:p w14:paraId="09B8B824" w14:textId="77777777" w:rsidR="00CD27CC" w:rsidRPr="000418C7" w:rsidRDefault="00CD27CC" w:rsidP="00CD27CC">
            <w:pPr>
              <w:jc w:val="center"/>
              <w:rPr>
                <w:sz w:val="16"/>
              </w:rPr>
            </w:pPr>
            <w:r w:rsidRPr="000418C7">
              <w:rPr>
                <w:sz w:val="16"/>
              </w:rPr>
              <w:t>(&lt;0.78 - 1.2)</w:t>
            </w:r>
          </w:p>
        </w:tc>
        <w:tc>
          <w:tcPr>
            <w:tcW w:w="992" w:type="dxa"/>
          </w:tcPr>
          <w:p w14:paraId="09B8B825" w14:textId="77777777" w:rsidR="00CD27CC" w:rsidRPr="000418C7" w:rsidRDefault="00CD27CC" w:rsidP="00CD27CC">
            <w:pPr>
              <w:rPr>
                <w:sz w:val="16"/>
              </w:rPr>
            </w:pPr>
            <w:r w:rsidRPr="000418C7">
              <w:rPr>
                <w:sz w:val="16"/>
              </w:rPr>
              <w:t>6.7</w:t>
            </w:r>
          </w:p>
          <w:p w14:paraId="09B8B826" w14:textId="77777777" w:rsidR="00CD27CC" w:rsidRPr="000418C7" w:rsidRDefault="00CD27CC" w:rsidP="00CD27CC">
            <w:pPr>
              <w:rPr>
                <w:sz w:val="16"/>
              </w:rPr>
            </w:pPr>
            <w:r w:rsidRPr="000418C7">
              <w:rPr>
                <w:sz w:val="16"/>
              </w:rPr>
              <w:t>(3.4 – 13.6)</w:t>
            </w:r>
          </w:p>
        </w:tc>
        <w:tc>
          <w:tcPr>
            <w:tcW w:w="992" w:type="dxa"/>
          </w:tcPr>
          <w:p w14:paraId="09B8B827" w14:textId="77777777" w:rsidR="00CD27CC" w:rsidRPr="000418C7" w:rsidRDefault="00CD27CC" w:rsidP="00CD27CC">
            <w:pPr>
              <w:rPr>
                <w:sz w:val="16"/>
              </w:rPr>
            </w:pPr>
            <w:r w:rsidRPr="000418C7">
              <w:rPr>
                <w:sz w:val="16"/>
              </w:rPr>
              <w:t>1.1</w:t>
            </w:r>
          </w:p>
          <w:p w14:paraId="09B8B828" w14:textId="77777777" w:rsidR="00CD27CC" w:rsidRPr="000418C7" w:rsidRDefault="00CD27CC" w:rsidP="00CD27CC">
            <w:pPr>
              <w:rPr>
                <w:sz w:val="16"/>
              </w:rPr>
            </w:pPr>
            <w:r w:rsidRPr="000418C7">
              <w:rPr>
                <w:sz w:val="16"/>
              </w:rPr>
              <w:t>(0.45 – 1.9)</w:t>
            </w:r>
          </w:p>
        </w:tc>
        <w:tc>
          <w:tcPr>
            <w:tcW w:w="1134" w:type="dxa"/>
          </w:tcPr>
          <w:p w14:paraId="09B8B829" w14:textId="77777777" w:rsidR="00CD27CC" w:rsidRPr="000418C7" w:rsidRDefault="00CD27CC" w:rsidP="00CD27CC">
            <w:pPr>
              <w:rPr>
                <w:sz w:val="16"/>
              </w:rPr>
            </w:pPr>
            <w:r w:rsidRPr="000418C7">
              <w:rPr>
                <w:sz w:val="16"/>
              </w:rPr>
              <w:t>2.3</w:t>
            </w:r>
          </w:p>
          <w:p w14:paraId="09B8B82A" w14:textId="77777777" w:rsidR="00CD27CC" w:rsidRPr="000418C7" w:rsidRDefault="00CD27CC" w:rsidP="00CD27CC">
            <w:pPr>
              <w:rPr>
                <w:sz w:val="16"/>
              </w:rPr>
            </w:pPr>
            <w:r w:rsidRPr="000418C7">
              <w:rPr>
                <w:sz w:val="16"/>
              </w:rPr>
              <w:t>(1.2 – 4.0)</w:t>
            </w:r>
          </w:p>
        </w:tc>
        <w:tc>
          <w:tcPr>
            <w:tcW w:w="1134" w:type="dxa"/>
          </w:tcPr>
          <w:p w14:paraId="09B8B82B" w14:textId="77777777" w:rsidR="00CD27CC" w:rsidRPr="000418C7" w:rsidRDefault="00CD27CC" w:rsidP="00CD27CC">
            <w:pPr>
              <w:rPr>
                <w:sz w:val="16"/>
              </w:rPr>
            </w:pPr>
            <w:r w:rsidRPr="000418C7">
              <w:rPr>
                <w:sz w:val="16"/>
              </w:rPr>
              <w:t>0.32</w:t>
            </w:r>
          </w:p>
          <w:p w14:paraId="09B8B82C" w14:textId="77777777" w:rsidR="00CD27CC" w:rsidRPr="000418C7" w:rsidRDefault="00CD27CC" w:rsidP="00CD27CC">
            <w:pPr>
              <w:rPr>
                <w:sz w:val="16"/>
              </w:rPr>
            </w:pPr>
            <w:r w:rsidRPr="000418C7">
              <w:rPr>
                <w:sz w:val="16"/>
              </w:rPr>
              <w:t>(0.14 – 0.59)</w:t>
            </w:r>
          </w:p>
        </w:tc>
        <w:tc>
          <w:tcPr>
            <w:tcW w:w="1276" w:type="dxa"/>
          </w:tcPr>
          <w:p w14:paraId="09B8B82D" w14:textId="77777777" w:rsidR="00CD27CC" w:rsidRPr="000418C7" w:rsidRDefault="00CD27CC" w:rsidP="00CD27CC">
            <w:pPr>
              <w:rPr>
                <w:sz w:val="16"/>
              </w:rPr>
            </w:pPr>
            <w:r w:rsidRPr="000418C7">
              <w:rPr>
                <w:sz w:val="16"/>
              </w:rPr>
              <w:t>n = 10</w:t>
            </w:r>
          </w:p>
        </w:tc>
        <w:tc>
          <w:tcPr>
            <w:tcW w:w="1417" w:type="dxa"/>
            <w:vMerge/>
          </w:tcPr>
          <w:p w14:paraId="09B8B82E" w14:textId="77777777" w:rsidR="00CD27CC" w:rsidRPr="000418C7" w:rsidRDefault="00CD27CC" w:rsidP="00CD27CC">
            <w:pPr>
              <w:rPr>
                <w:sz w:val="16"/>
              </w:rPr>
            </w:pPr>
          </w:p>
        </w:tc>
        <w:tc>
          <w:tcPr>
            <w:tcW w:w="1418" w:type="dxa"/>
            <w:vMerge/>
          </w:tcPr>
          <w:p w14:paraId="09B8B82F" w14:textId="77777777" w:rsidR="00CD27CC" w:rsidRPr="000418C7" w:rsidRDefault="00CD27CC" w:rsidP="00CD27CC">
            <w:pPr>
              <w:rPr>
                <w:sz w:val="16"/>
              </w:rPr>
            </w:pPr>
          </w:p>
        </w:tc>
      </w:tr>
      <w:tr w:rsidR="00CD27CC" w:rsidRPr="000418C7" w14:paraId="09B8B844" w14:textId="77777777" w:rsidTr="00612F1E">
        <w:tc>
          <w:tcPr>
            <w:tcW w:w="1418" w:type="dxa"/>
            <w:vMerge/>
          </w:tcPr>
          <w:p w14:paraId="09B8B831" w14:textId="77777777" w:rsidR="00CD27CC" w:rsidRPr="000418C7" w:rsidRDefault="00CD27CC" w:rsidP="00CD27CC">
            <w:pPr>
              <w:rPr>
                <w:sz w:val="16"/>
              </w:rPr>
            </w:pPr>
          </w:p>
        </w:tc>
        <w:tc>
          <w:tcPr>
            <w:tcW w:w="1163" w:type="dxa"/>
          </w:tcPr>
          <w:p w14:paraId="09B8B832" w14:textId="77777777" w:rsidR="00CD27CC" w:rsidRPr="000418C7" w:rsidRDefault="00CD27CC" w:rsidP="00CD27CC">
            <w:pPr>
              <w:rPr>
                <w:sz w:val="16"/>
              </w:rPr>
            </w:pPr>
            <w:r w:rsidRPr="000418C7">
              <w:rPr>
                <w:sz w:val="16"/>
              </w:rPr>
              <w:t>Qikiqtarjuaq, Canadian Arctic</w:t>
            </w:r>
          </w:p>
        </w:tc>
        <w:tc>
          <w:tcPr>
            <w:tcW w:w="850" w:type="dxa"/>
          </w:tcPr>
          <w:p w14:paraId="09B8B833" w14:textId="77777777" w:rsidR="00CD27CC" w:rsidRPr="000418C7" w:rsidRDefault="00CD27CC" w:rsidP="00CD27CC">
            <w:pPr>
              <w:rPr>
                <w:sz w:val="16"/>
              </w:rPr>
            </w:pPr>
            <w:r w:rsidRPr="000418C7">
              <w:rPr>
                <w:sz w:val="16"/>
              </w:rPr>
              <w:t>2005</w:t>
            </w:r>
          </w:p>
        </w:tc>
        <w:tc>
          <w:tcPr>
            <w:tcW w:w="993" w:type="dxa"/>
          </w:tcPr>
          <w:p w14:paraId="09B8B834" w14:textId="77777777" w:rsidR="00CD27CC" w:rsidRPr="000418C7" w:rsidRDefault="00CD27CC" w:rsidP="00CD27CC">
            <w:pPr>
              <w:jc w:val="center"/>
              <w:rPr>
                <w:sz w:val="16"/>
              </w:rPr>
            </w:pPr>
            <w:r w:rsidRPr="000418C7">
              <w:rPr>
                <w:sz w:val="16"/>
              </w:rPr>
              <w:t>0.57</w:t>
            </w:r>
          </w:p>
          <w:p w14:paraId="09B8B835" w14:textId="77777777" w:rsidR="00CD27CC" w:rsidRPr="000418C7" w:rsidRDefault="00CD27CC" w:rsidP="00CD27CC">
            <w:pPr>
              <w:jc w:val="center"/>
              <w:rPr>
                <w:sz w:val="16"/>
              </w:rPr>
            </w:pPr>
            <w:r w:rsidRPr="000418C7">
              <w:rPr>
                <w:sz w:val="16"/>
              </w:rPr>
              <w:t>(&lt;0.73 - 1.7)</w:t>
            </w:r>
          </w:p>
        </w:tc>
        <w:tc>
          <w:tcPr>
            <w:tcW w:w="1134" w:type="dxa"/>
          </w:tcPr>
          <w:p w14:paraId="09B8B836" w14:textId="77777777" w:rsidR="00CD27CC" w:rsidRPr="000418C7" w:rsidRDefault="00CD27CC" w:rsidP="00CD27CC">
            <w:pPr>
              <w:jc w:val="center"/>
              <w:rPr>
                <w:sz w:val="16"/>
              </w:rPr>
            </w:pPr>
            <w:r w:rsidRPr="000418C7">
              <w:rPr>
                <w:sz w:val="16"/>
              </w:rPr>
              <w:t>22.1</w:t>
            </w:r>
          </w:p>
          <w:p w14:paraId="09B8B837" w14:textId="77777777" w:rsidR="00CD27CC" w:rsidRPr="000418C7" w:rsidRDefault="00CD27CC" w:rsidP="00CD27CC">
            <w:pPr>
              <w:jc w:val="center"/>
              <w:rPr>
                <w:sz w:val="16"/>
              </w:rPr>
            </w:pPr>
            <w:r w:rsidRPr="000418C7">
              <w:rPr>
                <w:sz w:val="16"/>
              </w:rPr>
              <w:t>(15.0 - 44.4)</w:t>
            </w:r>
          </w:p>
        </w:tc>
        <w:tc>
          <w:tcPr>
            <w:tcW w:w="1134" w:type="dxa"/>
          </w:tcPr>
          <w:p w14:paraId="09B8B838" w14:textId="77777777" w:rsidR="00CD27CC" w:rsidRPr="000418C7" w:rsidRDefault="00CD27CC" w:rsidP="00CD27CC">
            <w:pPr>
              <w:jc w:val="center"/>
              <w:rPr>
                <w:sz w:val="16"/>
              </w:rPr>
            </w:pPr>
            <w:r w:rsidRPr="000418C7">
              <w:rPr>
                <w:sz w:val="16"/>
              </w:rPr>
              <w:t>&lt;0.78</w:t>
            </w:r>
          </w:p>
        </w:tc>
        <w:tc>
          <w:tcPr>
            <w:tcW w:w="992" w:type="dxa"/>
          </w:tcPr>
          <w:p w14:paraId="09B8B839" w14:textId="77777777" w:rsidR="00CD27CC" w:rsidRPr="000418C7" w:rsidRDefault="00CD27CC" w:rsidP="00CD27CC">
            <w:pPr>
              <w:rPr>
                <w:sz w:val="16"/>
              </w:rPr>
            </w:pPr>
            <w:r w:rsidRPr="000418C7">
              <w:rPr>
                <w:sz w:val="16"/>
              </w:rPr>
              <w:t>9.0</w:t>
            </w:r>
          </w:p>
          <w:p w14:paraId="09B8B83A" w14:textId="77777777" w:rsidR="00CD27CC" w:rsidRPr="000418C7" w:rsidRDefault="00CD27CC" w:rsidP="00CD27CC">
            <w:pPr>
              <w:rPr>
                <w:sz w:val="16"/>
              </w:rPr>
            </w:pPr>
            <w:r w:rsidRPr="000418C7">
              <w:rPr>
                <w:sz w:val="16"/>
              </w:rPr>
              <w:t>(5.3 – 12.2)</w:t>
            </w:r>
          </w:p>
        </w:tc>
        <w:tc>
          <w:tcPr>
            <w:tcW w:w="992" w:type="dxa"/>
          </w:tcPr>
          <w:p w14:paraId="09B8B83B" w14:textId="77777777" w:rsidR="00CD27CC" w:rsidRPr="000418C7" w:rsidRDefault="00CD27CC" w:rsidP="00CD27CC">
            <w:pPr>
              <w:rPr>
                <w:sz w:val="16"/>
              </w:rPr>
            </w:pPr>
            <w:r w:rsidRPr="000418C7">
              <w:rPr>
                <w:sz w:val="16"/>
              </w:rPr>
              <w:t>1.4</w:t>
            </w:r>
          </w:p>
          <w:p w14:paraId="09B8B83C" w14:textId="77777777" w:rsidR="00CD27CC" w:rsidRPr="000418C7" w:rsidRDefault="00CD27CC" w:rsidP="00CD27CC">
            <w:pPr>
              <w:rPr>
                <w:sz w:val="16"/>
              </w:rPr>
            </w:pPr>
            <w:r w:rsidRPr="000418C7">
              <w:rPr>
                <w:sz w:val="16"/>
              </w:rPr>
              <w:t>(0.73 – 2.4)</w:t>
            </w:r>
          </w:p>
        </w:tc>
        <w:tc>
          <w:tcPr>
            <w:tcW w:w="1134" w:type="dxa"/>
          </w:tcPr>
          <w:p w14:paraId="09B8B83D" w14:textId="77777777" w:rsidR="00CD27CC" w:rsidRPr="000418C7" w:rsidRDefault="00CD27CC" w:rsidP="00CD27CC">
            <w:pPr>
              <w:rPr>
                <w:sz w:val="16"/>
              </w:rPr>
            </w:pPr>
            <w:r w:rsidRPr="000418C7">
              <w:rPr>
                <w:sz w:val="16"/>
              </w:rPr>
              <w:t>2.2</w:t>
            </w:r>
          </w:p>
          <w:p w14:paraId="09B8B83E" w14:textId="77777777" w:rsidR="00CD27CC" w:rsidRPr="000418C7" w:rsidRDefault="00CD27CC" w:rsidP="00CD27CC">
            <w:pPr>
              <w:rPr>
                <w:sz w:val="16"/>
              </w:rPr>
            </w:pPr>
            <w:r w:rsidRPr="000418C7">
              <w:rPr>
                <w:sz w:val="16"/>
              </w:rPr>
              <w:t>(1.3 – 3.4)</w:t>
            </w:r>
          </w:p>
        </w:tc>
        <w:tc>
          <w:tcPr>
            <w:tcW w:w="1134" w:type="dxa"/>
          </w:tcPr>
          <w:p w14:paraId="09B8B83F" w14:textId="77777777" w:rsidR="00CD27CC" w:rsidRPr="000418C7" w:rsidRDefault="00CD27CC" w:rsidP="00CD27CC">
            <w:pPr>
              <w:rPr>
                <w:sz w:val="16"/>
              </w:rPr>
            </w:pPr>
            <w:r w:rsidRPr="000418C7">
              <w:rPr>
                <w:sz w:val="16"/>
              </w:rPr>
              <w:t>2.2</w:t>
            </w:r>
          </w:p>
          <w:p w14:paraId="09B8B840" w14:textId="77777777" w:rsidR="00CD27CC" w:rsidRPr="000418C7" w:rsidRDefault="00CD27CC" w:rsidP="00CD27CC">
            <w:pPr>
              <w:rPr>
                <w:sz w:val="16"/>
              </w:rPr>
            </w:pPr>
            <w:r w:rsidRPr="000418C7">
              <w:rPr>
                <w:sz w:val="16"/>
              </w:rPr>
              <w:t>(1.3 – 3.4)</w:t>
            </w:r>
          </w:p>
        </w:tc>
        <w:tc>
          <w:tcPr>
            <w:tcW w:w="1276" w:type="dxa"/>
          </w:tcPr>
          <w:p w14:paraId="09B8B841" w14:textId="77777777" w:rsidR="00CD27CC" w:rsidRPr="000418C7" w:rsidRDefault="00CD27CC" w:rsidP="00CD27CC">
            <w:pPr>
              <w:rPr>
                <w:sz w:val="16"/>
              </w:rPr>
            </w:pPr>
            <w:r w:rsidRPr="000418C7">
              <w:rPr>
                <w:sz w:val="16"/>
              </w:rPr>
              <w:t>n = 10</w:t>
            </w:r>
          </w:p>
        </w:tc>
        <w:tc>
          <w:tcPr>
            <w:tcW w:w="1417" w:type="dxa"/>
            <w:vMerge/>
          </w:tcPr>
          <w:p w14:paraId="09B8B842" w14:textId="77777777" w:rsidR="00CD27CC" w:rsidRPr="000418C7" w:rsidRDefault="00CD27CC" w:rsidP="00CD27CC">
            <w:pPr>
              <w:rPr>
                <w:sz w:val="16"/>
              </w:rPr>
            </w:pPr>
          </w:p>
        </w:tc>
        <w:tc>
          <w:tcPr>
            <w:tcW w:w="1418" w:type="dxa"/>
            <w:vMerge/>
          </w:tcPr>
          <w:p w14:paraId="09B8B843" w14:textId="77777777" w:rsidR="00CD27CC" w:rsidRPr="000418C7" w:rsidRDefault="00CD27CC" w:rsidP="00CD27CC">
            <w:pPr>
              <w:rPr>
                <w:sz w:val="16"/>
              </w:rPr>
            </w:pPr>
          </w:p>
        </w:tc>
      </w:tr>
      <w:tr w:rsidR="00CD27CC" w:rsidRPr="000418C7" w14:paraId="09B8B857" w14:textId="77777777" w:rsidTr="00612F1E">
        <w:tc>
          <w:tcPr>
            <w:tcW w:w="1418" w:type="dxa"/>
            <w:vMerge/>
          </w:tcPr>
          <w:p w14:paraId="09B8B845" w14:textId="77777777" w:rsidR="00CD27CC" w:rsidRPr="000418C7" w:rsidRDefault="00CD27CC" w:rsidP="00CD27CC">
            <w:pPr>
              <w:rPr>
                <w:sz w:val="16"/>
              </w:rPr>
            </w:pPr>
          </w:p>
        </w:tc>
        <w:tc>
          <w:tcPr>
            <w:tcW w:w="1163" w:type="dxa"/>
          </w:tcPr>
          <w:p w14:paraId="09B8B846" w14:textId="77777777" w:rsidR="00CD27CC" w:rsidRPr="000418C7" w:rsidRDefault="00CD27CC" w:rsidP="00CD27CC">
            <w:pPr>
              <w:rPr>
                <w:sz w:val="16"/>
              </w:rPr>
            </w:pPr>
            <w:r w:rsidRPr="000418C7">
              <w:rPr>
                <w:sz w:val="16"/>
              </w:rPr>
              <w:t>Resolute Bay, Canadian Arctic</w:t>
            </w:r>
          </w:p>
        </w:tc>
        <w:tc>
          <w:tcPr>
            <w:tcW w:w="850" w:type="dxa"/>
          </w:tcPr>
          <w:p w14:paraId="09B8B847" w14:textId="77777777" w:rsidR="00CD27CC" w:rsidRPr="000418C7" w:rsidRDefault="00CD27CC" w:rsidP="00CD27CC">
            <w:pPr>
              <w:rPr>
                <w:sz w:val="16"/>
              </w:rPr>
            </w:pPr>
            <w:r w:rsidRPr="000418C7">
              <w:rPr>
                <w:sz w:val="16"/>
              </w:rPr>
              <w:t>2005</w:t>
            </w:r>
          </w:p>
        </w:tc>
        <w:tc>
          <w:tcPr>
            <w:tcW w:w="993" w:type="dxa"/>
          </w:tcPr>
          <w:p w14:paraId="09B8B848" w14:textId="77777777" w:rsidR="00CD27CC" w:rsidRPr="000418C7" w:rsidRDefault="00CD27CC" w:rsidP="00CD27CC">
            <w:pPr>
              <w:jc w:val="center"/>
              <w:rPr>
                <w:sz w:val="16"/>
              </w:rPr>
            </w:pPr>
            <w:r w:rsidRPr="000418C7">
              <w:rPr>
                <w:sz w:val="16"/>
              </w:rPr>
              <w:t>&lt;0.73</w:t>
            </w:r>
          </w:p>
        </w:tc>
        <w:tc>
          <w:tcPr>
            <w:tcW w:w="1134" w:type="dxa"/>
          </w:tcPr>
          <w:p w14:paraId="09B8B849" w14:textId="77777777" w:rsidR="00CD27CC" w:rsidRPr="000418C7" w:rsidRDefault="00CD27CC" w:rsidP="00CD27CC">
            <w:pPr>
              <w:jc w:val="center"/>
              <w:rPr>
                <w:sz w:val="16"/>
              </w:rPr>
            </w:pPr>
            <w:r w:rsidRPr="000418C7">
              <w:rPr>
                <w:sz w:val="16"/>
              </w:rPr>
              <w:t>6.5</w:t>
            </w:r>
          </w:p>
          <w:p w14:paraId="09B8B84A" w14:textId="77777777" w:rsidR="00CD27CC" w:rsidRPr="000418C7" w:rsidRDefault="00CD27CC" w:rsidP="00CD27CC">
            <w:pPr>
              <w:jc w:val="center"/>
              <w:rPr>
                <w:sz w:val="16"/>
              </w:rPr>
            </w:pPr>
            <w:r w:rsidRPr="000418C7">
              <w:rPr>
                <w:sz w:val="16"/>
              </w:rPr>
              <w:t>(1.7 - 16.6)</w:t>
            </w:r>
          </w:p>
        </w:tc>
        <w:tc>
          <w:tcPr>
            <w:tcW w:w="1134" w:type="dxa"/>
          </w:tcPr>
          <w:p w14:paraId="09B8B84B" w14:textId="77777777" w:rsidR="00CD27CC" w:rsidRPr="000418C7" w:rsidRDefault="00CD27CC" w:rsidP="00CD27CC">
            <w:pPr>
              <w:jc w:val="center"/>
              <w:rPr>
                <w:sz w:val="16"/>
              </w:rPr>
            </w:pPr>
            <w:r w:rsidRPr="000418C7">
              <w:rPr>
                <w:sz w:val="16"/>
              </w:rPr>
              <w:t>&lt;0.78</w:t>
            </w:r>
          </w:p>
        </w:tc>
        <w:tc>
          <w:tcPr>
            <w:tcW w:w="992" w:type="dxa"/>
          </w:tcPr>
          <w:p w14:paraId="09B8B84C" w14:textId="77777777" w:rsidR="00CD27CC" w:rsidRPr="000418C7" w:rsidRDefault="00CD27CC" w:rsidP="00CD27CC">
            <w:pPr>
              <w:rPr>
                <w:sz w:val="16"/>
              </w:rPr>
            </w:pPr>
            <w:r w:rsidRPr="000418C7">
              <w:rPr>
                <w:sz w:val="16"/>
              </w:rPr>
              <w:t>6.6</w:t>
            </w:r>
          </w:p>
          <w:p w14:paraId="09B8B84D" w14:textId="77777777" w:rsidR="00CD27CC" w:rsidRPr="000418C7" w:rsidRDefault="00CD27CC" w:rsidP="00CD27CC">
            <w:pPr>
              <w:rPr>
                <w:sz w:val="16"/>
              </w:rPr>
            </w:pPr>
            <w:r w:rsidRPr="000418C7">
              <w:rPr>
                <w:sz w:val="16"/>
              </w:rPr>
              <w:t>(2.8 – 14.7)</w:t>
            </w:r>
          </w:p>
        </w:tc>
        <w:tc>
          <w:tcPr>
            <w:tcW w:w="992" w:type="dxa"/>
          </w:tcPr>
          <w:p w14:paraId="09B8B84E" w14:textId="77777777" w:rsidR="00CD27CC" w:rsidRPr="000418C7" w:rsidRDefault="00CD27CC" w:rsidP="00CD27CC">
            <w:pPr>
              <w:rPr>
                <w:sz w:val="16"/>
              </w:rPr>
            </w:pPr>
            <w:r w:rsidRPr="000418C7">
              <w:rPr>
                <w:sz w:val="16"/>
              </w:rPr>
              <w:t>0.61</w:t>
            </w:r>
          </w:p>
          <w:p w14:paraId="09B8B84F" w14:textId="77777777" w:rsidR="00CD27CC" w:rsidRPr="000418C7" w:rsidRDefault="00CD27CC" w:rsidP="00CD27CC">
            <w:pPr>
              <w:rPr>
                <w:sz w:val="16"/>
              </w:rPr>
            </w:pPr>
            <w:r w:rsidRPr="000418C7">
              <w:rPr>
                <w:sz w:val="16"/>
              </w:rPr>
              <w:t>(0.55 – 1.9)</w:t>
            </w:r>
          </w:p>
        </w:tc>
        <w:tc>
          <w:tcPr>
            <w:tcW w:w="1134" w:type="dxa"/>
          </w:tcPr>
          <w:p w14:paraId="09B8B850" w14:textId="77777777" w:rsidR="00CD27CC" w:rsidRPr="000418C7" w:rsidRDefault="00CD27CC" w:rsidP="00CD27CC">
            <w:pPr>
              <w:rPr>
                <w:sz w:val="16"/>
              </w:rPr>
            </w:pPr>
            <w:r w:rsidRPr="000418C7">
              <w:rPr>
                <w:sz w:val="16"/>
              </w:rPr>
              <w:t>0.68</w:t>
            </w:r>
          </w:p>
          <w:p w14:paraId="09B8B851" w14:textId="77777777" w:rsidR="00CD27CC" w:rsidRPr="000418C7" w:rsidRDefault="00CD27CC" w:rsidP="00CD27CC">
            <w:pPr>
              <w:rPr>
                <w:sz w:val="16"/>
              </w:rPr>
            </w:pPr>
            <w:r w:rsidRPr="000418C7">
              <w:rPr>
                <w:sz w:val="16"/>
              </w:rPr>
              <w:t>(0.22 – 1.4)</w:t>
            </w:r>
          </w:p>
        </w:tc>
        <w:tc>
          <w:tcPr>
            <w:tcW w:w="1134" w:type="dxa"/>
          </w:tcPr>
          <w:p w14:paraId="09B8B852" w14:textId="77777777" w:rsidR="00CD27CC" w:rsidRPr="000418C7" w:rsidRDefault="00CD27CC" w:rsidP="00CD27CC">
            <w:pPr>
              <w:rPr>
                <w:sz w:val="16"/>
              </w:rPr>
            </w:pPr>
            <w:r w:rsidRPr="000418C7">
              <w:rPr>
                <w:sz w:val="16"/>
              </w:rPr>
              <w:t>0.11</w:t>
            </w:r>
          </w:p>
          <w:p w14:paraId="09B8B853" w14:textId="77777777" w:rsidR="00CD27CC" w:rsidRPr="000418C7" w:rsidRDefault="00CD27CC" w:rsidP="00CD27CC">
            <w:pPr>
              <w:rPr>
                <w:sz w:val="16"/>
              </w:rPr>
            </w:pPr>
            <w:r w:rsidRPr="000418C7">
              <w:rPr>
                <w:sz w:val="16"/>
              </w:rPr>
              <w:t>(0.10 – 0.43)</w:t>
            </w:r>
          </w:p>
        </w:tc>
        <w:tc>
          <w:tcPr>
            <w:tcW w:w="1276" w:type="dxa"/>
          </w:tcPr>
          <w:p w14:paraId="09B8B854" w14:textId="77777777" w:rsidR="00CD27CC" w:rsidRPr="000418C7" w:rsidRDefault="00CD27CC" w:rsidP="00CD27CC">
            <w:pPr>
              <w:rPr>
                <w:sz w:val="16"/>
              </w:rPr>
            </w:pPr>
            <w:r w:rsidRPr="000418C7">
              <w:rPr>
                <w:sz w:val="16"/>
              </w:rPr>
              <w:t>n = 10</w:t>
            </w:r>
          </w:p>
        </w:tc>
        <w:tc>
          <w:tcPr>
            <w:tcW w:w="1417" w:type="dxa"/>
            <w:vMerge/>
          </w:tcPr>
          <w:p w14:paraId="09B8B855" w14:textId="77777777" w:rsidR="00CD27CC" w:rsidRPr="000418C7" w:rsidRDefault="00CD27CC" w:rsidP="00CD27CC">
            <w:pPr>
              <w:rPr>
                <w:sz w:val="16"/>
              </w:rPr>
            </w:pPr>
          </w:p>
        </w:tc>
        <w:tc>
          <w:tcPr>
            <w:tcW w:w="1418" w:type="dxa"/>
            <w:vMerge/>
          </w:tcPr>
          <w:p w14:paraId="09B8B856" w14:textId="77777777" w:rsidR="00CD27CC" w:rsidRPr="000418C7" w:rsidRDefault="00CD27CC" w:rsidP="00CD27CC">
            <w:pPr>
              <w:rPr>
                <w:sz w:val="16"/>
              </w:rPr>
            </w:pPr>
          </w:p>
        </w:tc>
      </w:tr>
      <w:tr w:rsidR="00CD27CC" w:rsidRPr="000418C7" w14:paraId="09B8B86A" w14:textId="77777777" w:rsidTr="00612F1E">
        <w:tc>
          <w:tcPr>
            <w:tcW w:w="1418" w:type="dxa"/>
            <w:vMerge/>
          </w:tcPr>
          <w:p w14:paraId="09B8B858" w14:textId="77777777" w:rsidR="00CD27CC" w:rsidRPr="000418C7" w:rsidRDefault="00CD27CC" w:rsidP="00CD27CC">
            <w:pPr>
              <w:rPr>
                <w:sz w:val="16"/>
              </w:rPr>
            </w:pPr>
          </w:p>
        </w:tc>
        <w:tc>
          <w:tcPr>
            <w:tcW w:w="1163" w:type="dxa"/>
          </w:tcPr>
          <w:p w14:paraId="09B8B859" w14:textId="77777777" w:rsidR="00CD27CC" w:rsidRPr="000418C7" w:rsidRDefault="00CD27CC" w:rsidP="00CD27CC">
            <w:pPr>
              <w:rPr>
                <w:sz w:val="16"/>
              </w:rPr>
            </w:pPr>
            <w:r w:rsidRPr="000418C7">
              <w:rPr>
                <w:sz w:val="16"/>
              </w:rPr>
              <w:t>Sachs Harbor, Canadian Arctic</w:t>
            </w:r>
          </w:p>
        </w:tc>
        <w:tc>
          <w:tcPr>
            <w:tcW w:w="850" w:type="dxa"/>
          </w:tcPr>
          <w:p w14:paraId="09B8B85A" w14:textId="77777777" w:rsidR="00CD27CC" w:rsidRPr="000418C7" w:rsidRDefault="00CD27CC" w:rsidP="00CD27CC">
            <w:pPr>
              <w:rPr>
                <w:sz w:val="16"/>
              </w:rPr>
            </w:pPr>
            <w:r w:rsidRPr="000418C7">
              <w:rPr>
                <w:sz w:val="16"/>
              </w:rPr>
              <w:t>2005</w:t>
            </w:r>
          </w:p>
        </w:tc>
        <w:tc>
          <w:tcPr>
            <w:tcW w:w="993" w:type="dxa"/>
          </w:tcPr>
          <w:p w14:paraId="09B8B85B" w14:textId="77777777" w:rsidR="00CD27CC" w:rsidRPr="000418C7" w:rsidRDefault="00CD27CC" w:rsidP="00CD27CC">
            <w:pPr>
              <w:jc w:val="center"/>
              <w:rPr>
                <w:sz w:val="16"/>
              </w:rPr>
            </w:pPr>
            <w:r w:rsidRPr="000418C7">
              <w:rPr>
                <w:sz w:val="16"/>
              </w:rPr>
              <w:t>&lt;0.73</w:t>
            </w:r>
          </w:p>
        </w:tc>
        <w:tc>
          <w:tcPr>
            <w:tcW w:w="1134" w:type="dxa"/>
          </w:tcPr>
          <w:p w14:paraId="09B8B85C" w14:textId="77777777" w:rsidR="00CD27CC" w:rsidRPr="000418C7" w:rsidRDefault="00CD27CC" w:rsidP="00CD27CC">
            <w:pPr>
              <w:jc w:val="center"/>
              <w:rPr>
                <w:sz w:val="16"/>
              </w:rPr>
            </w:pPr>
            <w:r w:rsidRPr="000418C7">
              <w:rPr>
                <w:sz w:val="16"/>
              </w:rPr>
              <w:t>9.6</w:t>
            </w:r>
          </w:p>
          <w:p w14:paraId="09B8B85D" w14:textId="77777777" w:rsidR="00CD27CC" w:rsidRPr="000418C7" w:rsidRDefault="00CD27CC" w:rsidP="00CD27CC">
            <w:pPr>
              <w:jc w:val="center"/>
              <w:rPr>
                <w:sz w:val="16"/>
              </w:rPr>
            </w:pPr>
            <w:r w:rsidRPr="000418C7">
              <w:rPr>
                <w:sz w:val="16"/>
              </w:rPr>
              <w:t>(0.89 - 31.3)</w:t>
            </w:r>
          </w:p>
        </w:tc>
        <w:tc>
          <w:tcPr>
            <w:tcW w:w="1134" w:type="dxa"/>
          </w:tcPr>
          <w:p w14:paraId="09B8B85E" w14:textId="77777777" w:rsidR="00CD27CC" w:rsidRPr="000418C7" w:rsidRDefault="00CD27CC" w:rsidP="00CD27CC">
            <w:pPr>
              <w:jc w:val="center"/>
              <w:rPr>
                <w:sz w:val="16"/>
              </w:rPr>
            </w:pPr>
            <w:r w:rsidRPr="000418C7">
              <w:rPr>
                <w:sz w:val="16"/>
              </w:rPr>
              <w:t>&lt;0.78</w:t>
            </w:r>
          </w:p>
        </w:tc>
        <w:tc>
          <w:tcPr>
            <w:tcW w:w="992" w:type="dxa"/>
          </w:tcPr>
          <w:p w14:paraId="09B8B85F" w14:textId="77777777" w:rsidR="00CD27CC" w:rsidRPr="000418C7" w:rsidRDefault="00CD27CC" w:rsidP="00CD27CC">
            <w:pPr>
              <w:rPr>
                <w:sz w:val="16"/>
              </w:rPr>
            </w:pPr>
            <w:r w:rsidRPr="000418C7">
              <w:rPr>
                <w:sz w:val="16"/>
              </w:rPr>
              <w:t>4.9</w:t>
            </w:r>
          </w:p>
          <w:p w14:paraId="09B8B860" w14:textId="77777777" w:rsidR="00CD27CC" w:rsidRPr="000418C7" w:rsidRDefault="00CD27CC" w:rsidP="00CD27CC">
            <w:pPr>
              <w:rPr>
                <w:sz w:val="16"/>
              </w:rPr>
            </w:pPr>
            <w:r w:rsidRPr="000418C7">
              <w:rPr>
                <w:sz w:val="16"/>
              </w:rPr>
              <w:t>(1.5 – 14.6)</w:t>
            </w:r>
          </w:p>
        </w:tc>
        <w:tc>
          <w:tcPr>
            <w:tcW w:w="992" w:type="dxa"/>
          </w:tcPr>
          <w:p w14:paraId="09B8B861" w14:textId="77777777" w:rsidR="00CD27CC" w:rsidRPr="000418C7" w:rsidRDefault="00CD27CC" w:rsidP="00CD27CC">
            <w:pPr>
              <w:rPr>
                <w:sz w:val="16"/>
              </w:rPr>
            </w:pPr>
            <w:r w:rsidRPr="000418C7">
              <w:rPr>
                <w:sz w:val="16"/>
              </w:rPr>
              <w:t>0.88</w:t>
            </w:r>
          </w:p>
          <w:p w14:paraId="09B8B862" w14:textId="77777777" w:rsidR="00CD27CC" w:rsidRPr="000418C7" w:rsidRDefault="00CD27CC" w:rsidP="00CD27CC">
            <w:pPr>
              <w:rPr>
                <w:sz w:val="16"/>
              </w:rPr>
            </w:pPr>
            <w:r w:rsidRPr="000418C7">
              <w:rPr>
                <w:sz w:val="16"/>
              </w:rPr>
              <w:t>(0.87 – 2.2)</w:t>
            </w:r>
          </w:p>
        </w:tc>
        <w:tc>
          <w:tcPr>
            <w:tcW w:w="1134" w:type="dxa"/>
          </w:tcPr>
          <w:p w14:paraId="09B8B863" w14:textId="77777777" w:rsidR="00CD27CC" w:rsidRPr="000418C7" w:rsidRDefault="00CD27CC" w:rsidP="00CD27CC">
            <w:pPr>
              <w:rPr>
                <w:sz w:val="16"/>
              </w:rPr>
            </w:pPr>
            <w:r w:rsidRPr="000418C7">
              <w:rPr>
                <w:sz w:val="16"/>
              </w:rPr>
              <w:t>1.4</w:t>
            </w:r>
          </w:p>
          <w:p w14:paraId="09B8B864" w14:textId="77777777" w:rsidR="00CD27CC" w:rsidRPr="000418C7" w:rsidRDefault="00CD27CC" w:rsidP="00CD27CC">
            <w:pPr>
              <w:rPr>
                <w:sz w:val="16"/>
              </w:rPr>
            </w:pPr>
            <w:r w:rsidRPr="000418C7">
              <w:rPr>
                <w:sz w:val="16"/>
              </w:rPr>
              <w:t>(0.37 – 3.1)</w:t>
            </w:r>
          </w:p>
        </w:tc>
        <w:tc>
          <w:tcPr>
            <w:tcW w:w="1134" w:type="dxa"/>
          </w:tcPr>
          <w:p w14:paraId="09B8B865" w14:textId="77777777" w:rsidR="00CD27CC" w:rsidRPr="000418C7" w:rsidRDefault="00CD27CC" w:rsidP="00CD27CC">
            <w:pPr>
              <w:rPr>
                <w:sz w:val="16"/>
              </w:rPr>
            </w:pPr>
            <w:r w:rsidRPr="000418C7">
              <w:rPr>
                <w:sz w:val="16"/>
              </w:rPr>
              <w:t>0.21</w:t>
            </w:r>
          </w:p>
          <w:p w14:paraId="09B8B866" w14:textId="77777777" w:rsidR="00CD27CC" w:rsidRPr="000418C7" w:rsidRDefault="00CD27CC" w:rsidP="00CD27CC">
            <w:pPr>
              <w:rPr>
                <w:sz w:val="16"/>
              </w:rPr>
            </w:pPr>
            <w:r w:rsidRPr="000418C7">
              <w:rPr>
                <w:sz w:val="16"/>
              </w:rPr>
              <w:t>(0.10 – 0.39)</w:t>
            </w:r>
          </w:p>
        </w:tc>
        <w:tc>
          <w:tcPr>
            <w:tcW w:w="1276" w:type="dxa"/>
          </w:tcPr>
          <w:p w14:paraId="09B8B867" w14:textId="77777777" w:rsidR="00CD27CC" w:rsidRPr="000418C7" w:rsidRDefault="00CD27CC" w:rsidP="00CD27CC">
            <w:pPr>
              <w:rPr>
                <w:sz w:val="16"/>
              </w:rPr>
            </w:pPr>
            <w:r w:rsidRPr="000418C7">
              <w:rPr>
                <w:sz w:val="16"/>
              </w:rPr>
              <w:t>n = 10</w:t>
            </w:r>
          </w:p>
        </w:tc>
        <w:tc>
          <w:tcPr>
            <w:tcW w:w="1417" w:type="dxa"/>
            <w:vMerge/>
          </w:tcPr>
          <w:p w14:paraId="09B8B868" w14:textId="77777777" w:rsidR="00CD27CC" w:rsidRPr="000418C7" w:rsidRDefault="00CD27CC" w:rsidP="00CD27CC">
            <w:pPr>
              <w:rPr>
                <w:sz w:val="16"/>
              </w:rPr>
            </w:pPr>
          </w:p>
        </w:tc>
        <w:tc>
          <w:tcPr>
            <w:tcW w:w="1418" w:type="dxa"/>
            <w:vMerge/>
          </w:tcPr>
          <w:p w14:paraId="09B8B869" w14:textId="77777777" w:rsidR="00CD27CC" w:rsidRPr="000418C7" w:rsidRDefault="00CD27CC" w:rsidP="00CD27CC">
            <w:pPr>
              <w:rPr>
                <w:sz w:val="16"/>
              </w:rPr>
            </w:pPr>
          </w:p>
        </w:tc>
      </w:tr>
      <w:tr w:rsidR="00CD27CC" w:rsidRPr="000418C7" w14:paraId="09B8B878" w14:textId="77777777" w:rsidTr="00612F1E">
        <w:tc>
          <w:tcPr>
            <w:tcW w:w="1418" w:type="dxa"/>
          </w:tcPr>
          <w:p w14:paraId="09B8B86B" w14:textId="77777777" w:rsidR="00CD27CC" w:rsidRPr="000418C7" w:rsidRDefault="00CD27CC" w:rsidP="00CD27CC">
            <w:pPr>
              <w:rPr>
                <w:sz w:val="16"/>
              </w:rPr>
            </w:pPr>
            <w:r>
              <w:rPr>
                <w:sz w:val="16"/>
              </w:rPr>
              <w:t>River otter (Lutra Canadensis)</w:t>
            </w:r>
          </w:p>
        </w:tc>
        <w:tc>
          <w:tcPr>
            <w:tcW w:w="1163" w:type="dxa"/>
          </w:tcPr>
          <w:p w14:paraId="09B8B86C" w14:textId="77777777" w:rsidR="00CD27CC" w:rsidRPr="000418C7" w:rsidRDefault="00CD27CC" w:rsidP="00CD27CC">
            <w:pPr>
              <w:rPr>
                <w:sz w:val="16"/>
              </w:rPr>
            </w:pPr>
          </w:p>
        </w:tc>
        <w:tc>
          <w:tcPr>
            <w:tcW w:w="850" w:type="dxa"/>
          </w:tcPr>
          <w:p w14:paraId="09B8B86D" w14:textId="77777777" w:rsidR="00CD27CC" w:rsidRPr="000418C7" w:rsidRDefault="00CD27CC" w:rsidP="00CD27CC">
            <w:pPr>
              <w:rPr>
                <w:sz w:val="16"/>
              </w:rPr>
            </w:pPr>
          </w:p>
        </w:tc>
        <w:tc>
          <w:tcPr>
            <w:tcW w:w="993" w:type="dxa"/>
          </w:tcPr>
          <w:p w14:paraId="09B8B86E" w14:textId="77777777" w:rsidR="00CD27CC" w:rsidRPr="000418C7" w:rsidRDefault="00CD27CC" w:rsidP="00CD27CC">
            <w:pPr>
              <w:jc w:val="center"/>
              <w:rPr>
                <w:sz w:val="16"/>
              </w:rPr>
            </w:pPr>
          </w:p>
        </w:tc>
        <w:tc>
          <w:tcPr>
            <w:tcW w:w="1134" w:type="dxa"/>
          </w:tcPr>
          <w:p w14:paraId="09B8B86F" w14:textId="77777777" w:rsidR="00CD27CC" w:rsidRPr="000418C7" w:rsidRDefault="00CD27CC" w:rsidP="00CD27CC">
            <w:pPr>
              <w:jc w:val="center"/>
              <w:rPr>
                <w:sz w:val="16"/>
              </w:rPr>
            </w:pPr>
          </w:p>
        </w:tc>
        <w:tc>
          <w:tcPr>
            <w:tcW w:w="1134" w:type="dxa"/>
          </w:tcPr>
          <w:p w14:paraId="09B8B870" w14:textId="77777777" w:rsidR="00CD27CC" w:rsidRPr="000418C7" w:rsidRDefault="00CD27CC" w:rsidP="00CD27CC">
            <w:pPr>
              <w:jc w:val="center"/>
              <w:rPr>
                <w:sz w:val="16"/>
              </w:rPr>
            </w:pPr>
          </w:p>
        </w:tc>
        <w:tc>
          <w:tcPr>
            <w:tcW w:w="992" w:type="dxa"/>
          </w:tcPr>
          <w:p w14:paraId="09B8B871" w14:textId="77777777" w:rsidR="00CD27CC" w:rsidRPr="000418C7" w:rsidRDefault="00CD27CC" w:rsidP="00CD27CC">
            <w:pPr>
              <w:rPr>
                <w:sz w:val="16"/>
              </w:rPr>
            </w:pPr>
          </w:p>
        </w:tc>
        <w:tc>
          <w:tcPr>
            <w:tcW w:w="992" w:type="dxa"/>
          </w:tcPr>
          <w:p w14:paraId="09B8B872" w14:textId="77777777" w:rsidR="00CD27CC" w:rsidRPr="000418C7" w:rsidRDefault="00CD27CC" w:rsidP="00CD27CC">
            <w:pPr>
              <w:rPr>
                <w:sz w:val="16"/>
              </w:rPr>
            </w:pPr>
          </w:p>
        </w:tc>
        <w:tc>
          <w:tcPr>
            <w:tcW w:w="1134" w:type="dxa"/>
          </w:tcPr>
          <w:p w14:paraId="09B8B873" w14:textId="77777777" w:rsidR="00CD27CC" w:rsidRPr="000418C7" w:rsidRDefault="00CD27CC" w:rsidP="00CD27CC">
            <w:pPr>
              <w:rPr>
                <w:sz w:val="16"/>
              </w:rPr>
            </w:pPr>
          </w:p>
        </w:tc>
        <w:tc>
          <w:tcPr>
            <w:tcW w:w="1134" w:type="dxa"/>
          </w:tcPr>
          <w:p w14:paraId="09B8B874" w14:textId="77777777" w:rsidR="00CD27CC" w:rsidRPr="000418C7" w:rsidRDefault="00CD27CC" w:rsidP="00CD27CC">
            <w:pPr>
              <w:rPr>
                <w:sz w:val="16"/>
              </w:rPr>
            </w:pPr>
          </w:p>
        </w:tc>
        <w:tc>
          <w:tcPr>
            <w:tcW w:w="1276" w:type="dxa"/>
          </w:tcPr>
          <w:p w14:paraId="09B8B875" w14:textId="77777777" w:rsidR="00CD27CC" w:rsidRPr="000418C7" w:rsidRDefault="00CD27CC" w:rsidP="00CD27CC">
            <w:pPr>
              <w:rPr>
                <w:sz w:val="16"/>
              </w:rPr>
            </w:pPr>
          </w:p>
        </w:tc>
        <w:tc>
          <w:tcPr>
            <w:tcW w:w="1417" w:type="dxa"/>
          </w:tcPr>
          <w:p w14:paraId="09B8B876" w14:textId="77777777" w:rsidR="00CD27CC" w:rsidRPr="000418C7" w:rsidRDefault="00CD27CC" w:rsidP="00CD27CC">
            <w:pPr>
              <w:rPr>
                <w:sz w:val="16"/>
              </w:rPr>
            </w:pPr>
          </w:p>
        </w:tc>
        <w:tc>
          <w:tcPr>
            <w:tcW w:w="1418" w:type="dxa"/>
          </w:tcPr>
          <w:p w14:paraId="09B8B877" w14:textId="77777777" w:rsidR="00CD27CC" w:rsidRPr="000418C7" w:rsidRDefault="00CD27CC" w:rsidP="00CD27CC">
            <w:pPr>
              <w:rPr>
                <w:sz w:val="16"/>
              </w:rPr>
            </w:pPr>
          </w:p>
        </w:tc>
      </w:tr>
      <w:tr w:rsidR="00CD27CC" w:rsidRPr="000418C7" w14:paraId="09B8B8AE" w14:textId="77777777" w:rsidTr="00612F1E">
        <w:tc>
          <w:tcPr>
            <w:tcW w:w="1418" w:type="dxa"/>
            <w:vMerge w:val="restart"/>
          </w:tcPr>
          <w:p w14:paraId="09B8B879" w14:textId="77777777" w:rsidR="00CD27CC" w:rsidRPr="00AD6966" w:rsidRDefault="00CD27CC" w:rsidP="00CD27CC">
            <w:pPr>
              <w:jc w:val="right"/>
              <w:rPr>
                <w:sz w:val="16"/>
              </w:rPr>
            </w:pPr>
            <w:r>
              <w:rPr>
                <w:sz w:val="16"/>
              </w:rPr>
              <w:t>-</w:t>
            </w:r>
            <w:r w:rsidRPr="00AD6966">
              <w:rPr>
                <w:sz w:val="16"/>
              </w:rPr>
              <w:t>liver</w:t>
            </w:r>
          </w:p>
        </w:tc>
        <w:tc>
          <w:tcPr>
            <w:tcW w:w="1163" w:type="dxa"/>
          </w:tcPr>
          <w:p w14:paraId="09B8B87A" w14:textId="77777777" w:rsidR="00CD27CC" w:rsidRDefault="00CD27CC" w:rsidP="00CD27CC">
            <w:pPr>
              <w:rPr>
                <w:sz w:val="16"/>
              </w:rPr>
            </w:pPr>
            <w:r>
              <w:rPr>
                <w:sz w:val="16"/>
              </w:rPr>
              <w:t>Oregon, USA</w:t>
            </w:r>
          </w:p>
          <w:p w14:paraId="09B8B87B" w14:textId="77777777" w:rsidR="00CD27CC" w:rsidRDefault="00CD27CC" w:rsidP="00CD27CC">
            <w:pPr>
              <w:rPr>
                <w:sz w:val="16"/>
              </w:rPr>
            </w:pPr>
          </w:p>
          <w:p w14:paraId="09B8B87C" w14:textId="77777777" w:rsidR="00CD27CC" w:rsidRDefault="00CD27CC" w:rsidP="00CD27CC">
            <w:pPr>
              <w:rPr>
                <w:sz w:val="16"/>
              </w:rPr>
            </w:pPr>
            <w:r>
              <w:rPr>
                <w:sz w:val="16"/>
              </w:rPr>
              <w:t>Nehalem River</w:t>
            </w:r>
          </w:p>
          <w:p w14:paraId="09B8B87D" w14:textId="77777777" w:rsidR="00CD27CC" w:rsidRDefault="00CD27CC" w:rsidP="00CD27CC">
            <w:pPr>
              <w:rPr>
                <w:sz w:val="16"/>
              </w:rPr>
            </w:pPr>
          </w:p>
          <w:p w14:paraId="09B8B87E" w14:textId="77777777" w:rsidR="00CD27CC" w:rsidRDefault="00CD27CC" w:rsidP="00CD27CC">
            <w:pPr>
              <w:rPr>
                <w:sz w:val="16"/>
              </w:rPr>
            </w:pPr>
            <w:r>
              <w:rPr>
                <w:sz w:val="16"/>
              </w:rPr>
              <w:t>Willamette River</w:t>
            </w:r>
          </w:p>
          <w:p w14:paraId="09B8B87F" w14:textId="77777777" w:rsidR="00CD27CC" w:rsidRDefault="00CD27CC" w:rsidP="00CD27CC">
            <w:pPr>
              <w:rPr>
                <w:sz w:val="16"/>
              </w:rPr>
            </w:pPr>
          </w:p>
          <w:p w14:paraId="09B8B880" w14:textId="77777777" w:rsidR="00CD27CC" w:rsidRPr="000418C7" w:rsidRDefault="00CD27CC" w:rsidP="00CD27CC">
            <w:pPr>
              <w:rPr>
                <w:sz w:val="16"/>
              </w:rPr>
            </w:pPr>
            <w:r>
              <w:rPr>
                <w:sz w:val="16"/>
              </w:rPr>
              <w:t>Yaquina River</w:t>
            </w:r>
          </w:p>
        </w:tc>
        <w:tc>
          <w:tcPr>
            <w:tcW w:w="850" w:type="dxa"/>
          </w:tcPr>
          <w:p w14:paraId="09B8B881" w14:textId="77777777" w:rsidR="00CD27CC" w:rsidRPr="000418C7" w:rsidRDefault="00CD27CC" w:rsidP="00CD27CC">
            <w:pPr>
              <w:rPr>
                <w:sz w:val="16"/>
              </w:rPr>
            </w:pPr>
            <w:r>
              <w:rPr>
                <w:sz w:val="16"/>
              </w:rPr>
              <w:t>1997-1998</w:t>
            </w:r>
          </w:p>
        </w:tc>
        <w:tc>
          <w:tcPr>
            <w:tcW w:w="993" w:type="dxa"/>
          </w:tcPr>
          <w:p w14:paraId="09B8B882" w14:textId="77777777" w:rsidR="00CD27CC" w:rsidRDefault="00CD27CC" w:rsidP="00CD27CC">
            <w:pPr>
              <w:jc w:val="center"/>
              <w:rPr>
                <w:sz w:val="16"/>
              </w:rPr>
            </w:pPr>
          </w:p>
          <w:p w14:paraId="09B8B883" w14:textId="77777777" w:rsidR="00CD27CC" w:rsidRDefault="00CD27CC" w:rsidP="00CD27CC">
            <w:pPr>
              <w:jc w:val="center"/>
              <w:rPr>
                <w:sz w:val="16"/>
              </w:rPr>
            </w:pPr>
          </w:p>
          <w:p w14:paraId="09B8B884" w14:textId="77777777" w:rsidR="00CD27CC" w:rsidRDefault="00CD27CC" w:rsidP="00CD27CC">
            <w:pPr>
              <w:jc w:val="center"/>
              <w:rPr>
                <w:sz w:val="16"/>
              </w:rPr>
            </w:pPr>
          </w:p>
          <w:p w14:paraId="09B8B885" w14:textId="77777777" w:rsidR="00CD27CC" w:rsidRDefault="00CD27CC" w:rsidP="00CD27CC">
            <w:pPr>
              <w:jc w:val="center"/>
              <w:rPr>
                <w:sz w:val="16"/>
              </w:rPr>
            </w:pPr>
            <w:r>
              <w:rPr>
                <w:sz w:val="16"/>
              </w:rPr>
              <w:t>&lt;4</w:t>
            </w:r>
          </w:p>
          <w:p w14:paraId="09B8B886" w14:textId="77777777" w:rsidR="00CD27CC" w:rsidRDefault="00CD27CC" w:rsidP="00CD27CC">
            <w:pPr>
              <w:jc w:val="center"/>
              <w:rPr>
                <w:sz w:val="16"/>
              </w:rPr>
            </w:pPr>
          </w:p>
          <w:p w14:paraId="09B8B887" w14:textId="77777777" w:rsidR="00CD27CC" w:rsidRDefault="00CD27CC" w:rsidP="00CD27CC">
            <w:pPr>
              <w:jc w:val="center"/>
              <w:rPr>
                <w:sz w:val="16"/>
              </w:rPr>
            </w:pPr>
          </w:p>
          <w:p w14:paraId="09B8B888" w14:textId="77777777" w:rsidR="00CD27CC" w:rsidRDefault="00CD27CC" w:rsidP="00CD27CC">
            <w:pPr>
              <w:jc w:val="center"/>
              <w:rPr>
                <w:sz w:val="16"/>
              </w:rPr>
            </w:pPr>
            <w:r>
              <w:rPr>
                <w:sz w:val="16"/>
              </w:rPr>
              <w:t>(&lt;4–68)</w:t>
            </w:r>
          </w:p>
          <w:p w14:paraId="09B8B889" w14:textId="77777777" w:rsidR="00CD27CC" w:rsidRDefault="00CD27CC" w:rsidP="00CD27CC">
            <w:pPr>
              <w:jc w:val="center"/>
              <w:rPr>
                <w:sz w:val="16"/>
              </w:rPr>
            </w:pPr>
          </w:p>
          <w:p w14:paraId="09B8B88A" w14:textId="77777777" w:rsidR="00CD27CC" w:rsidRDefault="00CD27CC" w:rsidP="00CD27CC">
            <w:pPr>
              <w:jc w:val="center"/>
              <w:rPr>
                <w:sz w:val="16"/>
              </w:rPr>
            </w:pPr>
          </w:p>
          <w:p w14:paraId="09B8B88B" w14:textId="77777777" w:rsidR="00CD27CC" w:rsidRPr="000418C7" w:rsidRDefault="00CD27CC" w:rsidP="00CD27CC">
            <w:pPr>
              <w:jc w:val="center"/>
              <w:rPr>
                <w:sz w:val="16"/>
              </w:rPr>
            </w:pPr>
            <w:r>
              <w:rPr>
                <w:sz w:val="16"/>
              </w:rPr>
              <w:t>&lt;4</w:t>
            </w:r>
          </w:p>
        </w:tc>
        <w:tc>
          <w:tcPr>
            <w:tcW w:w="1134" w:type="dxa"/>
          </w:tcPr>
          <w:p w14:paraId="09B8B88C" w14:textId="77777777" w:rsidR="00CD27CC" w:rsidRDefault="00CD27CC" w:rsidP="00CD27CC">
            <w:pPr>
              <w:jc w:val="center"/>
              <w:rPr>
                <w:sz w:val="16"/>
              </w:rPr>
            </w:pPr>
          </w:p>
          <w:p w14:paraId="09B8B88D" w14:textId="77777777" w:rsidR="00CD27CC" w:rsidRDefault="00CD27CC" w:rsidP="00CD27CC">
            <w:pPr>
              <w:jc w:val="center"/>
              <w:rPr>
                <w:sz w:val="16"/>
              </w:rPr>
            </w:pPr>
          </w:p>
          <w:p w14:paraId="09B8B88E" w14:textId="77777777" w:rsidR="00CD27CC" w:rsidRDefault="00CD27CC" w:rsidP="00CD27CC">
            <w:pPr>
              <w:jc w:val="center"/>
              <w:rPr>
                <w:sz w:val="16"/>
              </w:rPr>
            </w:pPr>
          </w:p>
          <w:p w14:paraId="09B8B88F" w14:textId="77777777" w:rsidR="00CD27CC" w:rsidRDefault="00CD27CC" w:rsidP="00CD27CC">
            <w:pPr>
              <w:jc w:val="center"/>
              <w:rPr>
                <w:sz w:val="16"/>
              </w:rPr>
            </w:pPr>
            <w:r>
              <w:rPr>
                <w:sz w:val="16"/>
              </w:rPr>
              <w:t>82.8</w:t>
            </w:r>
          </w:p>
          <w:p w14:paraId="09B8B890" w14:textId="77777777" w:rsidR="00CD27CC" w:rsidRDefault="00CD27CC" w:rsidP="00CD27CC">
            <w:pPr>
              <w:jc w:val="center"/>
              <w:rPr>
                <w:sz w:val="16"/>
              </w:rPr>
            </w:pPr>
          </w:p>
          <w:p w14:paraId="09B8B891" w14:textId="77777777" w:rsidR="00CD27CC" w:rsidRDefault="00CD27CC" w:rsidP="00CD27CC">
            <w:pPr>
              <w:jc w:val="center"/>
              <w:rPr>
                <w:sz w:val="16"/>
              </w:rPr>
            </w:pPr>
          </w:p>
          <w:p w14:paraId="09B8B892" w14:textId="77777777" w:rsidR="00CD27CC" w:rsidRDefault="00CD27CC" w:rsidP="00CD27CC">
            <w:pPr>
              <w:jc w:val="center"/>
              <w:rPr>
                <w:sz w:val="16"/>
              </w:rPr>
            </w:pPr>
            <w:r>
              <w:rPr>
                <w:sz w:val="16"/>
              </w:rPr>
              <w:t>579 (97-994)</w:t>
            </w:r>
          </w:p>
          <w:p w14:paraId="09B8B893" w14:textId="77777777" w:rsidR="00CD27CC" w:rsidRDefault="00CD27CC" w:rsidP="00CD27CC">
            <w:pPr>
              <w:jc w:val="center"/>
              <w:rPr>
                <w:sz w:val="16"/>
              </w:rPr>
            </w:pPr>
          </w:p>
          <w:p w14:paraId="09B8B894" w14:textId="77777777" w:rsidR="00CD27CC" w:rsidRPr="000418C7" w:rsidRDefault="00CD27CC" w:rsidP="00CD27CC">
            <w:pPr>
              <w:jc w:val="center"/>
              <w:rPr>
                <w:sz w:val="16"/>
              </w:rPr>
            </w:pPr>
            <w:r>
              <w:rPr>
                <w:sz w:val="16"/>
              </w:rPr>
              <w:t>39 (34-45)</w:t>
            </w:r>
          </w:p>
        </w:tc>
        <w:tc>
          <w:tcPr>
            <w:tcW w:w="1134" w:type="dxa"/>
          </w:tcPr>
          <w:p w14:paraId="09B8B895" w14:textId="77777777" w:rsidR="00CD27CC" w:rsidRDefault="00CD27CC" w:rsidP="00CD27CC">
            <w:pPr>
              <w:jc w:val="center"/>
              <w:rPr>
                <w:sz w:val="16"/>
              </w:rPr>
            </w:pPr>
          </w:p>
          <w:p w14:paraId="09B8B896" w14:textId="77777777" w:rsidR="00CD27CC" w:rsidRDefault="00CD27CC" w:rsidP="00CD27CC">
            <w:pPr>
              <w:jc w:val="center"/>
              <w:rPr>
                <w:sz w:val="16"/>
              </w:rPr>
            </w:pPr>
          </w:p>
          <w:p w14:paraId="09B8B897" w14:textId="77777777" w:rsidR="00CD27CC" w:rsidRDefault="00CD27CC" w:rsidP="00CD27CC">
            <w:pPr>
              <w:jc w:val="center"/>
              <w:rPr>
                <w:sz w:val="16"/>
              </w:rPr>
            </w:pPr>
          </w:p>
          <w:p w14:paraId="09B8B898" w14:textId="77777777" w:rsidR="00CD27CC" w:rsidRDefault="00CD27CC" w:rsidP="00CD27CC">
            <w:pPr>
              <w:jc w:val="center"/>
              <w:rPr>
                <w:sz w:val="16"/>
              </w:rPr>
            </w:pPr>
            <w:r>
              <w:rPr>
                <w:sz w:val="16"/>
              </w:rPr>
              <w:t>&lt;7.5</w:t>
            </w:r>
          </w:p>
          <w:p w14:paraId="09B8B899" w14:textId="77777777" w:rsidR="00CD27CC" w:rsidRDefault="00CD27CC" w:rsidP="00CD27CC">
            <w:pPr>
              <w:jc w:val="center"/>
              <w:rPr>
                <w:sz w:val="16"/>
              </w:rPr>
            </w:pPr>
          </w:p>
          <w:p w14:paraId="09B8B89A" w14:textId="77777777" w:rsidR="00CD27CC" w:rsidRDefault="00CD27CC" w:rsidP="00CD27CC">
            <w:pPr>
              <w:jc w:val="center"/>
              <w:rPr>
                <w:sz w:val="16"/>
              </w:rPr>
            </w:pPr>
          </w:p>
          <w:p w14:paraId="09B8B89B" w14:textId="77777777" w:rsidR="00CD27CC" w:rsidRDefault="00CD27CC" w:rsidP="00CD27CC">
            <w:pPr>
              <w:jc w:val="center"/>
              <w:rPr>
                <w:sz w:val="16"/>
              </w:rPr>
            </w:pPr>
            <w:r>
              <w:rPr>
                <w:sz w:val="16"/>
              </w:rPr>
              <w:t>(&lt;7.5–19)</w:t>
            </w:r>
          </w:p>
          <w:p w14:paraId="09B8B89C" w14:textId="77777777" w:rsidR="00CD27CC" w:rsidRDefault="00CD27CC" w:rsidP="00CD27CC">
            <w:pPr>
              <w:jc w:val="center"/>
              <w:rPr>
                <w:sz w:val="16"/>
              </w:rPr>
            </w:pPr>
          </w:p>
          <w:p w14:paraId="09B8B89D" w14:textId="77777777" w:rsidR="00CD27CC" w:rsidRDefault="00CD27CC" w:rsidP="00CD27CC">
            <w:pPr>
              <w:jc w:val="center"/>
              <w:rPr>
                <w:sz w:val="16"/>
              </w:rPr>
            </w:pPr>
          </w:p>
          <w:p w14:paraId="09B8B89E" w14:textId="77777777" w:rsidR="00CD27CC" w:rsidRPr="000418C7" w:rsidRDefault="00CD27CC" w:rsidP="00CD27CC">
            <w:pPr>
              <w:jc w:val="center"/>
              <w:rPr>
                <w:sz w:val="16"/>
              </w:rPr>
            </w:pPr>
            <w:r>
              <w:rPr>
                <w:sz w:val="16"/>
              </w:rPr>
              <w:t>(&lt;7.5-9.9)</w:t>
            </w:r>
          </w:p>
        </w:tc>
        <w:tc>
          <w:tcPr>
            <w:tcW w:w="992" w:type="dxa"/>
          </w:tcPr>
          <w:p w14:paraId="09B8B89F" w14:textId="77777777" w:rsidR="00CD27CC" w:rsidRPr="000418C7" w:rsidRDefault="00CD27CC" w:rsidP="00CD27CC">
            <w:pPr>
              <w:rPr>
                <w:sz w:val="16"/>
              </w:rPr>
            </w:pPr>
            <w:r>
              <w:rPr>
                <w:sz w:val="16"/>
              </w:rPr>
              <w:t>-</w:t>
            </w:r>
          </w:p>
        </w:tc>
        <w:tc>
          <w:tcPr>
            <w:tcW w:w="992" w:type="dxa"/>
          </w:tcPr>
          <w:p w14:paraId="09B8B8A0" w14:textId="77777777" w:rsidR="00CD27CC" w:rsidRPr="000418C7" w:rsidRDefault="00CD27CC" w:rsidP="00CD27CC">
            <w:pPr>
              <w:rPr>
                <w:sz w:val="16"/>
              </w:rPr>
            </w:pPr>
            <w:r>
              <w:rPr>
                <w:sz w:val="16"/>
              </w:rPr>
              <w:t>-</w:t>
            </w:r>
          </w:p>
        </w:tc>
        <w:tc>
          <w:tcPr>
            <w:tcW w:w="1134" w:type="dxa"/>
          </w:tcPr>
          <w:p w14:paraId="09B8B8A1" w14:textId="77777777" w:rsidR="00CD27CC" w:rsidRPr="000418C7" w:rsidRDefault="00CD27CC" w:rsidP="00CD27CC">
            <w:pPr>
              <w:rPr>
                <w:sz w:val="16"/>
              </w:rPr>
            </w:pPr>
            <w:r>
              <w:rPr>
                <w:sz w:val="16"/>
              </w:rPr>
              <w:t>-</w:t>
            </w:r>
          </w:p>
        </w:tc>
        <w:tc>
          <w:tcPr>
            <w:tcW w:w="1134" w:type="dxa"/>
          </w:tcPr>
          <w:p w14:paraId="09B8B8A2" w14:textId="77777777" w:rsidR="00CD27CC" w:rsidRPr="000418C7" w:rsidRDefault="00CD27CC" w:rsidP="00CD27CC">
            <w:pPr>
              <w:rPr>
                <w:sz w:val="16"/>
              </w:rPr>
            </w:pPr>
            <w:r>
              <w:rPr>
                <w:sz w:val="16"/>
              </w:rPr>
              <w:t>-</w:t>
            </w:r>
          </w:p>
        </w:tc>
        <w:tc>
          <w:tcPr>
            <w:tcW w:w="1276" w:type="dxa"/>
          </w:tcPr>
          <w:p w14:paraId="09B8B8A3" w14:textId="77777777" w:rsidR="00CD27CC" w:rsidRDefault="00CD27CC" w:rsidP="00CD27CC">
            <w:pPr>
              <w:rPr>
                <w:sz w:val="16"/>
              </w:rPr>
            </w:pPr>
            <w:r>
              <w:rPr>
                <w:sz w:val="16"/>
              </w:rPr>
              <w:t>Mean (range)</w:t>
            </w:r>
          </w:p>
          <w:p w14:paraId="09B8B8A4" w14:textId="77777777" w:rsidR="00CD27CC" w:rsidRDefault="00CD27CC" w:rsidP="00CD27CC">
            <w:pPr>
              <w:rPr>
                <w:sz w:val="16"/>
              </w:rPr>
            </w:pPr>
          </w:p>
          <w:p w14:paraId="09B8B8A5" w14:textId="77777777" w:rsidR="00CD27CC" w:rsidRDefault="00CD27CC" w:rsidP="00CD27CC">
            <w:pPr>
              <w:rPr>
                <w:sz w:val="16"/>
              </w:rPr>
            </w:pPr>
            <w:r>
              <w:rPr>
                <w:sz w:val="16"/>
              </w:rPr>
              <w:t>n = 1</w:t>
            </w:r>
          </w:p>
          <w:p w14:paraId="09B8B8A6" w14:textId="77777777" w:rsidR="00CD27CC" w:rsidRDefault="00CD27CC" w:rsidP="00CD27CC">
            <w:pPr>
              <w:rPr>
                <w:sz w:val="16"/>
              </w:rPr>
            </w:pPr>
          </w:p>
          <w:p w14:paraId="09B8B8A7" w14:textId="77777777" w:rsidR="00CD27CC" w:rsidRDefault="00CD27CC" w:rsidP="00CD27CC">
            <w:pPr>
              <w:rPr>
                <w:sz w:val="16"/>
              </w:rPr>
            </w:pPr>
          </w:p>
          <w:p w14:paraId="09B8B8A8" w14:textId="77777777" w:rsidR="00CD27CC" w:rsidRDefault="00CD27CC" w:rsidP="00CD27CC">
            <w:pPr>
              <w:rPr>
                <w:sz w:val="16"/>
              </w:rPr>
            </w:pPr>
            <w:r>
              <w:rPr>
                <w:sz w:val="16"/>
              </w:rPr>
              <w:t>n = 7</w:t>
            </w:r>
          </w:p>
          <w:p w14:paraId="09B8B8A9" w14:textId="77777777" w:rsidR="00CD27CC" w:rsidRDefault="00CD27CC" w:rsidP="00CD27CC">
            <w:pPr>
              <w:rPr>
                <w:sz w:val="16"/>
              </w:rPr>
            </w:pPr>
          </w:p>
          <w:p w14:paraId="09B8B8AA" w14:textId="77777777" w:rsidR="00CD27CC" w:rsidRDefault="00CD27CC" w:rsidP="00CD27CC">
            <w:pPr>
              <w:rPr>
                <w:sz w:val="16"/>
              </w:rPr>
            </w:pPr>
          </w:p>
          <w:p w14:paraId="09B8B8AB" w14:textId="77777777" w:rsidR="00CD27CC" w:rsidRPr="000418C7" w:rsidRDefault="00CD27CC" w:rsidP="00CD27CC">
            <w:pPr>
              <w:rPr>
                <w:sz w:val="16"/>
              </w:rPr>
            </w:pPr>
            <w:r>
              <w:rPr>
                <w:sz w:val="16"/>
              </w:rPr>
              <w:t>n = 2</w:t>
            </w:r>
          </w:p>
        </w:tc>
        <w:tc>
          <w:tcPr>
            <w:tcW w:w="1417" w:type="dxa"/>
            <w:vMerge w:val="restart"/>
          </w:tcPr>
          <w:p w14:paraId="09B8B8AC" w14:textId="77777777" w:rsidR="00CD27CC" w:rsidRPr="000418C7" w:rsidRDefault="00CD27CC" w:rsidP="00CD27CC">
            <w:pPr>
              <w:rPr>
                <w:sz w:val="16"/>
              </w:rPr>
            </w:pPr>
            <w:r>
              <w:rPr>
                <w:noProof/>
                <w:sz w:val="16"/>
              </w:rPr>
              <w:t>(Kannan et al., 2002)</w:t>
            </w:r>
          </w:p>
        </w:tc>
        <w:tc>
          <w:tcPr>
            <w:tcW w:w="1418" w:type="dxa"/>
            <w:vMerge w:val="restart"/>
          </w:tcPr>
          <w:p w14:paraId="09B8B8AD" w14:textId="77777777" w:rsidR="00CD27CC" w:rsidRPr="000418C7" w:rsidRDefault="00CD27CC" w:rsidP="00CD27CC">
            <w:pPr>
              <w:rPr>
                <w:sz w:val="16"/>
              </w:rPr>
            </w:pPr>
            <w:r>
              <w:rPr>
                <w:sz w:val="16"/>
              </w:rPr>
              <w:t>2</w:t>
            </w:r>
          </w:p>
        </w:tc>
      </w:tr>
      <w:tr w:rsidR="00CD27CC" w:rsidRPr="000418C7" w14:paraId="09B8B8FD" w14:textId="77777777" w:rsidTr="00612F1E">
        <w:tc>
          <w:tcPr>
            <w:tcW w:w="1418" w:type="dxa"/>
            <w:vMerge/>
          </w:tcPr>
          <w:p w14:paraId="09B8B8AF" w14:textId="77777777" w:rsidR="00CD27CC" w:rsidRPr="000418C7" w:rsidRDefault="00CD27CC" w:rsidP="00CD27CC">
            <w:pPr>
              <w:rPr>
                <w:sz w:val="16"/>
              </w:rPr>
            </w:pPr>
          </w:p>
        </w:tc>
        <w:tc>
          <w:tcPr>
            <w:tcW w:w="1163" w:type="dxa"/>
          </w:tcPr>
          <w:p w14:paraId="09B8B8B0" w14:textId="77777777" w:rsidR="00CD27CC" w:rsidRDefault="00CD27CC" w:rsidP="00CD27CC">
            <w:pPr>
              <w:rPr>
                <w:sz w:val="16"/>
              </w:rPr>
            </w:pPr>
            <w:r>
              <w:rPr>
                <w:sz w:val="16"/>
              </w:rPr>
              <w:t>Washington, USA</w:t>
            </w:r>
          </w:p>
          <w:p w14:paraId="09B8B8B1" w14:textId="77777777" w:rsidR="00CD27CC" w:rsidRDefault="00CD27CC" w:rsidP="00CD27CC">
            <w:pPr>
              <w:rPr>
                <w:sz w:val="16"/>
              </w:rPr>
            </w:pPr>
          </w:p>
          <w:p w14:paraId="09B8B8B2" w14:textId="77777777" w:rsidR="00CD27CC" w:rsidRDefault="00CD27CC" w:rsidP="00CD27CC">
            <w:pPr>
              <w:rPr>
                <w:sz w:val="16"/>
              </w:rPr>
            </w:pPr>
            <w:r>
              <w:rPr>
                <w:sz w:val="16"/>
              </w:rPr>
              <w:t>Bremerton</w:t>
            </w:r>
          </w:p>
          <w:p w14:paraId="09B8B8B3" w14:textId="77777777" w:rsidR="00CD27CC" w:rsidRDefault="00CD27CC" w:rsidP="00CD27CC">
            <w:pPr>
              <w:rPr>
                <w:sz w:val="16"/>
              </w:rPr>
            </w:pPr>
          </w:p>
          <w:p w14:paraId="09B8B8B4" w14:textId="77777777" w:rsidR="00CD27CC" w:rsidRDefault="00CD27CC" w:rsidP="00CD27CC">
            <w:pPr>
              <w:rPr>
                <w:sz w:val="16"/>
              </w:rPr>
            </w:pPr>
            <w:r>
              <w:rPr>
                <w:sz w:val="16"/>
              </w:rPr>
              <w:t>Eglon</w:t>
            </w:r>
          </w:p>
          <w:p w14:paraId="09B8B8B5" w14:textId="77777777" w:rsidR="00CD27CC" w:rsidRDefault="00CD27CC" w:rsidP="00CD27CC">
            <w:pPr>
              <w:rPr>
                <w:sz w:val="16"/>
              </w:rPr>
            </w:pPr>
          </w:p>
          <w:p w14:paraId="09B8B8B6" w14:textId="77777777" w:rsidR="00CD27CC" w:rsidRDefault="00CD27CC" w:rsidP="00CD27CC">
            <w:pPr>
              <w:rPr>
                <w:sz w:val="16"/>
              </w:rPr>
            </w:pPr>
          </w:p>
          <w:p w14:paraId="09B8B8B7" w14:textId="77777777" w:rsidR="00CD27CC" w:rsidRDefault="00CD27CC" w:rsidP="00CD27CC">
            <w:pPr>
              <w:rPr>
                <w:sz w:val="16"/>
              </w:rPr>
            </w:pPr>
            <w:r>
              <w:rPr>
                <w:sz w:val="16"/>
              </w:rPr>
              <w:t>Fort Ward</w:t>
            </w:r>
          </w:p>
          <w:p w14:paraId="09B8B8B8" w14:textId="77777777" w:rsidR="00CD27CC" w:rsidRDefault="00CD27CC" w:rsidP="00CD27CC">
            <w:pPr>
              <w:rPr>
                <w:sz w:val="16"/>
              </w:rPr>
            </w:pPr>
          </w:p>
          <w:p w14:paraId="09B8B8B9" w14:textId="77777777" w:rsidR="00CD27CC" w:rsidRDefault="00CD27CC" w:rsidP="00CD27CC">
            <w:pPr>
              <w:rPr>
                <w:sz w:val="16"/>
              </w:rPr>
            </w:pPr>
          </w:p>
          <w:p w14:paraId="09B8B8BA" w14:textId="77777777" w:rsidR="00CD27CC" w:rsidRDefault="00CD27CC" w:rsidP="00CD27CC">
            <w:pPr>
              <w:rPr>
                <w:sz w:val="16"/>
              </w:rPr>
            </w:pPr>
            <w:r>
              <w:rPr>
                <w:sz w:val="16"/>
              </w:rPr>
              <w:t>Silverdale</w:t>
            </w:r>
          </w:p>
          <w:p w14:paraId="09B8B8BB" w14:textId="77777777" w:rsidR="00CD27CC" w:rsidRDefault="00CD27CC" w:rsidP="00CD27CC">
            <w:pPr>
              <w:rPr>
                <w:sz w:val="16"/>
              </w:rPr>
            </w:pPr>
          </w:p>
          <w:p w14:paraId="09B8B8BC" w14:textId="77777777" w:rsidR="00CD27CC" w:rsidRDefault="00CD27CC" w:rsidP="00CD27CC">
            <w:pPr>
              <w:rPr>
                <w:sz w:val="16"/>
              </w:rPr>
            </w:pPr>
          </w:p>
          <w:p w14:paraId="09B8B8BD" w14:textId="77777777" w:rsidR="00CD27CC" w:rsidRPr="000418C7" w:rsidRDefault="00CD27CC" w:rsidP="00CD27CC">
            <w:pPr>
              <w:rPr>
                <w:sz w:val="16"/>
              </w:rPr>
            </w:pPr>
            <w:r>
              <w:rPr>
                <w:sz w:val="16"/>
              </w:rPr>
              <w:t>Soleduck River</w:t>
            </w:r>
          </w:p>
        </w:tc>
        <w:tc>
          <w:tcPr>
            <w:tcW w:w="850" w:type="dxa"/>
          </w:tcPr>
          <w:p w14:paraId="09B8B8BE" w14:textId="77777777" w:rsidR="00CD27CC" w:rsidRPr="000418C7" w:rsidRDefault="00CD27CC" w:rsidP="00CD27CC">
            <w:pPr>
              <w:rPr>
                <w:sz w:val="16"/>
              </w:rPr>
            </w:pPr>
            <w:r>
              <w:rPr>
                <w:sz w:val="16"/>
              </w:rPr>
              <w:t>1997-1998</w:t>
            </w:r>
          </w:p>
        </w:tc>
        <w:tc>
          <w:tcPr>
            <w:tcW w:w="993" w:type="dxa"/>
          </w:tcPr>
          <w:p w14:paraId="09B8B8BF" w14:textId="77777777" w:rsidR="00CD27CC" w:rsidRDefault="00CD27CC" w:rsidP="00CD27CC">
            <w:pPr>
              <w:jc w:val="center"/>
              <w:rPr>
                <w:sz w:val="16"/>
              </w:rPr>
            </w:pPr>
          </w:p>
          <w:p w14:paraId="09B8B8C0" w14:textId="77777777" w:rsidR="00CD27CC" w:rsidRDefault="00CD27CC" w:rsidP="00CD27CC">
            <w:pPr>
              <w:jc w:val="center"/>
              <w:rPr>
                <w:sz w:val="16"/>
              </w:rPr>
            </w:pPr>
          </w:p>
          <w:p w14:paraId="09B8B8C1" w14:textId="77777777" w:rsidR="00CD27CC" w:rsidRDefault="00CD27CC" w:rsidP="00CD27CC">
            <w:pPr>
              <w:jc w:val="center"/>
              <w:rPr>
                <w:sz w:val="16"/>
              </w:rPr>
            </w:pPr>
          </w:p>
          <w:p w14:paraId="09B8B8C2" w14:textId="77777777" w:rsidR="00CD27CC" w:rsidRDefault="00CD27CC" w:rsidP="00CD27CC">
            <w:pPr>
              <w:jc w:val="center"/>
              <w:rPr>
                <w:sz w:val="16"/>
              </w:rPr>
            </w:pPr>
            <w:r>
              <w:rPr>
                <w:sz w:val="16"/>
              </w:rPr>
              <w:t>&lt;4</w:t>
            </w:r>
          </w:p>
          <w:p w14:paraId="09B8B8C3" w14:textId="77777777" w:rsidR="00CD27CC" w:rsidRDefault="00CD27CC" w:rsidP="00CD27CC">
            <w:pPr>
              <w:jc w:val="center"/>
              <w:rPr>
                <w:sz w:val="16"/>
              </w:rPr>
            </w:pPr>
          </w:p>
          <w:p w14:paraId="09B8B8C4" w14:textId="77777777" w:rsidR="00CD27CC" w:rsidRDefault="00CD27CC" w:rsidP="00CD27CC">
            <w:pPr>
              <w:jc w:val="center"/>
              <w:rPr>
                <w:sz w:val="16"/>
              </w:rPr>
            </w:pPr>
            <w:r>
              <w:rPr>
                <w:sz w:val="16"/>
              </w:rPr>
              <w:t>&lt;4</w:t>
            </w:r>
          </w:p>
          <w:p w14:paraId="09B8B8C5" w14:textId="77777777" w:rsidR="00CD27CC" w:rsidRDefault="00CD27CC" w:rsidP="00CD27CC">
            <w:pPr>
              <w:jc w:val="center"/>
              <w:rPr>
                <w:sz w:val="16"/>
              </w:rPr>
            </w:pPr>
          </w:p>
          <w:p w14:paraId="09B8B8C6" w14:textId="77777777" w:rsidR="00CD27CC" w:rsidRDefault="00CD27CC" w:rsidP="00CD27CC">
            <w:pPr>
              <w:jc w:val="center"/>
              <w:rPr>
                <w:sz w:val="16"/>
              </w:rPr>
            </w:pPr>
          </w:p>
          <w:p w14:paraId="09B8B8C7" w14:textId="77777777" w:rsidR="00CD27CC" w:rsidRDefault="00CD27CC" w:rsidP="00CD27CC">
            <w:pPr>
              <w:jc w:val="center"/>
              <w:rPr>
                <w:sz w:val="16"/>
              </w:rPr>
            </w:pPr>
            <w:r>
              <w:rPr>
                <w:sz w:val="16"/>
              </w:rPr>
              <w:t>(&lt;4–76)</w:t>
            </w:r>
          </w:p>
          <w:p w14:paraId="09B8B8C8" w14:textId="77777777" w:rsidR="00CD27CC" w:rsidRDefault="00CD27CC" w:rsidP="00CD27CC">
            <w:pPr>
              <w:jc w:val="center"/>
              <w:rPr>
                <w:sz w:val="16"/>
              </w:rPr>
            </w:pPr>
          </w:p>
          <w:p w14:paraId="09B8B8C9" w14:textId="77777777" w:rsidR="00CD27CC" w:rsidRDefault="00CD27CC" w:rsidP="00CD27CC">
            <w:pPr>
              <w:jc w:val="center"/>
              <w:rPr>
                <w:sz w:val="16"/>
              </w:rPr>
            </w:pPr>
          </w:p>
          <w:p w14:paraId="09B8B8CA" w14:textId="77777777" w:rsidR="00CD27CC" w:rsidRDefault="00CD27CC" w:rsidP="00CD27CC">
            <w:pPr>
              <w:jc w:val="center"/>
              <w:rPr>
                <w:sz w:val="16"/>
              </w:rPr>
            </w:pPr>
            <w:r>
              <w:rPr>
                <w:sz w:val="16"/>
              </w:rPr>
              <w:t>(&lt;4–52)</w:t>
            </w:r>
          </w:p>
          <w:p w14:paraId="09B8B8CB" w14:textId="77777777" w:rsidR="00CD27CC" w:rsidRDefault="00CD27CC" w:rsidP="00CD27CC">
            <w:pPr>
              <w:jc w:val="center"/>
              <w:rPr>
                <w:sz w:val="16"/>
              </w:rPr>
            </w:pPr>
          </w:p>
          <w:p w14:paraId="09B8B8CC" w14:textId="77777777" w:rsidR="00CD27CC" w:rsidRDefault="00CD27CC" w:rsidP="00CD27CC">
            <w:pPr>
              <w:jc w:val="center"/>
              <w:rPr>
                <w:sz w:val="16"/>
              </w:rPr>
            </w:pPr>
          </w:p>
          <w:p w14:paraId="09B8B8CD" w14:textId="77777777" w:rsidR="00CD27CC" w:rsidRPr="000418C7" w:rsidRDefault="00CD27CC" w:rsidP="00CD27CC">
            <w:pPr>
              <w:jc w:val="center"/>
              <w:rPr>
                <w:sz w:val="16"/>
              </w:rPr>
            </w:pPr>
            <w:r>
              <w:rPr>
                <w:sz w:val="16"/>
              </w:rPr>
              <w:t>&lt;4</w:t>
            </w:r>
          </w:p>
        </w:tc>
        <w:tc>
          <w:tcPr>
            <w:tcW w:w="1134" w:type="dxa"/>
          </w:tcPr>
          <w:p w14:paraId="09B8B8CE" w14:textId="77777777" w:rsidR="00CD27CC" w:rsidRDefault="00CD27CC" w:rsidP="00CD27CC">
            <w:pPr>
              <w:jc w:val="center"/>
              <w:rPr>
                <w:sz w:val="16"/>
              </w:rPr>
            </w:pPr>
          </w:p>
          <w:p w14:paraId="09B8B8CF" w14:textId="77777777" w:rsidR="00CD27CC" w:rsidRDefault="00CD27CC" w:rsidP="00CD27CC">
            <w:pPr>
              <w:jc w:val="center"/>
              <w:rPr>
                <w:sz w:val="16"/>
              </w:rPr>
            </w:pPr>
          </w:p>
          <w:p w14:paraId="09B8B8D0" w14:textId="77777777" w:rsidR="00CD27CC" w:rsidRDefault="00CD27CC" w:rsidP="00CD27CC">
            <w:pPr>
              <w:jc w:val="center"/>
              <w:rPr>
                <w:sz w:val="16"/>
              </w:rPr>
            </w:pPr>
          </w:p>
          <w:p w14:paraId="09B8B8D1" w14:textId="77777777" w:rsidR="00CD27CC" w:rsidRDefault="00CD27CC" w:rsidP="00CD27CC">
            <w:pPr>
              <w:jc w:val="center"/>
              <w:rPr>
                <w:sz w:val="16"/>
              </w:rPr>
            </w:pPr>
            <w:r>
              <w:rPr>
                <w:sz w:val="16"/>
              </w:rPr>
              <w:t>288</w:t>
            </w:r>
          </w:p>
          <w:p w14:paraId="09B8B8D2" w14:textId="77777777" w:rsidR="00CD27CC" w:rsidRDefault="00CD27CC" w:rsidP="00CD27CC">
            <w:pPr>
              <w:jc w:val="center"/>
              <w:rPr>
                <w:sz w:val="16"/>
              </w:rPr>
            </w:pPr>
          </w:p>
          <w:p w14:paraId="09B8B8D3" w14:textId="77777777" w:rsidR="00CD27CC" w:rsidRDefault="00CD27CC" w:rsidP="00CD27CC">
            <w:pPr>
              <w:jc w:val="center"/>
              <w:rPr>
                <w:sz w:val="16"/>
              </w:rPr>
            </w:pPr>
            <w:r>
              <w:rPr>
                <w:sz w:val="16"/>
              </w:rPr>
              <w:t>297 (173-422)</w:t>
            </w:r>
          </w:p>
          <w:p w14:paraId="09B8B8D4" w14:textId="77777777" w:rsidR="00CD27CC" w:rsidRDefault="00CD27CC" w:rsidP="00CD27CC">
            <w:pPr>
              <w:jc w:val="center"/>
              <w:rPr>
                <w:sz w:val="16"/>
              </w:rPr>
            </w:pPr>
          </w:p>
          <w:p w14:paraId="09B8B8D5" w14:textId="77777777" w:rsidR="00CD27CC" w:rsidRDefault="00CD27CC" w:rsidP="00CD27CC">
            <w:pPr>
              <w:jc w:val="center"/>
              <w:rPr>
                <w:sz w:val="16"/>
              </w:rPr>
            </w:pPr>
            <w:r>
              <w:rPr>
                <w:sz w:val="16"/>
              </w:rPr>
              <w:t>156 (139-189)</w:t>
            </w:r>
          </w:p>
          <w:p w14:paraId="09B8B8D6" w14:textId="77777777" w:rsidR="00CD27CC" w:rsidRDefault="00CD27CC" w:rsidP="00CD27CC">
            <w:pPr>
              <w:jc w:val="center"/>
              <w:rPr>
                <w:sz w:val="16"/>
              </w:rPr>
            </w:pPr>
          </w:p>
          <w:p w14:paraId="09B8B8D7" w14:textId="77777777" w:rsidR="00CD27CC" w:rsidRDefault="00CD27CC" w:rsidP="00CD27CC">
            <w:pPr>
              <w:jc w:val="center"/>
              <w:rPr>
                <w:sz w:val="16"/>
              </w:rPr>
            </w:pPr>
            <w:r>
              <w:rPr>
                <w:sz w:val="16"/>
              </w:rPr>
              <w:t>199 (151-248)</w:t>
            </w:r>
          </w:p>
          <w:p w14:paraId="09B8B8D8" w14:textId="77777777" w:rsidR="00CD27CC" w:rsidRDefault="00CD27CC" w:rsidP="00CD27CC">
            <w:pPr>
              <w:jc w:val="center"/>
              <w:rPr>
                <w:sz w:val="16"/>
              </w:rPr>
            </w:pPr>
          </w:p>
          <w:p w14:paraId="09B8B8D9" w14:textId="77777777" w:rsidR="00CD27CC" w:rsidRPr="000418C7" w:rsidRDefault="00CD27CC" w:rsidP="00CD27CC">
            <w:pPr>
              <w:jc w:val="center"/>
              <w:rPr>
                <w:sz w:val="16"/>
              </w:rPr>
            </w:pPr>
            <w:r>
              <w:rPr>
                <w:sz w:val="16"/>
              </w:rPr>
              <w:t>&lt;4</w:t>
            </w:r>
          </w:p>
        </w:tc>
        <w:tc>
          <w:tcPr>
            <w:tcW w:w="1134" w:type="dxa"/>
          </w:tcPr>
          <w:p w14:paraId="09B8B8DA" w14:textId="77777777" w:rsidR="00CD27CC" w:rsidRDefault="00CD27CC" w:rsidP="00CD27CC">
            <w:pPr>
              <w:jc w:val="center"/>
              <w:rPr>
                <w:sz w:val="16"/>
              </w:rPr>
            </w:pPr>
          </w:p>
          <w:p w14:paraId="09B8B8DB" w14:textId="77777777" w:rsidR="00CD27CC" w:rsidRDefault="00CD27CC" w:rsidP="00CD27CC">
            <w:pPr>
              <w:jc w:val="center"/>
              <w:rPr>
                <w:sz w:val="16"/>
              </w:rPr>
            </w:pPr>
          </w:p>
          <w:p w14:paraId="09B8B8DC" w14:textId="77777777" w:rsidR="00CD27CC" w:rsidRDefault="00CD27CC" w:rsidP="00CD27CC">
            <w:pPr>
              <w:jc w:val="center"/>
              <w:rPr>
                <w:sz w:val="16"/>
              </w:rPr>
            </w:pPr>
          </w:p>
          <w:p w14:paraId="09B8B8DD" w14:textId="77777777" w:rsidR="00CD27CC" w:rsidRDefault="00CD27CC" w:rsidP="00CD27CC">
            <w:pPr>
              <w:jc w:val="center"/>
              <w:rPr>
                <w:sz w:val="16"/>
              </w:rPr>
            </w:pPr>
            <w:r>
              <w:rPr>
                <w:sz w:val="16"/>
              </w:rPr>
              <w:t>&lt;7.5</w:t>
            </w:r>
          </w:p>
          <w:p w14:paraId="09B8B8DE" w14:textId="77777777" w:rsidR="00CD27CC" w:rsidRDefault="00CD27CC" w:rsidP="00CD27CC">
            <w:pPr>
              <w:jc w:val="center"/>
              <w:rPr>
                <w:sz w:val="16"/>
              </w:rPr>
            </w:pPr>
          </w:p>
          <w:p w14:paraId="09B8B8DF" w14:textId="77777777" w:rsidR="00CD27CC" w:rsidRDefault="00CD27CC" w:rsidP="00CD27CC">
            <w:pPr>
              <w:jc w:val="center"/>
              <w:rPr>
                <w:sz w:val="16"/>
              </w:rPr>
            </w:pPr>
            <w:r>
              <w:rPr>
                <w:sz w:val="16"/>
              </w:rPr>
              <w:t>&lt;7.5</w:t>
            </w:r>
          </w:p>
          <w:p w14:paraId="09B8B8E0" w14:textId="77777777" w:rsidR="00CD27CC" w:rsidRDefault="00CD27CC" w:rsidP="00CD27CC">
            <w:pPr>
              <w:jc w:val="center"/>
              <w:rPr>
                <w:sz w:val="16"/>
              </w:rPr>
            </w:pPr>
          </w:p>
          <w:p w14:paraId="09B8B8E1" w14:textId="77777777" w:rsidR="00CD27CC" w:rsidRDefault="00CD27CC" w:rsidP="00CD27CC">
            <w:pPr>
              <w:jc w:val="center"/>
              <w:rPr>
                <w:sz w:val="16"/>
              </w:rPr>
            </w:pPr>
          </w:p>
          <w:p w14:paraId="09B8B8E2" w14:textId="77777777" w:rsidR="00CD27CC" w:rsidRDefault="00CD27CC" w:rsidP="00CD27CC">
            <w:pPr>
              <w:jc w:val="center"/>
              <w:rPr>
                <w:sz w:val="16"/>
              </w:rPr>
            </w:pPr>
            <w:r>
              <w:rPr>
                <w:sz w:val="16"/>
              </w:rPr>
              <w:t>(&lt;7.5–19)</w:t>
            </w:r>
          </w:p>
          <w:p w14:paraId="09B8B8E3" w14:textId="77777777" w:rsidR="00CD27CC" w:rsidRDefault="00CD27CC" w:rsidP="00CD27CC">
            <w:pPr>
              <w:jc w:val="center"/>
              <w:rPr>
                <w:sz w:val="16"/>
              </w:rPr>
            </w:pPr>
          </w:p>
          <w:p w14:paraId="09B8B8E4" w14:textId="77777777" w:rsidR="00CD27CC" w:rsidRDefault="00CD27CC" w:rsidP="00CD27CC">
            <w:pPr>
              <w:jc w:val="center"/>
              <w:rPr>
                <w:sz w:val="16"/>
              </w:rPr>
            </w:pPr>
          </w:p>
          <w:p w14:paraId="09B8B8E5" w14:textId="77777777" w:rsidR="00CD27CC" w:rsidRDefault="00CD27CC" w:rsidP="00CD27CC">
            <w:pPr>
              <w:jc w:val="center"/>
              <w:rPr>
                <w:sz w:val="16"/>
              </w:rPr>
            </w:pPr>
            <w:r>
              <w:rPr>
                <w:sz w:val="16"/>
              </w:rPr>
              <w:t>(&lt;7.5–11)</w:t>
            </w:r>
          </w:p>
          <w:p w14:paraId="09B8B8E6" w14:textId="77777777" w:rsidR="00CD27CC" w:rsidRDefault="00CD27CC" w:rsidP="00CD27CC">
            <w:pPr>
              <w:jc w:val="center"/>
              <w:rPr>
                <w:sz w:val="16"/>
              </w:rPr>
            </w:pPr>
          </w:p>
          <w:p w14:paraId="09B8B8E7" w14:textId="77777777" w:rsidR="00CD27CC" w:rsidRDefault="00CD27CC" w:rsidP="00CD27CC">
            <w:pPr>
              <w:jc w:val="center"/>
              <w:rPr>
                <w:sz w:val="16"/>
              </w:rPr>
            </w:pPr>
          </w:p>
          <w:p w14:paraId="09B8B8E8" w14:textId="77777777" w:rsidR="00CD27CC" w:rsidRPr="000418C7" w:rsidRDefault="00CD27CC" w:rsidP="00CD27CC">
            <w:pPr>
              <w:jc w:val="center"/>
              <w:rPr>
                <w:sz w:val="16"/>
              </w:rPr>
            </w:pPr>
            <w:r>
              <w:rPr>
                <w:sz w:val="16"/>
              </w:rPr>
              <w:t>&lt;7.5</w:t>
            </w:r>
          </w:p>
        </w:tc>
        <w:tc>
          <w:tcPr>
            <w:tcW w:w="992" w:type="dxa"/>
          </w:tcPr>
          <w:p w14:paraId="09B8B8E9" w14:textId="77777777" w:rsidR="00CD27CC" w:rsidRPr="000418C7" w:rsidRDefault="00CD27CC" w:rsidP="00CD27CC">
            <w:pPr>
              <w:rPr>
                <w:sz w:val="16"/>
              </w:rPr>
            </w:pPr>
            <w:r>
              <w:rPr>
                <w:sz w:val="16"/>
              </w:rPr>
              <w:t>-</w:t>
            </w:r>
          </w:p>
        </w:tc>
        <w:tc>
          <w:tcPr>
            <w:tcW w:w="992" w:type="dxa"/>
          </w:tcPr>
          <w:p w14:paraId="09B8B8EA" w14:textId="77777777" w:rsidR="00CD27CC" w:rsidRPr="000418C7" w:rsidRDefault="00CD27CC" w:rsidP="00CD27CC">
            <w:pPr>
              <w:rPr>
                <w:sz w:val="16"/>
              </w:rPr>
            </w:pPr>
            <w:r>
              <w:rPr>
                <w:sz w:val="16"/>
              </w:rPr>
              <w:t>-</w:t>
            </w:r>
          </w:p>
        </w:tc>
        <w:tc>
          <w:tcPr>
            <w:tcW w:w="1134" w:type="dxa"/>
          </w:tcPr>
          <w:p w14:paraId="09B8B8EB" w14:textId="77777777" w:rsidR="00CD27CC" w:rsidRPr="000418C7" w:rsidRDefault="00CD27CC" w:rsidP="00CD27CC">
            <w:pPr>
              <w:rPr>
                <w:sz w:val="16"/>
              </w:rPr>
            </w:pPr>
            <w:r>
              <w:rPr>
                <w:sz w:val="16"/>
              </w:rPr>
              <w:t>-</w:t>
            </w:r>
          </w:p>
        </w:tc>
        <w:tc>
          <w:tcPr>
            <w:tcW w:w="1134" w:type="dxa"/>
          </w:tcPr>
          <w:p w14:paraId="09B8B8EC" w14:textId="77777777" w:rsidR="00CD27CC" w:rsidRPr="000418C7" w:rsidRDefault="00CD27CC" w:rsidP="00CD27CC">
            <w:pPr>
              <w:rPr>
                <w:sz w:val="16"/>
              </w:rPr>
            </w:pPr>
            <w:r>
              <w:rPr>
                <w:sz w:val="16"/>
              </w:rPr>
              <w:t>-</w:t>
            </w:r>
          </w:p>
        </w:tc>
        <w:tc>
          <w:tcPr>
            <w:tcW w:w="1276" w:type="dxa"/>
          </w:tcPr>
          <w:p w14:paraId="09B8B8ED" w14:textId="77777777" w:rsidR="00CD27CC" w:rsidRDefault="00CD27CC" w:rsidP="00CD27CC">
            <w:pPr>
              <w:rPr>
                <w:sz w:val="16"/>
              </w:rPr>
            </w:pPr>
            <w:r>
              <w:rPr>
                <w:sz w:val="16"/>
              </w:rPr>
              <w:t>Mean (range)</w:t>
            </w:r>
          </w:p>
          <w:p w14:paraId="09B8B8EE" w14:textId="77777777" w:rsidR="00CD27CC" w:rsidRDefault="00CD27CC" w:rsidP="00CD27CC">
            <w:pPr>
              <w:rPr>
                <w:sz w:val="16"/>
              </w:rPr>
            </w:pPr>
          </w:p>
          <w:p w14:paraId="09B8B8EF" w14:textId="77777777" w:rsidR="00CD27CC" w:rsidRDefault="00CD27CC" w:rsidP="00CD27CC">
            <w:pPr>
              <w:rPr>
                <w:sz w:val="16"/>
              </w:rPr>
            </w:pPr>
            <w:r>
              <w:rPr>
                <w:sz w:val="16"/>
              </w:rPr>
              <w:t>n = 1</w:t>
            </w:r>
          </w:p>
          <w:p w14:paraId="09B8B8F0" w14:textId="77777777" w:rsidR="00CD27CC" w:rsidRDefault="00CD27CC" w:rsidP="00CD27CC">
            <w:pPr>
              <w:rPr>
                <w:sz w:val="16"/>
              </w:rPr>
            </w:pPr>
          </w:p>
          <w:p w14:paraId="09B8B8F1" w14:textId="77777777" w:rsidR="00CD27CC" w:rsidRDefault="00CD27CC" w:rsidP="00CD27CC">
            <w:pPr>
              <w:rPr>
                <w:sz w:val="16"/>
              </w:rPr>
            </w:pPr>
            <w:r>
              <w:rPr>
                <w:sz w:val="16"/>
              </w:rPr>
              <w:t>n = 2</w:t>
            </w:r>
          </w:p>
          <w:p w14:paraId="09B8B8F2" w14:textId="77777777" w:rsidR="00CD27CC" w:rsidRDefault="00CD27CC" w:rsidP="00CD27CC">
            <w:pPr>
              <w:rPr>
                <w:sz w:val="16"/>
              </w:rPr>
            </w:pPr>
          </w:p>
          <w:p w14:paraId="09B8B8F3" w14:textId="77777777" w:rsidR="00CD27CC" w:rsidRDefault="00CD27CC" w:rsidP="00CD27CC">
            <w:pPr>
              <w:rPr>
                <w:sz w:val="16"/>
              </w:rPr>
            </w:pPr>
          </w:p>
          <w:p w14:paraId="09B8B8F4" w14:textId="77777777" w:rsidR="00CD27CC" w:rsidRDefault="00CD27CC" w:rsidP="00CD27CC">
            <w:pPr>
              <w:rPr>
                <w:sz w:val="16"/>
              </w:rPr>
            </w:pPr>
            <w:r>
              <w:rPr>
                <w:sz w:val="16"/>
              </w:rPr>
              <w:t>n = 3</w:t>
            </w:r>
          </w:p>
          <w:p w14:paraId="09B8B8F5" w14:textId="77777777" w:rsidR="00CD27CC" w:rsidRDefault="00CD27CC" w:rsidP="00CD27CC">
            <w:pPr>
              <w:rPr>
                <w:sz w:val="16"/>
              </w:rPr>
            </w:pPr>
          </w:p>
          <w:p w14:paraId="09B8B8F6" w14:textId="77777777" w:rsidR="00CD27CC" w:rsidRDefault="00CD27CC" w:rsidP="00CD27CC">
            <w:pPr>
              <w:rPr>
                <w:sz w:val="16"/>
              </w:rPr>
            </w:pPr>
          </w:p>
          <w:p w14:paraId="09B8B8F7" w14:textId="77777777" w:rsidR="00CD27CC" w:rsidRDefault="00CD27CC" w:rsidP="00CD27CC">
            <w:pPr>
              <w:rPr>
                <w:sz w:val="16"/>
              </w:rPr>
            </w:pPr>
            <w:r>
              <w:rPr>
                <w:sz w:val="16"/>
              </w:rPr>
              <w:t>n = 2</w:t>
            </w:r>
          </w:p>
          <w:p w14:paraId="09B8B8F8" w14:textId="77777777" w:rsidR="00CD27CC" w:rsidRDefault="00CD27CC" w:rsidP="00CD27CC">
            <w:pPr>
              <w:rPr>
                <w:sz w:val="16"/>
              </w:rPr>
            </w:pPr>
          </w:p>
          <w:p w14:paraId="09B8B8F9" w14:textId="77777777" w:rsidR="00CD27CC" w:rsidRDefault="00CD27CC" w:rsidP="00CD27CC">
            <w:pPr>
              <w:rPr>
                <w:sz w:val="16"/>
              </w:rPr>
            </w:pPr>
          </w:p>
          <w:p w14:paraId="09B8B8FA" w14:textId="77777777" w:rsidR="00CD27CC" w:rsidRPr="000418C7" w:rsidRDefault="00CD27CC" w:rsidP="00CD27CC">
            <w:pPr>
              <w:rPr>
                <w:sz w:val="16"/>
              </w:rPr>
            </w:pPr>
            <w:r>
              <w:rPr>
                <w:sz w:val="16"/>
              </w:rPr>
              <w:t>n = 2</w:t>
            </w:r>
          </w:p>
        </w:tc>
        <w:tc>
          <w:tcPr>
            <w:tcW w:w="1417" w:type="dxa"/>
            <w:vMerge/>
          </w:tcPr>
          <w:p w14:paraId="09B8B8FB" w14:textId="77777777" w:rsidR="00CD27CC" w:rsidRPr="000418C7" w:rsidRDefault="00CD27CC" w:rsidP="00CD27CC">
            <w:pPr>
              <w:rPr>
                <w:sz w:val="16"/>
              </w:rPr>
            </w:pPr>
          </w:p>
        </w:tc>
        <w:tc>
          <w:tcPr>
            <w:tcW w:w="1418" w:type="dxa"/>
            <w:vMerge/>
          </w:tcPr>
          <w:p w14:paraId="09B8B8FC" w14:textId="77777777" w:rsidR="00CD27CC" w:rsidRPr="000418C7" w:rsidRDefault="00CD27CC" w:rsidP="00CD27CC">
            <w:pPr>
              <w:rPr>
                <w:sz w:val="16"/>
              </w:rPr>
            </w:pPr>
          </w:p>
        </w:tc>
      </w:tr>
    </w:tbl>
    <w:p w14:paraId="09B8B8FE" w14:textId="77777777" w:rsidR="00CD27CC" w:rsidRPr="000418C7" w:rsidRDefault="00CD27CC" w:rsidP="00CD27CC">
      <w:pPr>
        <w:rPr>
          <w:rFonts w:asciiTheme="majorHAnsi" w:hAnsiTheme="majorHAnsi"/>
        </w:rPr>
      </w:pPr>
    </w:p>
    <w:p w14:paraId="09B8B8FF" w14:textId="77777777" w:rsidR="00CD27CC" w:rsidRPr="000418C7" w:rsidRDefault="00CD27CC" w:rsidP="00CD27CC">
      <w:pPr>
        <w:autoSpaceDE w:val="0"/>
        <w:autoSpaceDN w:val="0"/>
        <w:adjustRightInd w:val="0"/>
      </w:pPr>
    </w:p>
    <w:p w14:paraId="09B8B900" w14:textId="77777777" w:rsidR="00CD27CC" w:rsidRPr="000418C7" w:rsidRDefault="00CD27CC" w:rsidP="00CD27CC">
      <w:pPr>
        <w:pStyle w:val="BodyText"/>
      </w:pPr>
    </w:p>
    <w:p w14:paraId="09B8B901" w14:textId="77777777" w:rsidR="00CD27CC" w:rsidRPr="000418C7" w:rsidRDefault="00CD27CC" w:rsidP="00CD27CC"/>
    <w:p w14:paraId="09B8B902" w14:textId="77777777" w:rsidR="00CD27CC" w:rsidRDefault="00CD27CC" w:rsidP="00CD27CC">
      <w:pPr>
        <w:widowControl/>
        <w:spacing w:after="200" w:line="276" w:lineRule="auto"/>
        <w:rPr>
          <w:bCs/>
        </w:rPr>
      </w:pPr>
      <w:bookmarkStart w:id="730" w:name="_Ref413745142"/>
      <w:r>
        <w:br w:type="page"/>
      </w:r>
    </w:p>
    <w:p w14:paraId="09B8B903" w14:textId="77777777" w:rsidR="00CD27CC" w:rsidRPr="009A08FB" w:rsidRDefault="00CD27CC" w:rsidP="00CD27CC">
      <w:pPr>
        <w:pStyle w:val="Caption"/>
        <w:rPr>
          <w:b/>
        </w:rPr>
      </w:pPr>
      <w:bookmarkStart w:id="731" w:name="_Ref474217907"/>
      <w:bookmarkStart w:id="732" w:name="_Toc475721005"/>
      <w:r w:rsidRPr="009A08FB">
        <w:rPr>
          <w:b/>
        </w:rPr>
        <w:t xml:space="preserve">Table </w:t>
      </w:r>
      <w:r w:rsidRPr="009A08FB">
        <w:rPr>
          <w:b/>
        </w:rPr>
        <w:fldChar w:fldCharType="begin"/>
      </w:r>
      <w:r w:rsidRPr="009A08FB">
        <w:rPr>
          <w:b/>
        </w:rPr>
        <w:instrText xml:space="preserve"> SEQ Table \* ARABIC </w:instrText>
      </w:r>
      <w:r w:rsidRPr="009A08FB">
        <w:rPr>
          <w:b/>
        </w:rPr>
        <w:fldChar w:fldCharType="separate"/>
      </w:r>
      <w:r w:rsidR="007E6E44">
        <w:rPr>
          <w:b/>
          <w:noProof/>
        </w:rPr>
        <w:t>19</w:t>
      </w:r>
      <w:r w:rsidRPr="009A08FB">
        <w:rPr>
          <w:b/>
          <w:noProof/>
        </w:rPr>
        <w:fldChar w:fldCharType="end"/>
      </w:r>
      <w:bookmarkEnd w:id="730"/>
      <w:bookmarkEnd w:id="731"/>
      <w:r w:rsidRPr="009A08FB">
        <w:rPr>
          <w:b/>
        </w:rPr>
        <w:t>. Concentrations in humans of PFHxS, and when available in the same study also PFOS, PFOA, PFUnDA, PFDoDA, PFTrDA and PFTeDA.</w:t>
      </w:r>
      <w:bookmarkEnd w:id="732"/>
    </w:p>
    <w:tbl>
      <w:tblPr>
        <w:tblStyle w:val="TableGrid"/>
        <w:tblW w:w="15168" w:type="dxa"/>
        <w:tblInd w:w="-5" w:type="dxa"/>
        <w:tblLayout w:type="fixed"/>
        <w:tblLook w:val="04A0" w:firstRow="1" w:lastRow="0" w:firstColumn="1" w:lastColumn="0" w:noHBand="0" w:noVBand="1"/>
      </w:tblPr>
      <w:tblGrid>
        <w:gridCol w:w="1418"/>
        <w:gridCol w:w="950"/>
        <w:gridCol w:w="326"/>
        <w:gridCol w:w="850"/>
        <w:gridCol w:w="1134"/>
        <w:gridCol w:w="1134"/>
        <w:gridCol w:w="1134"/>
        <w:gridCol w:w="1134"/>
        <w:gridCol w:w="59"/>
        <w:gridCol w:w="1075"/>
        <w:gridCol w:w="1843"/>
        <w:gridCol w:w="1276"/>
        <w:gridCol w:w="1417"/>
        <w:gridCol w:w="1418"/>
      </w:tblGrid>
      <w:tr w:rsidR="00CD27CC" w:rsidRPr="000418C7" w14:paraId="09B8B90A" w14:textId="77777777" w:rsidTr="00087BD8">
        <w:trPr>
          <w:tblHeader/>
        </w:trPr>
        <w:tc>
          <w:tcPr>
            <w:tcW w:w="1418" w:type="dxa"/>
            <w:shd w:val="clear" w:color="auto" w:fill="D9D9D9" w:themeFill="background1" w:themeFillShade="D9"/>
          </w:tcPr>
          <w:p w14:paraId="09B8B904" w14:textId="77777777" w:rsidR="00CD27CC" w:rsidRPr="000418C7" w:rsidRDefault="00CD27CC" w:rsidP="00CD27CC">
            <w:pPr>
              <w:pStyle w:val="BodyText"/>
              <w:rPr>
                <w:b/>
                <w:sz w:val="16"/>
              </w:rPr>
            </w:pPr>
            <w:r w:rsidRPr="000418C7">
              <w:rPr>
                <w:b/>
                <w:sz w:val="16"/>
              </w:rPr>
              <w:t>Location</w:t>
            </w:r>
          </w:p>
        </w:tc>
        <w:tc>
          <w:tcPr>
            <w:tcW w:w="1276" w:type="dxa"/>
            <w:gridSpan w:val="2"/>
            <w:shd w:val="clear" w:color="auto" w:fill="D9D9D9" w:themeFill="background1" w:themeFillShade="D9"/>
          </w:tcPr>
          <w:p w14:paraId="09B8B905" w14:textId="77777777" w:rsidR="00CD27CC" w:rsidRPr="000418C7" w:rsidRDefault="00CD27CC" w:rsidP="00CD27CC">
            <w:pPr>
              <w:pStyle w:val="BodyText"/>
              <w:rPr>
                <w:b/>
                <w:sz w:val="16"/>
              </w:rPr>
            </w:pPr>
            <w:r w:rsidRPr="000418C7">
              <w:rPr>
                <w:b/>
                <w:sz w:val="16"/>
              </w:rPr>
              <w:t>Date</w:t>
            </w:r>
          </w:p>
        </w:tc>
        <w:tc>
          <w:tcPr>
            <w:tcW w:w="8363" w:type="dxa"/>
            <w:gridSpan w:val="8"/>
            <w:shd w:val="clear" w:color="auto" w:fill="D9D9D9" w:themeFill="background1" w:themeFillShade="D9"/>
          </w:tcPr>
          <w:p w14:paraId="09B8B906" w14:textId="77777777" w:rsidR="00CD27CC" w:rsidRPr="000418C7" w:rsidRDefault="00CD27CC" w:rsidP="00CD27CC">
            <w:pPr>
              <w:pStyle w:val="BodyText"/>
              <w:jc w:val="center"/>
              <w:rPr>
                <w:b/>
                <w:sz w:val="16"/>
              </w:rPr>
            </w:pPr>
            <w:r w:rsidRPr="000418C7">
              <w:rPr>
                <w:b/>
                <w:sz w:val="16"/>
              </w:rPr>
              <w:t>Concentration (µg/L)</w:t>
            </w:r>
          </w:p>
        </w:tc>
        <w:tc>
          <w:tcPr>
            <w:tcW w:w="1276" w:type="dxa"/>
            <w:shd w:val="clear" w:color="auto" w:fill="D9D9D9" w:themeFill="background1" w:themeFillShade="D9"/>
          </w:tcPr>
          <w:p w14:paraId="09B8B907" w14:textId="77777777" w:rsidR="00CD27CC" w:rsidRPr="000418C7" w:rsidRDefault="00CD27CC" w:rsidP="00CD27CC">
            <w:pPr>
              <w:pStyle w:val="BodyText"/>
              <w:rPr>
                <w:b/>
                <w:sz w:val="16"/>
              </w:rPr>
            </w:pPr>
            <w:r w:rsidRPr="000418C7">
              <w:rPr>
                <w:b/>
                <w:sz w:val="16"/>
              </w:rPr>
              <w:t>Remarks</w:t>
            </w:r>
          </w:p>
        </w:tc>
        <w:tc>
          <w:tcPr>
            <w:tcW w:w="1417" w:type="dxa"/>
            <w:shd w:val="clear" w:color="auto" w:fill="D9D9D9" w:themeFill="background1" w:themeFillShade="D9"/>
          </w:tcPr>
          <w:p w14:paraId="09B8B908" w14:textId="77777777" w:rsidR="00CD27CC" w:rsidRPr="000418C7" w:rsidRDefault="00CD27CC" w:rsidP="00CD27CC">
            <w:pPr>
              <w:pStyle w:val="BodyText"/>
              <w:rPr>
                <w:b/>
                <w:sz w:val="16"/>
              </w:rPr>
            </w:pPr>
            <w:r w:rsidRPr="000418C7">
              <w:rPr>
                <w:b/>
                <w:sz w:val="16"/>
              </w:rPr>
              <w:t>Reference</w:t>
            </w:r>
          </w:p>
        </w:tc>
        <w:tc>
          <w:tcPr>
            <w:tcW w:w="1418" w:type="dxa"/>
            <w:shd w:val="clear" w:color="auto" w:fill="D9D9D9" w:themeFill="background1" w:themeFillShade="D9"/>
          </w:tcPr>
          <w:p w14:paraId="09B8B909" w14:textId="77777777" w:rsidR="00CD27CC" w:rsidRPr="000418C7" w:rsidRDefault="00CD27CC" w:rsidP="00CD27CC">
            <w:pPr>
              <w:pStyle w:val="BodyText"/>
              <w:rPr>
                <w:b/>
                <w:sz w:val="16"/>
              </w:rPr>
            </w:pPr>
            <w:r w:rsidRPr="000418C7">
              <w:rPr>
                <w:b/>
                <w:sz w:val="16"/>
              </w:rPr>
              <w:t>Reliability</w:t>
            </w:r>
          </w:p>
        </w:tc>
      </w:tr>
      <w:tr w:rsidR="00CD27CC" w:rsidRPr="000418C7" w14:paraId="09B8B917" w14:textId="77777777" w:rsidTr="005D6CC9">
        <w:trPr>
          <w:trHeight w:val="77"/>
        </w:trPr>
        <w:tc>
          <w:tcPr>
            <w:tcW w:w="1418" w:type="dxa"/>
          </w:tcPr>
          <w:p w14:paraId="09B8B90B" w14:textId="77777777" w:rsidR="00CD27CC" w:rsidRPr="000418C7" w:rsidRDefault="00CD27CC" w:rsidP="00CD27CC">
            <w:pPr>
              <w:pStyle w:val="BodyText"/>
              <w:rPr>
                <w:sz w:val="16"/>
              </w:rPr>
            </w:pPr>
          </w:p>
        </w:tc>
        <w:tc>
          <w:tcPr>
            <w:tcW w:w="1276" w:type="dxa"/>
            <w:gridSpan w:val="2"/>
          </w:tcPr>
          <w:p w14:paraId="09B8B90C" w14:textId="77777777" w:rsidR="00CD27CC" w:rsidRPr="000418C7" w:rsidRDefault="00CD27CC" w:rsidP="00CD27CC">
            <w:pPr>
              <w:pStyle w:val="BodyText"/>
              <w:rPr>
                <w:sz w:val="16"/>
              </w:rPr>
            </w:pPr>
          </w:p>
        </w:tc>
        <w:tc>
          <w:tcPr>
            <w:tcW w:w="850" w:type="dxa"/>
            <w:shd w:val="clear" w:color="auto" w:fill="D9D9D9" w:themeFill="background1" w:themeFillShade="D9"/>
          </w:tcPr>
          <w:p w14:paraId="09B8B90D" w14:textId="77777777" w:rsidR="00CD27CC" w:rsidRPr="000418C7" w:rsidRDefault="00CD27CC" w:rsidP="00CD27CC">
            <w:pPr>
              <w:pStyle w:val="BodyText"/>
              <w:jc w:val="center"/>
              <w:rPr>
                <w:b/>
                <w:sz w:val="16"/>
              </w:rPr>
            </w:pPr>
            <w:r w:rsidRPr="000418C7">
              <w:rPr>
                <w:b/>
                <w:sz w:val="16"/>
              </w:rPr>
              <w:t>PFHxS</w:t>
            </w:r>
          </w:p>
        </w:tc>
        <w:tc>
          <w:tcPr>
            <w:tcW w:w="1134" w:type="dxa"/>
            <w:shd w:val="clear" w:color="auto" w:fill="D9D9D9" w:themeFill="background1" w:themeFillShade="D9"/>
          </w:tcPr>
          <w:p w14:paraId="09B8B90E" w14:textId="77777777" w:rsidR="00CD27CC" w:rsidRPr="000418C7" w:rsidRDefault="00CD27CC" w:rsidP="00CD27CC">
            <w:pPr>
              <w:pStyle w:val="BodyText"/>
              <w:jc w:val="center"/>
              <w:rPr>
                <w:b/>
                <w:sz w:val="16"/>
              </w:rPr>
            </w:pPr>
            <w:r w:rsidRPr="000418C7">
              <w:rPr>
                <w:b/>
                <w:sz w:val="16"/>
              </w:rPr>
              <w:t>PFOS</w:t>
            </w:r>
          </w:p>
        </w:tc>
        <w:tc>
          <w:tcPr>
            <w:tcW w:w="1134" w:type="dxa"/>
            <w:shd w:val="clear" w:color="auto" w:fill="D9D9D9" w:themeFill="background1" w:themeFillShade="D9"/>
          </w:tcPr>
          <w:p w14:paraId="09B8B90F" w14:textId="77777777" w:rsidR="00CD27CC" w:rsidRPr="000418C7" w:rsidRDefault="00CD27CC" w:rsidP="00CD27CC">
            <w:pPr>
              <w:pStyle w:val="BodyText"/>
              <w:jc w:val="center"/>
              <w:rPr>
                <w:b/>
                <w:sz w:val="16"/>
              </w:rPr>
            </w:pPr>
            <w:r w:rsidRPr="000418C7">
              <w:rPr>
                <w:b/>
                <w:sz w:val="16"/>
              </w:rPr>
              <w:t>PFOA</w:t>
            </w:r>
          </w:p>
        </w:tc>
        <w:tc>
          <w:tcPr>
            <w:tcW w:w="1134" w:type="dxa"/>
            <w:shd w:val="clear" w:color="auto" w:fill="D9D9D9" w:themeFill="background1" w:themeFillShade="D9"/>
          </w:tcPr>
          <w:p w14:paraId="09B8B910" w14:textId="77777777" w:rsidR="00CD27CC" w:rsidRPr="000418C7" w:rsidRDefault="00CD27CC" w:rsidP="00CD27CC">
            <w:pPr>
              <w:pStyle w:val="BodyText"/>
              <w:jc w:val="center"/>
              <w:rPr>
                <w:b/>
                <w:sz w:val="16"/>
              </w:rPr>
            </w:pPr>
            <w:r w:rsidRPr="000418C7">
              <w:rPr>
                <w:b/>
                <w:sz w:val="16"/>
              </w:rPr>
              <w:t>PFUnDA</w:t>
            </w:r>
          </w:p>
        </w:tc>
        <w:tc>
          <w:tcPr>
            <w:tcW w:w="1134" w:type="dxa"/>
            <w:shd w:val="clear" w:color="auto" w:fill="D9D9D9" w:themeFill="background1" w:themeFillShade="D9"/>
          </w:tcPr>
          <w:p w14:paraId="09B8B911" w14:textId="77777777" w:rsidR="00CD27CC" w:rsidRPr="000418C7" w:rsidRDefault="00CD27CC" w:rsidP="00CD27CC">
            <w:pPr>
              <w:pStyle w:val="BodyText"/>
              <w:jc w:val="center"/>
              <w:rPr>
                <w:b/>
                <w:sz w:val="16"/>
              </w:rPr>
            </w:pPr>
            <w:r w:rsidRPr="000418C7">
              <w:rPr>
                <w:b/>
                <w:sz w:val="16"/>
              </w:rPr>
              <w:t>PFDoDA</w:t>
            </w:r>
          </w:p>
        </w:tc>
        <w:tc>
          <w:tcPr>
            <w:tcW w:w="1134" w:type="dxa"/>
            <w:gridSpan w:val="2"/>
            <w:shd w:val="clear" w:color="auto" w:fill="D9D9D9" w:themeFill="background1" w:themeFillShade="D9"/>
          </w:tcPr>
          <w:p w14:paraId="09B8B912" w14:textId="77777777" w:rsidR="00CD27CC" w:rsidRPr="000418C7" w:rsidRDefault="00CD27CC" w:rsidP="00CD27CC">
            <w:pPr>
              <w:pStyle w:val="BodyText"/>
              <w:jc w:val="center"/>
              <w:rPr>
                <w:b/>
                <w:sz w:val="16"/>
              </w:rPr>
            </w:pPr>
            <w:r w:rsidRPr="000418C7">
              <w:rPr>
                <w:b/>
                <w:sz w:val="16"/>
              </w:rPr>
              <w:t>PFTrDA</w:t>
            </w:r>
          </w:p>
        </w:tc>
        <w:tc>
          <w:tcPr>
            <w:tcW w:w="1843" w:type="dxa"/>
            <w:shd w:val="clear" w:color="auto" w:fill="D9D9D9" w:themeFill="background1" w:themeFillShade="D9"/>
          </w:tcPr>
          <w:p w14:paraId="09B8B913" w14:textId="77777777" w:rsidR="00CD27CC" w:rsidRPr="000418C7" w:rsidRDefault="00CD27CC" w:rsidP="00CD27CC">
            <w:pPr>
              <w:pStyle w:val="BodyText"/>
              <w:jc w:val="center"/>
              <w:rPr>
                <w:b/>
                <w:sz w:val="16"/>
              </w:rPr>
            </w:pPr>
            <w:r w:rsidRPr="000418C7">
              <w:rPr>
                <w:b/>
                <w:sz w:val="16"/>
              </w:rPr>
              <w:t>PFT</w:t>
            </w:r>
            <w:r>
              <w:rPr>
                <w:b/>
                <w:sz w:val="16"/>
              </w:rPr>
              <w:t>eD</w:t>
            </w:r>
            <w:r w:rsidRPr="000418C7">
              <w:rPr>
                <w:b/>
                <w:sz w:val="16"/>
              </w:rPr>
              <w:t>A</w:t>
            </w:r>
          </w:p>
        </w:tc>
        <w:tc>
          <w:tcPr>
            <w:tcW w:w="1276" w:type="dxa"/>
          </w:tcPr>
          <w:p w14:paraId="09B8B914" w14:textId="77777777" w:rsidR="00CD27CC" w:rsidRPr="000418C7" w:rsidRDefault="00CD27CC" w:rsidP="00CD27CC">
            <w:pPr>
              <w:pStyle w:val="BodyText"/>
              <w:rPr>
                <w:sz w:val="16"/>
              </w:rPr>
            </w:pPr>
          </w:p>
        </w:tc>
        <w:tc>
          <w:tcPr>
            <w:tcW w:w="1417" w:type="dxa"/>
          </w:tcPr>
          <w:p w14:paraId="09B8B915" w14:textId="77777777" w:rsidR="00CD27CC" w:rsidRPr="000418C7" w:rsidRDefault="00CD27CC" w:rsidP="00CD27CC">
            <w:pPr>
              <w:pStyle w:val="BodyText"/>
              <w:rPr>
                <w:sz w:val="16"/>
              </w:rPr>
            </w:pPr>
          </w:p>
        </w:tc>
        <w:tc>
          <w:tcPr>
            <w:tcW w:w="1418" w:type="dxa"/>
          </w:tcPr>
          <w:p w14:paraId="09B8B916" w14:textId="77777777" w:rsidR="00CD27CC" w:rsidRPr="000418C7" w:rsidRDefault="00CD27CC" w:rsidP="00CD27CC">
            <w:pPr>
              <w:pStyle w:val="BodyText"/>
              <w:rPr>
                <w:sz w:val="16"/>
              </w:rPr>
            </w:pPr>
          </w:p>
        </w:tc>
      </w:tr>
      <w:tr w:rsidR="00CD27CC" w:rsidRPr="000418C7" w14:paraId="09B8B91B" w14:textId="77777777" w:rsidTr="00E721DF">
        <w:tc>
          <w:tcPr>
            <w:tcW w:w="15168" w:type="dxa"/>
            <w:gridSpan w:val="14"/>
          </w:tcPr>
          <w:p w14:paraId="09B8B918" w14:textId="77777777" w:rsidR="00CD27CC" w:rsidRPr="000418C7" w:rsidRDefault="00CD27CC" w:rsidP="00CD27CC">
            <w:pPr>
              <w:pStyle w:val="BodyText"/>
              <w:jc w:val="center"/>
              <w:rPr>
                <w:b/>
                <w:sz w:val="16"/>
              </w:rPr>
            </w:pPr>
          </w:p>
          <w:p w14:paraId="09B8B919" w14:textId="77777777" w:rsidR="00CD27CC" w:rsidRPr="000418C7" w:rsidRDefault="00CD27CC" w:rsidP="00CD27CC">
            <w:pPr>
              <w:pStyle w:val="BodyText"/>
              <w:jc w:val="center"/>
              <w:rPr>
                <w:b/>
                <w:sz w:val="16"/>
              </w:rPr>
            </w:pPr>
            <w:r w:rsidRPr="000418C7">
              <w:rPr>
                <w:b/>
                <w:sz w:val="16"/>
              </w:rPr>
              <w:t>Blood plasma</w:t>
            </w:r>
          </w:p>
          <w:p w14:paraId="09B8B91A" w14:textId="77777777" w:rsidR="00CD27CC" w:rsidRPr="000418C7" w:rsidRDefault="00CD27CC" w:rsidP="00CD27CC">
            <w:pPr>
              <w:pStyle w:val="BodyText"/>
              <w:jc w:val="center"/>
              <w:rPr>
                <w:sz w:val="16"/>
              </w:rPr>
            </w:pPr>
          </w:p>
        </w:tc>
      </w:tr>
      <w:tr w:rsidR="00CD27CC" w:rsidRPr="000418C7" w14:paraId="09B8B941" w14:textId="77777777" w:rsidTr="005D6CC9">
        <w:tc>
          <w:tcPr>
            <w:tcW w:w="1418" w:type="dxa"/>
          </w:tcPr>
          <w:p w14:paraId="09B8B91C" w14:textId="77777777" w:rsidR="00CD27CC" w:rsidRPr="000418C7" w:rsidRDefault="00CD27CC" w:rsidP="00CD27CC">
            <w:pPr>
              <w:pStyle w:val="BodyText"/>
              <w:rPr>
                <w:sz w:val="16"/>
              </w:rPr>
            </w:pPr>
            <w:r w:rsidRPr="000418C7">
              <w:rPr>
                <w:sz w:val="16"/>
              </w:rPr>
              <w:t>Belgium</w:t>
            </w:r>
          </w:p>
        </w:tc>
        <w:tc>
          <w:tcPr>
            <w:tcW w:w="1276" w:type="dxa"/>
            <w:gridSpan w:val="2"/>
          </w:tcPr>
          <w:p w14:paraId="09B8B91D" w14:textId="77777777" w:rsidR="00CD27CC" w:rsidRPr="000418C7" w:rsidRDefault="00CD27CC" w:rsidP="00CD27CC">
            <w:pPr>
              <w:pStyle w:val="BodyText"/>
              <w:rPr>
                <w:sz w:val="16"/>
              </w:rPr>
            </w:pPr>
            <w:r w:rsidRPr="000418C7">
              <w:rPr>
                <w:sz w:val="16"/>
              </w:rPr>
              <w:t>1998, 2000</w:t>
            </w:r>
          </w:p>
        </w:tc>
        <w:tc>
          <w:tcPr>
            <w:tcW w:w="850" w:type="dxa"/>
          </w:tcPr>
          <w:p w14:paraId="09B8B91E" w14:textId="77777777" w:rsidR="00CD27CC" w:rsidRPr="000418C7" w:rsidRDefault="00CD27CC" w:rsidP="00CD27CC">
            <w:pPr>
              <w:pStyle w:val="BodyText"/>
              <w:jc w:val="center"/>
              <w:rPr>
                <w:sz w:val="16"/>
              </w:rPr>
            </w:pPr>
            <w:r w:rsidRPr="000418C7">
              <w:rPr>
                <w:sz w:val="16"/>
              </w:rPr>
              <w:t>&lt;1/&lt;1</w:t>
            </w:r>
          </w:p>
          <w:p w14:paraId="09B8B91F" w14:textId="77777777" w:rsidR="00CD27CC" w:rsidRPr="000418C7" w:rsidRDefault="00CD27CC" w:rsidP="00CD27CC">
            <w:pPr>
              <w:pStyle w:val="BodyText"/>
              <w:jc w:val="center"/>
              <w:rPr>
                <w:sz w:val="16"/>
              </w:rPr>
            </w:pPr>
            <w:r w:rsidRPr="000418C7">
              <w:rPr>
                <w:sz w:val="16"/>
              </w:rPr>
              <w:t>(&lt;1)</w:t>
            </w:r>
          </w:p>
          <w:p w14:paraId="09B8B920" w14:textId="77777777" w:rsidR="00CD27CC" w:rsidRPr="000418C7" w:rsidRDefault="00CD27CC" w:rsidP="00CD27CC">
            <w:pPr>
              <w:pStyle w:val="BodyText"/>
              <w:jc w:val="center"/>
              <w:rPr>
                <w:sz w:val="16"/>
              </w:rPr>
            </w:pPr>
            <w:r w:rsidRPr="000418C7">
              <w:rPr>
                <w:sz w:val="16"/>
              </w:rPr>
              <w:t>0%</w:t>
            </w:r>
          </w:p>
          <w:p w14:paraId="09B8B921" w14:textId="77777777" w:rsidR="00CD27CC" w:rsidRPr="000418C7" w:rsidRDefault="00CD27CC" w:rsidP="00CD27CC">
            <w:pPr>
              <w:pStyle w:val="BodyText"/>
              <w:jc w:val="center"/>
              <w:rPr>
                <w:sz w:val="16"/>
              </w:rPr>
            </w:pPr>
          </w:p>
          <w:p w14:paraId="09B8B922" w14:textId="77777777" w:rsidR="00CD27CC" w:rsidRPr="000418C7" w:rsidRDefault="00CD27CC" w:rsidP="00CD27CC">
            <w:pPr>
              <w:pStyle w:val="BodyText"/>
              <w:jc w:val="center"/>
              <w:rPr>
                <w:sz w:val="16"/>
              </w:rPr>
            </w:pPr>
            <w:r w:rsidRPr="000418C7">
              <w:rPr>
                <w:sz w:val="16"/>
              </w:rPr>
              <w:t>1.3/1.2</w:t>
            </w:r>
          </w:p>
          <w:p w14:paraId="09B8B923" w14:textId="77777777" w:rsidR="00CD27CC" w:rsidRPr="000418C7" w:rsidRDefault="00CD27CC" w:rsidP="00CD27CC">
            <w:pPr>
              <w:pStyle w:val="BodyText"/>
              <w:jc w:val="center"/>
              <w:rPr>
                <w:sz w:val="16"/>
              </w:rPr>
            </w:pPr>
            <w:r w:rsidRPr="000418C7">
              <w:rPr>
                <w:sz w:val="16"/>
              </w:rPr>
              <w:t>(&lt;1 - 1.4)</w:t>
            </w:r>
          </w:p>
          <w:p w14:paraId="09B8B924" w14:textId="77777777" w:rsidR="00CD27CC" w:rsidRPr="000418C7" w:rsidRDefault="00CD27CC" w:rsidP="00CD27CC">
            <w:pPr>
              <w:pStyle w:val="BodyText"/>
              <w:jc w:val="center"/>
              <w:rPr>
                <w:sz w:val="16"/>
              </w:rPr>
            </w:pPr>
            <w:r w:rsidRPr="000418C7">
              <w:rPr>
                <w:sz w:val="16"/>
              </w:rPr>
              <w:t>50%</w:t>
            </w:r>
          </w:p>
        </w:tc>
        <w:tc>
          <w:tcPr>
            <w:tcW w:w="1134" w:type="dxa"/>
          </w:tcPr>
          <w:p w14:paraId="09B8B925" w14:textId="77777777" w:rsidR="00CD27CC" w:rsidRPr="000418C7" w:rsidRDefault="00CD27CC" w:rsidP="00CD27CC">
            <w:pPr>
              <w:pStyle w:val="BodyText"/>
              <w:jc w:val="center"/>
              <w:rPr>
                <w:sz w:val="16"/>
              </w:rPr>
            </w:pPr>
            <w:r w:rsidRPr="000418C7">
              <w:rPr>
                <w:sz w:val="16"/>
              </w:rPr>
              <w:t>11.1/10.4</w:t>
            </w:r>
          </w:p>
          <w:p w14:paraId="09B8B926" w14:textId="77777777" w:rsidR="00CD27CC" w:rsidRPr="000418C7" w:rsidRDefault="00CD27CC" w:rsidP="00CD27CC">
            <w:pPr>
              <w:pStyle w:val="BodyText"/>
              <w:jc w:val="center"/>
              <w:rPr>
                <w:sz w:val="16"/>
              </w:rPr>
            </w:pPr>
            <w:r w:rsidRPr="000418C7">
              <w:rPr>
                <w:sz w:val="16"/>
              </w:rPr>
              <w:t>(4.9 - 19)</w:t>
            </w:r>
          </w:p>
          <w:p w14:paraId="09B8B927" w14:textId="77777777" w:rsidR="00CD27CC" w:rsidRPr="000418C7" w:rsidRDefault="00CD27CC" w:rsidP="00CD27CC">
            <w:pPr>
              <w:pStyle w:val="BodyText"/>
              <w:jc w:val="center"/>
              <w:rPr>
                <w:sz w:val="16"/>
              </w:rPr>
            </w:pPr>
            <w:r w:rsidRPr="000418C7">
              <w:rPr>
                <w:sz w:val="16"/>
              </w:rPr>
              <w:t>100%</w:t>
            </w:r>
          </w:p>
          <w:p w14:paraId="09B8B928" w14:textId="77777777" w:rsidR="00CD27CC" w:rsidRPr="000418C7" w:rsidRDefault="00CD27CC" w:rsidP="00CD27CC">
            <w:pPr>
              <w:pStyle w:val="BodyText"/>
              <w:jc w:val="center"/>
              <w:rPr>
                <w:sz w:val="16"/>
              </w:rPr>
            </w:pPr>
          </w:p>
          <w:p w14:paraId="09B8B929" w14:textId="77777777" w:rsidR="00CD27CC" w:rsidRPr="000418C7" w:rsidRDefault="00CD27CC" w:rsidP="00CD27CC">
            <w:pPr>
              <w:pStyle w:val="BodyText"/>
              <w:jc w:val="center"/>
              <w:rPr>
                <w:sz w:val="16"/>
              </w:rPr>
            </w:pPr>
            <w:r w:rsidRPr="000418C7">
              <w:rPr>
                <w:sz w:val="16"/>
              </w:rPr>
              <w:t>16.8/17.6</w:t>
            </w:r>
          </w:p>
          <w:p w14:paraId="09B8B92A" w14:textId="77777777" w:rsidR="00CD27CC" w:rsidRPr="000418C7" w:rsidRDefault="00CD27CC" w:rsidP="00CD27CC">
            <w:pPr>
              <w:pStyle w:val="BodyText"/>
              <w:jc w:val="center"/>
              <w:rPr>
                <w:sz w:val="16"/>
              </w:rPr>
            </w:pPr>
            <w:r w:rsidRPr="000418C7">
              <w:rPr>
                <w:sz w:val="16"/>
              </w:rPr>
              <w:t>(4.5 - 27)</w:t>
            </w:r>
          </w:p>
          <w:p w14:paraId="09B8B92B" w14:textId="77777777" w:rsidR="00CD27CC" w:rsidRPr="000418C7" w:rsidRDefault="00CD27CC" w:rsidP="00CD27CC">
            <w:pPr>
              <w:pStyle w:val="BodyText"/>
              <w:jc w:val="center"/>
              <w:rPr>
                <w:sz w:val="16"/>
              </w:rPr>
            </w:pPr>
            <w:r w:rsidRPr="000418C7">
              <w:rPr>
                <w:sz w:val="16"/>
              </w:rPr>
              <w:t>100%</w:t>
            </w:r>
          </w:p>
        </w:tc>
        <w:tc>
          <w:tcPr>
            <w:tcW w:w="1134" w:type="dxa"/>
          </w:tcPr>
          <w:p w14:paraId="09B8B92C" w14:textId="77777777" w:rsidR="00CD27CC" w:rsidRPr="000418C7" w:rsidRDefault="00CD27CC" w:rsidP="00CD27CC">
            <w:pPr>
              <w:pStyle w:val="BodyText"/>
              <w:jc w:val="center"/>
              <w:rPr>
                <w:sz w:val="16"/>
              </w:rPr>
            </w:pPr>
            <w:r w:rsidRPr="000418C7">
              <w:rPr>
                <w:sz w:val="16"/>
              </w:rPr>
              <w:t>4.1</w:t>
            </w:r>
          </w:p>
          <w:p w14:paraId="09B8B92D" w14:textId="77777777" w:rsidR="00CD27CC" w:rsidRPr="000418C7" w:rsidRDefault="00CD27CC" w:rsidP="00CD27CC">
            <w:pPr>
              <w:pStyle w:val="BodyText"/>
              <w:jc w:val="center"/>
              <w:rPr>
                <w:sz w:val="16"/>
              </w:rPr>
            </w:pPr>
            <w:r w:rsidRPr="000418C7">
              <w:rPr>
                <w:sz w:val="16"/>
              </w:rPr>
              <w:t>(&lt;1 - 7.6)</w:t>
            </w:r>
          </w:p>
          <w:p w14:paraId="09B8B92E" w14:textId="77777777" w:rsidR="00CD27CC" w:rsidRPr="000418C7" w:rsidRDefault="00CD27CC" w:rsidP="00CD27CC">
            <w:pPr>
              <w:pStyle w:val="BodyText"/>
              <w:jc w:val="center"/>
              <w:rPr>
                <w:sz w:val="16"/>
              </w:rPr>
            </w:pPr>
            <w:r w:rsidRPr="000418C7">
              <w:rPr>
                <w:sz w:val="16"/>
              </w:rPr>
              <w:t>75%</w:t>
            </w:r>
          </w:p>
          <w:p w14:paraId="09B8B92F" w14:textId="77777777" w:rsidR="00CD27CC" w:rsidRPr="000418C7" w:rsidRDefault="00CD27CC" w:rsidP="00CD27CC">
            <w:pPr>
              <w:pStyle w:val="BodyText"/>
              <w:jc w:val="center"/>
              <w:rPr>
                <w:sz w:val="16"/>
              </w:rPr>
            </w:pPr>
          </w:p>
          <w:p w14:paraId="09B8B930" w14:textId="77777777" w:rsidR="00CD27CC" w:rsidRPr="000418C7" w:rsidRDefault="00CD27CC" w:rsidP="00CD27CC">
            <w:pPr>
              <w:pStyle w:val="BodyText"/>
              <w:jc w:val="center"/>
              <w:rPr>
                <w:sz w:val="16"/>
              </w:rPr>
            </w:pPr>
            <w:r w:rsidRPr="000418C7">
              <w:rPr>
                <w:sz w:val="16"/>
              </w:rPr>
              <w:t>5.0/4.3</w:t>
            </w:r>
          </w:p>
          <w:p w14:paraId="09B8B931" w14:textId="77777777" w:rsidR="00CD27CC" w:rsidRPr="000418C7" w:rsidRDefault="00CD27CC" w:rsidP="00CD27CC">
            <w:pPr>
              <w:pStyle w:val="BodyText"/>
              <w:jc w:val="center"/>
              <w:rPr>
                <w:sz w:val="16"/>
              </w:rPr>
            </w:pPr>
            <w:r w:rsidRPr="000418C7">
              <w:rPr>
                <w:sz w:val="16"/>
              </w:rPr>
              <w:t>(1.1 - 13)</w:t>
            </w:r>
          </w:p>
          <w:p w14:paraId="09B8B932" w14:textId="77777777" w:rsidR="00CD27CC" w:rsidRPr="000418C7" w:rsidRDefault="00CD27CC" w:rsidP="00CD27CC">
            <w:pPr>
              <w:pStyle w:val="BodyText"/>
              <w:jc w:val="center"/>
              <w:rPr>
                <w:sz w:val="16"/>
              </w:rPr>
            </w:pPr>
            <w:r w:rsidRPr="000418C7">
              <w:rPr>
                <w:sz w:val="16"/>
              </w:rPr>
              <w:t>100%</w:t>
            </w:r>
          </w:p>
        </w:tc>
        <w:tc>
          <w:tcPr>
            <w:tcW w:w="1134" w:type="dxa"/>
          </w:tcPr>
          <w:p w14:paraId="09B8B933" w14:textId="77777777" w:rsidR="00CD27CC" w:rsidRPr="000418C7" w:rsidRDefault="00CD27CC" w:rsidP="00CD27CC">
            <w:pPr>
              <w:pStyle w:val="BodyText"/>
              <w:jc w:val="center"/>
              <w:rPr>
                <w:sz w:val="16"/>
              </w:rPr>
            </w:pPr>
            <w:r w:rsidRPr="000418C7">
              <w:rPr>
                <w:sz w:val="16"/>
              </w:rPr>
              <w:t>-</w:t>
            </w:r>
          </w:p>
        </w:tc>
        <w:tc>
          <w:tcPr>
            <w:tcW w:w="1134" w:type="dxa"/>
          </w:tcPr>
          <w:p w14:paraId="09B8B934"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935" w14:textId="77777777" w:rsidR="00CD27CC" w:rsidRPr="000418C7" w:rsidRDefault="00CD27CC" w:rsidP="00CD27CC">
            <w:pPr>
              <w:pStyle w:val="BodyText"/>
              <w:jc w:val="center"/>
              <w:rPr>
                <w:sz w:val="16"/>
              </w:rPr>
            </w:pPr>
            <w:r w:rsidRPr="000418C7">
              <w:rPr>
                <w:sz w:val="16"/>
              </w:rPr>
              <w:t>-</w:t>
            </w:r>
          </w:p>
        </w:tc>
        <w:tc>
          <w:tcPr>
            <w:tcW w:w="1843" w:type="dxa"/>
          </w:tcPr>
          <w:p w14:paraId="09B8B936" w14:textId="77777777" w:rsidR="00CD27CC" w:rsidRPr="000418C7" w:rsidRDefault="00CD27CC" w:rsidP="00CD27CC">
            <w:pPr>
              <w:pStyle w:val="BodyText"/>
              <w:jc w:val="center"/>
              <w:rPr>
                <w:sz w:val="16"/>
              </w:rPr>
            </w:pPr>
          </w:p>
        </w:tc>
        <w:tc>
          <w:tcPr>
            <w:tcW w:w="1276" w:type="dxa"/>
          </w:tcPr>
          <w:p w14:paraId="09B8B937" w14:textId="77777777" w:rsidR="00CD27CC" w:rsidRPr="000418C7" w:rsidRDefault="00CD27CC" w:rsidP="00CD27CC">
            <w:pPr>
              <w:pStyle w:val="BodyText"/>
              <w:rPr>
                <w:sz w:val="16"/>
              </w:rPr>
            </w:pPr>
            <w:r w:rsidRPr="000418C7">
              <w:rPr>
                <w:sz w:val="16"/>
              </w:rPr>
              <w:t>Female: n = 4</w:t>
            </w:r>
          </w:p>
          <w:p w14:paraId="09B8B938" w14:textId="77777777" w:rsidR="00CD27CC" w:rsidRDefault="00CD27CC" w:rsidP="00CD27CC">
            <w:pPr>
              <w:pStyle w:val="BodyText"/>
              <w:rPr>
                <w:sz w:val="16"/>
              </w:rPr>
            </w:pPr>
          </w:p>
          <w:p w14:paraId="09B8B939" w14:textId="77777777" w:rsidR="00CD27CC" w:rsidRDefault="00CD27CC" w:rsidP="00CD27CC">
            <w:pPr>
              <w:pStyle w:val="BodyText"/>
              <w:rPr>
                <w:sz w:val="16"/>
              </w:rPr>
            </w:pPr>
          </w:p>
          <w:p w14:paraId="09B8B93A" w14:textId="77777777" w:rsidR="00CD27CC" w:rsidRDefault="00CD27CC" w:rsidP="00CD27CC">
            <w:pPr>
              <w:pStyle w:val="BodyText"/>
              <w:rPr>
                <w:sz w:val="16"/>
              </w:rPr>
            </w:pPr>
            <w:r w:rsidRPr="000418C7">
              <w:rPr>
                <w:sz w:val="16"/>
              </w:rPr>
              <w:t xml:space="preserve">Male: n = 16 </w:t>
            </w:r>
          </w:p>
          <w:p w14:paraId="09B8B93B" w14:textId="77777777" w:rsidR="00CD27CC" w:rsidRDefault="00CD27CC" w:rsidP="00CD27CC">
            <w:pPr>
              <w:pStyle w:val="BodyText"/>
              <w:rPr>
                <w:sz w:val="16"/>
              </w:rPr>
            </w:pPr>
          </w:p>
          <w:p w14:paraId="09B8B93C" w14:textId="77777777" w:rsidR="00CD27CC" w:rsidRDefault="00CD27CC" w:rsidP="00CD27CC">
            <w:pPr>
              <w:pStyle w:val="BodyText"/>
              <w:rPr>
                <w:sz w:val="16"/>
              </w:rPr>
            </w:pPr>
          </w:p>
          <w:p w14:paraId="09B8B93D" w14:textId="77777777" w:rsidR="00CD27CC" w:rsidRPr="000418C7" w:rsidRDefault="00CD27CC" w:rsidP="00CD27CC">
            <w:pPr>
              <w:pStyle w:val="BodyText"/>
              <w:rPr>
                <w:sz w:val="16"/>
              </w:rPr>
            </w:pPr>
            <w:r w:rsidRPr="000418C7">
              <w:rPr>
                <w:sz w:val="16"/>
              </w:rPr>
              <w:t>Arithm. mean/median, (range)</w:t>
            </w:r>
          </w:p>
          <w:p w14:paraId="09B8B93E" w14:textId="77777777" w:rsidR="00CD27CC" w:rsidRPr="000418C7" w:rsidRDefault="00CD27CC" w:rsidP="00CD27CC">
            <w:pPr>
              <w:pStyle w:val="BodyText"/>
              <w:rPr>
                <w:sz w:val="16"/>
              </w:rPr>
            </w:pPr>
            <w:r>
              <w:rPr>
                <w:sz w:val="16"/>
              </w:rPr>
              <w:t>% positive</w:t>
            </w:r>
          </w:p>
        </w:tc>
        <w:tc>
          <w:tcPr>
            <w:tcW w:w="1417" w:type="dxa"/>
            <w:vMerge w:val="restart"/>
          </w:tcPr>
          <w:p w14:paraId="09B8B93F" w14:textId="77777777" w:rsidR="00CD27CC" w:rsidRPr="000418C7" w:rsidRDefault="00CD27CC" w:rsidP="00CD27CC">
            <w:pPr>
              <w:pStyle w:val="BodyText"/>
              <w:rPr>
                <w:sz w:val="16"/>
              </w:rPr>
            </w:pPr>
            <w:r w:rsidRPr="000418C7">
              <w:rPr>
                <w:noProof/>
                <w:sz w:val="16"/>
              </w:rPr>
              <w:t>(Kannan et al., 2004)</w:t>
            </w:r>
          </w:p>
        </w:tc>
        <w:tc>
          <w:tcPr>
            <w:tcW w:w="1418" w:type="dxa"/>
            <w:vMerge w:val="restart"/>
          </w:tcPr>
          <w:p w14:paraId="09B8B940" w14:textId="77777777" w:rsidR="00CD27CC" w:rsidRPr="000418C7" w:rsidRDefault="00CD27CC" w:rsidP="00CD27CC">
            <w:pPr>
              <w:pStyle w:val="BodyText"/>
              <w:rPr>
                <w:sz w:val="16"/>
              </w:rPr>
            </w:pPr>
            <w:r w:rsidRPr="000418C7">
              <w:rPr>
                <w:sz w:val="16"/>
              </w:rPr>
              <w:t>2</w:t>
            </w:r>
          </w:p>
        </w:tc>
      </w:tr>
      <w:tr w:rsidR="00CD27CC" w:rsidRPr="000418C7" w14:paraId="09B8B955" w14:textId="77777777" w:rsidTr="005D6CC9">
        <w:tc>
          <w:tcPr>
            <w:tcW w:w="1418" w:type="dxa"/>
          </w:tcPr>
          <w:p w14:paraId="09B8B942" w14:textId="77777777" w:rsidR="00CD27CC" w:rsidRPr="000418C7" w:rsidRDefault="00CD27CC" w:rsidP="00CD27CC">
            <w:pPr>
              <w:pStyle w:val="BodyText"/>
              <w:rPr>
                <w:sz w:val="16"/>
              </w:rPr>
            </w:pPr>
            <w:r w:rsidRPr="000418C7">
              <w:rPr>
                <w:sz w:val="16"/>
              </w:rPr>
              <w:t>USA</w:t>
            </w:r>
          </w:p>
        </w:tc>
        <w:tc>
          <w:tcPr>
            <w:tcW w:w="1276" w:type="dxa"/>
            <w:gridSpan w:val="2"/>
          </w:tcPr>
          <w:p w14:paraId="09B8B943" w14:textId="77777777" w:rsidR="00CD27CC" w:rsidRPr="000418C7" w:rsidRDefault="00CD27CC" w:rsidP="00CD27CC">
            <w:pPr>
              <w:pStyle w:val="BodyText"/>
              <w:rPr>
                <w:sz w:val="16"/>
              </w:rPr>
            </w:pPr>
            <w:r w:rsidRPr="000418C7">
              <w:rPr>
                <w:sz w:val="16"/>
              </w:rPr>
              <w:t>2002</w:t>
            </w:r>
          </w:p>
        </w:tc>
        <w:tc>
          <w:tcPr>
            <w:tcW w:w="850" w:type="dxa"/>
          </w:tcPr>
          <w:p w14:paraId="09B8B944" w14:textId="77777777" w:rsidR="00CD27CC" w:rsidRPr="000418C7" w:rsidRDefault="00CD27CC" w:rsidP="00CD27CC">
            <w:pPr>
              <w:pStyle w:val="BodyText"/>
              <w:jc w:val="center"/>
              <w:rPr>
                <w:sz w:val="16"/>
              </w:rPr>
            </w:pPr>
            <w:r w:rsidRPr="000418C7">
              <w:rPr>
                <w:sz w:val="16"/>
              </w:rPr>
              <w:t>4.1/2.9</w:t>
            </w:r>
          </w:p>
          <w:p w14:paraId="09B8B945" w14:textId="77777777" w:rsidR="00CD27CC" w:rsidRPr="000418C7" w:rsidRDefault="00CD27CC" w:rsidP="00CD27CC">
            <w:pPr>
              <w:pStyle w:val="BodyText"/>
              <w:jc w:val="center"/>
              <w:rPr>
                <w:sz w:val="16"/>
              </w:rPr>
            </w:pPr>
            <w:r w:rsidRPr="000418C7">
              <w:rPr>
                <w:sz w:val="16"/>
              </w:rPr>
              <w:t>(0.2 - 23)</w:t>
            </w:r>
          </w:p>
          <w:p w14:paraId="09B8B946" w14:textId="77777777" w:rsidR="00CD27CC" w:rsidRPr="000418C7" w:rsidRDefault="00CD27CC" w:rsidP="00CD27CC">
            <w:pPr>
              <w:pStyle w:val="BodyText"/>
              <w:jc w:val="center"/>
              <w:rPr>
                <w:sz w:val="16"/>
              </w:rPr>
            </w:pPr>
            <w:r w:rsidRPr="000418C7">
              <w:rPr>
                <w:sz w:val="16"/>
              </w:rPr>
              <w:t>100%</w:t>
            </w:r>
          </w:p>
        </w:tc>
        <w:tc>
          <w:tcPr>
            <w:tcW w:w="1134" w:type="dxa"/>
          </w:tcPr>
          <w:p w14:paraId="09B8B947" w14:textId="77777777" w:rsidR="00CD27CC" w:rsidRPr="000418C7" w:rsidRDefault="00CD27CC" w:rsidP="00CD27CC">
            <w:pPr>
              <w:pStyle w:val="BodyText"/>
              <w:jc w:val="center"/>
              <w:rPr>
                <w:sz w:val="16"/>
              </w:rPr>
            </w:pPr>
            <w:r w:rsidRPr="000418C7">
              <w:rPr>
                <w:sz w:val="16"/>
              </w:rPr>
              <w:t>42.8/42</w:t>
            </w:r>
          </w:p>
          <w:p w14:paraId="09B8B948" w14:textId="77777777" w:rsidR="00CD27CC" w:rsidRPr="000418C7" w:rsidRDefault="00CD27CC" w:rsidP="00CD27CC">
            <w:pPr>
              <w:pStyle w:val="BodyText"/>
              <w:jc w:val="center"/>
              <w:rPr>
                <w:sz w:val="16"/>
              </w:rPr>
            </w:pPr>
            <w:r w:rsidRPr="000418C7">
              <w:rPr>
                <w:sz w:val="16"/>
              </w:rPr>
              <w:t>(16 - 83)</w:t>
            </w:r>
          </w:p>
          <w:p w14:paraId="09B8B949" w14:textId="77777777" w:rsidR="00CD27CC" w:rsidRPr="000418C7" w:rsidRDefault="00CD27CC" w:rsidP="00CD27CC">
            <w:pPr>
              <w:pStyle w:val="BodyText"/>
              <w:jc w:val="center"/>
              <w:rPr>
                <w:sz w:val="16"/>
              </w:rPr>
            </w:pPr>
            <w:r w:rsidRPr="000418C7">
              <w:rPr>
                <w:sz w:val="16"/>
              </w:rPr>
              <w:t>100%</w:t>
            </w:r>
          </w:p>
        </w:tc>
        <w:tc>
          <w:tcPr>
            <w:tcW w:w="1134" w:type="dxa"/>
          </w:tcPr>
          <w:p w14:paraId="09B8B94A" w14:textId="77777777" w:rsidR="00CD27CC" w:rsidRPr="000418C7" w:rsidRDefault="00CD27CC" w:rsidP="00CD27CC">
            <w:pPr>
              <w:pStyle w:val="BodyText"/>
              <w:jc w:val="center"/>
              <w:rPr>
                <w:sz w:val="16"/>
              </w:rPr>
            </w:pPr>
            <w:r w:rsidRPr="000418C7">
              <w:rPr>
                <w:sz w:val="16"/>
              </w:rPr>
              <w:t>27.5/25.2</w:t>
            </w:r>
          </w:p>
          <w:p w14:paraId="09B8B94B" w14:textId="77777777" w:rsidR="00CD27CC" w:rsidRPr="000418C7" w:rsidRDefault="00CD27CC" w:rsidP="00CD27CC">
            <w:pPr>
              <w:pStyle w:val="BodyText"/>
              <w:jc w:val="center"/>
              <w:rPr>
                <w:sz w:val="16"/>
              </w:rPr>
            </w:pPr>
            <w:r w:rsidRPr="000418C7">
              <w:rPr>
                <w:sz w:val="16"/>
              </w:rPr>
              <w:t>(14 - 56)</w:t>
            </w:r>
          </w:p>
          <w:p w14:paraId="09B8B94C" w14:textId="77777777" w:rsidR="00CD27CC" w:rsidRPr="000418C7" w:rsidRDefault="00CD27CC" w:rsidP="00CD27CC">
            <w:pPr>
              <w:pStyle w:val="BodyText"/>
              <w:jc w:val="center"/>
              <w:rPr>
                <w:sz w:val="16"/>
              </w:rPr>
            </w:pPr>
            <w:r w:rsidRPr="000418C7">
              <w:rPr>
                <w:sz w:val="16"/>
              </w:rPr>
              <w:t>100%</w:t>
            </w:r>
          </w:p>
        </w:tc>
        <w:tc>
          <w:tcPr>
            <w:tcW w:w="1134" w:type="dxa"/>
          </w:tcPr>
          <w:p w14:paraId="09B8B94D" w14:textId="77777777" w:rsidR="00CD27CC" w:rsidRPr="000418C7" w:rsidRDefault="00CD27CC" w:rsidP="00CD27CC">
            <w:pPr>
              <w:pStyle w:val="BodyText"/>
              <w:jc w:val="center"/>
              <w:rPr>
                <w:sz w:val="16"/>
              </w:rPr>
            </w:pPr>
            <w:r w:rsidRPr="000418C7">
              <w:rPr>
                <w:sz w:val="16"/>
              </w:rPr>
              <w:t>-</w:t>
            </w:r>
          </w:p>
        </w:tc>
        <w:tc>
          <w:tcPr>
            <w:tcW w:w="1134" w:type="dxa"/>
          </w:tcPr>
          <w:p w14:paraId="09B8B94E"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94F" w14:textId="77777777" w:rsidR="00CD27CC" w:rsidRPr="000418C7" w:rsidRDefault="00CD27CC" w:rsidP="00CD27CC">
            <w:pPr>
              <w:pStyle w:val="BodyText"/>
              <w:jc w:val="center"/>
              <w:rPr>
                <w:sz w:val="16"/>
              </w:rPr>
            </w:pPr>
            <w:r w:rsidRPr="000418C7">
              <w:rPr>
                <w:sz w:val="16"/>
              </w:rPr>
              <w:t>-</w:t>
            </w:r>
          </w:p>
        </w:tc>
        <w:tc>
          <w:tcPr>
            <w:tcW w:w="1843" w:type="dxa"/>
          </w:tcPr>
          <w:p w14:paraId="09B8B950" w14:textId="77777777" w:rsidR="00CD27CC" w:rsidRPr="000418C7" w:rsidRDefault="00CD27CC" w:rsidP="00CD27CC">
            <w:pPr>
              <w:pStyle w:val="BodyText"/>
              <w:jc w:val="center"/>
              <w:rPr>
                <w:sz w:val="16"/>
              </w:rPr>
            </w:pPr>
            <w:r w:rsidRPr="000418C7">
              <w:rPr>
                <w:sz w:val="16"/>
              </w:rPr>
              <w:t>-</w:t>
            </w:r>
          </w:p>
        </w:tc>
        <w:tc>
          <w:tcPr>
            <w:tcW w:w="1276" w:type="dxa"/>
          </w:tcPr>
          <w:p w14:paraId="09B8B951" w14:textId="77777777" w:rsidR="00CD27CC" w:rsidRPr="000418C7" w:rsidRDefault="00CD27CC" w:rsidP="00CD27CC">
            <w:pPr>
              <w:pStyle w:val="BodyText"/>
              <w:rPr>
                <w:sz w:val="16"/>
              </w:rPr>
            </w:pPr>
            <w:r w:rsidRPr="000418C7">
              <w:rPr>
                <w:sz w:val="16"/>
              </w:rPr>
              <w:t>n = 70</w:t>
            </w:r>
          </w:p>
          <w:p w14:paraId="09B8B952" w14:textId="77777777" w:rsidR="00CD27CC" w:rsidRPr="000418C7" w:rsidRDefault="00CD27CC" w:rsidP="00CD27CC">
            <w:pPr>
              <w:pStyle w:val="BodyText"/>
              <w:rPr>
                <w:sz w:val="16"/>
              </w:rPr>
            </w:pPr>
            <w:r w:rsidRPr="000418C7">
              <w:rPr>
                <w:sz w:val="16"/>
              </w:rPr>
              <w:t>New York City</w:t>
            </w:r>
          </w:p>
        </w:tc>
        <w:tc>
          <w:tcPr>
            <w:tcW w:w="1417" w:type="dxa"/>
            <w:vMerge/>
          </w:tcPr>
          <w:p w14:paraId="09B8B953" w14:textId="77777777" w:rsidR="00CD27CC" w:rsidRPr="000418C7" w:rsidRDefault="00CD27CC" w:rsidP="00CD27CC">
            <w:pPr>
              <w:pStyle w:val="BodyText"/>
              <w:rPr>
                <w:sz w:val="16"/>
              </w:rPr>
            </w:pPr>
          </w:p>
        </w:tc>
        <w:tc>
          <w:tcPr>
            <w:tcW w:w="1418" w:type="dxa"/>
            <w:vMerge/>
          </w:tcPr>
          <w:p w14:paraId="09B8B954" w14:textId="77777777" w:rsidR="00CD27CC" w:rsidRPr="000418C7" w:rsidRDefault="00CD27CC" w:rsidP="00CD27CC">
            <w:pPr>
              <w:pStyle w:val="BodyText"/>
              <w:rPr>
                <w:sz w:val="16"/>
              </w:rPr>
            </w:pPr>
          </w:p>
        </w:tc>
      </w:tr>
      <w:tr w:rsidR="00CD27CC" w:rsidRPr="000418C7" w14:paraId="09B8B962" w14:textId="77777777" w:rsidTr="005D6CC9">
        <w:tc>
          <w:tcPr>
            <w:tcW w:w="1418" w:type="dxa"/>
          </w:tcPr>
          <w:p w14:paraId="09B8B956" w14:textId="77777777" w:rsidR="00CD27CC" w:rsidRPr="000418C7" w:rsidRDefault="00CD27CC" w:rsidP="00CD27CC">
            <w:pPr>
              <w:pStyle w:val="BodyText"/>
              <w:rPr>
                <w:sz w:val="16"/>
              </w:rPr>
            </w:pPr>
            <w:r w:rsidRPr="000418C7">
              <w:rPr>
                <w:sz w:val="16"/>
              </w:rPr>
              <w:t>Sweden</w:t>
            </w:r>
          </w:p>
        </w:tc>
        <w:tc>
          <w:tcPr>
            <w:tcW w:w="1276" w:type="dxa"/>
            <w:gridSpan w:val="2"/>
          </w:tcPr>
          <w:p w14:paraId="09B8B957" w14:textId="77777777" w:rsidR="00CD27CC" w:rsidRPr="000418C7" w:rsidRDefault="00CD27CC" w:rsidP="00CD27CC">
            <w:pPr>
              <w:pStyle w:val="BodyText"/>
              <w:rPr>
                <w:sz w:val="16"/>
              </w:rPr>
            </w:pPr>
            <w:r w:rsidRPr="000418C7">
              <w:rPr>
                <w:sz w:val="16"/>
              </w:rPr>
              <w:t>2004</w:t>
            </w:r>
          </w:p>
        </w:tc>
        <w:tc>
          <w:tcPr>
            <w:tcW w:w="850" w:type="dxa"/>
          </w:tcPr>
          <w:p w14:paraId="09B8B958" w14:textId="77777777" w:rsidR="00CD27CC" w:rsidRPr="000418C7" w:rsidRDefault="00CD27CC" w:rsidP="00CD27CC">
            <w:pPr>
              <w:pStyle w:val="BodyText"/>
              <w:jc w:val="center"/>
              <w:rPr>
                <w:sz w:val="16"/>
              </w:rPr>
            </w:pPr>
            <w:r w:rsidRPr="000418C7">
              <w:rPr>
                <w:sz w:val="16"/>
              </w:rPr>
              <w:t>2.4, 3.0, 4.0, 2.3, 1.4</w:t>
            </w:r>
          </w:p>
        </w:tc>
        <w:tc>
          <w:tcPr>
            <w:tcW w:w="1134" w:type="dxa"/>
          </w:tcPr>
          <w:p w14:paraId="09B8B959" w14:textId="77777777" w:rsidR="00CD27CC" w:rsidRPr="000418C7" w:rsidRDefault="00CD27CC" w:rsidP="00CD27CC">
            <w:pPr>
              <w:pStyle w:val="BodyText"/>
              <w:jc w:val="center"/>
              <w:rPr>
                <w:sz w:val="16"/>
              </w:rPr>
            </w:pPr>
            <w:r w:rsidRPr="000418C7">
              <w:rPr>
                <w:sz w:val="16"/>
              </w:rPr>
              <w:t>17.3, 18.9, 34.1, 17.3, 14.8</w:t>
            </w:r>
          </w:p>
        </w:tc>
        <w:tc>
          <w:tcPr>
            <w:tcW w:w="1134" w:type="dxa"/>
          </w:tcPr>
          <w:p w14:paraId="09B8B95A" w14:textId="77777777" w:rsidR="00CD27CC" w:rsidRPr="000418C7" w:rsidRDefault="00CD27CC" w:rsidP="00CD27CC">
            <w:pPr>
              <w:pStyle w:val="BodyText"/>
              <w:jc w:val="center"/>
              <w:rPr>
                <w:sz w:val="16"/>
              </w:rPr>
            </w:pPr>
            <w:r w:rsidRPr="000418C7">
              <w:rPr>
                <w:sz w:val="16"/>
              </w:rPr>
              <w:t>2.6, 2.1, 4.5, 5.1, 2.2</w:t>
            </w:r>
          </w:p>
        </w:tc>
        <w:tc>
          <w:tcPr>
            <w:tcW w:w="1134" w:type="dxa"/>
          </w:tcPr>
          <w:p w14:paraId="09B8B95B" w14:textId="77777777" w:rsidR="00CD27CC" w:rsidRPr="000418C7" w:rsidRDefault="00CD27CC" w:rsidP="00CD27CC">
            <w:pPr>
              <w:pStyle w:val="BodyText"/>
              <w:jc w:val="center"/>
              <w:rPr>
                <w:sz w:val="16"/>
              </w:rPr>
            </w:pPr>
            <w:r w:rsidRPr="000418C7">
              <w:rPr>
                <w:sz w:val="16"/>
              </w:rPr>
              <w:t>-</w:t>
            </w:r>
          </w:p>
        </w:tc>
        <w:tc>
          <w:tcPr>
            <w:tcW w:w="1134" w:type="dxa"/>
          </w:tcPr>
          <w:p w14:paraId="09B8B95C"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95D" w14:textId="77777777" w:rsidR="00CD27CC" w:rsidRPr="000418C7" w:rsidRDefault="00CD27CC" w:rsidP="00CD27CC">
            <w:pPr>
              <w:pStyle w:val="BodyText"/>
              <w:jc w:val="center"/>
              <w:rPr>
                <w:sz w:val="16"/>
              </w:rPr>
            </w:pPr>
            <w:r w:rsidRPr="000418C7">
              <w:rPr>
                <w:sz w:val="16"/>
              </w:rPr>
              <w:t>-</w:t>
            </w:r>
          </w:p>
        </w:tc>
        <w:tc>
          <w:tcPr>
            <w:tcW w:w="1843" w:type="dxa"/>
          </w:tcPr>
          <w:p w14:paraId="09B8B95E" w14:textId="77777777" w:rsidR="00CD27CC" w:rsidRPr="000418C7" w:rsidRDefault="00CD27CC" w:rsidP="00CD27CC">
            <w:pPr>
              <w:pStyle w:val="BodyText"/>
              <w:jc w:val="center"/>
              <w:rPr>
                <w:sz w:val="16"/>
              </w:rPr>
            </w:pPr>
            <w:r w:rsidRPr="000418C7">
              <w:rPr>
                <w:sz w:val="16"/>
              </w:rPr>
              <w:t>-</w:t>
            </w:r>
          </w:p>
        </w:tc>
        <w:tc>
          <w:tcPr>
            <w:tcW w:w="1276" w:type="dxa"/>
          </w:tcPr>
          <w:p w14:paraId="09B8B95F" w14:textId="77777777" w:rsidR="00CD27CC" w:rsidRPr="000418C7" w:rsidRDefault="00CD27CC" w:rsidP="00CD27CC">
            <w:pPr>
              <w:pStyle w:val="BodyText"/>
              <w:rPr>
                <w:sz w:val="16"/>
              </w:rPr>
            </w:pPr>
            <w:r w:rsidRPr="000418C7">
              <w:rPr>
                <w:sz w:val="16"/>
              </w:rPr>
              <w:t>Female 36 years, Male 27 years, M41, F29, F24</w:t>
            </w:r>
          </w:p>
        </w:tc>
        <w:tc>
          <w:tcPr>
            <w:tcW w:w="1417" w:type="dxa"/>
          </w:tcPr>
          <w:p w14:paraId="09B8B960" w14:textId="77777777" w:rsidR="00CD27CC" w:rsidRPr="000418C7" w:rsidRDefault="00CD27CC" w:rsidP="00CD27CC">
            <w:pPr>
              <w:pStyle w:val="BodyText"/>
              <w:rPr>
                <w:sz w:val="16"/>
              </w:rPr>
            </w:pPr>
            <w:r w:rsidRPr="000418C7">
              <w:rPr>
                <w:noProof/>
                <w:sz w:val="16"/>
              </w:rPr>
              <w:t>(Karrman et al., 2006)</w:t>
            </w:r>
          </w:p>
        </w:tc>
        <w:tc>
          <w:tcPr>
            <w:tcW w:w="1418" w:type="dxa"/>
          </w:tcPr>
          <w:p w14:paraId="09B8B961" w14:textId="77777777" w:rsidR="00CD27CC" w:rsidRPr="000418C7" w:rsidRDefault="00CD27CC" w:rsidP="00CD27CC">
            <w:pPr>
              <w:pStyle w:val="BodyText"/>
              <w:rPr>
                <w:sz w:val="16"/>
              </w:rPr>
            </w:pPr>
            <w:r w:rsidRPr="000418C7">
              <w:rPr>
                <w:sz w:val="16"/>
              </w:rPr>
              <w:t>2</w:t>
            </w:r>
          </w:p>
        </w:tc>
      </w:tr>
      <w:tr w:rsidR="00CD27CC" w:rsidRPr="000418C7" w14:paraId="09B8B988" w14:textId="77777777" w:rsidTr="005D6CC9">
        <w:tc>
          <w:tcPr>
            <w:tcW w:w="1418" w:type="dxa"/>
          </w:tcPr>
          <w:p w14:paraId="09B8B963" w14:textId="77777777" w:rsidR="00CD27CC" w:rsidRPr="000418C7" w:rsidRDefault="00CD27CC" w:rsidP="00CD27CC">
            <w:pPr>
              <w:pStyle w:val="BodyText"/>
              <w:rPr>
                <w:sz w:val="16"/>
              </w:rPr>
            </w:pPr>
            <w:r w:rsidRPr="000418C7">
              <w:rPr>
                <w:sz w:val="16"/>
              </w:rPr>
              <w:t>USA</w:t>
            </w:r>
          </w:p>
        </w:tc>
        <w:tc>
          <w:tcPr>
            <w:tcW w:w="1276" w:type="dxa"/>
            <w:gridSpan w:val="2"/>
          </w:tcPr>
          <w:p w14:paraId="09B8B964" w14:textId="77777777" w:rsidR="00CD27CC" w:rsidRPr="000418C7" w:rsidRDefault="00CD27CC" w:rsidP="00CD27CC">
            <w:pPr>
              <w:pStyle w:val="BodyText"/>
              <w:rPr>
                <w:sz w:val="16"/>
              </w:rPr>
            </w:pPr>
            <w:r w:rsidRPr="000418C7">
              <w:rPr>
                <w:sz w:val="16"/>
              </w:rPr>
              <w:t>2004-2005</w:t>
            </w:r>
          </w:p>
        </w:tc>
        <w:tc>
          <w:tcPr>
            <w:tcW w:w="850" w:type="dxa"/>
          </w:tcPr>
          <w:p w14:paraId="09B8B965" w14:textId="77777777" w:rsidR="00CD27CC" w:rsidRPr="000418C7" w:rsidRDefault="00CD27CC" w:rsidP="00CD27CC">
            <w:pPr>
              <w:pStyle w:val="BodyText"/>
              <w:jc w:val="center"/>
              <w:rPr>
                <w:i/>
                <w:sz w:val="16"/>
              </w:rPr>
            </w:pPr>
            <w:r w:rsidRPr="000418C7">
              <w:rPr>
                <w:i/>
                <w:sz w:val="16"/>
              </w:rPr>
              <w:t>EDTA</w:t>
            </w:r>
          </w:p>
          <w:p w14:paraId="09B8B966" w14:textId="77777777" w:rsidR="00CD27CC" w:rsidRPr="000418C7" w:rsidRDefault="00CD27CC" w:rsidP="00CD27CC">
            <w:pPr>
              <w:pStyle w:val="BodyText"/>
              <w:jc w:val="center"/>
              <w:rPr>
                <w:sz w:val="16"/>
              </w:rPr>
            </w:pPr>
            <w:r w:rsidRPr="000418C7">
              <w:rPr>
                <w:sz w:val="16"/>
              </w:rPr>
              <w:t>25 ± 25</w:t>
            </w:r>
          </w:p>
          <w:p w14:paraId="09B8B967" w14:textId="77777777" w:rsidR="00CD27CC" w:rsidRPr="000418C7" w:rsidRDefault="00CD27CC" w:rsidP="00CD27CC">
            <w:pPr>
              <w:pStyle w:val="BodyText"/>
              <w:jc w:val="center"/>
              <w:rPr>
                <w:sz w:val="16"/>
              </w:rPr>
            </w:pPr>
            <w:r w:rsidRPr="000418C7">
              <w:rPr>
                <w:sz w:val="16"/>
              </w:rPr>
              <w:t>12</w:t>
            </w:r>
          </w:p>
          <w:p w14:paraId="09B8B968" w14:textId="77777777" w:rsidR="00CD27CC" w:rsidRPr="000418C7" w:rsidRDefault="00CD27CC" w:rsidP="00CD27CC">
            <w:pPr>
              <w:pStyle w:val="BodyText"/>
              <w:jc w:val="center"/>
              <w:rPr>
                <w:sz w:val="16"/>
              </w:rPr>
            </w:pPr>
            <w:r w:rsidRPr="000418C7">
              <w:rPr>
                <w:sz w:val="16"/>
              </w:rPr>
              <w:t>(5 - 80)</w:t>
            </w:r>
          </w:p>
          <w:p w14:paraId="09B8B969" w14:textId="77777777" w:rsidR="00CD27CC" w:rsidRPr="000418C7" w:rsidRDefault="00CD27CC" w:rsidP="00CD27CC">
            <w:pPr>
              <w:pStyle w:val="BodyText"/>
              <w:jc w:val="center"/>
              <w:rPr>
                <w:i/>
                <w:sz w:val="16"/>
              </w:rPr>
            </w:pPr>
            <w:r w:rsidRPr="000418C7">
              <w:rPr>
                <w:i/>
                <w:sz w:val="16"/>
              </w:rPr>
              <w:t>Heparin</w:t>
            </w:r>
          </w:p>
          <w:p w14:paraId="09B8B96A" w14:textId="77777777" w:rsidR="00CD27CC" w:rsidRPr="000418C7" w:rsidRDefault="00CD27CC" w:rsidP="00CD27CC">
            <w:pPr>
              <w:pStyle w:val="BodyText"/>
              <w:jc w:val="center"/>
              <w:rPr>
                <w:sz w:val="16"/>
              </w:rPr>
            </w:pPr>
            <w:r w:rsidRPr="000418C7">
              <w:rPr>
                <w:sz w:val="16"/>
              </w:rPr>
              <w:t>25 ± 26</w:t>
            </w:r>
          </w:p>
          <w:p w14:paraId="09B8B96B" w14:textId="77777777" w:rsidR="00CD27CC" w:rsidRPr="000418C7" w:rsidRDefault="00CD27CC" w:rsidP="00CD27CC">
            <w:pPr>
              <w:pStyle w:val="BodyText"/>
              <w:jc w:val="center"/>
              <w:rPr>
                <w:sz w:val="16"/>
              </w:rPr>
            </w:pPr>
            <w:r w:rsidRPr="000418C7">
              <w:rPr>
                <w:sz w:val="16"/>
              </w:rPr>
              <w:t>12</w:t>
            </w:r>
          </w:p>
          <w:p w14:paraId="09B8B96C" w14:textId="77777777" w:rsidR="00CD27CC" w:rsidRPr="000418C7" w:rsidRDefault="00CD27CC" w:rsidP="00CD27CC">
            <w:pPr>
              <w:pStyle w:val="BodyText"/>
              <w:jc w:val="center"/>
              <w:rPr>
                <w:sz w:val="16"/>
              </w:rPr>
            </w:pPr>
            <w:r w:rsidRPr="000418C7">
              <w:rPr>
                <w:sz w:val="16"/>
              </w:rPr>
              <w:t>(6 - 82)</w:t>
            </w:r>
          </w:p>
        </w:tc>
        <w:tc>
          <w:tcPr>
            <w:tcW w:w="1134" w:type="dxa"/>
          </w:tcPr>
          <w:p w14:paraId="09B8B96D" w14:textId="77777777" w:rsidR="00CD27CC" w:rsidRPr="000418C7" w:rsidRDefault="00CD27CC" w:rsidP="00CD27CC">
            <w:pPr>
              <w:pStyle w:val="BodyText"/>
              <w:jc w:val="center"/>
              <w:rPr>
                <w:i/>
                <w:sz w:val="16"/>
              </w:rPr>
            </w:pPr>
            <w:r w:rsidRPr="000418C7">
              <w:rPr>
                <w:i/>
                <w:sz w:val="16"/>
              </w:rPr>
              <w:t>EDTA</w:t>
            </w:r>
          </w:p>
          <w:p w14:paraId="09B8B96E" w14:textId="77777777" w:rsidR="00CD27CC" w:rsidRPr="000418C7" w:rsidRDefault="00CD27CC" w:rsidP="00CD27CC">
            <w:pPr>
              <w:pStyle w:val="BodyText"/>
              <w:jc w:val="center"/>
              <w:rPr>
                <w:sz w:val="16"/>
              </w:rPr>
            </w:pPr>
            <w:r w:rsidRPr="000418C7">
              <w:rPr>
                <w:sz w:val="16"/>
              </w:rPr>
              <w:t>134 ± 198</w:t>
            </w:r>
          </w:p>
          <w:p w14:paraId="09B8B96F" w14:textId="77777777" w:rsidR="00CD27CC" w:rsidRPr="000418C7" w:rsidRDefault="00CD27CC" w:rsidP="00CD27CC">
            <w:pPr>
              <w:pStyle w:val="BodyText"/>
              <w:jc w:val="center"/>
              <w:rPr>
                <w:sz w:val="16"/>
              </w:rPr>
            </w:pPr>
            <w:r w:rsidRPr="000418C7">
              <w:rPr>
                <w:sz w:val="16"/>
              </w:rPr>
              <w:t>69</w:t>
            </w:r>
          </w:p>
          <w:p w14:paraId="09B8B970" w14:textId="77777777" w:rsidR="00CD27CC" w:rsidRPr="000418C7" w:rsidRDefault="00CD27CC" w:rsidP="00CD27CC">
            <w:pPr>
              <w:pStyle w:val="BodyText"/>
              <w:jc w:val="center"/>
              <w:rPr>
                <w:sz w:val="16"/>
              </w:rPr>
            </w:pPr>
            <w:r w:rsidRPr="000418C7">
              <w:rPr>
                <w:sz w:val="16"/>
              </w:rPr>
              <w:t>(14 - 880)</w:t>
            </w:r>
          </w:p>
          <w:p w14:paraId="09B8B971" w14:textId="77777777" w:rsidR="00CD27CC" w:rsidRPr="000418C7" w:rsidRDefault="00CD27CC" w:rsidP="00CD27CC">
            <w:pPr>
              <w:pStyle w:val="BodyText"/>
              <w:jc w:val="center"/>
              <w:rPr>
                <w:i/>
                <w:sz w:val="16"/>
              </w:rPr>
            </w:pPr>
            <w:r w:rsidRPr="000418C7">
              <w:rPr>
                <w:i/>
                <w:sz w:val="16"/>
              </w:rPr>
              <w:t>Heparin</w:t>
            </w:r>
          </w:p>
          <w:p w14:paraId="09B8B972" w14:textId="77777777" w:rsidR="00CD27CC" w:rsidRPr="000418C7" w:rsidRDefault="00CD27CC" w:rsidP="00CD27CC">
            <w:pPr>
              <w:pStyle w:val="BodyText"/>
              <w:jc w:val="center"/>
              <w:rPr>
                <w:sz w:val="16"/>
              </w:rPr>
            </w:pPr>
            <w:r w:rsidRPr="000418C7">
              <w:rPr>
                <w:sz w:val="16"/>
              </w:rPr>
              <w:t>137 ± 207</w:t>
            </w:r>
          </w:p>
          <w:p w14:paraId="09B8B973" w14:textId="77777777" w:rsidR="00CD27CC" w:rsidRPr="000418C7" w:rsidRDefault="00CD27CC" w:rsidP="00CD27CC">
            <w:pPr>
              <w:pStyle w:val="BodyText"/>
              <w:jc w:val="center"/>
              <w:rPr>
                <w:sz w:val="16"/>
              </w:rPr>
            </w:pPr>
            <w:r w:rsidRPr="000418C7">
              <w:rPr>
                <w:sz w:val="16"/>
              </w:rPr>
              <w:t>74</w:t>
            </w:r>
          </w:p>
          <w:p w14:paraId="09B8B974" w14:textId="77777777" w:rsidR="00CD27CC" w:rsidRPr="000418C7" w:rsidRDefault="00CD27CC" w:rsidP="00CD27CC">
            <w:pPr>
              <w:pStyle w:val="BodyText"/>
              <w:jc w:val="center"/>
              <w:rPr>
                <w:sz w:val="16"/>
              </w:rPr>
            </w:pPr>
            <w:r w:rsidRPr="000418C7">
              <w:rPr>
                <w:sz w:val="16"/>
              </w:rPr>
              <w:t>(13 - 915)</w:t>
            </w:r>
          </w:p>
        </w:tc>
        <w:tc>
          <w:tcPr>
            <w:tcW w:w="1134" w:type="dxa"/>
          </w:tcPr>
          <w:p w14:paraId="09B8B975" w14:textId="77777777" w:rsidR="00CD27CC" w:rsidRPr="000418C7" w:rsidRDefault="00CD27CC" w:rsidP="00CD27CC">
            <w:pPr>
              <w:pStyle w:val="BodyText"/>
              <w:jc w:val="center"/>
              <w:rPr>
                <w:i/>
                <w:sz w:val="16"/>
              </w:rPr>
            </w:pPr>
            <w:r w:rsidRPr="000418C7">
              <w:rPr>
                <w:i/>
                <w:sz w:val="16"/>
              </w:rPr>
              <w:t>EDTA</w:t>
            </w:r>
          </w:p>
          <w:p w14:paraId="09B8B976" w14:textId="77777777" w:rsidR="00CD27CC" w:rsidRPr="000418C7" w:rsidRDefault="00CD27CC" w:rsidP="00CD27CC">
            <w:pPr>
              <w:pStyle w:val="BodyText"/>
              <w:jc w:val="center"/>
              <w:rPr>
                <w:sz w:val="16"/>
              </w:rPr>
            </w:pPr>
            <w:r w:rsidRPr="000418C7">
              <w:rPr>
                <w:sz w:val="16"/>
              </w:rPr>
              <w:t>1039 ± 2085</w:t>
            </w:r>
          </w:p>
          <w:p w14:paraId="09B8B977" w14:textId="77777777" w:rsidR="00CD27CC" w:rsidRPr="000418C7" w:rsidRDefault="00CD27CC" w:rsidP="00CD27CC">
            <w:pPr>
              <w:pStyle w:val="BodyText"/>
              <w:jc w:val="center"/>
              <w:rPr>
                <w:sz w:val="16"/>
              </w:rPr>
            </w:pPr>
            <w:r w:rsidRPr="000418C7">
              <w:rPr>
                <w:sz w:val="16"/>
              </w:rPr>
              <w:t>230</w:t>
            </w:r>
          </w:p>
          <w:p w14:paraId="09B8B978" w14:textId="77777777" w:rsidR="00CD27CC" w:rsidRPr="000418C7" w:rsidRDefault="00CD27CC" w:rsidP="00CD27CC">
            <w:pPr>
              <w:pStyle w:val="BodyText"/>
              <w:jc w:val="center"/>
              <w:rPr>
                <w:sz w:val="16"/>
              </w:rPr>
            </w:pPr>
            <w:r w:rsidRPr="000418C7">
              <w:rPr>
                <w:sz w:val="16"/>
              </w:rPr>
              <w:t>(19 - 7440)</w:t>
            </w:r>
          </w:p>
          <w:p w14:paraId="09B8B979" w14:textId="77777777" w:rsidR="00CD27CC" w:rsidRPr="000418C7" w:rsidRDefault="00CD27CC" w:rsidP="00CD27CC">
            <w:pPr>
              <w:pStyle w:val="BodyText"/>
              <w:jc w:val="center"/>
              <w:rPr>
                <w:i/>
                <w:sz w:val="16"/>
              </w:rPr>
            </w:pPr>
            <w:r w:rsidRPr="000418C7">
              <w:rPr>
                <w:i/>
                <w:sz w:val="16"/>
              </w:rPr>
              <w:t>Heparin</w:t>
            </w:r>
          </w:p>
          <w:p w14:paraId="09B8B97A" w14:textId="77777777" w:rsidR="00CD27CC" w:rsidRPr="000418C7" w:rsidRDefault="00CD27CC" w:rsidP="00CD27CC">
            <w:pPr>
              <w:pStyle w:val="BodyText"/>
              <w:jc w:val="center"/>
              <w:rPr>
                <w:sz w:val="16"/>
              </w:rPr>
            </w:pPr>
            <w:r w:rsidRPr="000418C7">
              <w:rPr>
                <w:sz w:val="16"/>
              </w:rPr>
              <w:t>1040 ± 2081</w:t>
            </w:r>
          </w:p>
          <w:p w14:paraId="09B8B97B" w14:textId="77777777" w:rsidR="00CD27CC" w:rsidRPr="000418C7" w:rsidRDefault="00CD27CC" w:rsidP="00CD27CC">
            <w:pPr>
              <w:pStyle w:val="BodyText"/>
              <w:jc w:val="center"/>
              <w:rPr>
                <w:sz w:val="16"/>
              </w:rPr>
            </w:pPr>
            <w:r w:rsidRPr="000418C7">
              <w:rPr>
                <w:sz w:val="16"/>
              </w:rPr>
              <w:t>214</w:t>
            </w:r>
          </w:p>
          <w:p w14:paraId="09B8B97C" w14:textId="77777777" w:rsidR="00CD27CC" w:rsidRPr="000418C7" w:rsidRDefault="00CD27CC" w:rsidP="00CD27CC">
            <w:pPr>
              <w:pStyle w:val="BodyText"/>
              <w:jc w:val="center"/>
              <w:rPr>
                <w:sz w:val="16"/>
              </w:rPr>
            </w:pPr>
            <w:r w:rsidRPr="000418C7">
              <w:rPr>
                <w:sz w:val="16"/>
              </w:rPr>
              <w:t>(19 - 7420)</w:t>
            </w:r>
          </w:p>
        </w:tc>
        <w:tc>
          <w:tcPr>
            <w:tcW w:w="1134" w:type="dxa"/>
          </w:tcPr>
          <w:p w14:paraId="09B8B97D" w14:textId="77777777" w:rsidR="00CD27CC" w:rsidRPr="000418C7" w:rsidRDefault="00CD27CC" w:rsidP="00CD27CC">
            <w:pPr>
              <w:pStyle w:val="BodyText"/>
              <w:jc w:val="center"/>
              <w:rPr>
                <w:sz w:val="16"/>
              </w:rPr>
            </w:pPr>
            <w:r w:rsidRPr="000418C7">
              <w:rPr>
                <w:sz w:val="16"/>
              </w:rPr>
              <w:t>-</w:t>
            </w:r>
          </w:p>
        </w:tc>
        <w:tc>
          <w:tcPr>
            <w:tcW w:w="1134" w:type="dxa"/>
          </w:tcPr>
          <w:p w14:paraId="09B8B97E"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97F" w14:textId="77777777" w:rsidR="00CD27CC" w:rsidRPr="000418C7" w:rsidRDefault="00CD27CC" w:rsidP="00CD27CC">
            <w:pPr>
              <w:pStyle w:val="BodyText"/>
              <w:jc w:val="center"/>
              <w:rPr>
                <w:sz w:val="16"/>
              </w:rPr>
            </w:pPr>
            <w:r w:rsidRPr="000418C7">
              <w:rPr>
                <w:sz w:val="16"/>
              </w:rPr>
              <w:t>-</w:t>
            </w:r>
          </w:p>
        </w:tc>
        <w:tc>
          <w:tcPr>
            <w:tcW w:w="1843" w:type="dxa"/>
          </w:tcPr>
          <w:p w14:paraId="09B8B980" w14:textId="77777777" w:rsidR="00CD27CC" w:rsidRPr="000418C7" w:rsidRDefault="00CD27CC" w:rsidP="00CD27CC">
            <w:pPr>
              <w:pStyle w:val="BodyText"/>
              <w:jc w:val="center"/>
              <w:rPr>
                <w:sz w:val="16"/>
              </w:rPr>
            </w:pPr>
            <w:r w:rsidRPr="000418C7">
              <w:rPr>
                <w:sz w:val="16"/>
              </w:rPr>
              <w:t>-</w:t>
            </w:r>
          </w:p>
        </w:tc>
        <w:tc>
          <w:tcPr>
            <w:tcW w:w="1276" w:type="dxa"/>
          </w:tcPr>
          <w:p w14:paraId="09B8B981" w14:textId="77777777" w:rsidR="00CD27CC" w:rsidRPr="000418C7" w:rsidRDefault="00CD27CC" w:rsidP="00CD27CC">
            <w:pPr>
              <w:pStyle w:val="BodyText"/>
              <w:rPr>
                <w:sz w:val="16"/>
              </w:rPr>
            </w:pPr>
            <w:r w:rsidRPr="000418C7">
              <w:rPr>
                <w:sz w:val="16"/>
              </w:rPr>
              <w:t xml:space="preserve">Employes at 3M; production, corporate, research </w:t>
            </w:r>
          </w:p>
          <w:p w14:paraId="09B8B982" w14:textId="77777777" w:rsidR="00CD27CC" w:rsidRPr="000418C7" w:rsidRDefault="00CD27CC" w:rsidP="00CD27CC">
            <w:pPr>
              <w:pStyle w:val="BodyText"/>
              <w:rPr>
                <w:sz w:val="16"/>
              </w:rPr>
            </w:pPr>
            <w:r w:rsidRPr="000418C7">
              <w:rPr>
                <w:sz w:val="16"/>
              </w:rPr>
              <w:t>Arithm. mean ± SD, median, (range)</w:t>
            </w:r>
          </w:p>
          <w:p w14:paraId="09B8B983" w14:textId="77777777" w:rsidR="00CD27CC" w:rsidRPr="000418C7" w:rsidRDefault="00CD27CC" w:rsidP="00CD27CC">
            <w:pPr>
              <w:pStyle w:val="BodyText"/>
              <w:rPr>
                <w:sz w:val="16"/>
              </w:rPr>
            </w:pPr>
            <w:r w:rsidRPr="000418C7">
              <w:rPr>
                <w:sz w:val="16"/>
              </w:rPr>
              <w:t>PFHxS: n = 16</w:t>
            </w:r>
          </w:p>
          <w:p w14:paraId="09B8B984" w14:textId="77777777" w:rsidR="00CD27CC" w:rsidRPr="000418C7" w:rsidRDefault="00CD27CC" w:rsidP="00CD27CC">
            <w:pPr>
              <w:pStyle w:val="BodyText"/>
              <w:rPr>
                <w:sz w:val="16"/>
              </w:rPr>
            </w:pPr>
            <w:r w:rsidRPr="000418C7">
              <w:rPr>
                <w:sz w:val="16"/>
              </w:rPr>
              <w:t>PFOS: n = 18</w:t>
            </w:r>
          </w:p>
          <w:p w14:paraId="09B8B985" w14:textId="77777777" w:rsidR="00CD27CC" w:rsidRPr="000418C7" w:rsidRDefault="00CD27CC" w:rsidP="00CD27CC">
            <w:pPr>
              <w:pStyle w:val="BodyText"/>
              <w:rPr>
                <w:sz w:val="16"/>
              </w:rPr>
            </w:pPr>
            <w:r w:rsidRPr="000418C7">
              <w:rPr>
                <w:sz w:val="16"/>
              </w:rPr>
              <w:t>PFOA: n = 12</w:t>
            </w:r>
          </w:p>
        </w:tc>
        <w:tc>
          <w:tcPr>
            <w:tcW w:w="1417" w:type="dxa"/>
          </w:tcPr>
          <w:p w14:paraId="09B8B986" w14:textId="77777777" w:rsidR="00CD27CC" w:rsidRPr="000418C7" w:rsidRDefault="00CD27CC" w:rsidP="00CD27CC">
            <w:pPr>
              <w:pStyle w:val="BodyText"/>
              <w:rPr>
                <w:sz w:val="16"/>
              </w:rPr>
            </w:pPr>
            <w:r w:rsidRPr="000418C7">
              <w:rPr>
                <w:noProof/>
                <w:sz w:val="16"/>
              </w:rPr>
              <w:t>(Ehresman et al., 2007)</w:t>
            </w:r>
          </w:p>
        </w:tc>
        <w:tc>
          <w:tcPr>
            <w:tcW w:w="1418" w:type="dxa"/>
          </w:tcPr>
          <w:p w14:paraId="09B8B987" w14:textId="77777777" w:rsidR="00CD27CC" w:rsidRPr="000418C7" w:rsidRDefault="00CD27CC" w:rsidP="00CD27CC">
            <w:pPr>
              <w:pStyle w:val="BodyText"/>
              <w:rPr>
                <w:sz w:val="16"/>
              </w:rPr>
            </w:pPr>
            <w:r w:rsidRPr="000418C7">
              <w:rPr>
                <w:sz w:val="16"/>
              </w:rPr>
              <w:t>2</w:t>
            </w:r>
          </w:p>
        </w:tc>
      </w:tr>
      <w:tr w:rsidR="00CD27CC" w:rsidRPr="000418C7" w14:paraId="09B8B9F5" w14:textId="77777777" w:rsidTr="005D6CC9">
        <w:tc>
          <w:tcPr>
            <w:tcW w:w="1418" w:type="dxa"/>
          </w:tcPr>
          <w:p w14:paraId="09B8B989" w14:textId="77777777" w:rsidR="00CD27CC" w:rsidRPr="000418C7" w:rsidRDefault="00CD27CC" w:rsidP="00CD27CC">
            <w:pPr>
              <w:pStyle w:val="BodyText"/>
              <w:rPr>
                <w:sz w:val="16"/>
              </w:rPr>
            </w:pPr>
            <w:r w:rsidRPr="000418C7">
              <w:rPr>
                <w:sz w:val="16"/>
              </w:rPr>
              <w:t>Germany</w:t>
            </w:r>
          </w:p>
          <w:p w14:paraId="09B8B98A" w14:textId="77777777" w:rsidR="00CD27CC" w:rsidRPr="000418C7" w:rsidRDefault="00CD27CC" w:rsidP="00CD27CC">
            <w:pPr>
              <w:pStyle w:val="BodyText"/>
              <w:rPr>
                <w:sz w:val="16"/>
              </w:rPr>
            </w:pPr>
          </w:p>
        </w:tc>
        <w:tc>
          <w:tcPr>
            <w:tcW w:w="1276" w:type="dxa"/>
            <w:gridSpan w:val="2"/>
          </w:tcPr>
          <w:p w14:paraId="09B8B98B" w14:textId="77777777" w:rsidR="00CD27CC" w:rsidRPr="000418C7" w:rsidRDefault="00CD27CC" w:rsidP="00CD27CC">
            <w:pPr>
              <w:pStyle w:val="BodyText"/>
              <w:rPr>
                <w:sz w:val="16"/>
              </w:rPr>
            </w:pPr>
            <w:r w:rsidRPr="000418C7">
              <w:rPr>
                <w:sz w:val="16"/>
              </w:rPr>
              <w:t>2006</w:t>
            </w:r>
          </w:p>
        </w:tc>
        <w:tc>
          <w:tcPr>
            <w:tcW w:w="850" w:type="dxa"/>
          </w:tcPr>
          <w:p w14:paraId="09B8B98C" w14:textId="77777777" w:rsidR="00CD27CC" w:rsidRPr="000418C7" w:rsidRDefault="00CD27CC" w:rsidP="00CD27CC">
            <w:pPr>
              <w:pStyle w:val="BodyText"/>
              <w:jc w:val="center"/>
              <w:rPr>
                <w:sz w:val="16"/>
              </w:rPr>
            </w:pPr>
            <w:r w:rsidRPr="000418C7">
              <w:rPr>
                <w:sz w:val="16"/>
              </w:rPr>
              <w:t>1.0 ± 1.1/0.8</w:t>
            </w:r>
          </w:p>
          <w:p w14:paraId="09B8B98D" w14:textId="77777777" w:rsidR="00CD27CC" w:rsidRPr="000418C7" w:rsidRDefault="00CD27CC" w:rsidP="00CD27CC">
            <w:pPr>
              <w:pStyle w:val="BodyText"/>
              <w:jc w:val="center"/>
              <w:rPr>
                <w:sz w:val="16"/>
              </w:rPr>
            </w:pPr>
            <w:r w:rsidRPr="000418C7">
              <w:rPr>
                <w:sz w:val="16"/>
              </w:rPr>
              <w:t>(&lt;LOD - 9.1</w:t>
            </w:r>
          </w:p>
          <w:p w14:paraId="09B8B98E" w14:textId="77777777" w:rsidR="00CD27CC" w:rsidRPr="000418C7" w:rsidRDefault="00CD27CC" w:rsidP="00CD27CC">
            <w:pPr>
              <w:pStyle w:val="BodyText"/>
              <w:jc w:val="center"/>
              <w:rPr>
                <w:sz w:val="16"/>
              </w:rPr>
            </w:pPr>
            <w:r w:rsidRPr="000418C7">
              <w:rPr>
                <w:sz w:val="16"/>
              </w:rPr>
              <w:t>79/80</w:t>
            </w:r>
          </w:p>
          <w:p w14:paraId="09B8B98F" w14:textId="77777777" w:rsidR="00CD27CC" w:rsidRDefault="00CD27CC" w:rsidP="00CD27CC">
            <w:pPr>
              <w:pStyle w:val="BodyText"/>
              <w:jc w:val="center"/>
              <w:rPr>
                <w:sz w:val="16"/>
              </w:rPr>
            </w:pPr>
          </w:p>
          <w:p w14:paraId="09B8B990" w14:textId="77777777" w:rsidR="00CD27CC" w:rsidRPr="000418C7" w:rsidRDefault="00CD27CC" w:rsidP="00CD27CC">
            <w:pPr>
              <w:pStyle w:val="BodyText"/>
              <w:jc w:val="center"/>
              <w:rPr>
                <w:sz w:val="16"/>
              </w:rPr>
            </w:pPr>
            <w:r>
              <w:rPr>
                <w:sz w:val="16"/>
              </w:rPr>
              <w:br/>
            </w:r>
            <w:r w:rsidRPr="000418C7">
              <w:rPr>
                <w:sz w:val="16"/>
              </w:rPr>
              <w:t>1.4 ± 1.5/1.2</w:t>
            </w:r>
          </w:p>
          <w:p w14:paraId="09B8B991" w14:textId="77777777" w:rsidR="00CD27CC" w:rsidRPr="000418C7" w:rsidRDefault="00CD27CC" w:rsidP="00CD27CC">
            <w:pPr>
              <w:pStyle w:val="BodyText"/>
              <w:jc w:val="center"/>
              <w:rPr>
                <w:sz w:val="16"/>
              </w:rPr>
            </w:pPr>
            <w:r w:rsidRPr="000418C7">
              <w:rPr>
                <w:sz w:val="16"/>
              </w:rPr>
              <w:t>(0.5 - 13.4)</w:t>
            </w:r>
          </w:p>
          <w:p w14:paraId="09B8B992" w14:textId="77777777" w:rsidR="00CD27CC" w:rsidRPr="000418C7" w:rsidRDefault="00CD27CC" w:rsidP="00CD27CC">
            <w:pPr>
              <w:pStyle w:val="BodyText"/>
              <w:jc w:val="center"/>
              <w:rPr>
                <w:sz w:val="16"/>
              </w:rPr>
            </w:pPr>
            <w:r w:rsidRPr="000418C7">
              <w:rPr>
                <w:sz w:val="16"/>
              </w:rPr>
              <w:t>90/90</w:t>
            </w:r>
          </w:p>
          <w:p w14:paraId="09B8B993" w14:textId="77777777" w:rsidR="00CD27CC" w:rsidRDefault="00CD27CC" w:rsidP="00CD27CC">
            <w:pPr>
              <w:pStyle w:val="BodyText"/>
              <w:jc w:val="center"/>
              <w:rPr>
                <w:sz w:val="16"/>
              </w:rPr>
            </w:pPr>
            <w:r>
              <w:rPr>
                <w:sz w:val="16"/>
              </w:rPr>
              <w:br/>
            </w:r>
          </w:p>
          <w:p w14:paraId="09B8B994" w14:textId="77777777" w:rsidR="00CD27CC" w:rsidRPr="000418C7" w:rsidRDefault="00CD27CC" w:rsidP="00CD27CC">
            <w:pPr>
              <w:pStyle w:val="BodyText"/>
              <w:jc w:val="center"/>
              <w:rPr>
                <w:sz w:val="16"/>
              </w:rPr>
            </w:pPr>
            <w:r w:rsidRPr="000418C7">
              <w:rPr>
                <w:sz w:val="16"/>
              </w:rPr>
              <w:t>0.7 ± 0.4/0.6</w:t>
            </w:r>
          </w:p>
          <w:p w14:paraId="09B8B995" w14:textId="77777777" w:rsidR="00CD27CC" w:rsidRPr="000418C7" w:rsidRDefault="00CD27CC" w:rsidP="00CD27CC">
            <w:pPr>
              <w:pStyle w:val="BodyText"/>
              <w:jc w:val="center"/>
              <w:rPr>
                <w:sz w:val="16"/>
              </w:rPr>
            </w:pPr>
            <w:r w:rsidRPr="000418C7">
              <w:rPr>
                <w:sz w:val="16"/>
              </w:rPr>
              <w:t>(&lt;LOD - 2.1)</w:t>
            </w:r>
          </w:p>
          <w:p w14:paraId="09B8B996" w14:textId="77777777" w:rsidR="00CD27CC" w:rsidRPr="000418C7" w:rsidRDefault="00CD27CC" w:rsidP="00CD27CC">
            <w:pPr>
              <w:pStyle w:val="BodyText"/>
              <w:jc w:val="center"/>
              <w:rPr>
                <w:sz w:val="16"/>
              </w:rPr>
            </w:pPr>
            <w:r w:rsidRPr="000418C7">
              <w:rPr>
                <w:sz w:val="16"/>
              </w:rPr>
              <w:t>151/153</w:t>
            </w:r>
          </w:p>
          <w:p w14:paraId="09B8B997" w14:textId="77777777" w:rsidR="00CD27CC" w:rsidRPr="000418C7" w:rsidRDefault="00CD27CC" w:rsidP="00CD27CC">
            <w:pPr>
              <w:pStyle w:val="BodyText"/>
              <w:jc w:val="center"/>
              <w:rPr>
                <w:sz w:val="16"/>
              </w:rPr>
            </w:pPr>
            <w:r w:rsidRPr="000418C7">
              <w:rPr>
                <w:sz w:val="16"/>
              </w:rPr>
              <w:t>1.2 ± 0.6/1.1</w:t>
            </w:r>
          </w:p>
          <w:p w14:paraId="09B8B998" w14:textId="77777777" w:rsidR="00CD27CC" w:rsidRPr="000418C7" w:rsidRDefault="00CD27CC" w:rsidP="00CD27CC">
            <w:pPr>
              <w:pStyle w:val="BodyText"/>
              <w:jc w:val="center"/>
              <w:rPr>
                <w:sz w:val="16"/>
              </w:rPr>
            </w:pPr>
            <w:r w:rsidRPr="000418C7">
              <w:rPr>
                <w:sz w:val="16"/>
              </w:rPr>
              <w:t>(&lt;LOD - 5.7)</w:t>
            </w:r>
          </w:p>
          <w:p w14:paraId="09B8B999" w14:textId="77777777" w:rsidR="00CD27CC" w:rsidRPr="000418C7" w:rsidRDefault="00CD27CC" w:rsidP="00CD27CC">
            <w:pPr>
              <w:pStyle w:val="BodyText"/>
              <w:jc w:val="center"/>
              <w:rPr>
                <w:sz w:val="16"/>
              </w:rPr>
            </w:pPr>
            <w:r w:rsidRPr="000418C7">
              <w:rPr>
                <w:sz w:val="16"/>
              </w:rPr>
              <w:t>162/164</w:t>
            </w:r>
          </w:p>
          <w:p w14:paraId="09B8B99A" w14:textId="77777777" w:rsidR="00CD27CC" w:rsidRDefault="00CD27CC" w:rsidP="00CD27CC">
            <w:pPr>
              <w:pStyle w:val="BodyText"/>
              <w:jc w:val="center"/>
              <w:rPr>
                <w:sz w:val="16"/>
              </w:rPr>
            </w:pPr>
          </w:p>
          <w:p w14:paraId="09B8B99B" w14:textId="77777777" w:rsidR="00CD27CC" w:rsidRPr="000418C7" w:rsidRDefault="00CD27CC" w:rsidP="00CD27CC">
            <w:pPr>
              <w:pStyle w:val="BodyText"/>
              <w:jc w:val="center"/>
              <w:rPr>
                <w:sz w:val="16"/>
              </w:rPr>
            </w:pPr>
            <w:r>
              <w:rPr>
                <w:sz w:val="16"/>
              </w:rPr>
              <w:br/>
            </w:r>
            <w:r w:rsidRPr="000418C7">
              <w:rPr>
                <w:sz w:val="16"/>
              </w:rPr>
              <w:t>2.4 ± 1.0/2.2</w:t>
            </w:r>
          </w:p>
          <w:p w14:paraId="09B8B99C" w14:textId="77777777" w:rsidR="00CD27CC" w:rsidRPr="000418C7" w:rsidRDefault="00CD27CC" w:rsidP="00CD27CC">
            <w:pPr>
              <w:pStyle w:val="BodyText"/>
              <w:jc w:val="center"/>
              <w:rPr>
                <w:sz w:val="16"/>
              </w:rPr>
            </w:pPr>
            <w:r w:rsidRPr="000418C7">
              <w:rPr>
                <w:sz w:val="16"/>
              </w:rPr>
              <w:t>(0.7-5.4)</w:t>
            </w:r>
          </w:p>
          <w:p w14:paraId="09B8B99D" w14:textId="77777777" w:rsidR="00CD27CC" w:rsidRPr="000418C7" w:rsidRDefault="00CD27CC" w:rsidP="00CD27CC">
            <w:pPr>
              <w:pStyle w:val="BodyText"/>
              <w:jc w:val="center"/>
              <w:rPr>
                <w:sz w:val="16"/>
              </w:rPr>
            </w:pPr>
            <w:r w:rsidRPr="000418C7">
              <w:rPr>
                <w:sz w:val="16"/>
              </w:rPr>
              <w:t>103/103</w:t>
            </w:r>
          </w:p>
          <w:p w14:paraId="09B8B99E" w14:textId="77777777" w:rsidR="00CD27CC" w:rsidRDefault="00CD27CC" w:rsidP="00CD27CC">
            <w:pPr>
              <w:pStyle w:val="BodyText"/>
              <w:jc w:val="center"/>
              <w:rPr>
                <w:sz w:val="16"/>
              </w:rPr>
            </w:pPr>
          </w:p>
          <w:p w14:paraId="09B8B99F" w14:textId="77777777" w:rsidR="00CD27CC" w:rsidRPr="000418C7" w:rsidRDefault="00CD27CC" w:rsidP="00CD27CC">
            <w:pPr>
              <w:pStyle w:val="BodyText"/>
              <w:jc w:val="center"/>
              <w:rPr>
                <w:sz w:val="16"/>
              </w:rPr>
            </w:pPr>
            <w:r w:rsidRPr="000418C7">
              <w:rPr>
                <w:sz w:val="16"/>
              </w:rPr>
              <w:t>2.7 ± 1.1/2.5</w:t>
            </w:r>
          </w:p>
          <w:p w14:paraId="09B8B9A0" w14:textId="77777777" w:rsidR="00CD27CC" w:rsidRPr="000418C7" w:rsidRDefault="00CD27CC" w:rsidP="00CD27CC">
            <w:pPr>
              <w:pStyle w:val="BodyText"/>
              <w:jc w:val="center"/>
              <w:rPr>
                <w:sz w:val="16"/>
              </w:rPr>
            </w:pPr>
            <w:r w:rsidRPr="000418C7">
              <w:rPr>
                <w:sz w:val="16"/>
              </w:rPr>
              <w:t>(0.7 - 8.7)</w:t>
            </w:r>
          </w:p>
          <w:p w14:paraId="09B8B9A1" w14:textId="77777777" w:rsidR="00CD27CC" w:rsidRPr="000418C7" w:rsidRDefault="00CD27CC" w:rsidP="00CD27CC">
            <w:pPr>
              <w:pStyle w:val="BodyText"/>
              <w:jc w:val="center"/>
              <w:rPr>
                <w:sz w:val="16"/>
              </w:rPr>
            </w:pPr>
            <w:r w:rsidRPr="000418C7">
              <w:rPr>
                <w:sz w:val="16"/>
              </w:rPr>
              <w:t>101/101</w:t>
            </w:r>
          </w:p>
        </w:tc>
        <w:tc>
          <w:tcPr>
            <w:tcW w:w="1134" w:type="dxa"/>
          </w:tcPr>
          <w:p w14:paraId="09B8B9A2" w14:textId="77777777" w:rsidR="00CD27CC" w:rsidRPr="000418C7" w:rsidRDefault="00CD27CC" w:rsidP="00CD27CC">
            <w:pPr>
              <w:pStyle w:val="BodyText"/>
              <w:jc w:val="center"/>
              <w:rPr>
                <w:sz w:val="16"/>
              </w:rPr>
            </w:pPr>
            <w:r w:rsidRPr="000418C7">
              <w:rPr>
                <w:sz w:val="16"/>
              </w:rPr>
              <w:t>5.2 ± 3.4/4.6</w:t>
            </w:r>
          </w:p>
          <w:p w14:paraId="09B8B9A3" w14:textId="77777777" w:rsidR="00CD27CC" w:rsidRPr="000418C7" w:rsidRDefault="00CD27CC" w:rsidP="00CD27CC">
            <w:pPr>
              <w:pStyle w:val="BodyText"/>
              <w:jc w:val="center"/>
              <w:rPr>
                <w:sz w:val="16"/>
              </w:rPr>
            </w:pPr>
            <w:r w:rsidRPr="000418C7">
              <w:rPr>
                <w:sz w:val="16"/>
              </w:rPr>
              <w:t>(1.6 - 26.2)</w:t>
            </w:r>
          </w:p>
          <w:p w14:paraId="09B8B9A4" w14:textId="77777777" w:rsidR="00CD27CC" w:rsidRDefault="00CD27CC" w:rsidP="00CD27CC">
            <w:pPr>
              <w:pStyle w:val="BodyText"/>
              <w:jc w:val="center"/>
              <w:rPr>
                <w:sz w:val="16"/>
              </w:rPr>
            </w:pPr>
            <w:r w:rsidRPr="000418C7">
              <w:rPr>
                <w:sz w:val="16"/>
              </w:rPr>
              <w:t>80/80</w:t>
            </w:r>
          </w:p>
          <w:p w14:paraId="09B8B9A5" w14:textId="77777777" w:rsidR="00CD27CC" w:rsidRDefault="00CD27CC" w:rsidP="00CD27CC">
            <w:pPr>
              <w:pStyle w:val="BodyText"/>
              <w:jc w:val="center"/>
              <w:rPr>
                <w:sz w:val="16"/>
              </w:rPr>
            </w:pPr>
          </w:p>
          <w:p w14:paraId="09B8B9A6" w14:textId="77777777" w:rsidR="00CD27CC" w:rsidRPr="000418C7" w:rsidRDefault="00CD27CC" w:rsidP="00CD27CC">
            <w:pPr>
              <w:pStyle w:val="BodyText"/>
              <w:jc w:val="center"/>
              <w:rPr>
                <w:sz w:val="16"/>
              </w:rPr>
            </w:pPr>
            <w:r w:rsidRPr="000418C7">
              <w:rPr>
                <w:sz w:val="16"/>
              </w:rPr>
              <w:t>5.4 ± 2.9/4.9</w:t>
            </w:r>
          </w:p>
          <w:p w14:paraId="09B8B9A7" w14:textId="77777777" w:rsidR="00CD27CC" w:rsidRPr="000418C7" w:rsidRDefault="00CD27CC" w:rsidP="00CD27CC">
            <w:pPr>
              <w:pStyle w:val="BodyText"/>
              <w:jc w:val="center"/>
              <w:rPr>
                <w:sz w:val="16"/>
              </w:rPr>
            </w:pPr>
            <w:r w:rsidRPr="000418C7">
              <w:rPr>
                <w:sz w:val="16"/>
              </w:rPr>
              <w:t>(2.4 - 20.6)</w:t>
            </w:r>
          </w:p>
          <w:p w14:paraId="09B8B9A8" w14:textId="77777777" w:rsidR="00CD27CC" w:rsidRPr="000418C7" w:rsidRDefault="00CD27CC" w:rsidP="00CD27CC">
            <w:pPr>
              <w:pStyle w:val="BodyText"/>
              <w:jc w:val="center"/>
              <w:rPr>
                <w:sz w:val="16"/>
              </w:rPr>
            </w:pPr>
            <w:r w:rsidRPr="000418C7">
              <w:rPr>
                <w:sz w:val="16"/>
              </w:rPr>
              <w:t>90/90</w:t>
            </w:r>
          </w:p>
          <w:p w14:paraId="09B8B9A9" w14:textId="77777777" w:rsidR="00CD27CC" w:rsidRPr="000418C7" w:rsidRDefault="00CD27CC" w:rsidP="00CD27CC">
            <w:pPr>
              <w:pStyle w:val="BodyText"/>
              <w:jc w:val="center"/>
              <w:rPr>
                <w:sz w:val="16"/>
              </w:rPr>
            </w:pPr>
          </w:p>
          <w:p w14:paraId="09B8B9AA" w14:textId="77777777" w:rsidR="00CD27CC" w:rsidRPr="000418C7" w:rsidRDefault="00CD27CC" w:rsidP="00CD27CC">
            <w:pPr>
              <w:pStyle w:val="BodyText"/>
              <w:jc w:val="center"/>
              <w:rPr>
                <w:sz w:val="16"/>
              </w:rPr>
            </w:pPr>
            <w:r w:rsidRPr="000418C7">
              <w:rPr>
                <w:sz w:val="16"/>
              </w:rPr>
              <w:t>6.2 ± 6.2/5.2</w:t>
            </w:r>
          </w:p>
          <w:p w14:paraId="09B8B9AB" w14:textId="77777777" w:rsidR="00CD27CC" w:rsidRPr="000418C7" w:rsidRDefault="00CD27CC" w:rsidP="00CD27CC">
            <w:pPr>
              <w:pStyle w:val="BodyText"/>
              <w:jc w:val="center"/>
              <w:rPr>
                <w:sz w:val="16"/>
              </w:rPr>
            </w:pPr>
            <w:r w:rsidRPr="000418C7">
              <w:rPr>
                <w:sz w:val="16"/>
              </w:rPr>
              <w:t>(1.0 - 70.7)</w:t>
            </w:r>
          </w:p>
          <w:p w14:paraId="09B8B9AC" w14:textId="77777777" w:rsidR="00CD27CC" w:rsidRPr="000418C7" w:rsidRDefault="00CD27CC" w:rsidP="00CD27CC">
            <w:pPr>
              <w:pStyle w:val="BodyText"/>
              <w:jc w:val="center"/>
              <w:rPr>
                <w:sz w:val="16"/>
              </w:rPr>
            </w:pPr>
            <w:r w:rsidRPr="000418C7">
              <w:rPr>
                <w:sz w:val="16"/>
              </w:rPr>
              <w:t>153/153</w:t>
            </w:r>
          </w:p>
          <w:p w14:paraId="09B8B9AD" w14:textId="77777777" w:rsidR="00CD27CC" w:rsidRPr="000418C7" w:rsidRDefault="00CD27CC" w:rsidP="00CD27CC">
            <w:pPr>
              <w:pStyle w:val="BodyText"/>
              <w:jc w:val="center"/>
              <w:rPr>
                <w:sz w:val="16"/>
              </w:rPr>
            </w:pPr>
            <w:r w:rsidRPr="000418C7">
              <w:rPr>
                <w:sz w:val="16"/>
              </w:rPr>
              <w:t>6.3 ± 2.8/5.8</w:t>
            </w:r>
          </w:p>
          <w:p w14:paraId="09B8B9AE" w14:textId="77777777" w:rsidR="00CD27CC" w:rsidRPr="000418C7" w:rsidRDefault="00CD27CC" w:rsidP="00CD27CC">
            <w:pPr>
              <w:pStyle w:val="BodyText"/>
              <w:jc w:val="center"/>
              <w:rPr>
                <w:sz w:val="16"/>
              </w:rPr>
            </w:pPr>
            <w:r w:rsidRPr="000418C7">
              <w:rPr>
                <w:sz w:val="16"/>
              </w:rPr>
              <w:t>(1.7 - 16.7)</w:t>
            </w:r>
          </w:p>
          <w:p w14:paraId="09B8B9AF" w14:textId="77777777" w:rsidR="00CD27CC" w:rsidRPr="000418C7" w:rsidRDefault="00CD27CC" w:rsidP="00CD27CC">
            <w:pPr>
              <w:pStyle w:val="BodyText"/>
              <w:jc w:val="center"/>
              <w:rPr>
                <w:sz w:val="16"/>
              </w:rPr>
            </w:pPr>
            <w:r w:rsidRPr="000418C7">
              <w:rPr>
                <w:sz w:val="16"/>
              </w:rPr>
              <w:t>164/164</w:t>
            </w:r>
          </w:p>
          <w:p w14:paraId="09B8B9B0" w14:textId="77777777" w:rsidR="00CD27CC" w:rsidRPr="000418C7" w:rsidRDefault="00CD27CC" w:rsidP="00CD27CC">
            <w:pPr>
              <w:pStyle w:val="BodyText"/>
              <w:jc w:val="center"/>
              <w:rPr>
                <w:sz w:val="16"/>
              </w:rPr>
            </w:pPr>
            <w:r>
              <w:rPr>
                <w:sz w:val="16"/>
              </w:rPr>
              <w:br/>
            </w:r>
          </w:p>
          <w:p w14:paraId="09B8B9B1" w14:textId="77777777" w:rsidR="00CD27CC" w:rsidRPr="000418C7" w:rsidRDefault="00CD27CC" w:rsidP="00CD27CC">
            <w:pPr>
              <w:pStyle w:val="BodyText"/>
              <w:jc w:val="center"/>
              <w:rPr>
                <w:sz w:val="16"/>
              </w:rPr>
            </w:pPr>
            <w:r w:rsidRPr="000418C7">
              <w:rPr>
                <w:sz w:val="16"/>
              </w:rPr>
              <w:t>12.4 ± 11.5/9.7</w:t>
            </w:r>
          </w:p>
          <w:p w14:paraId="09B8B9B2" w14:textId="77777777" w:rsidR="00CD27CC" w:rsidRPr="000418C7" w:rsidRDefault="00CD27CC" w:rsidP="00CD27CC">
            <w:pPr>
              <w:pStyle w:val="BodyText"/>
              <w:jc w:val="center"/>
              <w:rPr>
                <w:sz w:val="16"/>
              </w:rPr>
            </w:pPr>
            <w:r w:rsidRPr="000418C7">
              <w:rPr>
                <w:sz w:val="16"/>
              </w:rPr>
              <w:t>(1.7 - 92.5)</w:t>
            </w:r>
          </w:p>
          <w:p w14:paraId="09B8B9B3" w14:textId="77777777" w:rsidR="00CD27CC" w:rsidRPr="000418C7" w:rsidRDefault="00CD27CC" w:rsidP="00CD27CC">
            <w:pPr>
              <w:pStyle w:val="BodyText"/>
              <w:jc w:val="center"/>
              <w:rPr>
                <w:sz w:val="16"/>
              </w:rPr>
            </w:pPr>
            <w:r w:rsidRPr="000418C7">
              <w:rPr>
                <w:sz w:val="16"/>
              </w:rPr>
              <w:t>103/103</w:t>
            </w:r>
          </w:p>
          <w:p w14:paraId="09B8B9B4" w14:textId="77777777" w:rsidR="00CD27CC" w:rsidRPr="000418C7" w:rsidRDefault="00CD27CC" w:rsidP="00CD27CC">
            <w:pPr>
              <w:pStyle w:val="BodyText"/>
              <w:jc w:val="center"/>
              <w:rPr>
                <w:sz w:val="16"/>
              </w:rPr>
            </w:pPr>
            <w:r>
              <w:rPr>
                <w:sz w:val="16"/>
              </w:rPr>
              <w:br/>
            </w:r>
            <w:r w:rsidRPr="000418C7">
              <w:rPr>
                <w:sz w:val="16"/>
              </w:rPr>
              <w:t>11.8 ± 6.1/10.5</w:t>
            </w:r>
          </w:p>
          <w:p w14:paraId="09B8B9B5" w14:textId="77777777" w:rsidR="00CD27CC" w:rsidRPr="000418C7" w:rsidRDefault="00CD27CC" w:rsidP="00CD27CC">
            <w:pPr>
              <w:pStyle w:val="BodyText"/>
              <w:jc w:val="center"/>
              <w:rPr>
                <w:sz w:val="16"/>
              </w:rPr>
            </w:pPr>
            <w:r w:rsidRPr="000418C7">
              <w:rPr>
                <w:sz w:val="16"/>
              </w:rPr>
              <w:t>(2.7 - 36.2)</w:t>
            </w:r>
          </w:p>
          <w:p w14:paraId="09B8B9B6" w14:textId="77777777" w:rsidR="00CD27CC" w:rsidRPr="000418C7" w:rsidRDefault="00CD27CC" w:rsidP="00CD27CC">
            <w:pPr>
              <w:pStyle w:val="BodyText"/>
              <w:jc w:val="center"/>
              <w:rPr>
                <w:sz w:val="16"/>
              </w:rPr>
            </w:pPr>
            <w:r w:rsidRPr="000418C7">
              <w:rPr>
                <w:sz w:val="16"/>
              </w:rPr>
              <w:t>101/101</w:t>
            </w:r>
          </w:p>
        </w:tc>
        <w:tc>
          <w:tcPr>
            <w:tcW w:w="1134" w:type="dxa"/>
          </w:tcPr>
          <w:p w14:paraId="09B8B9B7" w14:textId="77777777" w:rsidR="00CD27CC" w:rsidRPr="000418C7" w:rsidRDefault="00CD27CC" w:rsidP="00CD27CC">
            <w:pPr>
              <w:pStyle w:val="BodyText"/>
              <w:jc w:val="center"/>
              <w:rPr>
                <w:sz w:val="16"/>
              </w:rPr>
            </w:pPr>
            <w:r w:rsidRPr="000418C7">
              <w:rPr>
                <w:sz w:val="16"/>
              </w:rPr>
              <w:t>5.2 ± 2.1/4.8</w:t>
            </w:r>
          </w:p>
          <w:p w14:paraId="09B8B9B8" w14:textId="77777777" w:rsidR="00CD27CC" w:rsidRPr="000418C7" w:rsidRDefault="00CD27CC" w:rsidP="00CD27CC">
            <w:pPr>
              <w:pStyle w:val="BodyText"/>
              <w:jc w:val="center"/>
              <w:rPr>
                <w:sz w:val="16"/>
              </w:rPr>
            </w:pPr>
            <w:r w:rsidRPr="000418C7">
              <w:rPr>
                <w:sz w:val="16"/>
              </w:rPr>
              <w:t>(2.0 - 11.5)</w:t>
            </w:r>
          </w:p>
          <w:p w14:paraId="09B8B9B9" w14:textId="77777777" w:rsidR="00CD27CC" w:rsidRPr="000418C7" w:rsidRDefault="00CD27CC" w:rsidP="00CD27CC">
            <w:pPr>
              <w:pStyle w:val="BodyText"/>
              <w:jc w:val="center"/>
              <w:rPr>
                <w:sz w:val="16"/>
              </w:rPr>
            </w:pPr>
            <w:r w:rsidRPr="000418C7">
              <w:rPr>
                <w:sz w:val="16"/>
              </w:rPr>
              <w:t>80/80</w:t>
            </w:r>
          </w:p>
          <w:p w14:paraId="09B8B9BA" w14:textId="77777777" w:rsidR="00CD27CC" w:rsidRDefault="00CD27CC" w:rsidP="00CD27CC">
            <w:pPr>
              <w:pStyle w:val="BodyText"/>
              <w:jc w:val="center"/>
              <w:rPr>
                <w:sz w:val="16"/>
              </w:rPr>
            </w:pPr>
          </w:p>
          <w:p w14:paraId="09B8B9BB" w14:textId="77777777" w:rsidR="00CD27CC" w:rsidRDefault="00CD27CC" w:rsidP="00CD27CC">
            <w:pPr>
              <w:pStyle w:val="BodyText"/>
              <w:jc w:val="center"/>
              <w:rPr>
                <w:sz w:val="16"/>
              </w:rPr>
            </w:pPr>
          </w:p>
          <w:p w14:paraId="09B8B9BC" w14:textId="77777777" w:rsidR="00CD27CC" w:rsidRPr="000418C7" w:rsidRDefault="00CD27CC" w:rsidP="00CD27CC">
            <w:pPr>
              <w:pStyle w:val="BodyText"/>
              <w:jc w:val="center"/>
              <w:rPr>
                <w:sz w:val="16"/>
              </w:rPr>
            </w:pPr>
            <w:r w:rsidRPr="000418C7">
              <w:rPr>
                <w:sz w:val="16"/>
              </w:rPr>
              <w:t>24.6 ± 12.9/22</w:t>
            </w:r>
          </w:p>
          <w:p w14:paraId="09B8B9BD" w14:textId="77777777" w:rsidR="00CD27CC" w:rsidRPr="000418C7" w:rsidRDefault="00CD27CC" w:rsidP="00CD27CC">
            <w:pPr>
              <w:pStyle w:val="BodyText"/>
              <w:jc w:val="center"/>
              <w:rPr>
                <w:sz w:val="16"/>
              </w:rPr>
            </w:pPr>
            <w:r w:rsidRPr="000418C7">
              <w:rPr>
                <w:sz w:val="16"/>
              </w:rPr>
              <w:t>(6.7 - 96.6)</w:t>
            </w:r>
          </w:p>
          <w:p w14:paraId="09B8B9BE" w14:textId="77777777" w:rsidR="00CD27CC" w:rsidRPr="000418C7" w:rsidRDefault="00CD27CC" w:rsidP="00CD27CC">
            <w:pPr>
              <w:pStyle w:val="BodyText"/>
              <w:jc w:val="center"/>
              <w:rPr>
                <w:sz w:val="16"/>
              </w:rPr>
            </w:pPr>
            <w:r w:rsidRPr="000418C7">
              <w:rPr>
                <w:sz w:val="16"/>
              </w:rPr>
              <w:t>90/90</w:t>
            </w:r>
          </w:p>
          <w:p w14:paraId="09B8B9BF" w14:textId="77777777" w:rsidR="00CD27CC" w:rsidRDefault="00CD27CC" w:rsidP="00CD27CC">
            <w:pPr>
              <w:pStyle w:val="BodyText"/>
              <w:jc w:val="center"/>
              <w:rPr>
                <w:sz w:val="16"/>
              </w:rPr>
            </w:pPr>
          </w:p>
          <w:p w14:paraId="09B8B9C0" w14:textId="77777777" w:rsidR="00CD27CC" w:rsidRPr="000418C7" w:rsidRDefault="00CD27CC" w:rsidP="00CD27CC">
            <w:pPr>
              <w:pStyle w:val="BodyText"/>
              <w:jc w:val="center"/>
              <w:rPr>
                <w:sz w:val="16"/>
              </w:rPr>
            </w:pPr>
          </w:p>
          <w:p w14:paraId="09B8B9C1" w14:textId="77777777" w:rsidR="00CD27CC" w:rsidRPr="000418C7" w:rsidRDefault="00CD27CC" w:rsidP="00CD27CC">
            <w:pPr>
              <w:pStyle w:val="BodyText"/>
              <w:jc w:val="center"/>
              <w:rPr>
                <w:sz w:val="16"/>
              </w:rPr>
            </w:pPr>
            <w:r w:rsidRPr="000418C7">
              <w:rPr>
                <w:sz w:val="16"/>
              </w:rPr>
              <w:t>3.2 ± 1.5/2.8</w:t>
            </w:r>
          </w:p>
          <w:p w14:paraId="09B8B9C2" w14:textId="77777777" w:rsidR="00CD27CC" w:rsidRPr="000418C7" w:rsidRDefault="00CD27CC" w:rsidP="00CD27CC">
            <w:pPr>
              <w:pStyle w:val="BodyText"/>
              <w:jc w:val="center"/>
              <w:rPr>
                <w:sz w:val="16"/>
              </w:rPr>
            </w:pPr>
            <w:r w:rsidRPr="000418C7">
              <w:rPr>
                <w:sz w:val="16"/>
              </w:rPr>
              <w:t>(0.7 - 9.2)</w:t>
            </w:r>
          </w:p>
          <w:p w14:paraId="09B8B9C3" w14:textId="77777777" w:rsidR="00CD27CC" w:rsidRPr="000418C7" w:rsidRDefault="00CD27CC" w:rsidP="00CD27CC">
            <w:pPr>
              <w:pStyle w:val="BodyText"/>
              <w:jc w:val="center"/>
              <w:rPr>
                <w:sz w:val="16"/>
              </w:rPr>
            </w:pPr>
            <w:r w:rsidRPr="000418C7">
              <w:rPr>
                <w:sz w:val="16"/>
              </w:rPr>
              <w:t>153/153</w:t>
            </w:r>
          </w:p>
          <w:p w14:paraId="09B8B9C4" w14:textId="77777777" w:rsidR="00CD27CC" w:rsidRDefault="00CD27CC" w:rsidP="00CD27CC">
            <w:pPr>
              <w:pStyle w:val="BodyText"/>
              <w:jc w:val="center"/>
              <w:rPr>
                <w:sz w:val="16"/>
              </w:rPr>
            </w:pPr>
          </w:p>
          <w:p w14:paraId="09B8B9C5" w14:textId="77777777" w:rsidR="00CD27CC" w:rsidRPr="000418C7" w:rsidRDefault="00CD27CC" w:rsidP="00CD27CC">
            <w:pPr>
              <w:pStyle w:val="BodyText"/>
              <w:jc w:val="center"/>
              <w:rPr>
                <w:sz w:val="16"/>
              </w:rPr>
            </w:pPr>
            <w:r w:rsidRPr="000418C7">
              <w:rPr>
                <w:sz w:val="16"/>
              </w:rPr>
              <w:t>26.7 ± 13.8/23</w:t>
            </w:r>
          </w:p>
          <w:p w14:paraId="09B8B9C6" w14:textId="77777777" w:rsidR="00CD27CC" w:rsidRPr="000418C7" w:rsidRDefault="00CD27CC" w:rsidP="00CD27CC">
            <w:pPr>
              <w:pStyle w:val="BodyText"/>
              <w:jc w:val="center"/>
              <w:rPr>
                <w:sz w:val="16"/>
              </w:rPr>
            </w:pPr>
            <w:r w:rsidRPr="000418C7">
              <w:rPr>
                <w:sz w:val="16"/>
              </w:rPr>
              <w:t>(5.4 - 99.7)</w:t>
            </w:r>
          </w:p>
          <w:p w14:paraId="09B8B9C7" w14:textId="77777777" w:rsidR="00CD27CC" w:rsidRPr="000418C7" w:rsidRDefault="00CD27CC" w:rsidP="00CD27CC">
            <w:pPr>
              <w:pStyle w:val="BodyText"/>
              <w:jc w:val="center"/>
              <w:rPr>
                <w:sz w:val="16"/>
              </w:rPr>
            </w:pPr>
            <w:r w:rsidRPr="000418C7">
              <w:rPr>
                <w:sz w:val="16"/>
              </w:rPr>
              <w:t>164/164</w:t>
            </w:r>
          </w:p>
          <w:p w14:paraId="09B8B9C8" w14:textId="77777777" w:rsidR="00CD27CC" w:rsidRPr="000418C7" w:rsidRDefault="00CD27CC" w:rsidP="00CD27CC">
            <w:pPr>
              <w:pStyle w:val="BodyText"/>
              <w:jc w:val="center"/>
              <w:rPr>
                <w:sz w:val="16"/>
              </w:rPr>
            </w:pPr>
            <w:r>
              <w:rPr>
                <w:sz w:val="16"/>
              </w:rPr>
              <w:br/>
            </w:r>
            <w:r>
              <w:rPr>
                <w:sz w:val="16"/>
              </w:rPr>
              <w:br/>
            </w:r>
          </w:p>
          <w:p w14:paraId="09B8B9C9" w14:textId="77777777" w:rsidR="00CD27CC" w:rsidRPr="000418C7" w:rsidRDefault="00CD27CC" w:rsidP="00CD27CC">
            <w:pPr>
              <w:pStyle w:val="BodyText"/>
              <w:jc w:val="center"/>
              <w:rPr>
                <w:sz w:val="16"/>
              </w:rPr>
            </w:pPr>
            <w:r w:rsidRPr="000418C7">
              <w:rPr>
                <w:sz w:val="16"/>
              </w:rPr>
              <w:t>6.4 ± 2.8/5.8</w:t>
            </w:r>
          </w:p>
          <w:p w14:paraId="09B8B9CA" w14:textId="77777777" w:rsidR="00CD27CC" w:rsidRPr="000418C7" w:rsidRDefault="00CD27CC" w:rsidP="00CD27CC">
            <w:pPr>
              <w:pStyle w:val="BodyText"/>
              <w:jc w:val="center"/>
              <w:rPr>
                <w:sz w:val="16"/>
              </w:rPr>
            </w:pPr>
            <w:r w:rsidRPr="000418C7">
              <w:rPr>
                <w:sz w:val="16"/>
              </w:rPr>
              <w:t>(1.1 - 15.3)</w:t>
            </w:r>
          </w:p>
          <w:p w14:paraId="09B8B9CB" w14:textId="77777777" w:rsidR="00CD27CC" w:rsidRPr="000418C7" w:rsidRDefault="00CD27CC" w:rsidP="00CD27CC">
            <w:pPr>
              <w:pStyle w:val="BodyText"/>
              <w:jc w:val="center"/>
              <w:rPr>
                <w:sz w:val="16"/>
              </w:rPr>
            </w:pPr>
            <w:r w:rsidRPr="000418C7">
              <w:rPr>
                <w:sz w:val="16"/>
              </w:rPr>
              <w:t>103/103</w:t>
            </w:r>
          </w:p>
          <w:p w14:paraId="09B8B9CC" w14:textId="77777777" w:rsidR="00CD27CC" w:rsidRDefault="00CD27CC" w:rsidP="00CD27CC">
            <w:pPr>
              <w:pStyle w:val="BodyText"/>
              <w:jc w:val="center"/>
              <w:rPr>
                <w:sz w:val="16"/>
              </w:rPr>
            </w:pPr>
          </w:p>
          <w:p w14:paraId="09B8B9CD" w14:textId="77777777" w:rsidR="00CD27CC" w:rsidRDefault="00CD27CC" w:rsidP="00CD27CC">
            <w:pPr>
              <w:pStyle w:val="BodyText"/>
              <w:jc w:val="center"/>
              <w:rPr>
                <w:sz w:val="16"/>
              </w:rPr>
            </w:pPr>
          </w:p>
          <w:p w14:paraId="09B8B9CE" w14:textId="77777777" w:rsidR="00CD27CC" w:rsidRPr="000418C7" w:rsidRDefault="00CD27CC" w:rsidP="00CD27CC">
            <w:pPr>
              <w:pStyle w:val="BodyText"/>
              <w:jc w:val="center"/>
              <w:rPr>
                <w:sz w:val="16"/>
              </w:rPr>
            </w:pPr>
            <w:r w:rsidRPr="000418C7">
              <w:rPr>
                <w:sz w:val="16"/>
              </w:rPr>
              <w:t>28.5±12.9</w:t>
            </w:r>
          </w:p>
          <w:p w14:paraId="09B8B9CF" w14:textId="77777777" w:rsidR="00CD27CC" w:rsidRPr="000418C7" w:rsidRDefault="00CD27CC" w:rsidP="00CD27CC">
            <w:pPr>
              <w:pStyle w:val="BodyText"/>
              <w:jc w:val="center"/>
              <w:rPr>
                <w:sz w:val="16"/>
              </w:rPr>
            </w:pPr>
            <w:r w:rsidRPr="000418C7">
              <w:rPr>
                <w:sz w:val="16"/>
              </w:rPr>
              <w:t>(6.1-77.5)</w:t>
            </w:r>
          </w:p>
          <w:p w14:paraId="09B8B9D0" w14:textId="77777777" w:rsidR="00CD27CC" w:rsidRPr="000418C7" w:rsidRDefault="00CD27CC" w:rsidP="00CD27CC">
            <w:pPr>
              <w:pStyle w:val="BodyText"/>
              <w:jc w:val="center"/>
              <w:rPr>
                <w:sz w:val="16"/>
              </w:rPr>
            </w:pPr>
            <w:r w:rsidRPr="000418C7">
              <w:rPr>
                <w:sz w:val="16"/>
              </w:rPr>
              <w:t>101/101</w:t>
            </w:r>
          </w:p>
        </w:tc>
        <w:tc>
          <w:tcPr>
            <w:tcW w:w="1134" w:type="dxa"/>
          </w:tcPr>
          <w:p w14:paraId="09B8B9D1" w14:textId="77777777" w:rsidR="00CD27CC" w:rsidRPr="000418C7" w:rsidRDefault="00CD27CC" w:rsidP="00CD27CC">
            <w:pPr>
              <w:pStyle w:val="BodyText"/>
              <w:jc w:val="center"/>
              <w:rPr>
                <w:sz w:val="16"/>
              </w:rPr>
            </w:pPr>
            <w:r w:rsidRPr="000418C7">
              <w:rPr>
                <w:sz w:val="16"/>
              </w:rPr>
              <w:t>-</w:t>
            </w:r>
          </w:p>
        </w:tc>
        <w:tc>
          <w:tcPr>
            <w:tcW w:w="1134" w:type="dxa"/>
          </w:tcPr>
          <w:p w14:paraId="09B8B9D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9D3" w14:textId="77777777" w:rsidR="00CD27CC" w:rsidRPr="000418C7" w:rsidRDefault="00CD27CC" w:rsidP="00CD27CC">
            <w:pPr>
              <w:pStyle w:val="BodyText"/>
              <w:jc w:val="center"/>
              <w:rPr>
                <w:sz w:val="16"/>
              </w:rPr>
            </w:pPr>
            <w:r w:rsidRPr="000418C7">
              <w:rPr>
                <w:sz w:val="16"/>
              </w:rPr>
              <w:t>-</w:t>
            </w:r>
          </w:p>
        </w:tc>
        <w:tc>
          <w:tcPr>
            <w:tcW w:w="1843" w:type="dxa"/>
          </w:tcPr>
          <w:p w14:paraId="09B8B9D4" w14:textId="77777777" w:rsidR="00CD27CC" w:rsidRPr="000418C7" w:rsidRDefault="00CD27CC" w:rsidP="00CD27CC">
            <w:pPr>
              <w:pStyle w:val="BodyText"/>
              <w:jc w:val="center"/>
              <w:rPr>
                <w:sz w:val="16"/>
              </w:rPr>
            </w:pPr>
            <w:r w:rsidRPr="000418C7">
              <w:rPr>
                <w:sz w:val="16"/>
              </w:rPr>
              <w:t>-</w:t>
            </w:r>
          </w:p>
        </w:tc>
        <w:tc>
          <w:tcPr>
            <w:tcW w:w="1276" w:type="dxa"/>
          </w:tcPr>
          <w:p w14:paraId="09B8B9D5" w14:textId="77777777" w:rsidR="00CD27CC" w:rsidRPr="00A71858" w:rsidRDefault="00CD27CC" w:rsidP="00CD27CC">
            <w:pPr>
              <w:pStyle w:val="BodyText"/>
              <w:rPr>
                <w:i/>
                <w:sz w:val="16"/>
                <w:lang w:val="de-DE"/>
              </w:rPr>
            </w:pPr>
            <w:r w:rsidRPr="00A71858">
              <w:rPr>
                <w:i/>
                <w:sz w:val="16"/>
                <w:lang w:val="de-DE"/>
              </w:rPr>
              <w:t>Children</w:t>
            </w:r>
          </w:p>
          <w:p w14:paraId="09B8B9D6" w14:textId="77777777" w:rsidR="00CD27CC" w:rsidRPr="00A71858" w:rsidRDefault="00CD27CC" w:rsidP="00CD27CC">
            <w:pPr>
              <w:pStyle w:val="BodyText"/>
              <w:rPr>
                <w:sz w:val="16"/>
                <w:lang w:val="de-DE"/>
              </w:rPr>
            </w:pPr>
            <w:r w:rsidRPr="00A71858">
              <w:rPr>
                <w:sz w:val="16"/>
                <w:lang w:val="de-DE"/>
              </w:rPr>
              <w:t xml:space="preserve">Siegen (ref); </w:t>
            </w:r>
          </w:p>
          <w:p w14:paraId="09B8B9D7" w14:textId="77777777" w:rsidR="00CD27CC" w:rsidRPr="00A71858" w:rsidRDefault="00CD27CC" w:rsidP="00CD27CC">
            <w:pPr>
              <w:pStyle w:val="BodyText"/>
              <w:rPr>
                <w:sz w:val="16"/>
                <w:lang w:val="de-DE"/>
              </w:rPr>
            </w:pPr>
            <w:r w:rsidRPr="00A71858">
              <w:rPr>
                <w:sz w:val="16"/>
                <w:lang w:val="de-DE"/>
              </w:rPr>
              <w:t>n = 80</w:t>
            </w:r>
          </w:p>
          <w:p w14:paraId="09B8B9D8" w14:textId="77777777" w:rsidR="00CD27CC" w:rsidRPr="00A71858" w:rsidRDefault="00CD27CC" w:rsidP="00CD27CC">
            <w:pPr>
              <w:pStyle w:val="BodyText"/>
              <w:rPr>
                <w:sz w:val="16"/>
                <w:lang w:val="de-DE"/>
              </w:rPr>
            </w:pPr>
          </w:p>
          <w:p w14:paraId="09B8B9D9" w14:textId="77777777" w:rsidR="00CD27CC" w:rsidRPr="00A71858" w:rsidRDefault="00CD27CC" w:rsidP="00CD27CC">
            <w:pPr>
              <w:pStyle w:val="BodyText"/>
              <w:rPr>
                <w:sz w:val="16"/>
                <w:lang w:val="de-DE"/>
              </w:rPr>
            </w:pPr>
          </w:p>
          <w:p w14:paraId="09B8B9DA" w14:textId="77777777" w:rsidR="00CD27CC" w:rsidRPr="00A71858" w:rsidRDefault="00CD27CC" w:rsidP="00CD27CC">
            <w:pPr>
              <w:pStyle w:val="BodyText"/>
              <w:rPr>
                <w:sz w:val="16"/>
                <w:lang w:val="de-DE"/>
              </w:rPr>
            </w:pPr>
            <w:r w:rsidRPr="00A71858">
              <w:rPr>
                <w:sz w:val="16"/>
                <w:lang w:val="de-DE"/>
              </w:rPr>
              <w:t xml:space="preserve">Arnsberg; </w:t>
            </w:r>
          </w:p>
          <w:p w14:paraId="09B8B9DB" w14:textId="77777777" w:rsidR="00CD27CC" w:rsidRPr="00A71858" w:rsidRDefault="00CD27CC" w:rsidP="00CD27CC">
            <w:pPr>
              <w:pStyle w:val="BodyText"/>
              <w:rPr>
                <w:sz w:val="16"/>
                <w:lang w:val="de-DE"/>
              </w:rPr>
            </w:pPr>
            <w:r w:rsidRPr="00A71858">
              <w:rPr>
                <w:sz w:val="16"/>
                <w:lang w:val="de-DE"/>
              </w:rPr>
              <w:t>n = 90</w:t>
            </w:r>
          </w:p>
          <w:p w14:paraId="09B8B9DC" w14:textId="77777777" w:rsidR="00CD27CC" w:rsidRPr="00A71858" w:rsidRDefault="00CD27CC" w:rsidP="00CD27CC">
            <w:pPr>
              <w:pStyle w:val="BodyText"/>
              <w:rPr>
                <w:sz w:val="16"/>
                <w:lang w:val="de-DE"/>
              </w:rPr>
            </w:pPr>
          </w:p>
          <w:p w14:paraId="09B8B9DD" w14:textId="77777777" w:rsidR="00CD27CC" w:rsidRPr="00A71858" w:rsidRDefault="00CD27CC" w:rsidP="00CD27CC">
            <w:pPr>
              <w:pStyle w:val="BodyText"/>
              <w:rPr>
                <w:i/>
                <w:sz w:val="16"/>
                <w:lang w:val="de-DE"/>
              </w:rPr>
            </w:pPr>
          </w:p>
          <w:p w14:paraId="09B8B9DE" w14:textId="77777777" w:rsidR="00CD27CC" w:rsidRPr="00A71858" w:rsidRDefault="00CD27CC" w:rsidP="00CD27CC">
            <w:pPr>
              <w:pStyle w:val="BodyText"/>
              <w:rPr>
                <w:i/>
                <w:sz w:val="16"/>
                <w:lang w:val="de-DE"/>
              </w:rPr>
            </w:pPr>
            <w:r w:rsidRPr="00A71858">
              <w:rPr>
                <w:i/>
                <w:sz w:val="16"/>
                <w:lang w:val="de-DE"/>
              </w:rPr>
              <w:t>Mothers</w:t>
            </w:r>
          </w:p>
          <w:p w14:paraId="09B8B9DF" w14:textId="77777777" w:rsidR="00CD27CC" w:rsidRPr="000418C7" w:rsidRDefault="00CD27CC" w:rsidP="00CD27CC">
            <w:pPr>
              <w:pStyle w:val="BodyText"/>
              <w:rPr>
                <w:sz w:val="16"/>
                <w:lang w:val="sv-SE"/>
              </w:rPr>
            </w:pPr>
            <w:r w:rsidRPr="000418C7">
              <w:rPr>
                <w:sz w:val="16"/>
                <w:lang w:val="sv-SE"/>
              </w:rPr>
              <w:t xml:space="preserve">Siegen (ref); </w:t>
            </w:r>
          </w:p>
          <w:p w14:paraId="09B8B9E0" w14:textId="77777777" w:rsidR="00CD27CC" w:rsidRPr="000418C7" w:rsidRDefault="00CD27CC" w:rsidP="00CD27CC">
            <w:pPr>
              <w:pStyle w:val="BodyText"/>
              <w:rPr>
                <w:sz w:val="16"/>
                <w:lang w:val="sv-SE"/>
              </w:rPr>
            </w:pPr>
            <w:r w:rsidRPr="000418C7">
              <w:rPr>
                <w:sz w:val="16"/>
                <w:lang w:val="sv-SE"/>
              </w:rPr>
              <w:t>n = 153</w:t>
            </w:r>
          </w:p>
          <w:p w14:paraId="09B8B9E1" w14:textId="77777777" w:rsidR="00CD27CC" w:rsidRDefault="00CD27CC" w:rsidP="00CD27CC">
            <w:pPr>
              <w:pStyle w:val="BodyText"/>
              <w:rPr>
                <w:sz w:val="16"/>
                <w:lang w:val="sv-SE"/>
              </w:rPr>
            </w:pPr>
          </w:p>
          <w:p w14:paraId="09B8B9E2" w14:textId="77777777" w:rsidR="00CD27CC" w:rsidRDefault="00CD27CC" w:rsidP="00CD27CC">
            <w:pPr>
              <w:pStyle w:val="BodyText"/>
              <w:rPr>
                <w:sz w:val="16"/>
                <w:lang w:val="sv-SE"/>
              </w:rPr>
            </w:pPr>
          </w:p>
          <w:p w14:paraId="09B8B9E3" w14:textId="77777777" w:rsidR="00CD27CC" w:rsidRDefault="00CD27CC" w:rsidP="00CD27CC">
            <w:pPr>
              <w:pStyle w:val="BodyText"/>
              <w:rPr>
                <w:sz w:val="16"/>
                <w:lang w:val="sv-SE"/>
              </w:rPr>
            </w:pPr>
          </w:p>
          <w:p w14:paraId="09B8B9E4" w14:textId="77777777" w:rsidR="00CD27CC" w:rsidRPr="000418C7" w:rsidRDefault="00CD27CC" w:rsidP="00CD27CC">
            <w:pPr>
              <w:pStyle w:val="BodyText"/>
              <w:rPr>
                <w:sz w:val="16"/>
                <w:lang w:val="sv-SE"/>
              </w:rPr>
            </w:pPr>
            <w:r w:rsidRPr="000418C7">
              <w:rPr>
                <w:sz w:val="16"/>
                <w:lang w:val="sv-SE"/>
              </w:rPr>
              <w:t xml:space="preserve">Arnsberg; </w:t>
            </w:r>
          </w:p>
          <w:p w14:paraId="09B8B9E5" w14:textId="77777777" w:rsidR="00CD27CC" w:rsidRPr="000418C7" w:rsidRDefault="00CD27CC" w:rsidP="00CD27CC">
            <w:pPr>
              <w:pStyle w:val="BodyText"/>
              <w:rPr>
                <w:sz w:val="16"/>
                <w:lang w:val="sv-SE"/>
              </w:rPr>
            </w:pPr>
            <w:r w:rsidRPr="000418C7">
              <w:rPr>
                <w:sz w:val="16"/>
                <w:lang w:val="sv-SE"/>
              </w:rPr>
              <w:t>n = 164</w:t>
            </w:r>
          </w:p>
          <w:p w14:paraId="09B8B9E6" w14:textId="77777777" w:rsidR="00CD27CC" w:rsidRDefault="00CD27CC" w:rsidP="00CD27CC">
            <w:pPr>
              <w:pStyle w:val="BodyText"/>
              <w:rPr>
                <w:i/>
                <w:sz w:val="16"/>
                <w:lang w:val="sv-SE"/>
              </w:rPr>
            </w:pPr>
          </w:p>
          <w:p w14:paraId="09B8B9E7" w14:textId="77777777" w:rsidR="00CD27CC" w:rsidRPr="000418C7" w:rsidRDefault="00CD27CC" w:rsidP="00CD27CC">
            <w:pPr>
              <w:pStyle w:val="BodyText"/>
              <w:rPr>
                <w:i/>
                <w:sz w:val="16"/>
                <w:lang w:val="sv-SE"/>
              </w:rPr>
            </w:pPr>
          </w:p>
          <w:p w14:paraId="09B8B9E8" w14:textId="77777777" w:rsidR="00CD27CC" w:rsidRPr="000418C7" w:rsidRDefault="00CD27CC" w:rsidP="00CD27CC">
            <w:pPr>
              <w:pStyle w:val="BodyText"/>
              <w:rPr>
                <w:i/>
                <w:sz w:val="16"/>
                <w:lang w:val="sv-SE"/>
              </w:rPr>
            </w:pPr>
            <w:r w:rsidRPr="000418C7">
              <w:rPr>
                <w:i/>
                <w:sz w:val="16"/>
                <w:lang w:val="sv-SE"/>
              </w:rPr>
              <w:t>Men</w:t>
            </w:r>
          </w:p>
          <w:p w14:paraId="09B8B9E9" w14:textId="77777777" w:rsidR="00CD27CC" w:rsidRPr="000418C7" w:rsidRDefault="00CD27CC" w:rsidP="00CD27CC">
            <w:pPr>
              <w:pStyle w:val="BodyText"/>
              <w:rPr>
                <w:sz w:val="16"/>
                <w:lang w:val="sv-SE"/>
              </w:rPr>
            </w:pPr>
            <w:r w:rsidRPr="000418C7">
              <w:rPr>
                <w:sz w:val="16"/>
                <w:lang w:val="sv-SE"/>
              </w:rPr>
              <w:t xml:space="preserve">Brilon (ref); </w:t>
            </w:r>
          </w:p>
          <w:p w14:paraId="09B8B9EA" w14:textId="77777777" w:rsidR="00CD27CC" w:rsidRPr="000418C7" w:rsidRDefault="00CD27CC" w:rsidP="00CD27CC">
            <w:pPr>
              <w:pStyle w:val="BodyText"/>
              <w:rPr>
                <w:sz w:val="16"/>
                <w:lang w:val="sv-SE"/>
              </w:rPr>
            </w:pPr>
            <w:r w:rsidRPr="000418C7">
              <w:rPr>
                <w:sz w:val="16"/>
                <w:lang w:val="sv-SE"/>
              </w:rPr>
              <w:t>n = 103</w:t>
            </w:r>
          </w:p>
          <w:p w14:paraId="09B8B9EB" w14:textId="77777777" w:rsidR="00CD27CC" w:rsidRDefault="00CD27CC" w:rsidP="00CD27CC">
            <w:pPr>
              <w:pStyle w:val="BodyText"/>
              <w:rPr>
                <w:sz w:val="16"/>
                <w:lang w:val="sv-SE"/>
              </w:rPr>
            </w:pPr>
          </w:p>
          <w:p w14:paraId="09B8B9EC" w14:textId="77777777" w:rsidR="00CD27CC" w:rsidRDefault="00CD27CC" w:rsidP="00CD27CC">
            <w:pPr>
              <w:pStyle w:val="BodyText"/>
              <w:rPr>
                <w:sz w:val="16"/>
                <w:lang w:val="sv-SE"/>
              </w:rPr>
            </w:pPr>
          </w:p>
          <w:p w14:paraId="09B8B9ED" w14:textId="77777777" w:rsidR="00CD27CC" w:rsidRDefault="00CD27CC" w:rsidP="00CD27CC">
            <w:pPr>
              <w:pStyle w:val="BodyText"/>
              <w:rPr>
                <w:sz w:val="16"/>
                <w:lang w:val="sv-SE"/>
              </w:rPr>
            </w:pPr>
          </w:p>
          <w:p w14:paraId="09B8B9EE" w14:textId="77777777" w:rsidR="00CD27CC" w:rsidRPr="009363F8" w:rsidRDefault="00CD27CC" w:rsidP="00CD27CC">
            <w:pPr>
              <w:pStyle w:val="BodyText"/>
              <w:rPr>
                <w:sz w:val="16"/>
                <w:lang w:val="sv-SE"/>
              </w:rPr>
            </w:pPr>
            <w:r w:rsidRPr="009363F8">
              <w:rPr>
                <w:sz w:val="16"/>
                <w:lang w:val="sv-SE"/>
              </w:rPr>
              <w:t xml:space="preserve">Arnsberg; </w:t>
            </w:r>
          </w:p>
          <w:p w14:paraId="09B8B9EF" w14:textId="77777777" w:rsidR="00CD27CC" w:rsidRPr="00FF7684" w:rsidRDefault="00CD27CC" w:rsidP="00CD27CC">
            <w:pPr>
              <w:pStyle w:val="BodyText"/>
              <w:rPr>
                <w:sz w:val="16"/>
              </w:rPr>
            </w:pPr>
            <w:r w:rsidRPr="00FF7684">
              <w:rPr>
                <w:sz w:val="16"/>
              </w:rPr>
              <w:t>n = 101</w:t>
            </w:r>
          </w:p>
          <w:p w14:paraId="09B8B9F0" w14:textId="77777777" w:rsidR="00CD27CC" w:rsidRDefault="00CD27CC" w:rsidP="00CD27CC">
            <w:pPr>
              <w:pStyle w:val="BodyText"/>
              <w:rPr>
                <w:sz w:val="16"/>
              </w:rPr>
            </w:pPr>
          </w:p>
          <w:p w14:paraId="09B8B9F1" w14:textId="77777777" w:rsidR="00CD27CC" w:rsidRPr="00FF7684" w:rsidRDefault="00CD27CC" w:rsidP="00CD27CC">
            <w:pPr>
              <w:pStyle w:val="BodyText"/>
              <w:rPr>
                <w:sz w:val="16"/>
              </w:rPr>
            </w:pPr>
          </w:p>
          <w:p w14:paraId="09B8B9F2" w14:textId="77777777" w:rsidR="00CD27CC" w:rsidRPr="00FF7684" w:rsidRDefault="00CD27CC" w:rsidP="00CD27CC">
            <w:pPr>
              <w:pStyle w:val="BodyText"/>
              <w:rPr>
                <w:sz w:val="16"/>
              </w:rPr>
            </w:pPr>
            <w:r w:rsidRPr="000418C7">
              <w:rPr>
                <w:sz w:val="16"/>
              </w:rPr>
              <w:t>A</w:t>
            </w:r>
            <w:r>
              <w:rPr>
                <w:sz w:val="16"/>
              </w:rPr>
              <w:t>r</w:t>
            </w:r>
            <w:r w:rsidRPr="000418C7">
              <w:rPr>
                <w:sz w:val="16"/>
              </w:rPr>
              <w:t xml:space="preserve">ithm. mean ± SD/ </w:t>
            </w:r>
            <w:r>
              <w:rPr>
                <w:sz w:val="16"/>
              </w:rPr>
              <w:t>geometric mean, (range) no.&gt;LOD</w:t>
            </w:r>
          </w:p>
        </w:tc>
        <w:tc>
          <w:tcPr>
            <w:tcW w:w="1417" w:type="dxa"/>
          </w:tcPr>
          <w:p w14:paraId="09B8B9F3" w14:textId="77777777" w:rsidR="00CD27CC" w:rsidRPr="000418C7" w:rsidRDefault="00CD27CC" w:rsidP="00CD27CC">
            <w:pPr>
              <w:pStyle w:val="BodyText"/>
              <w:rPr>
                <w:sz w:val="16"/>
              </w:rPr>
            </w:pPr>
            <w:r w:rsidRPr="000418C7">
              <w:rPr>
                <w:noProof/>
                <w:sz w:val="16"/>
              </w:rPr>
              <w:t>(Holzer et al., 2008)</w:t>
            </w:r>
          </w:p>
        </w:tc>
        <w:tc>
          <w:tcPr>
            <w:tcW w:w="1418" w:type="dxa"/>
          </w:tcPr>
          <w:p w14:paraId="09B8B9F4" w14:textId="77777777" w:rsidR="00CD27CC" w:rsidRPr="000418C7" w:rsidRDefault="00CD27CC" w:rsidP="00CD27CC">
            <w:pPr>
              <w:pStyle w:val="BodyText"/>
              <w:rPr>
                <w:sz w:val="16"/>
              </w:rPr>
            </w:pPr>
            <w:r w:rsidRPr="000418C7">
              <w:rPr>
                <w:sz w:val="16"/>
              </w:rPr>
              <w:t>2</w:t>
            </w:r>
          </w:p>
        </w:tc>
      </w:tr>
      <w:tr w:rsidR="00CD27CC" w:rsidRPr="000418C7" w14:paraId="09B8BAB2" w14:textId="77777777" w:rsidTr="005D6CC9">
        <w:tc>
          <w:tcPr>
            <w:tcW w:w="1418" w:type="dxa"/>
          </w:tcPr>
          <w:p w14:paraId="09B8B9F6" w14:textId="77777777" w:rsidR="00CD27CC" w:rsidRPr="000418C7" w:rsidRDefault="00CD27CC" w:rsidP="00CD27CC">
            <w:pPr>
              <w:pStyle w:val="BodyText"/>
              <w:rPr>
                <w:sz w:val="16"/>
              </w:rPr>
            </w:pPr>
            <w:r w:rsidRPr="000418C7">
              <w:rPr>
                <w:sz w:val="16"/>
              </w:rPr>
              <w:t>Sweden</w:t>
            </w:r>
          </w:p>
        </w:tc>
        <w:tc>
          <w:tcPr>
            <w:tcW w:w="1276" w:type="dxa"/>
            <w:gridSpan w:val="2"/>
          </w:tcPr>
          <w:p w14:paraId="09B8B9F7" w14:textId="77777777" w:rsidR="00CD27CC" w:rsidRDefault="00CD27CC" w:rsidP="00CD27CC">
            <w:pPr>
              <w:pStyle w:val="BodyText"/>
              <w:rPr>
                <w:sz w:val="16"/>
              </w:rPr>
            </w:pPr>
            <w:r w:rsidRPr="000418C7">
              <w:rPr>
                <w:sz w:val="16"/>
              </w:rPr>
              <w:t>1987</w:t>
            </w:r>
            <w:r>
              <w:rPr>
                <w:sz w:val="16"/>
              </w:rPr>
              <w:br/>
            </w:r>
            <w:r>
              <w:rPr>
                <w:sz w:val="16"/>
              </w:rPr>
              <w:br/>
            </w:r>
          </w:p>
          <w:p w14:paraId="09B8B9F8" w14:textId="77777777" w:rsidR="00CD27CC" w:rsidRDefault="00CD27CC" w:rsidP="00CD27CC">
            <w:pPr>
              <w:pStyle w:val="BodyText"/>
              <w:rPr>
                <w:sz w:val="16"/>
              </w:rPr>
            </w:pPr>
          </w:p>
          <w:p w14:paraId="09B8B9F9" w14:textId="77777777" w:rsidR="00CD27CC" w:rsidRPr="000418C7" w:rsidRDefault="00CD27CC" w:rsidP="00CD27CC">
            <w:pPr>
              <w:pStyle w:val="BodyText"/>
              <w:rPr>
                <w:sz w:val="16"/>
              </w:rPr>
            </w:pPr>
            <w:r w:rsidRPr="000418C7">
              <w:rPr>
                <w:sz w:val="16"/>
              </w:rPr>
              <w:t>1988</w:t>
            </w:r>
          </w:p>
          <w:p w14:paraId="09B8B9FA" w14:textId="77777777" w:rsidR="00CD27CC" w:rsidRPr="000418C7" w:rsidRDefault="00CD27CC" w:rsidP="00CD27CC">
            <w:pPr>
              <w:pStyle w:val="BodyText"/>
              <w:rPr>
                <w:sz w:val="16"/>
              </w:rPr>
            </w:pPr>
          </w:p>
          <w:p w14:paraId="09B8B9FB" w14:textId="77777777" w:rsidR="00CD27CC" w:rsidRDefault="00CD27CC" w:rsidP="00CD27CC">
            <w:pPr>
              <w:pStyle w:val="BodyText"/>
              <w:rPr>
                <w:sz w:val="16"/>
              </w:rPr>
            </w:pPr>
            <w:r>
              <w:rPr>
                <w:sz w:val="16"/>
              </w:rPr>
              <w:br/>
            </w:r>
          </w:p>
          <w:p w14:paraId="09B8B9FC" w14:textId="77777777" w:rsidR="00CD27CC" w:rsidRPr="000418C7" w:rsidRDefault="00CD27CC" w:rsidP="00CD27CC">
            <w:pPr>
              <w:pStyle w:val="BodyText"/>
              <w:rPr>
                <w:sz w:val="16"/>
              </w:rPr>
            </w:pPr>
            <w:r w:rsidRPr="000418C7">
              <w:rPr>
                <w:sz w:val="16"/>
              </w:rPr>
              <w:t>1989</w:t>
            </w:r>
          </w:p>
          <w:p w14:paraId="09B8B9FD" w14:textId="77777777" w:rsidR="00CD27CC" w:rsidRDefault="00CD27CC" w:rsidP="00CD27CC">
            <w:pPr>
              <w:pStyle w:val="BodyText"/>
              <w:rPr>
                <w:sz w:val="16"/>
              </w:rPr>
            </w:pPr>
          </w:p>
          <w:p w14:paraId="09B8B9FE" w14:textId="77777777" w:rsidR="00CD27CC" w:rsidRPr="000418C7" w:rsidRDefault="00CD27CC" w:rsidP="00CD27CC">
            <w:pPr>
              <w:pStyle w:val="BodyText"/>
              <w:rPr>
                <w:sz w:val="16"/>
              </w:rPr>
            </w:pPr>
            <w:r>
              <w:rPr>
                <w:sz w:val="16"/>
              </w:rPr>
              <w:br/>
            </w:r>
            <w:r>
              <w:rPr>
                <w:sz w:val="16"/>
              </w:rPr>
              <w:br/>
            </w:r>
            <w:r w:rsidRPr="000418C7">
              <w:rPr>
                <w:sz w:val="16"/>
              </w:rPr>
              <w:t>1990</w:t>
            </w:r>
          </w:p>
          <w:p w14:paraId="09B8B9FF" w14:textId="77777777" w:rsidR="00CD27CC" w:rsidRDefault="00CD27CC" w:rsidP="00CD27CC">
            <w:pPr>
              <w:pStyle w:val="BodyText"/>
              <w:rPr>
                <w:sz w:val="16"/>
              </w:rPr>
            </w:pPr>
            <w:r>
              <w:rPr>
                <w:sz w:val="16"/>
              </w:rPr>
              <w:br/>
            </w:r>
          </w:p>
          <w:p w14:paraId="09B8BA00" w14:textId="77777777" w:rsidR="00CD27CC" w:rsidRDefault="00CD27CC" w:rsidP="00CD27CC">
            <w:pPr>
              <w:pStyle w:val="BodyText"/>
              <w:rPr>
                <w:sz w:val="16"/>
              </w:rPr>
            </w:pPr>
          </w:p>
          <w:p w14:paraId="09B8BA01" w14:textId="77777777" w:rsidR="00CD27CC" w:rsidRPr="000418C7" w:rsidRDefault="00CD27CC" w:rsidP="00CD27CC">
            <w:pPr>
              <w:pStyle w:val="BodyText"/>
              <w:rPr>
                <w:sz w:val="16"/>
              </w:rPr>
            </w:pPr>
            <w:r w:rsidRPr="000418C7">
              <w:rPr>
                <w:sz w:val="16"/>
              </w:rPr>
              <w:t>1991</w:t>
            </w:r>
          </w:p>
          <w:p w14:paraId="09B8BA02" w14:textId="77777777" w:rsidR="00CD27CC" w:rsidRDefault="00CD27CC" w:rsidP="00CD27CC">
            <w:pPr>
              <w:pStyle w:val="BodyText"/>
              <w:rPr>
                <w:sz w:val="16"/>
              </w:rPr>
            </w:pPr>
          </w:p>
          <w:p w14:paraId="09B8BA03" w14:textId="77777777" w:rsidR="00CD27CC" w:rsidRPr="000418C7" w:rsidRDefault="00CD27CC" w:rsidP="00CD27CC">
            <w:pPr>
              <w:pStyle w:val="BodyText"/>
              <w:rPr>
                <w:sz w:val="16"/>
              </w:rPr>
            </w:pPr>
            <w:r w:rsidRPr="000418C7">
              <w:rPr>
                <w:sz w:val="16"/>
              </w:rPr>
              <w:t>1993</w:t>
            </w:r>
          </w:p>
          <w:p w14:paraId="09B8BA04" w14:textId="77777777" w:rsidR="00CD27CC" w:rsidRDefault="00CD27CC" w:rsidP="00CD27CC">
            <w:pPr>
              <w:pStyle w:val="BodyText"/>
              <w:rPr>
                <w:sz w:val="16"/>
              </w:rPr>
            </w:pPr>
          </w:p>
          <w:p w14:paraId="09B8BA05" w14:textId="77777777" w:rsidR="00CD27CC" w:rsidRPr="000418C7" w:rsidRDefault="00CD27CC" w:rsidP="00CD27CC">
            <w:pPr>
              <w:pStyle w:val="BodyText"/>
              <w:rPr>
                <w:sz w:val="16"/>
              </w:rPr>
            </w:pPr>
            <w:r w:rsidRPr="000418C7">
              <w:rPr>
                <w:sz w:val="16"/>
              </w:rPr>
              <w:t>1994</w:t>
            </w:r>
          </w:p>
          <w:p w14:paraId="09B8BA06" w14:textId="77777777" w:rsidR="00CD27CC" w:rsidRDefault="00CD27CC" w:rsidP="00CD27CC">
            <w:pPr>
              <w:pStyle w:val="BodyText"/>
              <w:rPr>
                <w:sz w:val="16"/>
              </w:rPr>
            </w:pPr>
            <w:r>
              <w:rPr>
                <w:sz w:val="16"/>
              </w:rPr>
              <w:br/>
            </w:r>
            <w:r>
              <w:rPr>
                <w:sz w:val="16"/>
              </w:rPr>
              <w:br/>
            </w:r>
          </w:p>
          <w:p w14:paraId="09B8BA07" w14:textId="77777777" w:rsidR="00CD27CC" w:rsidRPr="000418C7" w:rsidRDefault="00CD27CC" w:rsidP="00CD27CC">
            <w:pPr>
              <w:pStyle w:val="BodyText"/>
              <w:rPr>
                <w:sz w:val="16"/>
              </w:rPr>
            </w:pPr>
            <w:r>
              <w:rPr>
                <w:sz w:val="16"/>
              </w:rPr>
              <w:br/>
            </w:r>
            <w:r w:rsidRPr="000418C7">
              <w:rPr>
                <w:sz w:val="16"/>
              </w:rPr>
              <w:t>1995</w:t>
            </w:r>
          </w:p>
          <w:p w14:paraId="09B8BA08" w14:textId="77777777" w:rsidR="00CD27CC" w:rsidRDefault="00CD27CC" w:rsidP="00CD27CC">
            <w:pPr>
              <w:pStyle w:val="BodyText"/>
              <w:rPr>
                <w:sz w:val="16"/>
              </w:rPr>
            </w:pPr>
            <w:r>
              <w:rPr>
                <w:sz w:val="16"/>
              </w:rPr>
              <w:br/>
            </w:r>
            <w:r>
              <w:rPr>
                <w:sz w:val="16"/>
              </w:rPr>
              <w:br/>
            </w:r>
          </w:p>
          <w:p w14:paraId="09B8BA09" w14:textId="77777777" w:rsidR="00CD27CC" w:rsidRPr="000418C7" w:rsidRDefault="00CD27CC" w:rsidP="00CD27CC">
            <w:pPr>
              <w:pStyle w:val="BodyText"/>
              <w:rPr>
                <w:sz w:val="16"/>
              </w:rPr>
            </w:pPr>
            <w:r w:rsidRPr="000418C7">
              <w:rPr>
                <w:sz w:val="16"/>
              </w:rPr>
              <w:t>1996</w:t>
            </w:r>
          </w:p>
          <w:p w14:paraId="09B8BA0A" w14:textId="77777777" w:rsidR="00CD27CC" w:rsidRDefault="00CD27CC" w:rsidP="00CD27CC">
            <w:pPr>
              <w:pStyle w:val="BodyText"/>
              <w:rPr>
                <w:sz w:val="16"/>
              </w:rPr>
            </w:pPr>
            <w:r>
              <w:rPr>
                <w:sz w:val="16"/>
              </w:rPr>
              <w:br/>
            </w:r>
            <w:r>
              <w:rPr>
                <w:sz w:val="16"/>
              </w:rPr>
              <w:br/>
            </w:r>
            <w:r>
              <w:rPr>
                <w:sz w:val="16"/>
              </w:rPr>
              <w:br/>
            </w:r>
          </w:p>
          <w:p w14:paraId="09B8BA0B" w14:textId="77777777" w:rsidR="00CD27CC" w:rsidRPr="000418C7" w:rsidRDefault="00CD27CC" w:rsidP="00CD27CC">
            <w:pPr>
              <w:pStyle w:val="BodyText"/>
              <w:rPr>
                <w:sz w:val="16"/>
              </w:rPr>
            </w:pPr>
            <w:r w:rsidRPr="000418C7">
              <w:rPr>
                <w:sz w:val="16"/>
              </w:rPr>
              <w:t>1997</w:t>
            </w:r>
          </w:p>
          <w:p w14:paraId="09B8BA0C" w14:textId="77777777" w:rsidR="00CD27CC" w:rsidRPr="000418C7" w:rsidRDefault="00CD27CC" w:rsidP="00CD27CC">
            <w:pPr>
              <w:pStyle w:val="BodyText"/>
              <w:rPr>
                <w:sz w:val="16"/>
              </w:rPr>
            </w:pPr>
          </w:p>
          <w:p w14:paraId="09B8BA0D" w14:textId="77777777" w:rsidR="00CD27CC" w:rsidRPr="000418C7" w:rsidRDefault="00CD27CC" w:rsidP="00CD27CC">
            <w:pPr>
              <w:pStyle w:val="BodyText"/>
              <w:rPr>
                <w:sz w:val="16"/>
              </w:rPr>
            </w:pPr>
            <w:r>
              <w:rPr>
                <w:sz w:val="16"/>
              </w:rPr>
              <w:br/>
            </w:r>
            <w:r>
              <w:rPr>
                <w:sz w:val="16"/>
              </w:rPr>
              <w:br/>
            </w:r>
            <w:r w:rsidRPr="000418C7">
              <w:rPr>
                <w:sz w:val="16"/>
              </w:rPr>
              <w:t>1998</w:t>
            </w:r>
          </w:p>
          <w:p w14:paraId="09B8BA0E" w14:textId="77777777" w:rsidR="00CD27CC" w:rsidRDefault="00CD27CC" w:rsidP="00CD27CC">
            <w:pPr>
              <w:pStyle w:val="BodyText"/>
              <w:rPr>
                <w:sz w:val="16"/>
              </w:rPr>
            </w:pPr>
          </w:p>
          <w:p w14:paraId="09B8BA0F" w14:textId="77777777" w:rsidR="00CD27CC" w:rsidRPr="000418C7" w:rsidRDefault="00CD27CC" w:rsidP="00CD27CC">
            <w:pPr>
              <w:pStyle w:val="BodyText"/>
              <w:rPr>
                <w:sz w:val="16"/>
              </w:rPr>
            </w:pPr>
            <w:r w:rsidRPr="000418C7">
              <w:rPr>
                <w:sz w:val="16"/>
              </w:rPr>
              <w:t>1999</w:t>
            </w:r>
          </w:p>
          <w:p w14:paraId="09B8BA10" w14:textId="77777777" w:rsidR="00CD27CC" w:rsidRPr="000418C7" w:rsidRDefault="00CD27CC" w:rsidP="00CD27CC">
            <w:pPr>
              <w:pStyle w:val="BodyText"/>
              <w:rPr>
                <w:sz w:val="16"/>
              </w:rPr>
            </w:pPr>
          </w:p>
          <w:p w14:paraId="09B8BA11" w14:textId="77777777" w:rsidR="00CD27CC" w:rsidRPr="000418C7" w:rsidRDefault="00CD27CC" w:rsidP="00CD27CC">
            <w:pPr>
              <w:pStyle w:val="BodyText"/>
              <w:rPr>
                <w:sz w:val="16"/>
              </w:rPr>
            </w:pPr>
            <w:r>
              <w:rPr>
                <w:sz w:val="16"/>
              </w:rPr>
              <w:br/>
            </w:r>
            <w:r>
              <w:rPr>
                <w:sz w:val="16"/>
              </w:rPr>
              <w:br/>
            </w:r>
            <w:r w:rsidRPr="000418C7">
              <w:rPr>
                <w:sz w:val="16"/>
              </w:rPr>
              <w:t>2000</w:t>
            </w:r>
          </w:p>
          <w:p w14:paraId="09B8BA12" w14:textId="77777777" w:rsidR="00CD27CC" w:rsidRPr="000418C7" w:rsidRDefault="00CD27CC" w:rsidP="00CD27CC">
            <w:pPr>
              <w:pStyle w:val="BodyText"/>
              <w:rPr>
                <w:sz w:val="16"/>
              </w:rPr>
            </w:pPr>
          </w:p>
          <w:p w14:paraId="09B8BA13" w14:textId="77777777" w:rsidR="00CD27CC" w:rsidRPr="000418C7" w:rsidRDefault="00CD27CC" w:rsidP="00CD27CC">
            <w:pPr>
              <w:pStyle w:val="BodyText"/>
              <w:rPr>
                <w:sz w:val="16"/>
              </w:rPr>
            </w:pPr>
            <w:r>
              <w:rPr>
                <w:sz w:val="16"/>
              </w:rPr>
              <w:br/>
            </w:r>
            <w:r>
              <w:rPr>
                <w:sz w:val="16"/>
              </w:rPr>
              <w:br/>
            </w:r>
            <w:r w:rsidRPr="000418C7">
              <w:rPr>
                <w:sz w:val="16"/>
              </w:rPr>
              <w:t>2001</w:t>
            </w:r>
          </w:p>
          <w:p w14:paraId="09B8BA14" w14:textId="77777777" w:rsidR="00CD27CC" w:rsidRPr="000418C7" w:rsidRDefault="00CD27CC" w:rsidP="00CD27CC">
            <w:pPr>
              <w:pStyle w:val="BodyText"/>
              <w:rPr>
                <w:sz w:val="16"/>
              </w:rPr>
            </w:pPr>
            <w:r>
              <w:rPr>
                <w:sz w:val="16"/>
              </w:rPr>
              <w:br/>
            </w:r>
            <w:r>
              <w:rPr>
                <w:sz w:val="16"/>
              </w:rPr>
              <w:br/>
              <w:t>2</w:t>
            </w:r>
            <w:r w:rsidRPr="000418C7">
              <w:rPr>
                <w:sz w:val="16"/>
              </w:rPr>
              <w:t>006</w:t>
            </w:r>
          </w:p>
          <w:p w14:paraId="09B8BA15" w14:textId="77777777" w:rsidR="00CD27CC" w:rsidRPr="000418C7" w:rsidRDefault="00CD27CC" w:rsidP="00CD27CC">
            <w:pPr>
              <w:pStyle w:val="BodyText"/>
              <w:rPr>
                <w:sz w:val="16"/>
              </w:rPr>
            </w:pPr>
          </w:p>
          <w:p w14:paraId="09B8BA16" w14:textId="77777777" w:rsidR="00CD27CC" w:rsidRDefault="00CD27CC" w:rsidP="00CD27CC">
            <w:pPr>
              <w:pStyle w:val="BodyText"/>
              <w:rPr>
                <w:sz w:val="16"/>
              </w:rPr>
            </w:pPr>
          </w:p>
          <w:p w14:paraId="09B8BA17" w14:textId="77777777" w:rsidR="00CD27CC" w:rsidRPr="000418C7" w:rsidRDefault="00CD27CC" w:rsidP="00CD27CC">
            <w:pPr>
              <w:pStyle w:val="BodyText"/>
              <w:rPr>
                <w:sz w:val="16"/>
              </w:rPr>
            </w:pPr>
            <w:r w:rsidRPr="000418C7">
              <w:rPr>
                <w:sz w:val="16"/>
              </w:rPr>
              <w:t>2007</w:t>
            </w:r>
          </w:p>
        </w:tc>
        <w:tc>
          <w:tcPr>
            <w:tcW w:w="850" w:type="dxa"/>
          </w:tcPr>
          <w:p w14:paraId="09B8BA18" w14:textId="77777777" w:rsidR="00CD27CC" w:rsidRPr="000418C7" w:rsidRDefault="00CD27CC" w:rsidP="00CD27CC">
            <w:pPr>
              <w:pStyle w:val="BodyText"/>
              <w:jc w:val="center"/>
              <w:rPr>
                <w:sz w:val="16"/>
              </w:rPr>
            </w:pPr>
            <w:r w:rsidRPr="000418C7">
              <w:rPr>
                <w:sz w:val="16"/>
              </w:rPr>
              <w:t>0.49/0.30</w:t>
            </w:r>
          </w:p>
          <w:p w14:paraId="09B8BA19" w14:textId="77777777" w:rsidR="00CD27CC" w:rsidRPr="000418C7" w:rsidRDefault="00CD27CC" w:rsidP="00CD27CC">
            <w:pPr>
              <w:pStyle w:val="BodyText"/>
              <w:jc w:val="center"/>
              <w:rPr>
                <w:sz w:val="16"/>
              </w:rPr>
            </w:pPr>
            <w:r w:rsidRPr="000418C7">
              <w:rPr>
                <w:sz w:val="16"/>
              </w:rPr>
              <w:t>(0.28 - 0.90)</w:t>
            </w:r>
          </w:p>
          <w:p w14:paraId="09B8BA1A" w14:textId="77777777" w:rsidR="00CD27CC" w:rsidRPr="000418C7" w:rsidRDefault="00CD27CC" w:rsidP="00CD27CC">
            <w:pPr>
              <w:pStyle w:val="BodyText"/>
              <w:jc w:val="center"/>
              <w:rPr>
                <w:sz w:val="16"/>
              </w:rPr>
            </w:pPr>
            <w:r>
              <w:rPr>
                <w:sz w:val="16"/>
              </w:rPr>
              <w:br/>
            </w:r>
            <w:r>
              <w:rPr>
                <w:sz w:val="16"/>
              </w:rPr>
              <w:br/>
            </w:r>
            <w:r w:rsidRPr="000418C7">
              <w:rPr>
                <w:sz w:val="16"/>
              </w:rPr>
              <w:t>0.66/0.65</w:t>
            </w:r>
          </w:p>
          <w:p w14:paraId="09B8BA1B" w14:textId="77777777" w:rsidR="00CD27CC" w:rsidRPr="000418C7" w:rsidRDefault="00CD27CC" w:rsidP="00CD27CC">
            <w:pPr>
              <w:pStyle w:val="BodyText"/>
              <w:jc w:val="center"/>
              <w:rPr>
                <w:sz w:val="16"/>
              </w:rPr>
            </w:pPr>
            <w:r w:rsidRPr="000418C7">
              <w:rPr>
                <w:sz w:val="16"/>
              </w:rPr>
              <w:t>(0.41 - 0.89)</w:t>
            </w:r>
          </w:p>
          <w:p w14:paraId="09B8BA1C" w14:textId="77777777" w:rsidR="00CD27CC" w:rsidRDefault="00CD27CC" w:rsidP="00CD27CC">
            <w:pPr>
              <w:pStyle w:val="BodyText"/>
              <w:jc w:val="center"/>
              <w:rPr>
                <w:sz w:val="16"/>
              </w:rPr>
            </w:pPr>
            <w:r>
              <w:rPr>
                <w:sz w:val="16"/>
              </w:rPr>
              <w:br/>
            </w:r>
          </w:p>
          <w:p w14:paraId="09B8BA1D" w14:textId="77777777" w:rsidR="00CD27CC" w:rsidRPr="000418C7" w:rsidRDefault="00CD27CC" w:rsidP="00CD27CC">
            <w:pPr>
              <w:pStyle w:val="BodyText"/>
              <w:jc w:val="center"/>
              <w:rPr>
                <w:sz w:val="16"/>
              </w:rPr>
            </w:pPr>
            <w:r w:rsidRPr="000418C7">
              <w:rPr>
                <w:sz w:val="16"/>
              </w:rPr>
              <w:t>0.70/0.64</w:t>
            </w:r>
          </w:p>
          <w:p w14:paraId="09B8BA1E" w14:textId="77777777" w:rsidR="00CD27CC" w:rsidRPr="000418C7" w:rsidRDefault="00CD27CC" w:rsidP="00CD27CC">
            <w:pPr>
              <w:pStyle w:val="BodyText"/>
              <w:jc w:val="center"/>
              <w:rPr>
                <w:sz w:val="16"/>
              </w:rPr>
            </w:pPr>
            <w:r w:rsidRPr="000418C7">
              <w:rPr>
                <w:sz w:val="16"/>
              </w:rPr>
              <w:t>(0.49 - 1.51)</w:t>
            </w:r>
          </w:p>
          <w:p w14:paraId="09B8BA1F" w14:textId="77777777" w:rsidR="00CD27CC" w:rsidRPr="000418C7" w:rsidRDefault="00CD27CC" w:rsidP="00CD27CC">
            <w:pPr>
              <w:pStyle w:val="BodyText"/>
              <w:jc w:val="center"/>
              <w:rPr>
                <w:sz w:val="16"/>
              </w:rPr>
            </w:pPr>
            <w:r>
              <w:rPr>
                <w:sz w:val="16"/>
              </w:rPr>
              <w:br/>
            </w:r>
            <w:r>
              <w:rPr>
                <w:sz w:val="16"/>
              </w:rPr>
              <w:br/>
            </w:r>
            <w:r w:rsidRPr="000418C7">
              <w:rPr>
                <w:sz w:val="16"/>
              </w:rPr>
              <w:t>0.83/0.81</w:t>
            </w:r>
          </w:p>
          <w:p w14:paraId="09B8BA20" w14:textId="77777777" w:rsidR="00CD27CC" w:rsidRPr="000418C7" w:rsidRDefault="00CD27CC" w:rsidP="00CD27CC">
            <w:pPr>
              <w:pStyle w:val="BodyText"/>
              <w:jc w:val="center"/>
              <w:rPr>
                <w:sz w:val="16"/>
              </w:rPr>
            </w:pPr>
            <w:r w:rsidRPr="000418C7">
              <w:rPr>
                <w:sz w:val="16"/>
              </w:rPr>
              <w:t>(0.44 - 1.26)</w:t>
            </w:r>
          </w:p>
          <w:p w14:paraId="09B8BA21" w14:textId="77777777" w:rsidR="00CD27CC" w:rsidRDefault="00CD27CC" w:rsidP="00CD27CC">
            <w:pPr>
              <w:pStyle w:val="BodyText"/>
              <w:jc w:val="center"/>
              <w:rPr>
                <w:sz w:val="16"/>
              </w:rPr>
            </w:pPr>
            <w:r>
              <w:rPr>
                <w:sz w:val="16"/>
              </w:rPr>
              <w:br/>
            </w:r>
          </w:p>
          <w:p w14:paraId="09B8BA22" w14:textId="77777777" w:rsidR="00CD27CC" w:rsidRPr="000418C7" w:rsidRDefault="00CD27CC" w:rsidP="00CD27CC">
            <w:pPr>
              <w:pStyle w:val="BodyText"/>
              <w:jc w:val="center"/>
              <w:rPr>
                <w:sz w:val="16"/>
              </w:rPr>
            </w:pPr>
            <w:r w:rsidRPr="000418C7">
              <w:rPr>
                <w:sz w:val="16"/>
              </w:rPr>
              <w:t>0.36</w:t>
            </w:r>
          </w:p>
          <w:p w14:paraId="09B8BA23" w14:textId="77777777" w:rsidR="00CD27CC" w:rsidRDefault="00CD27CC" w:rsidP="00CD27CC">
            <w:pPr>
              <w:pStyle w:val="BodyText"/>
              <w:jc w:val="center"/>
              <w:rPr>
                <w:sz w:val="16"/>
              </w:rPr>
            </w:pPr>
          </w:p>
          <w:p w14:paraId="09B8BA24" w14:textId="77777777" w:rsidR="00CD27CC" w:rsidRPr="000418C7" w:rsidRDefault="00CD27CC" w:rsidP="00CD27CC">
            <w:pPr>
              <w:pStyle w:val="BodyText"/>
              <w:jc w:val="center"/>
              <w:rPr>
                <w:sz w:val="16"/>
              </w:rPr>
            </w:pPr>
            <w:r w:rsidRPr="000418C7">
              <w:rPr>
                <w:sz w:val="16"/>
              </w:rPr>
              <w:t>0.99</w:t>
            </w:r>
          </w:p>
          <w:p w14:paraId="09B8BA25" w14:textId="77777777" w:rsidR="00CD27CC" w:rsidRDefault="00CD27CC" w:rsidP="00CD27CC">
            <w:pPr>
              <w:pStyle w:val="BodyText"/>
              <w:jc w:val="center"/>
              <w:rPr>
                <w:sz w:val="16"/>
              </w:rPr>
            </w:pPr>
          </w:p>
          <w:p w14:paraId="09B8BA26" w14:textId="77777777" w:rsidR="00CD27CC" w:rsidRPr="000418C7" w:rsidRDefault="00CD27CC" w:rsidP="00CD27CC">
            <w:pPr>
              <w:pStyle w:val="BodyText"/>
              <w:jc w:val="center"/>
              <w:rPr>
                <w:sz w:val="16"/>
              </w:rPr>
            </w:pPr>
            <w:r w:rsidRPr="000418C7">
              <w:rPr>
                <w:sz w:val="16"/>
              </w:rPr>
              <w:t>1.52/1.52</w:t>
            </w:r>
          </w:p>
          <w:p w14:paraId="09B8BA27" w14:textId="77777777" w:rsidR="00CD27CC" w:rsidRDefault="00CD27CC" w:rsidP="00CD27CC">
            <w:pPr>
              <w:pStyle w:val="BodyText"/>
              <w:jc w:val="center"/>
              <w:rPr>
                <w:sz w:val="16"/>
              </w:rPr>
            </w:pPr>
            <w:r w:rsidRPr="000418C7">
              <w:rPr>
                <w:sz w:val="16"/>
              </w:rPr>
              <w:t>(1.13 - 1.90)</w:t>
            </w:r>
          </w:p>
          <w:p w14:paraId="09B8BA28" w14:textId="77777777" w:rsidR="00CD27CC" w:rsidRPr="000418C7" w:rsidRDefault="00CD27CC" w:rsidP="00CD27CC">
            <w:pPr>
              <w:pStyle w:val="BodyText"/>
              <w:jc w:val="center"/>
              <w:rPr>
                <w:sz w:val="16"/>
              </w:rPr>
            </w:pPr>
            <w:r>
              <w:rPr>
                <w:sz w:val="16"/>
              </w:rPr>
              <w:br/>
            </w:r>
            <w:r>
              <w:rPr>
                <w:sz w:val="16"/>
              </w:rPr>
              <w:br/>
            </w:r>
            <w:r>
              <w:rPr>
                <w:sz w:val="16"/>
              </w:rPr>
              <w:br/>
            </w:r>
            <w:r w:rsidRPr="000418C7">
              <w:rPr>
                <w:sz w:val="16"/>
              </w:rPr>
              <w:t>0.68/0.68</w:t>
            </w:r>
          </w:p>
          <w:p w14:paraId="09B8BA29" w14:textId="77777777" w:rsidR="00CD27CC" w:rsidRPr="000418C7" w:rsidRDefault="00CD27CC" w:rsidP="00CD27CC">
            <w:pPr>
              <w:pStyle w:val="BodyText"/>
              <w:jc w:val="center"/>
              <w:rPr>
                <w:sz w:val="16"/>
              </w:rPr>
            </w:pPr>
            <w:r w:rsidRPr="000418C7">
              <w:rPr>
                <w:sz w:val="16"/>
              </w:rPr>
              <w:t>(0.52 - 0.82)</w:t>
            </w:r>
          </w:p>
          <w:p w14:paraId="09B8BA2A" w14:textId="77777777" w:rsidR="00CD27CC" w:rsidRPr="000418C7" w:rsidRDefault="00CD27CC" w:rsidP="00CD27CC">
            <w:pPr>
              <w:pStyle w:val="BodyText"/>
              <w:jc w:val="center"/>
              <w:rPr>
                <w:sz w:val="16"/>
              </w:rPr>
            </w:pPr>
            <w:r>
              <w:rPr>
                <w:sz w:val="16"/>
              </w:rPr>
              <w:br/>
            </w:r>
            <w:r>
              <w:rPr>
                <w:sz w:val="16"/>
              </w:rPr>
              <w:br/>
            </w:r>
            <w:r w:rsidRPr="000418C7">
              <w:rPr>
                <w:sz w:val="16"/>
              </w:rPr>
              <w:t>1.93/1.93</w:t>
            </w:r>
          </w:p>
          <w:p w14:paraId="09B8BA2B" w14:textId="77777777" w:rsidR="00CD27CC" w:rsidRPr="000418C7" w:rsidRDefault="00CD27CC" w:rsidP="00CD27CC">
            <w:pPr>
              <w:pStyle w:val="BodyText"/>
              <w:jc w:val="center"/>
              <w:rPr>
                <w:sz w:val="16"/>
              </w:rPr>
            </w:pPr>
            <w:r w:rsidRPr="000418C7">
              <w:rPr>
                <w:sz w:val="16"/>
              </w:rPr>
              <w:t>(0.52 - 1.70)</w:t>
            </w:r>
          </w:p>
          <w:p w14:paraId="09B8BA2C" w14:textId="77777777" w:rsidR="00CD27CC" w:rsidRPr="000418C7" w:rsidRDefault="00CD27CC" w:rsidP="00CD27CC">
            <w:pPr>
              <w:pStyle w:val="BodyText"/>
              <w:jc w:val="center"/>
              <w:rPr>
                <w:sz w:val="16"/>
              </w:rPr>
            </w:pPr>
            <w:r>
              <w:rPr>
                <w:sz w:val="16"/>
              </w:rPr>
              <w:br/>
            </w:r>
            <w:r>
              <w:rPr>
                <w:sz w:val="16"/>
              </w:rPr>
              <w:br/>
            </w:r>
            <w:r>
              <w:rPr>
                <w:sz w:val="16"/>
              </w:rPr>
              <w:br/>
            </w:r>
            <w:r w:rsidRPr="000418C7">
              <w:rPr>
                <w:sz w:val="16"/>
              </w:rPr>
              <w:t>1.29/0.88</w:t>
            </w:r>
          </w:p>
          <w:p w14:paraId="09B8BA2D" w14:textId="77777777" w:rsidR="00CD27CC" w:rsidRPr="000418C7" w:rsidRDefault="00CD27CC" w:rsidP="00CD27CC">
            <w:pPr>
              <w:pStyle w:val="BodyText"/>
              <w:jc w:val="center"/>
              <w:rPr>
                <w:sz w:val="16"/>
              </w:rPr>
            </w:pPr>
            <w:r w:rsidRPr="000418C7">
              <w:rPr>
                <w:sz w:val="16"/>
              </w:rPr>
              <w:t>(0.73 - 2.26)</w:t>
            </w:r>
          </w:p>
          <w:p w14:paraId="09B8BA2E" w14:textId="77777777" w:rsidR="00CD27CC" w:rsidRDefault="00CD27CC" w:rsidP="00CD27CC">
            <w:pPr>
              <w:pStyle w:val="BodyText"/>
              <w:jc w:val="center"/>
              <w:rPr>
                <w:sz w:val="16"/>
              </w:rPr>
            </w:pPr>
            <w:r>
              <w:rPr>
                <w:sz w:val="16"/>
              </w:rPr>
              <w:br/>
            </w:r>
            <w:r>
              <w:rPr>
                <w:sz w:val="16"/>
              </w:rPr>
              <w:br/>
            </w:r>
            <w:r w:rsidRPr="000418C7">
              <w:rPr>
                <w:sz w:val="16"/>
              </w:rPr>
              <w:t>1.93</w:t>
            </w:r>
          </w:p>
          <w:p w14:paraId="09B8BA2F" w14:textId="77777777" w:rsidR="00CD27CC" w:rsidRPr="000418C7" w:rsidRDefault="00CD27CC" w:rsidP="00CD27CC">
            <w:pPr>
              <w:pStyle w:val="BodyText"/>
              <w:jc w:val="center"/>
              <w:rPr>
                <w:sz w:val="16"/>
              </w:rPr>
            </w:pPr>
          </w:p>
          <w:p w14:paraId="09B8BA30" w14:textId="77777777" w:rsidR="00CD27CC" w:rsidRPr="000418C7" w:rsidRDefault="00CD27CC" w:rsidP="00CD27CC">
            <w:pPr>
              <w:pStyle w:val="BodyText"/>
              <w:jc w:val="center"/>
              <w:rPr>
                <w:sz w:val="16"/>
              </w:rPr>
            </w:pPr>
            <w:r w:rsidRPr="000418C7">
              <w:rPr>
                <w:sz w:val="16"/>
              </w:rPr>
              <w:t>0.80/ 0.80</w:t>
            </w:r>
          </w:p>
          <w:p w14:paraId="09B8BA31" w14:textId="77777777" w:rsidR="00CD27CC" w:rsidRPr="000418C7" w:rsidRDefault="00CD27CC" w:rsidP="00CD27CC">
            <w:pPr>
              <w:pStyle w:val="BodyText"/>
              <w:jc w:val="center"/>
              <w:rPr>
                <w:sz w:val="16"/>
              </w:rPr>
            </w:pPr>
            <w:r w:rsidRPr="000418C7">
              <w:rPr>
                <w:sz w:val="16"/>
              </w:rPr>
              <w:t>(0.49 - 1.11)</w:t>
            </w:r>
          </w:p>
          <w:p w14:paraId="09B8BA32" w14:textId="77777777" w:rsidR="00CD27CC" w:rsidRPr="000418C7" w:rsidRDefault="00CD27CC" w:rsidP="00CD27CC">
            <w:pPr>
              <w:pStyle w:val="BodyText"/>
              <w:jc w:val="center"/>
              <w:rPr>
                <w:sz w:val="16"/>
              </w:rPr>
            </w:pPr>
            <w:r>
              <w:rPr>
                <w:sz w:val="16"/>
              </w:rPr>
              <w:br/>
            </w:r>
            <w:r>
              <w:rPr>
                <w:sz w:val="16"/>
              </w:rPr>
              <w:br/>
            </w:r>
            <w:r w:rsidRPr="000418C7">
              <w:rPr>
                <w:sz w:val="16"/>
              </w:rPr>
              <w:t>1.300/1.29</w:t>
            </w:r>
          </w:p>
          <w:p w14:paraId="09B8BA33" w14:textId="77777777" w:rsidR="00CD27CC" w:rsidRPr="000418C7" w:rsidRDefault="00CD27CC" w:rsidP="00CD27CC">
            <w:pPr>
              <w:pStyle w:val="BodyText"/>
              <w:jc w:val="center"/>
              <w:rPr>
                <w:sz w:val="16"/>
              </w:rPr>
            </w:pPr>
            <w:r w:rsidRPr="000418C7">
              <w:rPr>
                <w:sz w:val="16"/>
              </w:rPr>
              <w:t>(0.65 - 2.64)</w:t>
            </w:r>
          </w:p>
          <w:p w14:paraId="09B8BA34" w14:textId="77777777" w:rsidR="00CD27CC" w:rsidRDefault="00CD27CC" w:rsidP="00CD27CC">
            <w:pPr>
              <w:pStyle w:val="BodyText"/>
              <w:jc w:val="center"/>
              <w:rPr>
                <w:sz w:val="16"/>
              </w:rPr>
            </w:pPr>
            <w:r>
              <w:rPr>
                <w:sz w:val="16"/>
              </w:rPr>
              <w:br/>
            </w:r>
            <w:r>
              <w:rPr>
                <w:sz w:val="16"/>
              </w:rPr>
              <w:br/>
            </w:r>
            <w:r w:rsidRPr="000418C7">
              <w:rPr>
                <w:sz w:val="16"/>
              </w:rPr>
              <w:t>0.71</w:t>
            </w:r>
          </w:p>
          <w:p w14:paraId="09B8BA35" w14:textId="77777777" w:rsidR="00CD27CC" w:rsidRPr="000418C7" w:rsidRDefault="00CD27CC" w:rsidP="00CD27CC">
            <w:pPr>
              <w:pStyle w:val="BodyText"/>
              <w:jc w:val="center"/>
              <w:rPr>
                <w:sz w:val="16"/>
              </w:rPr>
            </w:pPr>
          </w:p>
          <w:p w14:paraId="09B8BA36" w14:textId="77777777" w:rsidR="00CD27CC" w:rsidRPr="000418C7" w:rsidRDefault="00CD27CC" w:rsidP="00CD27CC">
            <w:pPr>
              <w:pStyle w:val="BodyText"/>
              <w:jc w:val="center"/>
              <w:rPr>
                <w:sz w:val="16"/>
              </w:rPr>
            </w:pPr>
            <w:r w:rsidRPr="000418C7">
              <w:rPr>
                <w:sz w:val="16"/>
              </w:rPr>
              <w:t>0.85/0.89</w:t>
            </w:r>
            <w:r>
              <w:rPr>
                <w:sz w:val="16"/>
              </w:rPr>
              <w:t xml:space="preserve"> </w:t>
            </w:r>
            <w:r w:rsidRPr="000418C7">
              <w:rPr>
                <w:sz w:val="16"/>
              </w:rPr>
              <w:t>(0.16 - 1.54)</w:t>
            </w:r>
          </w:p>
          <w:p w14:paraId="09B8BA37" w14:textId="77777777" w:rsidR="00CD27CC" w:rsidRDefault="00CD27CC" w:rsidP="00CD27CC">
            <w:pPr>
              <w:pStyle w:val="BodyText"/>
              <w:jc w:val="center"/>
              <w:rPr>
                <w:sz w:val="16"/>
              </w:rPr>
            </w:pPr>
            <w:r>
              <w:rPr>
                <w:sz w:val="16"/>
              </w:rPr>
              <w:br/>
            </w:r>
            <w:r>
              <w:rPr>
                <w:sz w:val="16"/>
              </w:rPr>
              <w:br/>
            </w:r>
          </w:p>
          <w:p w14:paraId="09B8BA38" w14:textId="77777777" w:rsidR="00CD27CC" w:rsidRPr="000418C7" w:rsidRDefault="00CD27CC" w:rsidP="00CD27CC">
            <w:pPr>
              <w:pStyle w:val="BodyText"/>
              <w:jc w:val="center"/>
              <w:rPr>
                <w:sz w:val="16"/>
              </w:rPr>
            </w:pPr>
            <w:r w:rsidRPr="000418C7">
              <w:rPr>
                <w:sz w:val="16"/>
              </w:rPr>
              <w:t>1.25/0.93</w:t>
            </w:r>
          </w:p>
          <w:p w14:paraId="09B8BA39" w14:textId="77777777" w:rsidR="00CD27CC" w:rsidRPr="000418C7" w:rsidRDefault="00CD27CC" w:rsidP="00CD27CC">
            <w:pPr>
              <w:pStyle w:val="BodyText"/>
              <w:jc w:val="center"/>
              <w:rPr>
                <w:sz w:val="16"/>
              </w:rPr>
            </w:pPr>
            <w:r w:rsidRPr="000418C7">
              <w:rPr>
                <w:sz w:val="16"/>
              </w:rPr>
              <w:t>(0.33 - 2.35)</w:t>
            </w:r>
          </w:p>
        </w:tc>
        <w:tc>
          <w:tcPr>
            <w:tcW w:w="1134" w:type="dxa"/>
          </w:tcPr>
          <w:p w14:paraId="09B8BA3A" w14:textId="77777777" w:rsidR="00CD27CC" w:rsidRPr="000418C7" w:rsidRDefault="00CD27CC" w:rsidP="00CD27CC">
            <w:pPr>
              <w:pStyle w:val="BodyText"/>
              <w:jc w:val="center"/>
              <w:rPr>
                <w:sz w:val="16"/>
              </w:rPr>
            </w:pPr>
            <w:r w:rsidRPr="000418C7">
              <w:rPr>
                <w:sz w:val="16"/>
              </w:rPr>
              <w:t>14.43/13.1</w:t>
            </w:r>
          </w:p>
          <w:p w14:paraId="09B8BA3B" w14:textId="77777777" w:rsidR="00CD27CC" w:rsidRDefault="00CD27CC" w:rsidP="00CD27CC">
            <w:pPr>
              <w:pStyle w:val="BodyText"/>
              <w:jc w:val="center"/>
              <w:rPr>
                <w:sz w:val="16"/>
              </w:rPr>
            </w:pPr>
            <w:r>
              <w:rPr>
                <w:sz w:val="16"/>
              </w:rPr>
              <w:t>(8.28 - 21.81)</w:t>
            </w:r>
          </w:p>
          <w:p w14:paraId="09B8BA3C" w14:textId="77777777" w:rsidR="00CD27CC" w:rsidRPr="000418C7" w:rsidRDefault="00CD27CC" w:rsidP="00CD27CC">
            <w:pPr>
              <w:pStyle w:val="BodyText"/>
              <w:jc w:val="center"/>
              <w:rPr>
                <w:sz w:val="16"/>
              </w:rPr>
            </w:pPr>
            <w:r>
              <w:rPr>
                <w:sz w:val="16"/>
              </w:rPr>
              <w:br/>
            </w:r>
            <w:r w:rsidRPr="000418C7">
              <w:rPr>
                <w:sz w:val="16"/>
              </w:rPr>
              <w:t>17.75/21.3</w:t>
            </w:r>
          </w:p>
          <w:p w14:paraId="09B8BA3D" w14:textId="77777777" w:rsidR="00CD27CC" w:rsidRPr="000418C7" w:rsidRDefault="00CD27CC" w:rsidP="00CD27CC">
            <w:pPr>
              <w:pStyle w:val="BodyText"/>
              <w:jc w:val="center"/>
              <w:rPr>
                <w:sz w:val="16"/>
              </w:rPr>
            </w:pPr>
            <w:r w:rsidRPr="000418C7">
              <w:rPr>
                <w:sz w:val="16"/>
              </w:rPr>
              <w:t>(8.55 - 25.83)</w:t>
            </w:r>
          </w:p>
          <w:p w14:paraId="09B8BA3E" w14:textId="77777777" w:rsidR="00CD27CC" w:rsidRDefault="00CD27CC" w:rsidP="00CD27CC">
            <w:pPr>
              <w:pStyle w:val="BodyText"/>
              <w:jc w:val="center"/>
              <w:rPr>
                <w:sz w:val="16"/>
              </w:rPr>
            </w:pPr>
          </w:p>
          <w:p w14:paraId="09B8BA3F" w14:textId="77777777" w:rsidR="00CD27CC" w:rsidRPr="000418C7" w:rsidRDefault="00CD27CC" w:rsidP="00CD27CC">
            <w:pPr>
              <w:pStyle w:val="BodyText"/>
              <w:jc w:val="center"/>
              <w:rPr>
                <w:sz w:val="16"/>
              </w:rPr>
            </w:pPr>
            <w:r w:rsidRPr="000418C7">
              <w:rPr>
                <w:sz w:val="16"/>
              </w:rPr>
              <w:t>17.37/16.7</w:t>
            </w:r>
          </w:p>
          <w:p w14:paraId="09B8BA40" w14:textId="77777777" w:rsidR="00CD27CC" w:rsidRPr="000418C7" w:rsidRDefault="00CD27CC" w:rsidP="00CD27CC">
            <w:pPr>
              <w:pStyle w:val="BodyText"/>
              <w:jc w:val="center"/>
              <w:rPr>
                <w:sz w:val="16"/>
              </w:rPr>
            </w:pPr>
            <w:r w:rsidRPr="000418C7">
              <w:rPr>
                <w:sz w:val="16"/>
              </w:rPr>
              <w:t>(11.12 - 25.0)</w:t>
            </w:r>
          </w:p>
          <w:p w14:paraId="09B8BA41" w14:textId="77777777" w:rsidR="00CD27CC" w:rsidRPr="000418C7" w:rsidRDefault="00CD27CC" w:rsidP="00CD27CC">
            <w:pPr>
              <w:pStyle w:val="BodyText"/>
              <w:jc w:val="center"/>
              <w:rPr>
                <w:sz w:val="16"/>
              </w:rPr>
            </w:pPr>
            <w:r>
              <w:rPr>
                <w:sz w:val="16"/>
              </w:rPr>
              <w:br/>
            </w:r>
            <w:r w:rsidRPr="000418C7">
              <w:rPr>
                <w:sz w:val="16"/>
              </w:rPr>
              <w:t>19.12/16.7</w:t>
            </w:r>
          </w:p>
          <w:p w14:paraId="09B8BA42" w14:textId="77777777" w:rsidR="00CD27CC" w:rsidRPr="000418C7" w:rsidRDefault="00CD27CC" w:rsidP="00CD27CC">
            <w:pPr>
              <w:pStyle w:val="BodyText"/>
              <w:jc w:val="center"/>
              <w:rPr>
                <w:sz w:val="16"/>
              </w:rPr>
            </w:pPr>
            <w:r w:rsidRPr="000418C7">
              <w:rPr>
                <w:sz w:val="16"/>
              </w:rPr>
              <w:t>(10.69 - 32.3)</w:t>
            </w:r>
          </w:p>
          <w:p w14:paraId="09B8BA43" w14:textId="77777777" w:rsidR="00CD27CC" w:rsidRDefault="00CD27CC" w:rsidP="00CD27CC">
            <w:pPr>
              <w:pStyle w:val="BodyText"/>
              <w:jc w:val="center"/>
              <w:rPr>
                <w:sz w:val="16"/>
              </w:rPr>
            </w:pPr>
          </w:p>
          <w:p w14:paraId="09B8BA44" w14:textId="77777777" w:rsidR="00CD27CC" w:rsidRPr="000418C7" w:rsidRDefault="00CD27CC" w:rsidP="00CD27CC">
            <w:pPr>
              <w:pStyle w:val="BodyText"/>
              <w:jc w:val="center"/>
              <w:rPr>
                <w:sz w:val="16"/>
              </w:rPr>
            </w:pPr>
            <w:r w:rsidRPr="000418C7">
              <w:rPr>
                <w:sz w:val="16"/>
              </w:rPr>
              <w:t>11.42</w:t>
            </w:r>
          </w:p>
          <w:p w14:paraId="09B8BA45" w14:textId="77777777" w:rsidR="00CD27CC" w:rsidRDefault="00CD27CC" w:rsidP="00CD27CC">
            <w:pPr>
              <w:pStyle w:val="BodyText"/>
              <w:jc w:val="center"/>
              <w:rPr>
                <w:sz w:val="16"/>
              </w:rPr>
            </w:pPr>
          </w:p>
          <w:p w14:paraId="09B8BA46" w14:textId="77777777" w:rsidR="00CD27CC" w:rsidRPr="000418C7" w:rsidRDefault="00CD27CC" w:rsidP="00CD27CC">
            <w:pPr>
              <w:pStyle w:val="BodyText"/>
              <w:jc w:val="center"/>
              <w:rPr>
                <w:sz w:val="16"/>
              </w:rPr>
            </w:pPr>
            <w:r w:rsidRPr="000418C7">
              <w:rPr>
                <w:sz w:val="16"/>
              </w:rPr>
              <w:t>18.46</w:t>
            </w:r>
          </w:p>
          <w:p w14:paraId="09B8BA47" w14:textId="77777777" w:rsidR="00CD27CC" w:rsidRDefault="00CD27CC" w:rsidP="00CD27CC">
            <w:pPr>
              <w:pStyle w:val="BodyText"/>
              <w:jc w:val="center"/>
              <w:rPr>
                <w:sz w:val="16"/>
              </w:rPr>
            </w:pPr>
          </w:p>
          <w:p w14:paraId="09B8BA48" w14:textId="77777777" w:rsidR="00CD27CC" w:rsidRPr="000418C7" w:rsidRDefault="00CD27CC" w:rsidP="00CD27CC">
            <w:pPr>
              <w:pStyle w:val="BodyText"/>
              <w:jc w:val="center"/>
              <w:rPr>
                <w:sz w:val="16"/>
              </w:rPr>
            </w:pPr>
            <w:r w:rsidRPr="000418C7">
              <w:rPr>
                <w:sz w:val="16"/>
              </w:rPr>
              <w:t>20.91/20.9</w:t>
            </w:r>
          </w:p>
          <w:p w14:paraId="09B8BA49" w14:textId="77777777" w:rsidR="00CD27CC" w:rsidRPr="000418C7" w:rsidRDefault="00CD27CC" w:rsidP="00CD27CC">
            <w:pPr>
              <w:pStyle w:val="BodyText"/>
              <w:jc w:val="center"/>
              <w:rPr>
                <w:sz w:val="16"/>
              </w:rPr>
            </w:pPr>
            <w:r w:rsidRPr="000418C7">
              <w:rPr>
                <w:sz w:val="16"/>
              </w:rPr>
              <w:t>(20.19 - 21.6)</w:t>
            </w:r>
          </w:p>
          <w:p w14:paraId="09B8BA4A" w14:textId="77777777" w:rsidR="00CD27CC" w:rsidRDefault="00CD27CC" w:rsidP="00CD27CC">
            <w:pPr>
              <w:pStyle w:val="BodyText"/>
              <w:jc w:val="center"/>
              <w:rPr>
                <w:sz w:val="16"/>
              </w:rPr>
            </w:pPr>
          </w:p>
          <w:p w14:paraId="09B8BA4B" w14:textId="77777777" w:rsidR="00CD27CC" w:rsidRPr="000418C7" w:rsidRDefault="00CD27CC" w:rsidP="00CD27CC">
            <w:pPr>
              <w:pStyle w:val="BodyText"/>
              <w:jc w:val="center"/>
              <w:rPr>
                <w:sz w:val="16"/>
              </w:rPr>
            </w:pPr>
            <w:r w:rsidRPr="000418C7">
              <w:rPr>
                <w:sz w:val="16"/>
              </w:rPr>
              <w:t>23.24/22.1</w:t>
            </w:r>
          </w:p>
          <w:p w14:paraId="09B8BA4C" w14:textId="77777777" w:rsidR="00CD27CC" w:rsidRPr="000418C7" w:rsidRDefault="00CD27CC" w:rsidP="00CD27CC">
            <w:pPr>
              <w:pStyle w:val="BodyText"/>
              <w:jc w:val="center"/>
              <w:rPr>
                <w:sz w:val="16"/>
              </w:rPr>
            </w:pPr>
            <w:r w:rsidRPr="000418C7">
              <w:rPr>
                <w:sz w:val="16"/>
              </w:rPr>
              <w:t>(15.69 - 33.0)</w:t>
            </w:r>
          </w:p>
          <w:p w14:paraId="09B8BA4D" w14:textId="77777777" w:rsidR="00CD27CC" w:rsidRDefault="00CD27CC" w:rsidP="00CD27CC">
            <w:pPr>
              <w:pStyle w:val="BodyText"/>
              <w:jc w:val="center"/>
              <w:rPr>
                <w:sz w:val="16"/>
              </w:rPr>
            </w:pPr>
          </w:p>
          <w:p w14:paraId="09B8BA4E" w14:textId="77777777" w:rsidR="00CD27CC" w:rsidRPr="000418C7" w:rsidRDefault="00CD27CC" w:rsidP="00CD27CC">
            <w:pPr>
              <w:pStyle w:val="BodyText"/>
              <w:jc w:val="center"/>
              <w:rPr>
                <w:sz w:val="16"/>
              </w:rPr>
            </w:pPr>
            <w:r w:rsidRPr="000418C7">
              <w:rPr>
                <w:sz w:val="16"/>
              </w:rPr>
              <w:t>20.46/19.5</w:t>
            </w:r>
          </w:p>
          <w:p w14:paraId="09B8BA4F" w14:textId="77777777" w:rsidR="00CD27CC" w:rsidRPr="000418C7" w:rsidRDefault="00CD27CC" w:rsidP="00CD27CC">
            <w:pPr>
              <w:pStyle w:val="BodyText"/>
              <w:jc w:val="center"/>
              <w:rPr>
                <w:sz w:val="16"/>
              </w:rPr>
            </w:pPr>
            <w:r w:rsidRPr="000418C7">
              <w:rPr>
                <w:sz w:val="16"/>
              </w:rPr>
              <w:t>(11.07 - 36.7)</w:t>
            </w:r>
          </w:p>
          <w:p w14:paraId="09B8BA50" w14:textId="77777777" w:rsidR="00CD27CC" w:rsidRDefault="00CD27CC" w:rsidP="00CD27CC">
            <w:pPr>
              <w:pStyle w:val="BodyText"/>
              <w:jc w:val="center"/>
              <w:rPr>
                <w:sz w:val="16"/>
              </w:rPr>
            </w:pPr>
          </w:p>
          <w:p w14:paraId="09B8BA51" w14:textId="77777777" w:rsidR="00CD27CC" w:rsidRPr="000418C7" w:rsidRDefault="00CD27CC" w:rsidP="00CD27CC">
            <w:pPr>
              <w:pStyle w:val="BodyText"/>
              <w:jc w:val="center"/>
              <w:rPr>
                <w:sz w:val="16"/>
              </w:rPr>
            </w:pPr>
            <w:r w:rsidRPr="000418C7">
              <w:rPr>
                <w:sz w:val="16"/>
              </w:rPr>
              <w:t>15.22/17.4</w:t>
            </w:r>
          </w:p>
          <w:p w14:paraId="09B8BA52" w14:textId="77777777" w:rsidR="00CD27CC" w:rsidRDefault="00CD27CC" w:rsidP="00CD27CC">
            <w:pPr>
              <w:pStyle w:val="BodyText"/>
              <w:jc w:val="center"/>
              <w:rPr>
                <w:sz w:val="16"/>
              </w:rPr>
            </w:pPr>
            <w:r w:rsidRPr="000418C7">
              <w:rPr>
                <w:sz w:val="16"/>
              </w:rPr>
              <w:t>(10.02 - 18.2)</w:t>
            </w:r>
            <w:r>
              <w:rPr>
                <w:sz w:val="16"/>
              </w:rPr>
              <w:br/>
            </w:r>
          </w:p>
          <w:p w14:paraId="09B8BA53" w14:textId="77777777" w:rsidR="00CD27CC" w:rsidRPr="000418C7" w:rsidRDefault="00CD27CC" w:rsidP="00CD27CC">
            <w:pPr>
              <w:pStyle w:val="BodyText"/>
              <w:jc w:val="center"/>
              <w:rPr>
                <w:sz w:val="16"/>
              </w:rPr>
            </w:pPr>
            <w:r w:rsidRPr="000418C7">
              <w:rPr>
                <w:sz w:val="16"/>
              </w:rPr>
              <w:t>35.50</w:t>
            </w:r>
          </w:p>
          <w:p w14:paraId="09B8BA54" w14:textId="77777777" w:rsidR="00CD27CC" w:rsidRDefault="00CD27CC" w:rsidP="00CD27CC">
            <w:pPr>
              <w:pStyle w:val="BodyText"/>
              <w:jc w:val="center"/>
              <w:rPr>
                <w:sz w:val="16"/>
              </w:rPr>
            </w:pPr>
          </w:p>
          <w:p w14:paraId="09B8BA55" w14:textId="77777777" w:rsidR="00CD27CC" w:rsidRPr="000418C7" w:rsidRDefault="00CD27CC" w:rsidP="00CD27CC">
            <w:pPr>
              <w:pStyle w:val="BodyText"/>
              <w:jc w:val="center"/>
              <w:rPr>
                <w:sz w:val="16"/>
              </w:rPr>
            </w:pPr>
            <w:r w:rsidRPr="000418C7">
              <w:rPr>
                <w:sz w:val="16"/>
              </w:rPr>
              <w:t>17.34/17.3</w:t>
            </w:r>
          </w:p>
          <w:p w14:paraId="09B8BA56" w14:textId="77777777" w:rsidR="00CD27CC" w:rsidRPr="000418C7" w:rsidRDefault="00CD27CC" w:rsidP="00CD27CC">
            <w:pPr>
              <w:pStyle w:val="BodyText"/>
              <w:jc w:val="center"/>
              <w:rPr>
                <w:sz w:val="16"/>
              </w:rPr>
            </w:pPr>
            <w:r w:rsidRPr="000418C7">
              <w:rPr>
                <w:sz w:val="16"/>
              </w:rPr>
              <w:t>(16.75 - 17.9)</w:t>
            </w:r>
          </w:p>
          <w:p w14:paraId="09B8BA57" w14:textId="77777777" w:rsidR="00CD27CC" w:rsidRPr="000418C7" w:rsidRDefault="00CD27CC" w:rsidP="00CD27CC">
            <w:pPr>
              <w:pStyle w:val="BodyText"/>
              <w:jc w:val="center"/>
              <w:rPr>
                <w:sz w:val="16"/>
              </w:rPr>
            </w:pPr>
            <w:r>
              <w:rPr>
                <w:sz w:val="16"/>
              </w:rPr>
              <w:br/>
            </w:r>
            <w:r w:rsidRPr="000418C7">
              <w:rPr>
                <w:sz w:val="16"/>
              </w:rPr>
              <w:t>18.98/16.7</w:t>
            </w:r>
          </w:p>
          <w:p w14:paraId="09B8BA58" w14:textId="77777777" w:rsidR="00CD27CC" w:rsidRPr="000418C7" w:rsidRDefault="00CD27CC" w:rsidP="00CD27CC">
            <w:pPr>
              <w:pStyle w:val="BodyText"/>
              <w:jc w:val="center"/>
              <w:rPr>
                <w:sz w:val="16"/>
              </w:rPr>
            </w:pPr>
            <w:r w:rsidRPr="000418C7">
              <w:rPr>
                <w:sz w:val="16"/>
              </w:rPr>
              <w:t>(10.24 - 27.6)</w:t>
            </w:r>
          </w:p>
          <w:p w14:paraId="09B8BA59" w14:textId="77777777" w:rsidR="00CD27CC" w:rsidRDefault="00CD27CC" w:rsidP="00CD27CC">
            <w:pPr>
              <w:pStyle w:val="BodyText"/>
              <w:jc w:val="center"/>
              <w:rPr>
                <w:sz w:val="16"/>
              </w:rPr>
            </w:pPr>
          </w:p>
          <w:p w14:paraId="09B8BA5A" w14:textId="77777777" w:rsidR="00CD27CC" w:rsidRPr="000418C7" w:rsidRDefault="00CD27CC" w:rsidP="00CD27CC">
            <w:pPr>
              <w:pStyle w:val="BodyText"/>
              <w:jc w:val="center"/>
              <w:rPr>
                <w:sz w:val="16"/>
              </w:rPr>
            </w:pPr>
            <w:r w:rsidRPr="000418C7">
              <w:rPr>
                <w:sz w:val="16"/>
              </w:rPr>
              <w:t>12.08</w:t>
            </w:r>
          </w:p>
          <w:p w14:paraId="09B8BA5B" w14:textId="77777777" w:rsidR="00CD27CC" w:rsidRDefault="00CD27CC" w:rsidP="00CD27CC">
            <w:pPr>
              <w:pStyle w:val="BodyText"/>
              <w:jc w:val="center"/>
              <w:rPr>
                <w:sz w:val="16"/>
              </w:rPr>
            </w:pPr>
            <w:r>
              <w:rPr>
                <w:sz w:val="16"/>
              </w:rPr>
              <w:br/>
            </w:r>
            <w:r w:rsidRPr="000418C7">
              <w:rPr>
                <w:sz w:val="16"/>
              </w:rPr>
              <w:t>13.08/10.4(3.65 - 27.5)</w:t>
            </w:r>
          </w:p>
          <w:p w14:paraId="09B8BA5C" w14:textId="77777777" w:rsidR="00CD27CC" w:rsidRPr="000418C7" w:rsidRDefault="00CD27CC" w:rsidP="00CD27CC">
            <w:pPr>
              <w:pStyle w:val="BodyText"/>
              <w:jc w:val="center"/>
              <w:rPr>
                <w:sz w:val="16"/>
              </w:rPr>
            </w:pPr>
          </w:p>
          <w:p w14:paraId="09B8BA5D" w14:textId="77777777" w:rsidR="00CD27CC" w:rsidRPr="000418C7" w:rsidRDefault="00CD27CC" w:rsidP="00CD27CC">
            <w:pPr>
              <w:pStyle w:val="BodyText"/>
              <w:jc w:val="center"/>
              <w:rPr>
                <w:sz w:val="16"/>
              </w:rPr>
            </w:pPr>
            <w:r w:rsidRPr="000418C7">
              <w:rPr>
                <w:sz w:val="16"/>
              </w:rPr>
              <w:t>11.46/10.2</w:t>
            </w:r>
          </w:p>
          <w:p w14:paraId="09B8BA5E" w14:textId="77777777" w:rsidR="00CD27CC" w:rsidRPr="000418C7" w:rsidRDefault="00CD27CC" w:rsidP="00CD27CC">
            <w:pPr>
              <w:pStyle w:val="BodyText"/>
              <w:jc w:val="center"/>
              <w:rPr>
                <w:sz w:val="16"/>
              </w:rPr>
            </w:pPr>
            <w:r w:rsidRPr="000418C7">
              <w:rPr>
                <w:sz w:val="16"/>
              </w:rPr>
              <w:t>(4.07 - 20.0)</w:t>
            </w:r>
          </w:p>
        </w:tc>
        <w:tc>
          <w:tcPr>
            <w:tcW w:w="1134" w:type="dxa"/>
          </w:tcPr>
          <w:p w14:paraId="09B8BA5F" w14:textId="77777777" w:rsidR="00CD27CC" w:rsidRPr="000418C7" w:rsidRDefault="00CD27CC" w:rsidP="00CD27CC">
            <w:pPr>
              <w:pStyle w:val="BodyText"/>
              <w:jc w:val="center"/>
              <w:rPr>
                <w:sz w:val="16"/>
              </w:rPr>
            </w:pPr>
            <w:r w:rsidRPr="000418C7">
              <w:rPr>
                <w:sz w:val="16"/>
              </w:rPr>
              <w:t>2.46/2.60</w:t>
            </w:r>
          </w:p>
          <w:p w14:paraId="09B8BA60" w14:textId="77777777" w:rsidR="00CD27CC" w:rsidRPr="000418C7" w:rsidRDefault="00CD27CC" w:rsidP="00CD27CC">
            <w:pPr>
              <w:pStyle w:val="BodyText"/>
              <w:jc w:val="center"/>
              <w:rPr>
                <w:sz w:val="16"/>
              </w:rPr>
            </w:pPr>
            <w:r w:rsidRPr="000418C7">
              <w:rPr>
                <w:sz w:val="16"/>
              </w:rPr>
              <w:t>(1.75 - 3.02)</w:t>
            </w:r>
          </w:p>
          <w:p w14:paraId="09B8BA61" w14:textId="77777777" w:rsidR="00CD27CC" w:rsidRDefault="00CD27CC" w:rsidP="00CD27CC">
            <w:pPr>
              <w:pStyle w:val="BodyText"/>
              <w:rPr>
                <w:sz w:val="16"/>
              </w:rPr>
            </w:pPr>
          </w:p>
          <w:p w14:paraId="09B8BA62" w14:textId="77777777" w:rsidR="00CD27CC" w:rsidRPr="000418C7" w:rsidRDefault="00CD27CC" w:rsidP="00CD27CC">
            <w:pPr>
              <w:pStyle w:val="BodyText"/>
              <w:jc w:val="center"/>
              <w:rPr>
                <w:sz w:val="16"/>
              </w:rPr>
            </w:pPr>
            <w:r w:rsidRPr="000418C7">
              <w:rPr>
                <w:sz w:val="16"/>
              </w:rPr>
              <w:t>3.70/3.72</w:t>
            </w:r>
          </w:p>
          <w:p w14:paraId="09B8BA63" w14:textId="77777777" w:rsidR="00CD27CC" w:rsidRPr="000418C7" w:rsidRDefault="00CD27CC" w:rsidP="00CD27CC">
            <w:pPr>
              <w:pStyle w:val="BodyText"/>
              <w:jc w:val="center"/>
              <w:rPr>
                <w:sz w:val="16"/>
              </w:rPr>
            </w:pPr>
            <w:r w:rsidRPr="000418C7">
              <w:rPr>
                <w:sz w:val="16"/>
              </w:rPr>
              <w:t>(1.23 - 6.85)</w:t>
            </w:r>
          </w:p>
          <w:p w14:paraId="09B8BA64" w14:textId="77777777" w:rsidR="00CD27CC" w:rsidRDefault="00CD27CC" w:rsidP="00CD27CC">
            <w:pPr>
              <w:pStyle w:val="BodyText"/>
              <w:jc w:val="center"/>
              <w:rPr>
                <w:sz w:val="16"/>
              </w:rPr>
            </w:pPr>
            <w:r>
              <w:rPr>
                <w:sz w:val="16"/>
              </w:rPr>
              <w:br/>
            </w:r>
          </w:p>
          <w:p w14:paraId="09B8BA65" w14:textId="77777777" w:rsidR="00CD27CC" w:rsidRPr="000418C7" w:rsidRDefault="00CD27CC" w:rsidP="00CD27CC">
            <w:pPr>
              <w:pStyle w:val="BodyText"/>
              <w:jc w:val="center"/>
              <w:rPr>
                <w:sz w:val="16"/>
              </w:rPr>
            </w:pPr>
            <w:r w:rsidRPr="000418C7">
              <w:rPr>
                <w:sz w:val="16"/>
              </w:rPr>
              <w:t>2.68/2.63</w:t>
            </w:r>
          </w:p>
          <w:p w14:paraId="09B8BA66" w14:textId="77777777" w:rsidR="00CD27CC" w:rsidRDefault="00CD27CC" w:rsidP="00CD27CC">
            <w:pPr>
              <w:pStyle w:val="BodyText"/>
              <w:jc w:val="center"/>
              <w:rPr>
                <w:sz w:val="16"/>
              </w:rPr>
            </w:pPr>
            <w:r>
              <w:rPr>
                <w:sz w:val="16"/>
              </w:rPr>
              <w:t>(1.54 - 4.20)</w:t>
            </w:r>
            <w:r>
              <w:rPr>
                <w:sz w:val="16"/>
              </w:rPr>
              <w:br/>
            </w:r>
            <w:r>
              <w:rPr>
                <w:sz w:val="16"/>
              </w:rPr>
              <w:br/>
            </w:r>
          </w:p>
          <w:p w14:paraId="09B8BA67" w14:textId="77777777" w:rsidR="00CD27CC" w:rsidRPr="000418C7" w:rsidRDefault="00CD27CC" w:rsidP="00CD27CC">
            <w:pPr>
              <w:pStyle w:val="BodyText"/>
              <w:jc w:val="center"/>
              <w:rPr>
                <w:sz w:val="16"/>
              </w:rPr>
            </w:pPr>
            <w:r w:rsidRPr="000418C7">
              <w:rPr>
                <w:sz w:val="16"/>
              </w:rPr>
              <w:t>2.31/1.78</w:t>
            </w:r>
          </w:p>
          <w:p w14:paraId="09B8BA68" w14:textId="77777777" w:rsidR="00CD27CC" w:rsidRPr="000418C7" w:rsidRDefault="00CD27CC" w:rsidP="00CD27CC">
            <w:pPr>
              <w:pStyle w:val="BodyText"/>
              <w:jc w:val="center"/>
              <w:rPr>
                <w:sz w:val="16"/>
              </w:rPr>
            </w:pPr>
            <w:r w:rsidRPr="000418C7">
              <w:rPr>
                <w:sz w:val="16"/>
              </w:rPr>
              <w:t>(1.56 - 4.12)</w:t>
            </w:r>
          </w:p>
          <w:p w14:paraId="09B8BA69" w14:textId="77777777" w:rsidR="00CD27CC" w:rsidRDefault="00CD27CC" w:rsidP="00CD27CC">
            <w:pPr>
              <w:pStyle w:val="BodyText"/>
              <w:jc w:val="center"/>
              <w:rPr>
                <w:sz w:val="16"/>
              </w:rPr>
            </w:pPr>
          </w:p>
          <w:p w14:paraId="09B8BA6A" w14:textId="77777777" w:rsidR="00CD27CC" w:rsidRDefault="00CD27CC" w:rsidP="00CD27CC">
            <w:pPr>
              <w:pStyle w:val="BodyText"/>
              <w:jc w:val="center"/>
              <w:rPr>
                <w:sz w:val="16"/>
              </w:rPr>
            </w:pPr>
          </w:p>
          <w:p w14:paraId="09B8BA6B" w14:textId="77777777" w:rsidR="00CD27CC" w:rsidRPr="000418C7" w:rsidRDefault="00CD27CC" w:rsidP="00CD27CC">
            <w:pPr>
              <w:pStyle w:val="BodyText"/>
              <w:jc w:val="center"/>
              <w:rPr>
                <w:sz w:val="16"/>
              </w:rPr>
            </w:pPr>
            <w:r w:rsidRPr="000418C7">
              <w:rPr>
                <w:sz w:val="16"/>
              </w:rPr>
              <w:t>1.70</w:t>
            </w:r>
          </w:p>
          <w:p w14:paraId="09B8BA6C" w14:textId="77777777" w:rsidR="00CD27CC" w:rsidRDefault="00CD27CC" w:rsidP="00CD27CC">
            <w:pPr>
              <w:pStyle w:val="BodyText"/>
              <w:jc w:val="center"/>
              <w:rPr>
                <w:sz w:val="16"/>
              </w:rPr>
            </w:pPr>
          </w:p>
          <w:p w14:paraId="09B8BA6D" w14:textId="77777777" w:rsidR="00CD27CC" w:rsidRDefault="00CD27CC" w:rsidP="00CD27CC">
            <w:pPr>
              <w:pStyle w:val="BodyText"/>
              <w:jc w:val="center"/>
              <w:rPr>
                <w:sz w:val="16"/>
              </w:rPr>
            </w:pPr>
            <w:r w:rsidRPr="000418C7">
              <w:rPr>
                <w:sz w:val="16"/>
              </w:rPr>
              <w:t>4.90</w:t>
            </w:r>
          </w:p>
          <w:p w14:paraId="09B8BA6E" w14:textId="77777777" w:rsidR="00CD27CC" w:rsidRDefault="00CD27CC" w:rsidP="00CD27CC">
            <w:pPr>
              <w:pStyle w:val="BodyText"/>
              <w:jc w:val="center"/>
              <w:rPr>
                <w:sz w:val="16"/>
              </w:rPr>
            </w:pPr>
          </w:p>
          <w:p w14:paraId="09B8BA6F" w14:textId="77777777" w:rsidR="00CD27CC" w:rsidRPr="000418C7" w:rsidRDefault="00CD27CC" w:rsidP="00CD27CC">
            <w:pPr>
              <w:pStyle w:val="BodyText"/>
              <w:jc w:val="center"/>
              <w:rPr>
                <w:sz w:val="16"/>
              </w:rPr>
            </w:pPr>
            <w:r w:rsidRPr="000418C7">
              <w:rPr>
                <w:sz w:val="16"/>
              </w:rPr>
              <w:t>3.89/3.89</w:t>
            </w:r>
          </w:p>
          <w:p w14:paraId="09B8BA70" w14:textId="77777777" w:rsidR="00CD27CC" w:rsidRPr="000418C7" w:rsidRDefault="00CD27CC" w:rsidP="00CD27CC">
            <w:pPr>
              <w:pStyle w:val="BodyText"/>
              <w:jc w:val="center"/>
              <w:rPr>
                <w:sz w:val="16"/>
              </w:rPr>
            </w:pPr>
            <w:r w:rsidRPr="000418C7">
              <w:rPr>
                <w:sz w:val="16"/>
              </w:rPr>
              <w:t>(3.73 - 4.05)</w:t>
            </w:r>
          </w:p>
          <w:p w14:paraId="09B8BA71" w14:textId="77777777" w:rsidR="00CD27CC" w:rsidRDefault="00CD27CC" w:rsidP="00CD27CC">
            <w:pPr>
              <w:pStyle w:val="BodyText"/>
              <w:jc w:val="center"/>
              <w:rPr>
                <w:sz w:val="16"/>
              </w:rPr>
            </w:pPr>
          </w:p>
          <w:p w14:paraId="09B8BA72" w14:textId="77777777" w:rsidR="00CD27CC" w:rsidRPr="000418C7" w:rsidRDefault="00CD27CC" w:rsidP="00CD27CC">
            <w:pPr>
              <w:pStyle w:val="BodyText"/>
              <w:jc w:val="center"/>
              <w:rPr>
                <w:sz w:val="16"/>
              </w:rPr>
            </w:pPr>
            <w:r>
              <w:rPr>
                <w:sz w:val="16"/>
              </w:rPr>
              <w:br/>
            </w:r>
            <w:r w:rsidRPr="000418C7">
              <w:rPr>
                <w:sz w:val="16"/>
              </w:rPr>
              <w:t>5.03/4.64</w:t>
            </w:r>
          </w:p>
          <w:p w14:paraId="09B8BA73" w14:textId="77777777" w:rsidR="00CD27CC" w:rsidRPr="000418C7" w:rsidRDefault="00CD27CC" w:rsidP="00CD27CC">
            <w:pPr>
              <w:pStyle w:val="BodyText"/>
              <w:jc w:val="center"/>
              <w:rPr>
                <w:sz w:val="16"/>
              </w:rPr>
            </w:pPr>
            <w:r w:rsidRPr="000418C7">
              <w:rPr>
                <w:sz w:val="16"/>
              </w:rPr>
              <w:t>(3.65 - 7.18)</w:t>
            </w:r>
          </w:p>
          <w:p w14:paraId="09B8BA74" w14:textId="77777777" w:rsidR="00CD27CC" w:rsidRDefault="00CD27CC" w:rsidP="00CD27CC">
            <w:pPr>
              <w:pStyle w:val="BodyText"/>
              <w:jc w:val="center"/>
              <w:rPr>
                <w:sz w:val="16"/>
              </w:rPr>
            </w:pPr>
            <w:r>
              <w:rPr>
                <w:sz w:val="16"/>
              </w:rPr>
              <w:br/>
            </w:r>
          </w:p>
          <w:p w14:paraId="09B8BA75" w14:textId="77777777" w:rsidR="00CD27CC" w:rsidRPr="000418C7" w:rsidRDefault="00CD27CC" w:rsidP="00CD27CC">
            <w:pPr>
              <w:pStyle w:val="BodyText"/>
              <w:jc w:val="center"/>
              <w:rPr>
                <w:sz w:val="16"/>
              </w:rPr>
            </w:pPr>
            <w:r w:rsidRPr="000418C7">
              <w:rPr>
                <w:sz w:val="16"/>
              </w:rPr>
              <w:t>3.92/3.81</w:t>
            </w:r>
          </w:p>
          <w:p w14:paraId="09B8BA76" w14:textId="77777777" w:rsidR="00CD27CC" w:rsidRPr="000418C7" w:rsidRDefault="00CD27CC" w:rsidP="00CD27CC">
            <w:pPr>
              <w:pStyle w:val="BodyText"/>
              <w:jc w:val="center"/>
              <w:rPr>
                <w:sz w:val="16"/>
              </w:rPr>
            </w:pPr>
            <w:r w:rsidRPr="000418C7">
              <w:rPr>
                <w:sz w:val="16"/>
              </w:rPr>
              <w:t>(2.32 - 6.33)</w:t>
            </w:r>
          </w:p>
          <w:p w14:paraId="09B8BA77" w14:textId="77777777" w:rsidR="00CD27CC" w:rsidRDefault="00CD27CC" w:rsidP="00CD27CC">
            <w:pPr>
              <w:pStyle w:val="BodyText"/>
              <w:jc w:val="center"/>
              <w:rPr>
                <w:sz w:val="16"/>
              </w:rPr>
            </w:pPr>
            <w:r>
              <w:rPr>
                <w:sz w:val="16"/>
              </w:rPr>
              <w:br/>
            </w:r>
          </w:p>
          <w:p w14:paraId="09B8BA78" w14:textId="77777777" w:rsidR="00CD27CC" w:rsidRPr="000418C7" w:rsidRDefault="00CD27CC" w:rsidP="00CD27CC">
            <w:pPr>
              <w:pStyle w:val="BodyText"/>
              <w:jc w:val="center"/>
              <w:rPr>
                <w:sz w:val="16"/>
              </w:rPr>
            </w:pPr>
            <w:r w:rsidRPr="000418C7">
              <w:rPr>
                <w:sz w:val="16"/>
              </w:rPr>
              <w:t>3.70/2.97</w:t>
            </w:r>
          </w:p>
          <w:p w14:paraId="09B8BA79" w14:textId="77777777" w:rsidR="00CD27CC" w:rsidRPr="000418C7" w:rsidRDefault="00CD27CC" w:rsidP="00CD27CC">
            <w:pPr>
              <w:pStyle w:val="BodyText"/>
              <w:jc w:val="center"/>
              <w:rPr>
                <w:sz w:val="16"/>
              </w:rPr>
            </w:pPr>
            <w:r w:rsidRPr="000418C7">
              <w:rPr>
                <w:sz w:val="16"/>
              </w:rPr>
              <w:t>(2.81 - 5.32)</w:t>
            </w:r>
          </w:p>
          <w:p w14:paraId="09B8BA7A" w14:textId="77777777" w:rsidR="00CD27CC" w:rsidRPr="000418C7" w:rsidRDefault="00CD27CC" w:rsidP="00CD27CC">
            <w:pPr>
              <w:pStyle w:val="BodyText"/>
              <w:jc w:val="center"/>
              <w:rPr>
                <w:sz w:val="16"/>
              </w:rPr>
            </w:pPr>
            <w:r>
              <w:rPr>
                <w:sz w:val="16"/>
              </w:rPr>
              <w:br/>
            </w:r>
            <w:r>
              <w:rPr>
                <w:sz w:val="16"/>
              </w:rPr>
              <w:br/>
            </w:r>
            <w:r w:rsidRPr="000418C7">
              <w:rPr>
                <w:sz w:val="16"/>
              </w:rPr>
              <w:t>5.51</w:t>
            </w:r>
          </w:p>
          <w:p w14:paraId="09B8BA7B" w14:textId="77777777" w:rsidR="00CD27CC" w:rsidRDefault="00CD27CC" w:rsidP="00CD27CC">
            <w:pPr>
              <w:pStyle w:val="BodyText"/>
              <w:jc w:val="center"/>
              <w:rPr>
                <w:sz w:val="16"/>
              </w:rPr>
            </w:pPr>
          </w:p>
          <w:p w14:paraId="09B8BA7C" w14:textId="77777777" w:rsidR="00CD27CC" w:rsidRPr="000418C7" w:rsidRDefault="00CD27CC" w:rsidP="00CD27CC">
            <w:pPr>
              <w:pStyle w:val="BodyText"/>
              <w:jc w:val="center"/>
              <w:rPr>
                <w:sz w:val="16"/>
              </w:rPr>
            </w:pPr>
            <w:r w:rsidRPr="000418C7">
              <w:rPr>
                <w:sz w:val="16"/>
              </w:rPr>
              <w:t>2.50/2.50</w:t>
            </w:r>
          </w:p>
          <w:p w14:paraId="09B8BA7D" w14:textId="77777777" w:rsidR="00CD27CC" w:rsidRPr="000418C7" w:rsidRDefault="00CD27CC" w:rsidP="00CD27CC">
            <w:pPr>
              <w:pStyle w:val="BodyText"/>
              <w:jc w:val="center"/>
              <w:rPr>
                <w:sz w:val="16"/>
              </w:rPr>
            </w:pPr>
            <w:r w:rsidRPr="000418C7">
              <w:rPr>
                <w:sz w:val="16"/>
              </w:rPr>
              <w:t>(1.88 - 3.11)</w:t>
            </w:r>
          </w:p>
          <w:p w14:paraId="09B8BA7E" w14:textId="77777777" w:rsidR="00CD27CC" w:rsidRPr="000418C7" w:rsidRDefault="00CD27CC" w:rsidP="00CD27CC">
            <w:pPr>
              <w:pStyle w:val="BodyText"/>
              <w:jc w:val="center"/>
              <w:rPr>
                <w:sz w:val="16"/>
              </w:rPr>
            </w:pPr>
            <w:r>
              <w:rPr>
                <w:sz w:val="16"/>
              </w:rPr>
              <w:br/>
            </w:r>
            <w:r>
              <w:rPr>
                <w:sz w:val="16"/>
              </w:rPr>
              <w:br/>
            </w:r>
            <w:r w:rsidRPr="000418C7">
              <w:rPr>
                <w:sz w:val="16"/>
              </w:rPr>
              <w:t>3.27 - 3.32</w:t>
            </w:r>
          </w:p>
          <w:p w14:paraId="09B8BA7F" w14:textId="77777777" w:rsidR="00CD27CC" w:rsidRPr="000418C7" w:rsidRDefault="00CD27CC" w:rsidP="00CD27CC">
            <w:pPr>
              <w:pStyle w:val="BodyText"/>
              <w:jc w:val="center"/>
              <w:rPr>
                <w:sz w:val="16"/>
              </w:rPr>
            </w:pPr>
            <w:r w:rsidRPr="000418C7">
              <w:rPr>
                <w:sz w:val="16"/>
              </w:rPr>
              <w:t>(1.40 - 5.08)</w:t>
            </w:r>
          </w:p>
          <w:p w14:paraId="09B8BA80" w14:textId="77777777" w:rsidR="00CD27CC" w:rsidRPr="000418C7" w:rsidRDefault="00CD27CC" w:rsidP="00CD27CC">
            <w:pPr>
              <w:pStyle w:val="BodyText"/>
              <w:jc w:val="center"/>
              <w:rPr>
                <w:sz w:val="16"/>
              </w:rPr>
            </w:pPr>
            <w:r>
              <w:rPr>
                <w:sz w:val="16"/>
              </w:rPr>
              <w:br/>
            </w:r>
            <w:r>
              <w:rPr>
                <w:sz w:val="16"/>
              </w:rPr>
              <w:br/>
            </w:r>
            <w:r w:rsidRPr="000418C7">
              <w:rPr>
                <w:sz w:val="16"/>
              </w:rPr>
              <w:t>2.22</w:t>
            </w:r>
          </w:p>
          <w:p w14:paraId="09B8BA81" w14:textId="77777777" w:rsidR="00CD27CC" w:rsidRDefault="00CD27CC" w:rsidP="00CD27CC">
            <w:pPr>
              <w:pStyle w:val="BodyText"/>
              <w:jc w:val="center"/>
              <w:rPr>
                <w:sz w:val="16"/>
              </w:rPr>
            </w:pPr>
          </w:p>
          <w:p w14:paraId="09B8BA82" w14:textId="77777777" w:rsidR="00CD27CC" w:rsidRPr="000418C7" w:rsidRDefault="00CD27CC" w:rsidP="00CD27CC">
            <w:pPr>
              <w:pStyle w:val="BodyText"/>
              <w:jc w:val="center"/>
              <w:rPr>
                <w:sz w:val="16"/>
              </w:rPr>
            </w:pPr>
            <w:r w:rsidRPr="000418C7">
              <w:rPr>
                <w:sz w:val="16"/>
              </w:rPr>
              <w:t>2.69/2.51</w:t>
            </w:r>
          </w:p>
          <w:p w14:paraId="09B8BA83" w14:textId="77777777" w:rsidR="00CD27CC" w:rsidRPr="000418C7" w:rsidRDefault="00CD27CC" w:rsidP="00CD27CC">
            <w:pPr>
              <w:pStyle w:val="BodyText"/>
              <w:jc w:val="center"/>
              <w:rPr>
                <w:sz w:val="16"/>
              </w:rPr>
            </w:pPr>
            <w:r w:rsidRPr="000418C7">
              <w:rPr>
                <w:sz w:val="16"/>
              </w:rPr>
              <w:t>(1.19 - 4.65)</w:t>
            </w:r>
          </w:p>
          <w:p w14:paraId="09B8BA84" w14:textId="77777777" w:rsidR="00CD27CC" w:rsidRDefault="00CD27CC" w:rsidP="00CD27CC">
            <w:pPr>
              <w:pStyle w:val="BodyText"/>
              <w:jc w:val="center"/>
              <w:rPr>
                <w:sz w:val="16"/>
              </w:rPr>
            </w:pPr>
            <w:r>
              <w:rPr>
                <w:sz w:val="16"/>
              </w:rPr>
              <w:br/>
            </w:r>
            <w:r>
              <w:rPr>
                <w:sz w:val="16"/>
              </w:rPr>
              <w:br/>
            </w:r>
          </w:p>
          <w:p w14:paraId="09B8BA85" w14:textId="77777777" w:rsidR="00CD27CC" w:rsidRPr="000418C7" w:rsidRDefault="00CD27CC" w:rsidP="00CD27CC">
            <w:pPr>
              <w:pStyle w:val="BodyText"/>
              <w:jc w:val="center"/>
              <w:rPr>
                <w:sz w:val="16"/>
              </w:rPr>
            </w:pPr>
            <w:r w:rsidRPr="000418C7">
              <w:rPr>
                <w:sz w:val="16"/>
              </w:rPr>
              <w:t>3.08/2.93</w:t>
            </w:r>
          </w:p>
          <w:p w14:paraId="09B8BA86" w14:textId="77777777" w:rsidR="00CD27CC" w:rsidRPr="000418C7" w:rsidRDefault="00CD27CC" w:rsidP="00CD27CC">
            <w:pPr>
              <w:pStyle w:val="BodyText"/>
              <w:jc w:val="center"/>
              <w:rPr>
                <w:sz w:val="16"/>
              </w:rPr>
            </w:pPr>
            <w:r w:rsidRPr="000418C7">
              <w:rPr>
                <w:sz w:val="16"/>
              </w:rPr>
              <w:t>(1.29 - 5.24)</w:t>
            </w:r>
          </w:p>
        </w:tc>
        <w:tc>
          <w:tcPr>
            <w:tcW w:w="1134" w:type="dxa"/>
          </w:tcPr>
          <w:p w14:paraId="09B8BA87" w14:textId="77777777" w:rsidR="00CD27CC" w:rsidRPr="000418C7" w:rsidRDefault="00CD27CC" w:rsidP="00CD27CC">
            <w:pPr>
              <w:pStyle w:val="BodyText"/>
              <w:jc w:val="center"/>
              <w:rPr>
                <w:sz w:val="16"/>
              </w:rPr>
            </w:pPr>
            <w:r w:rsidRPr="000418C7">
              <w:rPr>
                <w:sz w:val="16"/>
              </w:rPr>
              <w:t>-</w:t>
            </w:r>
          </w:p>
        </w:tc>
        <w:tc>
          <w:tcPr>
            <w:tcW w:w="1134" w:type="dxa"/>
          </w:tcPr>
          <w:p w14:paraId="09B8BA88"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A89" w14:textId="77777777" w:rsidR="00CD27CC" w:rsidRPr="000418C7" w:rsidRDefault="00CD27CC" w:rsidP="00CD27CC">
            <w:pPr>
              <w:pStyle w:val="BodyText"/>
              <w:jc w:val="center"/>
              <w:rPr>
                <w:sz w:val="16"/>
              </w:rPr>
            </w:pPr>
            <w:r w:rsidRPr="000418C7">
              <w:rPr>
                <w:sz w:val="16"/>
              </w:rPr>
              <w:t>-</w:t>
            </w:r>
          </w:p>
        </w:tc>
        <w:tc>
          <w:tcPr>
            <w:tcW w:w="1843" w:type="dxa"/>
          </w:tcPr>
          <w:p w14:paraId="09B8BA8A" w14:textId="77777777" w:rsidR="00CD27CC" w:rsidRPr="000418C7" w:rsidRDefault="00CD27CC" w:rsidP="00CD27CC">
            <w:pPr>
              <w:pStyle w:val="BodyText"/>
              <w:jc w:val="center"/>
              <w:rPr>
                <w:sz w:val="16"/>
              </w:rPr>
            </w:pPr>
            <w:r w:rsidRPr="000418C7">
              <w:rPr>
                <w:sz w:val="16"/>
              </w:rPr>
              <w:t>-</w:t>
            </w:r>
          </w:p>
        </w:tc>
        <w:tc>
          <w:tcPr>
            <w:tcW w:w="1276" w:type="dxa"/>
          </w:tcPr>
          <w:p w14:paraId="09B8BA8B" w14:textId="77777777" w:rsidR="00CD27CC" w:rsidRPr="00A71858" w:rsidRDefault="00CD27CC" w:rsidP="00CD27CC">
            <w:pPr>
              <w:pStyle w:val="BodyText"/>
              <w:rPr>
                <w:sz w:val="16"/>
              </w:rPr>
            </w:pPr>
            <w:r w:rsidRPr="00A71858">
              <w:rPr>
                <w:sz w:val="16"/>
              </w:rPr>
              <w:t xml:space="preserve">n=3 </w:t>
            </w:r>
            <w:r w:rsidRPr="00A71858">
              <w:rPr>
                <w:sz w:val="16"/>
              </w:rPr>
              <w:br/>
            </w:r>
            <w:r w:rsidRPr="00A71858">
              <w:rPr>
                <w:sz w:val="16"/>
              </w:rPr>
              <w:br/>
            </w:r>
          </w:p>
          <w:p w14:paraId="09B8BA8C" w14:textId="77777777" w:rsidR="00CD27CC" w:rsidRPr="00A71858" w:rsidRDefault="00CD27CC" w:rsidP="00CD27CC">
            <w:pPr>
              <w:pStyle w:val="BodyText"/>
              <w:rPr>
                <w:sz w:val="16"/>
              </w:rPr>
            </w:pPr>
          </w:p>
          <w:p w14:paraId="09B8BA8D" w14:textId="77777777" w:rsidR="00CD27CC" w:rsidRPr="00A71858" w:rsidRDefault="00CD27CC" w:rsidP="00CD27CC">
            <w:pPr>
              <w:pStyle w:val="BodyText"/>
              <w:rPr>
                <w:sz w:val="16"/>
              </w:rPr>
            </w:pPr>
            <w:r w:rsidRPr="00A71858">
              <w:rPr>
                <w:sz w:val="16"/>
              </w:rPr>
              <w:t>n = 8</w:t>
            </w:r>
          </w:p>
          <w:p w14:paraId="09B8BA8E" w14:textId="77777777" w:rsidR="00CD27CC" w:rsidRPr="00A71858" w:rsidRDefault="00CD27CC" w:rsidP="00CD27CC">
            <w:pPr>
              <w:pStyle w:val="BodyText"/>
              <w:rPr>
                <w:sz w:val="16"/>
              </w:rPr>
            </w:pPr>
            <w:r w:rsidRPr="00A71858">
              <w:rPr>
                <w:sz w:val="16"/>
              </w:rPr>
              <w:br/>
            </w:r>
          </w:p>
          <w:p w14:paraId="09B8BA8F" w14:textId="77777777" w:rsidR="00CD27CC" w:rsidRPr="00A71858" w:rsidRDefault="00CD27CC" w:rsidP="00CD27CC">
            <w:pPr>
              <w:pStyle w:val="BodyText"/>
              <w:rPr>
                <w:sz w:val="16"/>
              </w:rPr>
            </w:pPr>
          </w:p>
          <w:p w14:paraId="09B8BA90" w14:textId="77777777" w:rsidR="00CD27CC" w:rsidRPr="00A71858" w:rsidRDefault="00CD27CC" w:rsidP="00CD27CC">
            <w:pPr>
              <w:pStyle w:val="BodyText"/>
              <w:rPr>
                <w:sz w:val="16"/>
              </w:rPr>
            </w:pPr>
            <w:r w:rsidRPr="00A71858">
              <w:rPr>
                <w:sz w:val="16"/>
              </w:rPr>
              <w:t>n = 9</w:t>
            </w:r>
          </w:p>
          <w:p w14:paraId="09B8BA91" w14:textId="77777777" w:rsidR="00CD27CC" w:rsidRPr="00A71858" w:rsidRDefault="00CD27CC" w:rsidP="00CD27CC">
            <w:pPr>
              <w:pStyle w:val="BodyText"/>
              <w:rPr>
                <w:sz w:val="16"/>
              </w:rPr>
            </w:pPr>
          </w:p>
          <w:p w14:paraId="09B8BA92" w14:textId="77777777" w:rsidR="00CD27CC" w:rsidRPr="00A71858" w:rsidRDefault="00CD27CC" w:rsidP="00CD27CC">
            <w:pPr>
              <w:pStyle w:val="BodyText"/>
              <w:rPr>
                <w:sz w:val="16"/>
              </w:rPr>
            </w:pPr>
          </w:p>
          <w:p w14:paraId="09B8BA93" w14:textId="77777777" w:rsidR="00CD27CC" w:rsidRPr="00A71858" w:rsidRDefault="00CD27CC" w:rsidP="00CD27CC">
            <w:pPr>
              <w:pStyle w:val="BodyText"/>
              <w:rPr>
                <w:sz w:val="16"/>
              </w:rPr>
            </w:pPr>
            <w:r w:rsidRPr="00A71858">
              <w:rPr>
                <w:sz w:val="16"/>
              </w:rPr>
              <w:t>n = 4</w:t>
            </w:r>
          </w:p>
          <w:p w14:paraId="09B8BA94" w14:textId="77777777" w:rsidR="00CD27CC" w:rsidRPr="00A71858" w:rsidRDefault="00CD27CC" w:rsidP="00CD27CC">
            <w:pPr>
              <w:pStyle w:val="BodyText"/>
              <w:rPr>
                <w:sz w:val="16"/>
              </w:rPr>
            </w:pPr>
            <w:r w:rsidRPr="00A71858">
              <w:rPr>
                <w:sz w:val="16"/>
              </w:rPr>
              <w:br/>
            </w:r>
          </w:p>
          <w:p w14:paraId="09B8BA95" w14:textId="77777777" w:rsidR="00CD27CC" w:rsidRPr="00A71858" w:rsidRDefault="00CD27CC" w:rsidP="00CD27CC">
            <w:pPr>
              <w:pStyle w:val="BodyText"/>
              <w:rPr>
                <w:sz w:val="16"/>
              </w:rPr>
            </w:pPr>
          </w:p>
          <w:p w14:paraId="09B8BA96" w14:textId="77777777" w:rsidR="00CD27CC" w:rsidRPr="00A71858" w:rsidRDefault="00CD27CC" w:rsidP="00CD27CC">
            <w:pPr>
              <w:pStyle w:val="BodyText"/>
              <w:rPr>
                <w:sz w:val="16"/>
              </w:rPr>
            </w:pPr>
            <w:r w:rsidRPr="00A71858">
              <w:rPr>
                <w:sz w:val="16"/>
              </w:rPr>
              <w:t>n = 1</w:t>
            </w:r>
          </w:p>
          <w:p w14:paraId="09B8BA97" w14:textId="77777777" w:rsidR="00CD27CC" w:rsidRPr="00A71858" w:rsidRDefault="00CD27CC" w:rsidP="00CD27CC">
            <w:pPr>
              <w:pStyle w:val="BodyText"/>
              <w:rPr>
                <w:sz w:val="16"/>
              </w:rPr>
            </w:pPr>
          </w:p>
          <w:p w14:paraId="09B8BA98" w14:textId="77777777" w:rsidR="00CD27CC" w:rsidRPr="00A71858" w:rsidRDefault="00CD27CC" w:rsidP="00CD27CC">
            <w:pPr>
              <w:pStyle w:val="BodyText"/>
              <w:rPr>
                <w:sz w:val="16"/>
              </w:rPr>
            </w:pPr>
          </w:p>
          <w:p w14:paraId="09B8BA99" w14:textId="77777777" w:rsidR="00CD27CC" w:rsidRPr="00A71858" w:rsidRDefault="00CD27CC" w:rsidP="00CD27CC">
            <w:pPr>
              <w:pStyle w:val="BodyText"/>
              <w:rPr>
                <w:sz w:val="16"/>
              </w:rPr>
            </w:pPr>
            <w:r w:rsidRPr="00A71858">
              <w:rPr>
                <w:sz w:val="16"/>
              </w:rPr>
              <w:t>n = 1</w:t>
            </w:r>
          </w:p>
          <w:p w14:paraId="09B8BA9A" w14:textId="77777777" w:rsidR="00CD27CC" w:rsidRPr="00A71858" w:rsidRDefault="00CD27CC" w:rsidP="00CD27CC">
            <w:pPr>
              <w:pStyle w:val="BodyText"/>
              <w:rPr>
                <w:sz w:val="16"/>
              </w:rPr>
            </w:pPr>
            <w:r w:rsidRPr="00A71858">
              <w:rPr>
                <w:sz w:val="16"/>
              </w:rPr>
              <w:br/>
              <w:t>n = 2</w:t>
            </w:r>
          </w:p>
          <w:p w14:paraId="09B8BA9B" w14:textId="77777777" w:rsidR="00CD27CC" w:rsidRPr="00A71858" w:rsidRDefault="00CD27CC" w:rsidP="00CD27CC">
            <w:pPr>
              <w:pStyle w:val="BodyText"/>
              <w:rPr>
                <w:sz w:val="16"/>
              </w:rPr>
            </w:pPr>
            <w:r w:rsidRPr="00A71858">
              <w:rPr>
                <w:sz w:val="16"/>
              </w:rPr>
              <w:br/>
            </w:r>
          </w:p>
          <w:p w14:paraId="09B8BA9C" w14:textId="77777777" w:rsidR="00CD27CC" w:rsidRPr="00A71858" w:rsidRDefault="00CD27CC" w:rsidP="00CD27CC">
            <w:pPr>
              <w:pStyle w:val="BodyText"/>
              <w:rPr>
                <w:sz w:val="16"/>
              </w:rPr>
            </w:pPr>
          </w:p>
          <w:p w14:paraId="09B8BA9D" w14:textId="77777777" w:rsidR="00CD27CC" w:rsidRPr="00A71858" w:rsidRDefault="00CD27CC" w:rsidP="00CD27CC">
            <w:pPr>
              <w:pStyle w:val="BodyText"/>
              <w:rPr>
                <w:sz w:val="16"/>
              </w:rPr>
            </w:pPr>
            <w:r w:rsidRPr="00A71858">
              <w:rPr>
                <w:sz w:val="16"/>
              </w:rPr>
              <w:t>n = 4</w:t>
            </w:r>
          </w:p>
          <w:p w14:paraId="09B8BA9E" w14:textId="77777777" w:rsidR="00CD27CC" w:rsidRPr="00A71858" w:rsidRDefault="00CD27CC" w:rsidP="00CD27CC">
            <w:pPr>
              <w:pStyle w:val="BodyText"/>
              <w:rPr>
                <w:sz w:val="16"/>
              </w:rPr>
            </w:pPr>
            <w:r w:rsidRPr="00A71858">
              <w:rPr>
                <w:sz w:val="16"/>
              </w:rPr>
              <w:br/>
            </w:r>
            <w:r w:rsidRPr="00A71858">
              <w:rPr>
                <w:sz w:val="16"/>
              </w:rPr>
              <w:br/>
            </w:r>
            <w:r w:rsidRPr="00A71858">
              <w:rPr>
                <w:sz w:val="16"/>
              </w:rPr>
              <w:br/>
            </w:r>
          </w:p>
          <w:p w14:paraId="09B8BA9F" w14:textId="77777777" w:rsidR="00CD27CC" w:rsidRPr="00A71858" w:rsidRDefault="00CD27CC" w:rsidP="00CD27CC">
            <w:pPr>
              <w:pStyle w:val="BodyText"/>
              <w:rPr>
                <w:sz w:val="16"/>
              </w:rPr>
            </w:pPr>
            <w:r w:rsidRPr="00A71858">
              <w:rPr>
                <w:sz w:val="16"/>
              </w:rPr>
              <w:t>n = 8</w:t>
            </w:r>
          </w:p>
          <w:p w14:paraId="09B8BAA0" w14:textId="77777777" w:rsidR="00CD27CC" w:rsidRPr="00A71858" w:rsidRDefault="00CD27CC" w:rsidP="00CD27CC">
            <w:pPr>
              <w:pStyle w:val="BodyText"/>
              <w:rPr>
                <w:sz w:val="16"/>
              </w:rPr>
            </w:pPr>
            <w:r w:rsidRPr="00A71858">
              <w:rPr>
                <w:sz w:val="16"/>
              </w:rPr>
              <w:br/>
            </w:r>
            <w:r w:rsidRPr="00A71858">
              <w:rPr>
                <w:sz w:val="16"/>
              </w:rPr>
              <w:br/>
            </w:r>
            <w:r w:rsidRPr="00A71858">
              <w:rPr>
                <w:sz w:val="16"/>
              </w:rPr>
              <w:br/>
            </w:r>
            <w:r w:rsidRPr="00A71858">
              <w:rPr>
                <w:sz w:val="16"/>
              </w:rPr>
              <w:br/>
              <w:t>n = 3</w:t>
            </w:r>
          </w:p>
          <w:p w14:paraId="09B8BAA1" w14:textId="77777777" w:rsidR="00CD27CC" w:rsidRPr="00A71858" w:rsidRDefault="00CD27CC" w:rsidP="00CD27CC">
            <w:pPr>
              <w:pStyle w:val="BodyText"/>
              <w:rPr>
                <w:sz w:val="16"/>
              </w:rPr>
            </w:pPr>
            <w:r w:rsidRPr="00A71858">
              <w:rPr>
                <w:sz w:val="16"/>
              </w:rPr>
              <w:br/>
            </w:r>
            <w:r w:rsidRPr="00A71858">
              <w:rPr>
                <w:sz w:val="16"/>
              </w:rPr>
              <w:br/>
            </w:r>
          </w:p>
          <w:p w14:paraId="09B8BAA2" w14:textId="77777777" w:rsidR="00CD27CC" w:rsidRPr="000418C7" w:rsidRDefault="00CD27CC" w:rsidP="00CD27CC">
            <w:pPr>
              <w:pStyle w:val="BodyText"/>
              <w:rPr>
                <w:sz w:val="16"/>
              </w:rPr>
            </w:pPr>
            <w:r w:rsidRPr="000418C7">
              <w:rPr>
                <w:sz w:val="16"/>
              </w:rPr>
              <w:t>n = 1</w:t>
            </w:r>
          </w:p>
          <w:p w14:paraId="09B8BAA3" w14:textId="77777777" w:rsidR="00CD27CC" w:rsidRPr="000418C7" w:rsidRDefault="00CD27CC" w:rsidP="00CD27CC">
            <w:pPr>
              <w:pStyle w:val="BodyText"/>
              <w:rPr>
                <w:sz w:val="16"/>
              </w:rPr>
            </w:pPr>
            <w:r>
              <w:rPr>
                <w:sz w:val="16"/>
              </w:rPr>
              <w:br/>
            </w:r>
            <w:r>
              <w:rPr>
                <w:sz w:val="16"/>
              </w:rPr>
              <w:br/>
            </w:r>
            <w:r w:rsidRPr="000418C7">
              <w:rPr>
                <w:sz w:val="16"/>
              </w:rPr>
              <w:t>n = 2</w:t>
            </w:r>
          </w:p>
          <w:p w14:paraId="09B8BAA4" w14:textId="77777777" w:rsidR="00CD27CC" w:rsidRPr="000418C7" w:rsidRDefault="00CD27CC" w:rsidP="00CD27CC">
            <w:pPr>
              <w:pStyle w:val="BodyText"/>
              <w:rPr>
                <w:sz w:val="16"/>
              </w:rPr>
            </w:pPr>
          </w:p>
          <w:p w14:paraId="09B8BAA5" w14:textId="77777777" w:rsidR="00CD27CC" w:rsidRPr="000418C7" w:rsidRDefault="00CD27CC" w:rsidP="00CD27CC">
            <w:pPr>
              <w:pStyle w:val="BodyText"/>
              <w:rPr>
                <w:sz w:val="16"/>
              </w:rPr>
            </w:pPr>
            <w:r>
              <w:rPr>
                <w:sz w:val="16"/>
              </w:rPr>
              <w:br/>
            </w:r>
            <w:r>
              <w:rPr>
                <w:sz w:val="16"/>
              </w:rPr>
              <w:br/>
            </w:r>
            <w:r w:rsidRPr="000418C7">
              <w:rPr>
                <w:sz w:val="16"/>
              </w:rPr>
              <w:t>n = 8</w:t>
            </w:r>
          </w:p>
          <w:p w14:paraId="09B8BAA6" w14:textId="77777777" w:rsidR="00CD27CC" w:rsidRPr="000418C7" w:rsidRDefault="00CD27CC" w:rsidP="00CD27CC">
            <w:pPr>
              <w:pStyle w:val="BodyText"/>
              <w:rPr>
                <w:sz w:val="16"/>
              </w:rPr>
            </w:pPr>
          </w:p>
          <w:p w14:paraId="09B8BAA7" w14:textId="77777777" w:rsidR="00CD27CC" w:rsidRDefault="00CD27CC" w:rsidP="00CD27CC">
            <w:pPr>
              <w:pStyle w:val="BodyText"/>
              <w:rPr>
                <w:sz w:val="16"/>
              </w:rPr>
            </w:pPr>
          </w:p>
          <w:p w14:paraId="09B8BAA8" w14:textId="77777777" w:rsidR="00CD27CC" w:rsidRPr="000418C7" w:rsidRDefault="00CD27CC" w:rsidP="00CD27CC">
            <w:pPr>
              <w:pStyle w:val="BodyText"/>
              <w:rPr>
                <w:sz w:val="16"/>
              </w:rPr>
            </w:pPr>
            <w:r w:rsidRPr="000418C7">
              <w:rPr>
                <w:sz w:val="16"/>
              </w:rPr>
              <w:t>n = 1</w:t>
            </w:r>
          </w:p>
          <w:p w14:paraId="09B8BAA9" w14:textId="77777777" w:rsidR="00CD27CC" w:rsidRPr="000418C7" w:rsidRDefault="00CD27CC" w:rsidP="00CD27CC">
            <w:pPr>
              <w:pStyle w:val="BodyText"/>
              <w:rPr>
                <w:sz w:val="16"/>
              </w:rPr>
            </w:pPr>
            <w:r>
              <w:rPr>
                <w:sz w:val="16"/>
              </w:rPr>
              <w:br/>
            </w:r>
            <w:r>
              <w:rPr>
                <w:sz w:val="16"/>
              </w:rPr>
              <w:br/>
            </w:r>
            <w:r w:rsidRPr="000418C7">
              <w:rPr>
                <w:sz w:val="16"/>
              </w:rPr>
              <w:t>n = 15</w:t>
            </w:r>
          </w:p>
          <w:p w14:paraId="09B8BAAA" w14:textId="77777777" w:rsidR="00CD27CC" w:rsidRPr="000418C7" w:rsidRDefault="00CD27CC" w:rsidP="00CD27CC">
            <w:pPr>
              <w:pStyle w:val="BodyText"/>
              <w:rPr>
                <w:sz w:val="16"/>
              </w:rPr>
            </w:pPr>
          </w:p>
          <w:p w14:paraId="09B8BAAB" w14:textId="77777777" w:rsidR="00CD27CC" w:rsidRPr="000418C7" w:rsidRDefault="00CD27CC" w:rsidP="00CD27CC">
            <w:pPr>
              <w:pStyle w:val="BodyText"/>
              <w:rPr>
                <w:sz w:val="16"/>
              </w:rPr>
            </w:pPr>
            <w:r>
              <w:rPr>
                <w:sz w:val="16"/>
              </w:rPr>
              <w:br/>
            </w:r>
            <w:r>
              <w:rPr>
                <w:sz w:val="16"/>
              </w:rPr>
              <w:br/>
            </w:r>
            <w:r>
              <w:rPr>
                <w:sz w:val="16"/>
              </w:rPr>
              <w:br/>
            </w:r>
            <w:r w:rsidRPr="000418C7">
              <w:rPr>
                <w:sz w:val="16"/>
              </w:rPr>
              <w:t>n = 10</w:t>
            </w:r>
          </w:p>
          <w:p w14:paraId="09B8BAAC" w14:textId="77777777" w:rsidR="00CD27CC" w:rsidRDefault="00CD27CC" w:rsidP="00CD27CC">
            <w:pPr>
              <w:pStyle w:val="BodyText"/>
              <w:rPr>
                <w:sz w:val="16"/>
              </w:rPr>
            </w:pPr>
          </w:p>
          <w:p w14:paraId="09B8BAAD" w14:textId="77777777" w:rsidR="00CD27CC" w:rsidRDefault="00CD27CC" w:rsidP="00CD27CC">
            <w:pPr>
              <w:pStyle w:val="BodyText"/>
              <w:rPr>
                <w:sz w:val="16"/>
              </w:rPr>
            </w:pPr>
            <w:r w:rsidRPr="000418C7">
              <w:rPr>
                <w:sz w:val="16"/>
              </w:rPr>
              <w:t>All n = 80 were females</w:t>
            </w:r>
          </w:p>
          <w:p w14:paraId="09B8BAAE" w14:textId="77777777" w:rsidR="00CD27CC" w:rsidRDefault="00CD27CC" w:rsidP="00CD27CC">
            <w:pPr>
              <w:pStyle w:val="BodyText"/>
              <w:rPr>
                <w:sz w:val="16"/>
              </w:rPr>
            </w:pPr>
          </w:p>
          <w:p w14:paraId="09B8BAAF" w14:textId="77777777" w:rsidR="00CD27CC" w:rsidRPr="000418C7" w:rsidRDefault="00CD27CC" w:rsidP="00CD27CC">
            <w:pPr>
              <w:pStyle w:val="BodyText"/>
              <w:rPr>
                <w:sz w:val="16"/>
              </w:rPr>
            </w:pPr>
            <w:r>
              <w:rPr>
                <w:sz w:val="16"/>
              </w:rPr>
              <w:t>Arithm. mean/median</w:t>
            </w:r>
            <w:r w:rsidRPr="000418C7">
              <w:rPr>
                <w:sz w:val="16"/>
              </w:rPr>
              <w:t>, (range),</w:t>
            </w:r>
          </w:p>
        </w:tc>
        <w:tc>
          <w:tcPr>
            <w:tcW w:w="1417" w:type="dxa"/>
          </w:tcPr>
          <w:p w14:paraId="09B8BAB0" w14:textId="77777777" w:rsidR="00CD27CC" w:rsidRPr="000418C7" w:rsidRDefault="00CD27CC" w:rsidP="00CD27CC">
            <w:pPr>
              <w:pStyle w:val="BodyText"/>
              <w:rPr>
                <w:sz w:val="16"/>
                <w:lang w:val="sv-SE"/>
              </w:rPr>
            </w:pPr>
            <w:r w:rsidRPr="004014AD">
              <w:rPr>
                <w:noProof/>
                <w:sz w:val="16"/>
                <w:lang w:val="sv-SE"/>
              </w:rPr>
              <w:t>(B. A. G. Jönsson et al., 2009)</w:t>
            </w:r>
          </w:p>
        </w:tc>
        <w:tc>
          <w:tcPr>
            <w:tcW w:w="1418" w:type="dxa"/>
          </w:tcPr>
          <w:p w14:paraId="09B8BAB1" w14:textId="77777777" w:rsidR="00CD27CC" w:rsidRPr="000418C7" w:rsidRDefault="00CD27CC" w:rsidP="00CD27CC">
            <w:pPr>
              <w:pStyle w:val="BodyText"/>
              <w:rPr>
                <w:sz w:val="16"/>
              </w:rPr>
            </w:pPr>
            <w:r w:rsidRPr="000418C7">
              <w:rPr>
                <w:sz w:val="16"/>
              </w:rPr>
              <w:t>2</w:t>
            </w:r>
          </w:p>
        </w:tc>
      </w:tr>
      <w:tr w:rsidR="00CD27CC" w:rsidRPr="000418C7" w14:paraId="09B8BAC3" w14:textId="77777777" w:rsidTr="005D6CC9">
        <w:tc>
          <w:tcPr>
            <w:tcW w:w="1418" w:type="dxa"/>
          </w:tcPr>
          <w:p w14:paraId="09B8BAB3" w14:textId="77777777" w:rsidR="00CD27CC" w:rsidRPr="000418C7" w:rsidRDefault="00CD27CC" w:rsidP="00CD27CC">
            <w:pPr>
              <w:pStyle w:val="BodyText"/>
              <w:rPr>
                <w:sz w:val="16"/>
              </w:rPr>
            </w:pPr>
            <w:r w:rsidRPr="000418C7">
              <w:rPr>
                <w:sz w:val="16"/>
              </w:rPr>
              <w:t>Germany</w:t>
            </w:r>
          </w:p>
        </w:tc>
        <w:tc>
          <w:tcPr>
            <w:tcW w:w="1276" w:type="dxa"/>
            <w:gridSpan w:val="2"/>
          </w:tcPr>
          <w:p w14:paraId="09B8BAB4" w14:textId="77777777" w:rsidR="00CD27CC" w:rsidRPr="000418C7" w:rsidRDefault="00CD27CC" w:rsidP="00CD27CC">
            <w:pPr>
              <w:pStyle w:val="BodyText"/>
              <w:rPr>
                <w:sz w:val="16"/>
              </w:rPr>
            </w:pPr>
            <w:r w:rsidRPr="000418C7">
              <w:rPr>
                <w:sz w:val="16"/>
              </w:rPr>
              <w:t>1997-20004</w:t>
            </w:r>
          </w:p>
        </w:tc>
        <w:tc>
          <w:tcPr>
            <w:tcW w:w="850" w:type="dxa"/>
          </w:tcPr>
          <w:p w14:paraId="09B8BAB5" w14:textId="77777777" w:rsidR="00CD27CC" w:rsidRPr="000418C7" w:rsidRDefault="00CD27CC" w:rsidP="00CD27CC">
            <w:pPr>
              <w:pStyle w:val="BodyText"/>
              <w:jc w:val="center"/>
              <w:rPr>
                <w:sz w:val="16"/>
              </w:rPr>
            </w:pPr>
            <w:r w:rsidRPr="000418C7">
              <w:rPr>
                <w:sz w:val="16"/>
              </w:rPr>
              <w:t>1.7</w:t>
            </w:r>
          </w:p>
          <w:p w14:paraId="09B8BAB6" w14:textId="77777777" w:rsidR="00CD27CC" w:rsidRPr="000418C7" w:rsidRDefault="00CD27CC" w:rsidP="00CD27CC">
            <w:pPr>
              <w:pStyle w:val="BodyText"/>
              <w:jc w:val="center"/>
              <w:rPr>
                <w:sz w:val="16"/>
              </w:rPr>
            </w:pPr>
            <w:r w:rsidRPr="000418C7">
              <w:rPr>
                <w:sz w:val="16"/>
              </w:rPr>
              <w:t>(0.5 - 4.6)</w:t>
            </w:r>
          </w:p>
        </w:tc>
        <w:tc>
          <w:tcPr>
            <w:tcW w:w="1134" w:type="dxa"/>
          </w:tcPr>
          <w:p w14:paraId="09B8BAB7" w14:textId="77777777" w:rsidR="00CD27CC" w:rsidRPr="000418C7" w:rsidRDefault="00CD27CC" w:rsidP="00CD27CC">
            <w:pPr>
              <w:pStyle w:val="BodyText"/>
              <w:jc w:val="center"/>
              <w:rPr>
                <w:sz w:val="16"/>
              </w:rPr>
            </w:pPr>
            <w:r w:rsidRPr="000418C7">
              <w:rPr>
                <w:sz w:val="16"/>
              </w:rPr>
              <w:t>18.8</w:t>
            </w:r>
          </w:p>
          <w:p w14:paraId="09B8BAB8" w14:textId="77777777" w:rsidR="00CD27CC" w:rsidRPr="000418C7" w:rsidRDefault="00CD27CC" w:rsidP="00CD27CC">
            <w:pPr>
              <w:pStyle w:val="BodyText"/>
              <w:jc w:val="center"/>
              <w:rPr>
                <w:sz w:val="16"/>
              </w:rPr>
            </w:pPr>
            <w:r w:rsidRPr="000418C7">
              <w:rPr>
                <w:sz w:val="16"/>
              </w:rPr>
              <w:t>(8.1 - 150.7)</w:t>
            </w:r>
          </w:p>
        </w:tc>
        <w:tc>
          <w:tcPr>
            <w:tcW w:w="1134" w:type="dxa"/>
          </w:tcPr>
          <w:p w14:paraId="09B8BAB9" w14:textId="77777777" w:rsidR="00CD27CC" w:rsidRPr="000418C7" w:rsidRDefault="00CD27CC" w:rsidP="00CD27CC">
            <w:pPr>
              <w:pStyle w:val="BodyText"/>
              <w:jc w:val="center"/>
              <w:rPr>
                <w:sz w:val="16"/>
              </w:rPr>
            </w:pPr>
            <w:r w:rsidRPr="000418C7">
              <w:rPr>
                <w:sz w:val="16"/>
              </w:rPr>
              <w:t>6.1</w:t>
            </w:r>
          </w:p>
          <w:p w14:paraId="09B8BABA" w14:textId="77777777" w:rsidR="00CD27CC" w:rsidRPr="000418C7" w:rsidRDefault="00CD27CC" w:rsidP="00CD27CC">
            <w:pPr>
              <w:pStyle w:val="BodyText"/>
              <w:jc w:val="center"/>
              <w:rPr>
                <w:sz w:val="16"/>
              </w:rPr>
            </w:pPr>
            <w:r w:rsidRPr="000418C7">
              <w:rPr>
                <w:sz w:val="16"/>
              </w:rPr>
              <w:t>(1.7 - 40.7)</w:t>
            </w:r>
          </w:p>
        </w:tc>
        <w:tc>
          <w:tcPr>
            <w:tcW w:w="1134" w:type="dxa"/>
          </w:tcPr>
          <w:p w14:paraId="09B8BABB" w14:textId="77777777" w:rsidR="00CD27CC" w:rsidRPr="000418C7" w:rsidRDefault="00CD27CC" w:rsidP="00CD27CC">
            <w:pPr>
              <w:pStyle w:val="BodyText"/>
              <w:jc w:val="center"/>
              <w:rPr>
                <w:sz w:val="16"/>
              </w:rPr>
            </w:pPr>
            <w:r w:rsidRPr="000418C7">
              <w:rPr>
                <w:sz w:val="16"/>
              </w:rPr>
              <w:t>-</w:t>
            </w:r>
          </w:p>
        </w:tc>
        <w:tc>
          <w:tcPr>
            <w:tcW w:w="1134" w:type="dxa"/>
          </w:tcPr>
          <w:p w14:paraId="09B8BABC"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ABD" w14:textId="77777777" w:rsidR="00CD27CC" w:rsidRPr="000418C7" w:rsidRDefault="00CD27CC" w:rsidP="00CD27CC">
            <w:pPr>
              <w:pStyle w:val="BodyText"/>
              <w:jc w:val="center"/>
              <w:rPr>
                <w:sz w:val="16"/>
              </w:rPr>
            </w:pPr>
            <w:r w:rsidRPr="000418C7">
              <w:rPr>
                <w:sz w:val="16"/>
              </w:rPr>
              <w:t>-</w:t>
            </w:r>
          </w:p>
        </w:tc>
        <w:tc>
          <w:tcPr>
            <w:tcW w:w="1843" w:type="dxa"/>
          </w:tcPr>
          <w:p w14:paraId="09B8BABE" w14:textId="77777777" w:rsidR="00CD27CC" w:rsidRPr="000418C7" w:rsidRDefault="00CD27CC" w:rsidP="00CD27CC">
            <w:pPr>
              <w:pStyle w:val="BodyText"/>
              <w:jc w:val="center"/>
              <w:rPr>
                <w:sz w:val="16"/>
              </w:rPr>
            </w:pPr>
            <w:r w:rsidRPr="000418C7">
              <w:rPr>
                <w:sz w:val="16"/>
              </w:rPr>
              <w:t>-</w:t>
            </w:r>
          </w:p>
        </w:tc>
        <w:tc>
          <w:tcPr>
            <w:tcW w:w="1276" w:type="dxa"/>
          </w:tcPr>
          <w:p w14:paraId="09B8BABF" w14:textId="77777777" w:rsidR="00CD27CC" w:rsidRPr="000418C7" w:rsidRDefault="00CD27CC" w:rsidP="00CD27CC">
            <w:pPr>
              <w:pStyle w:val="BodyText"/>
              <w:rPr>
                <w:sz w:val="16"/>
              </w:rPr>
            </w:pPr>
            <w:r w:rsidRPr="000418C7">
              <w:rPr>
                <w:sz w:val="16"/>
              </w:rPr>
              <w:t>Median, (range)</w:t>
            </w:r>
          </w:p>
          <w:p w14:paraId="09B8BAC0" w14:textId="77777777" w:rsidR="00CD27CC" w:rsidRPr="000418C7" w:rsidRDefault="00CD27CC" w:rsidP="00CD27CC">
            <w:pPr>
              <w:pStyle w:val="BodyText"/>
              <w:rPr>
                <w:sz w:val="16"/>
              </w:rPr>
            </w:pPr>
            <w:r w:rsidRPr="000418C7">
              <w:rPr>
                <w:sz w:val="16"/>
              </w:rPr>
              <w:t>n = 30</w:t>
            </w:r>
          </w:p>
        </w:tc>
        <w:tc>
          <w:tcPr>
            <w:tcW w:w="1417" w:type="dxa"/>
          </w:tcPr>
          <w:p w14:paraId="09B8BAC1" w14:textId="77777777" w:rsidR="00CD27CC" w:rsidRPr="000418C7" w:rsidRDefault="00CD27CC" w:rsidP="00CD27CC">
            <w:pPr>
              <w:pStyle w:val="BodyText"/>
              <w:rPr>
                <w:sz w:val="16"/>
              </w:rPr>
            </w:pPr>
            <w:r w:rsidRPr="000418C7">
              <w:rPr>
                <w:noProof/>
                <w:sz w:val="16"/>
              </w:rPr>
              <w:t>(Wilhelm et al., 2009)</w:t>
            </w:r>
          </w:p>
        </w:tc>
        <w:tc>
          <w:tcPr>
            <w:tcW w:w="1418" w:type="dxa"/>
          </w:tcPr>
          <w:p w14:paraId="09B8BAC2" w14:textId="77777777" w:rsidR="00CD27CC" w:rsidRPr="000418C7" w:rsidRDefault="00CD27CC" w:rsidP="00CD27CC">
            <w:pPr>
              <w:pStyle w:val="BodyText"/>
              <w:rPr>
                <w:sz w:val="16"/>
              </w:rPr>
            </w:pPr>
            <w:r w:rsidRPr="000418C7">
              <w:rPr>
                <w:sz w:val="16"/>
              </w:rPr>
              <w:t>2</w:t>
            </w:r>
          </w:p>
        </w:tc>
      </w:tr>
      <w:tr w:rsidR="00CD27CC" w:rsidRPr="000418C7" w14:paraId="09B8BAD7" w14:textId="77777777" w:rsidTr="005D6CC9">
        <w:tc>
          <w:tcPr>
            <w:tcW w:w="1418" w:type="dxa"/>
          </w:tcPr>
          <w:p w14:paraId="09B8BAC4" w14:textId="77777777" w:rsidR="00CD27CC" w:rsidRPr="000418C7" w:rsidRDefault="00CD27CC" w:rsidP="00CD27CC">
            <w:pPr>
              <w:pStyle w:val="BodyText"/>
              <w:rPr>
                <w:sz w:val="16"/>
              </w:rPr>
            </w:pPr>
            <w:r w:rsidRPr="000418C7">
              <w:rPr>
                <w:sz w:val="16"/>
              </w:rPr>
              <w:t>Germany</w:t>
            </w:r>
          </w:p>
          <w:p w14:paraId="09B8BAC5" w14:textId="77777777" w:rsidR="00CD27CC" w:rsidRPr="000418C7" w:rsidRDefault="00CD27CC" w:rsidP="00CD27CC">
            <w:pPr>
              <w:pStyle w:val="BodyText"/>
              <w:rPr>
                <w:sz w:val="16"/>
              </w:rPr>
            </w:pPr>
          </w:p>
        </w:tc>
        <w:tc>
          <w:tcPr>
            <w:tcW w:w="1276" w:type="dxa"/>
            <w:gridSpan w:val="2"/>
          </w:tcPr>
          <w:p w14:paraId="09B8BAC6" w14:textId="77777777" w:rsidR="00CD27CC" w:rsidRPr="000418C7" w:rsidRDefault="00CD27CC" w:rsidP="00CD27CC">
            <w:pPr>
              <w:pStyle w:val="BodyText"/>
              <w:rPr>
                <w:sz w:val="16"/>
              </w:rPr>
            </w:pPr>
            <w:r w:rsidRPr="000418C7">
              <w:rPr>
                <w:sz w:val="16"/>
              </w:rPr>
              <w:t>2006</w:t>
            </w:r>
          </w:p>
        </w:tc>
        <w:tc>
          <w:tcPr>
            <w:tcW w:w="850" w:type="dxa"/>
          </w:tcPr>
          <w:p w14:paraId="09B8BAC7" w14:textId="77777777" w:rsidR="00CD27CC" w:rsidRPr="000418C7" w:rsidRDefault="00CD27CC" w:rsidP="00CD27CC">
            <w:pPr>
              <w:pStyle w:val="BodyText"/>
              <w:jc w:val="center"/>
              <w:rPr>
                <w:sz w:val="16"/>
              </w:rPr>
            </w:pPr>
            <w:r w:rsidRPr="000418C7">
              <w:rPr>
                <w:sz w:val="16"/>
              </w:rPr>
              <w:t>2.7</w:t>
            </w:r>
          </w:p>
          <w:p w14:paraId="09B8BAC8" w14:textId="77777777" w:rsidR="00CD27CC" w:rsidRPr="000418C7" w:rsidRDefault="00CD27CC" w:rsidP="00CD27CC">
            <w:pPr>
              <w:pStyle w:val="BodyText"/>
              <w:jc w:val="center"/>
              <w:rPr>
                <w:sz w:val="16"/>
              </w:rPr>
            </w:pPr>
            <w:r w:rsidRPr="000418C7">
              <w:rPr>
                <w:sz w:val="16"/>
              </w:rPr>
              <w:t>(0.4 – 17)</w:t>
            </w:r>
          </w:p>
        </w:tc>
        <w:tc>
          <w:tcPr>
            <w:tcW w:w="1134" w:type="dxa"/>
          </w:tcPr>
          <w:p w14:paraId="09B8BAC9" w14:textId="77777777" w:rsidR="00CD27CC" w:rsidRPr="000418C7" w:rsidRDefault="00CD27CC" w:rsidP="00CD27CC">
            <w:pPr>
              <w:pStyle w:val="BodyText"/>
              <w:jc w:val="center"/>
              <w:rPr>
                <w:sz w:val="16"/>
              </w:rPr>
            </w:pPr>
            <w:r w:rsidRPr="000418C7">
              <w:rPr>
                <w:sz w:val="16"/>
              </w:rPr>
              <w:t>25</w:t>
            </w:r>
          </w:p>
          <w:p w14:paraId="09B8BACA" w14:textId="77777777" w:rsidR="00CD27CC" w:rsidRPr="000418C7" w:rsidRDefault="00CD27CC" w:rsidP="00CD27CC">
            <w:pPr>
              <w:pStyle w:val="BodyText"/>
              <w:jc w:val="center"/>
              <w:rPr>
                <w:sz w:val="16"/>
              </w:rPr>
            </w:pPr>
            <w:r w:rsidRPr="000418C7">
              <w:rPr>
                <w:sz w:val="16"/>
              </w:rPr>
              <w:t>(1.1 – 650)</w:t>
            </w:r>
          </w:p>
        </w:tc>
        <w:tc>
          <w:tcPr>
            <w:tcW w:w="1134" w:type="dxa"/>
          </w:tcPr>
          <w:p w14:paraId="09B8BACB" w14:textId="77777777" w:rsidR="00CD27CC" w:rsidRPr="000418C7" w:rsidRDefault="00CD27CC" w:rsidP="00CD27CC">
            <w:pPr>
              <w:pStyle w:val="BodyText"/>
              <w:jc w:val="center"/>
              <w:rPr>
                <w:sz w:val="16"/>
              </w:rPr>
            </w:pPr>
            <w:r w:rsidRPr="000418C7">
              <w:rPr>
                <w:sz w:val="16"/>
              </w:rPr>
              <w:t>10</w:t>
            </w:r>
          </w:p>
          <w:p w14:paraId="09B8BACC" w14:textId="77777777" w:rsidR="00CD27CC" w:rsidRPr="000418C7" w:rsidRDefault="00CD27CC" w:rsidP="00CD27CC">
            <w:pPr>
              <w:pStyle w:val="BodyText"/>
              <w:jc w:val="center"/>
              <w:rPr>
                <w:sz w:val="16"/>
              </w:rPr>
            </w:pPr>
            <w:r w:rsidRPr="000418C7">
              <w:rPr>
                <w:sz w:val="16"/>
              </w:rPr>
              <w:t>(2.1 – 170)</w:t>
            </w:r>
          </w:p>
        </w:tc>
        <w:tc>
          <w:tcPr>
            <w:tcW w:w="1134" w:type="dxa"/>
          </w:tcPr>
          <w:p w14:paraId="09B8BACD" w14:textId="77777777" w:rsidR="00CD27CC" w:rsidRPr="000418C7" w:rsidRDefault="00CD27CC" w:rsidP="00CD27CC">
            <w:pPr>
              <w:pStyle w:val="BodyText"/>
              <w:jc w:val="center"/>
              <w:rPr>
                <w:sz w:val="16"/>
              </w:rPr>
            </w:pPr>
            <w:r w:rsidRPr="000418C7">
              <w:rPr>
                <w:sz w:val="16"/>
              </w:rPr>
              <w:t>-</w:t>
            </w:r>
          </w:p>
        </w:tc>
        <w:tc>
          <w:tcPr>
            <w:tcW w:w="1134" w:type="dxa"/>
          </w:tcPr>
          <w:p w14:paraId="09B8BACE"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ACF" w14:textId="77777777" w:rsidR="00CD27CC" w:rsidRPr="000418C7" w:rsidRDefault="00CD27CC" w:rsidP="00CD27CC">
            <w:pPr>
              <w:pStyle w:val="BodyText"/>
              <w:jc w:val="center"/>
              <w:rPr>
                <w:sz w:val="16"/>
              </w:rPr>
            </w:pPr>
            <w:r w:rsidRPr="000418C7">
              <w:rPr>
                <w:sz w:val="16"/>
              </w:rPr>
              <w:t>-</w:t>
            </w:r>
          </w:p>
        </w:tc>
        <w:tc>
          <w:tcPr>
            <w:tcW w:w="1843" w:type="dxa"/>
          </w:tcPr>
          <w:p w14:paraId="09B8BAD0" w14:textId="77777777" w:rsidR="00CD27CC" w:rsidRPr="000418C7" w:rsidRDefault="00CD27CC" w:rsidP="00CD27CC">
            <w:pPr>
              <w:pStyle w:val="BodyText"/>
              <w:jc w:val="center"/>
              <w:rPr>
                <w:sz w:val="16"/>
              </w:rPr>
            </w:pPr>
            <w:r w:rsidRPr="000418C7">
              <w:rPr>
                <w:sz w:val="16"/>
              </w:rPr>
              <w:t>-</w:t>
            </w:r>
          </w:p>
        </w:tc>
        <w:tc>
          <w:tcPr>
            <w:tcW w:w="1276" w:type="dxa"/>
          </w:tcPr>
          <w:p w14:paraId="09B8BAD1" w14:textId="77777777" w:rsidR="00CD27CC" w:rsidRPr="000418C7" w:rsidRDefault="00CD27CC" w:rsidP="00CD27CC">
            <w:pPr>
              <w:pStyle w:val="BodyText"/>
              <w:rPr>
                <w:sz w:val="16"/>
              </w:rPr>
            </w:pPr>
            <w:r w:rsidRPr="000418C7">
              <w:rPr>
                <w:sz w:val="16"/>
              </w:rPr>
              <w:t>Median</w:t>
            </w:r>
          </w:p>
          <w:p w14:paraId="09B8BAD2" w14:textId="77777777" w:rsidR="00CD27CC" w:rsidRPr="000418C7" w:rsidRDefault="00CD27CC" w:rsidP="00CD27CC">
            <w:pPr>
              <w:pStyle w:val="BodyText"/>
              <w:rPr>
                <w:sz w:val="16"/>
              </w:rPr>
            </w:pPr>
            <w:r w:rsidRPr="000418C7">
              <w:rPr>
                <w:sz w:val="16"/>
              </w:rPr>
              <w:t>(range)</w:t>
            </w:r>
          </w:p>
          <w:p w14:paraId="09B8BAD3" w14:textId="77777777" w:rsidR="00CD27CC" w:rsidRPr="000418C7" w:rsidRDefault="00CD27CC" w:rsidP="00CD27CC">
            <w:pPr>
              <w:pStyle w:val="BodyText"/>
              <w:rPr>
                <w:sz w:val="16"/>
              </w:rPr>
            </w:pPr>
            <w:r w:rsidRPr="000418C7">
              <w:rPr>
                <w:sz w:val="16"/>
              </w:rPr>
              <w:t xml:space="preserve">n = 105 </w:t>
            </w:r>
          </w:p>
          <w:p w14:paraId="09B8BAD4" w14:textId="77777777" w:rsidR="00CD27CC" w:rsidRPr="000418C7" w:rsidRDefault="00CD27CC" w:rsidP="00CD27CC">
            <w:pPr>
              <w:pStyle w:val="BodyText"/>
              <w:rPr>
                <w:sz w:val="16"/>
                <w:lang w:val="en-US"/>
              </w:rPr>
            </w:pPr>
            <w:r w:rsidRPr="000418C7">
              <w:rPr>
                <w:sz w:val="16"/>
              </w:rPr>
              <w:t>(99 M and 6 F, age 14-88 y)</w:t>
            </w:r>
          </w:p>
        </w:tc>
        <w:tc>
          <w:tcPr>
            <w:tcW w:w="1417" w:type="dxa"/>
          </w:tcPr>
          <w:p w14:paraId="09B8BAD5" w14:textId="77777777" w:rsidR="00CD27CC" w:rsidRPr="000418C7" w:rsidRDefault="00CD27CC" w:rsidP="00CD27CC">
            <w:pPr>
              <w:pStyle w:val="BodyText"/>
              <w:rPr>
                <w:sz w:val="16"/>
              </w:rPr>
            </w:pPr>
            <w:r w:rsidRPr="000418C7">
              <w:rPr>
                <w:noProof/>
                <w:sz w:val="16"/>
              </w:rPr>
              <w:t>(Holzer et al., 2011)</w:t>
            </w:r>
          </w:p>
        </w:tc>
        <w:tc>
          <w:tcPr>
            <w:tcW w:w="1418" w:type="dxa"/>
          </w:tcPr>
          <w:p w14:paraId="09B8BAD6" w14:textId="77777777" w:rsidR="00CD27CC" w:rsidRPr="000418C7" w:rsidRDefault="00CD27CC" w:rsidP="00CD27CC">
            <w:pPr>
              <w:pStyle w:val="BodyText"/>
              <w:rPr>
                <w:sz w:val="16"/>
              </w:rPr>
            </w:pPr>
            <w:r w:rsidRPr="000418C7">
              <w:rPr>
                <w:sz w:val="16"/>
              </w:rPr>
              <w:t>2</w:t>
            </w:r>
          </w:p>
        </w:tc>
      </w:tr>
      <w:tr w:rsidR="00CD27CC" w:rsidRPr="000418C7" w14:paraId="09B8BAE9" w14:textId="77777777" w:rsidTr="005D6CC9">
        <w:tc>
          <w:tcPr>
            <w:tcW w:w="1418" w:type="dxa"/>
          </w:tcPr>
          <w:p w14:paraId="09B8BAD8" w14:textId="77777777" w:rsidR="00CD27CC" w:rsidRPr="000418C7" w:rsidRDefault="00CD27CC" w:rsidP="00CD27CC">
            <w:pPr>
              <w:pStyle w:val="BodyText"/>
              <w:rPr>
                <w:sz w:val="16"/>
              </w:rPr>
            </w:pPr>
            <w:r w:rsidRPr="000418C7">
              <w:rPr>
                <w:sz w:val="16"/>
              </w:rPr>
              <w:t>Norway</w:t>
            </w:r>
          </w:p>
        </w:tc>
        <w:tc>
          <w:tcPr>
            <w:tcW w:w="1276" w:type="dxa"/>
            <w:gridSpan w:val="2"/>
          </w:tcPr>
          <w:p w14:paraId="09B8BAD9" w14:textId="77777777" w:rsidR="00CD27CC" w:rsidRPr="000418C7" w:rsidRDefault="00CD27CC" w:rsidP="00CD27CC">
            <w:pPr>
              <w:pStyle w:val="BodyText"/>
              <w:rPr>
                <w:sz w:val="16"/>
              </w:rPr>
            </w:pPr>
            <w:r w:rsidRPr="000418C7">
              <w:rPr>
                <w:sz w:val="16"/>
              </w:rPr>
              <w:t>2003-2004</w:t>
            </w:r>
          </w:p>
        </w:tc>
        <w:tc>
          <w:tcPr>
            <w:tcW w:w="850" w:type="dxa"/>
          </w:tcPr>
          <w:p w14:paraId="09B8BADA" w14:textId="77777777" w:rsidR="00CD27CC" w:rsidRPr="000418C7" w:rsidRDefault="00CD27CC" w:rsidP="00CD27CC">
            <w:pPr>
              <w:pStyle w:val="BodyText"/>
              <w:jc w:val="center"/>
              <w:rPr>
                <w:sz w:val="16"/>
              </w:rPr>
            </w:pPr>
            <w:r w:rsidRPr="000418C7">
              <w:rPr>
                <w:sz w:val="16"/>
              </w:rPr>
              <w:t>0.76/0.60</w:t>
            </w:r>
          </w:p>
          <w:p w14:paraId="09B8BADB" w14:textId="77777777" w:rsidR="00CD27CC" w:rsidRPr="000418C7" w:rsidRDefault="00CD27CC" w:rsidP="00CD27CC">
            <w:pPr>
              <w:pStyle w:val="BodyText"/>
              <w:jc w:val="center"/>
              <w:rPr>
                <w:sz w:val="16"/>
              </w:rPr>
            </w:pPr>
            <w:r w:rsidRPr="000418C7">
              <w:rPr>
                <w:sz w:val="16"/>
              </w:rPr>
              <w:t>(0.43 - 0.86)</w:t>
            </w:r>
          </w:p>
          <w:p w14:paraId="09B8BADC" w14:textId="77777777" w:rsidR="00CD27CC" w:rsidRPr="000418C7" w:rsidRDefault="00CD27CC" w:rsidP="00CD27CC">
            <w:pPr>
              <w:pStyle w:val="BodyText"/>
              <w:jc w:val="center"/>
              <w:rPr>
                <w:sz w:val="16"/>
              </w:rPr>
            </w:pPr>
            <w:r w:rsidRPr="000418C7">
              <w:rPr>
                <w:sz w:val="16"/>
              </w:rPr>
              <w:t>Two samples &lt;LOQ (0.05)</w:t>
            </w:r>
          </w:p>
        </w:tc>
        <w:tc>
          <w:tcPr>
            <w:tcW w:w="1134" w:type="dxa"/>
          </w:tcPr>
          <w:p w14:paraId="09B8BADD" w14:textId="77777777" w:rsidR="00CD27CC" w:rsidRPr="000418C7" w:rsidRDefault="00CD27CC" w:rsidP="00CD27CC">
            <w:pPr>
              <w:pStyle w:val="BodyText"/>
              <w:jc w:val="center"/>
              <w:rPr>
                <w:sz w:val="16"/>
              </w:rPr>
            </w:pPr>
            <w:r w:rsidRPr="000418C7">
              <w:rPr>
                <w:sz w:val="16"/>
              </w:rPr>
              <w:t>13.7/12.8</w:t>
            </w:r>
          </w:p>
          <w:p w14:paraId="09B8BADE" w14:textId="77777777" w:rsidR="00CD27CC" w:rsidRPr="000418C7" w:rsidRDefault="00CD27CC" w:rsidP="00CD27CC">
            <w:pPr>
              <w:pStyle w:val="BodyText"/>
              <w:jc w:val="center"/>
              <w:rPr>
                <w:sz w:val="16"/>
              </w:rPr>
            </w:pPr>
            <w:r w:rsidRPr="000418C7">
              <w:rPr>
                <w:sz w:val="16"/>
              </w:rPr>
              <w:t>(10.1 - 16.6)</w:t>
            </w:r>
          </w:p>
        </w:tc>
        <w:tc>
          <w:tcPr>
            <w:tcW w:w="1134" w:type="dxa"/>
          </w:tcPr>
          <w:p w14:paraId="09B8BADF" w14:textId="77777777" w:rsidR="00CD27CC" w:rsidRPr="000418C7" w:rsidRDefault="00CD27CC" w:rsidP="00CD27CC">
            <w:pPr>
              <w:pStyle w:val="BodyText"/>
              <w:jc w:val="center"/>
              <w:rPr>
                <w:sz w:val="16"/>
              </w:rPr>
            </w:pPr>
            <w:r w:rsidRPr="000418C7">
              <w:rPr>
                <w:sz w:val="16"/>
              </w:rPr>
              <w:t>2.35/2.11</w:t>
            </w:r>
          </w:p>
          <w:p w14:paraId="09B8BAE0" w14:textId="77777777" w:rsidR="00CD27CC" w:rsidRPr="000418C7" w:rsidRDefault="00CD27CC" w:rsidP="00CD27CC">
            <w:pPr>
              <w:pStyle w:val="BodyText"/>
              <w:jc w:val="center"/>
              <w:rPr>
                <w:sz w:val="16"/>
              </w:rPr>
            </w:pPr>
            <w:r w:rsidRPr="000418C7">
              <w:rPr>
                <w:sz w:val="16"/>
              </w:rPr>
              <w:t>(1.54 - 2.93)</w:t>
            </w:r>
          </w:p>
        </w:tc>
        <w:tc>
          <w:tcPr>
            <w:tcW w:w="1134" w:type="dxa"/>
          </w:tcPr>
          <w:p w14:paraId="09B8BAE1" w14:textId="77777777" w:rsidR="00CD27CC" w:rsidRPr="000418C7" w:rsidRDefault="00CD27CC" w:rsidP="00CD27CC">
            <w:pPr>
              <w:pStyle w:val="BodyText"/>
              <w:jc w:val="center"/>
              <w:rPr>
                <w:sz w:val="16"/>
              </w:rPr>
            </w:pPr>
            <w:r w:rsidRPr="000418C7">
              <w:rPr>
                <w:sz w:val="16"/>
              </w:rPr>
              <w:t>-</w:t>
            </w:r>
          </w:p>
        </w:tc>
        <w:tc>
          <w:tcPr>
            <w:tcW w:w="1134" w:type="dxa"/>
          </w:tcPr>
          <w:p w14:paraId="09B8BAE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BAE3" w14:textId="77777777" w:rsidR="00CD27CC" w:rsidRPr="000418C7" w:rsidRDefault="00CD27CC" w:rsidP="00CD27CC">
            <w:pPr>
              <w:pStyle w:val="BodyText"/>
              <w:jc w:val="center"/>
              <w:rPr>
                <w:sz w:val="16"/>
              </w:rPr>
            </w:pPr>
            <w:r w:rsidRPr="000418C7">
              <w:rPr>
                <w:sz w:val="16"/>
              </w:rPr>
              <w:t>-</w:t>
            </w:r>
          </w:p>
        </w:tc>
        <w:tc>
          <w:tcPr>
            <w:tcW w:w="1843" w:type="dxa"/>
          </w:tcPr>
          <w:p w14:paraId="09B8BAE4" w14:textId="77777777" w:rsidR="00CD27CC" w:rsidRPr="000418C7" w:rsidRDefault="00CD27CC" w:rsidP="00CD27CC">
            <w:pPr>
              <w:pStyle w:val="BodyText"/>
              <w:jc w:val="center"/>
              <w:rPr>
                <w:sz w:val="16"/>
              </w:rPr>
            </w:pPr>
            <w:r w:rsidRPr="000418C7">
              <w:rPr>
                <w:sz w:val="16"/>
              </w:rPr>
              <w:t>-</w:t>
            </w:r>
          </w:p>
        </w:tc>
        <w:tc>
          <w:tcPr>
            <w:tcW w:w="1276" w:type="dxa"/>
          </w:tcPr>
          <w:p w14:paraId="09B8BAE5" w14:textId="77777777" w:rsidR="00CD27CC" w:rsidRPr="000418C7" w:rsidRDefault="00CD27CC" w:rsidP="00CD27CC">
            <w:pPr>
              <w:pStyle w:val="BodyText"/>
              <w:rPr>
                <w:sz w:val="16"/>
              </w:rPr>
            </w:pPr>
            <w:r w:rsidRPr="000418C7">
              <w:rPr>
                <w:sz w:val="16"/>
              </w:rPr>
              <w:t>n = 487 mothers, blood sample taken at w. 17 of gestation.</w:t>
            </w:r>
          </w:p>
          <w:p w14:paraId="09B8BAE6" w14:textId="77777777" w:rsidR="00CD27CC" w:rsidRPr="000418C7" w:rsidRDefault="00CD27CC" w:rsidP="00CD27CC">
            <w:pPr>
              <w:pStyle w:val="BodyText"/>
              <w:rPr>
                <w:sz w:val="16"/>
              </w:rPr>
            </w:pPr>
            <w:r w:rsidRPr="000418C7">
              <w:rPr>
                <w:sz w:val="16"/>
              </w:rPr>
              <w:t>Mean/median, (IQR)</w:t>
            </w:r>
          </w:p>
        </w:tc>
        <w:tc>
          <w:tcPr>
            <w:tcW w:w="1417" w:type="dxa"/>
          </w:tcPr>
          <w:p w14:paraId="09B8BAE7" w14:textId="77777777" w:rsidR="00CD27CC" w:rsidRPr="000418C7" w:rsidRDefault="00CD27CC" w:rsidP="00CD27CC">
            <w:pPr>
              <w:pStyle w:val="BodyText"/>
              <w:rPr>
                <w:sz w:val="16"/>
              </w:rPr>
            </w:pPr>
            <w:r w:rsidRPr="000418C7">
              <w:rPr>
                <w:noProof/>
                <w:sz w:val="16"/>
              </w:rPr>
              <w:t>(Brantsaeter et al., 2013)</w:t>
            </w:r>
          </w:p>
        </w:tc>
        <w:tc>
          <w:tcPr>
            <w:tcW w:w="1418" w:type="dxa"/>
          </w:tcPr>
          <w:p w14:paraId="09B8BAE8" w14:textId="77777777" w:rsidR="00CD27CC" w:rsidRPr="000418C7" w:rsidRDefault="00CD27CC" w:rsidP="00CD27CC">
            <w:pPr>
              <w:pStyle w:val="BodyText"/>
              <w:rPr>
                <w:sz w:val="16"/>
              </w:rPr>
            </w:pPr>
          </w:p>
        </w:tc>
      </w:tr>
      <w:tr w:rsidR="00CD27CC" w:rsidRPr="000418C7" w14:paraId="09B8BAEC" w14:textId="77777777" w:rsidTr="00E721DF">
        <w:trPr>
          <w:trHeight w:val="890"/>
        </w:trPr>
        <w:tc>
          <w:tcPr>
            <w:tcW w:w="15168" w:type="dxa"/>
            <w:gridSpan w:val="14"/>
          </w:tcPr>
          <w:p w14:paraId="09B8BAEA" w14:textId="77777777" w:rsidR="00CD27CC" w:rsidRPr="000418C7" w:rsidRDefault="00CD27CC" w:rsidP="00CD27CC">
            <w:pPr>
              <w:pStyle w:val="BodyText"/>
              <w:jc w:val="center"/>
              <w:rPr>
                <w:b/>
                <w:sz w:val="16"/>
              </w:rPr>
            </w:pPr>
          </w:p>
          <w:p w14:paraId="09B8BAEB" w14:textId="77777777" w:rsidR="00CD27CC" w:rsidRPr="000418C7" w:rsidRDefault="00CD27CC" w:rsidP="00CD27CC">
            <w:pPr>
              <w:pStyle w:val="BodyText"/>
              <w:jc w:val="center"/>
              <w:rPr>
                <w:b/>
                <w:sz w:val="16"/>
              </w:rPr>
            </w:pPr>
            <w:r w:rsidRPr="000418C7">
              <w:rPr>
                <w:b/>
                <w:sz w:val="16"/>
              </w:rPr>
              <w:t>Blood serum</w:t>
            </w:r>
          </w:p>
        </w:tc>
      </w:tr>
      <w:tr w:rsidR="00CD27CC" w:rsidRPr="000418C7" w14:paraId="09B8BB02" w14:textId="77777777" w:rsidTr="005D6CC9">
        <w:tc>
          <w:tcPr>
            <w:tcW w:w="1418" w:type="dxa"/>
          </w:tcPr>
          <w:p w14:paraId="09B8BAED" w14:textId="77777777" w:rsidR="00CD27CC" w:rsidRPr="000418C7" w:rsidRDefault="00CD27CC" w:rsidP="00CD27CC">
            <w:pPr>
              <w:pStyle w:val="BodyText"/>
              <w:rPr>
                <w:sz w:val="16"/>
              </w:rPr>
            </w:pPr>
            <w:r w:rsidRPr="000418C7">
              <w:rPr>
                <w:sz w:val="16"/>
              </w:rPr>
              <w:t>USA</w:t>
            </w:r>
          </w:p>
        </w:tc>
        <w:tc>
          <w:tcPr>
            <w:tcW w:w="1276" w:type="dxa"/>
            <w:gridSpan w:val="2"/>
          </w:tcPr>
          <w:p w14:paraId="09B8BAEE" w14:textId="77777777" w:rsidR="00CD27CC" w:rsidRPr="000418C7" w:rsidRDefault="00CD27CC" w:rsidP="00CD27CC">
            <w:pPr>
              <w:pStyle w:val="BodyText"/>
              <w:rPr>
                <w:sz w:val="16"/>
              </w:rPr>
            </w:pPr>
            <w:r w:rsidRPr="000418C7">
              <w:rPr>
                <w:sz w:val="16"/>
              </w:rPr>
              <w:t>2000</w:t>
            </w:r>
          </w:p>
        </w:tc>
        <w:tc>
          <w:tcPr>
            <w:tcW w:w="850" w:type="dxa"/>
          </w:tcPr>
          <w:p w14:paraId="09B8BAEF" w14:textId="77777777" w:rsidR="00CD27CC" w:rsidRPr="000418C7" w:rsidRDefault="00CD27CC" w:rsidP="00CD27CC">
            <w:pPr>
              <w:pStyle w:val="BodyText"/>
              <w:jc w:val="center"/>
              <w:rPr>
                <w:sz w:val="16"/>
              </w:rPr>
            </w:pPr>
            <w:r w:rsidRPr="000418C7">
              <w:rPr>
                <w:sz w:val="16"/>
              </w:rPr>
              <w:t xml:space="preserve">4.3 </w:t>
            </w:r>
          </w:p>
          <w:p w14:paraId="09B8BAF0" w14:textId="77777777" w:rsidR="00CD27CC" w:rsidRPr="000418C7" w:rsidRDefault="00CD27CC" w:rsidP="00CD27CC">
            <w:pPr>
              <w:pStyle w:val="BodyText"/>
              <w:jc w:val="center"/>
              <w:rPr>
                <w:sz w:val="16"/>
              </w:rPr>
            </w:pPr>
            <w:r w:rsidRPr="000418C7">
              <w:rPr>
                <w:sz w:val="16"/>
              </w:rPr>
              <w:t>(&lt;LOD - 21.4)</w:t>
            </w:r>
          </w:p>
          <w:p w14:paraId="09B8BAF1" w14:textId="77777777" w:rsidR="00CD27CC" w:rsidRPr="000418C7" w:rsidRDefault="00CD27CC" w:rsidP="00CD27CC">
            <w:pPr>
              <w:pStyle w:val="BodyText"/>
              <w:jc w:val="center"/>
              <w:rPr>
                <w:sz w:val="16"/>
              </w:rPr>
            </w:pPr>
            <w:r w:rsidRPr="000418C7">
              <w:rPr>
                <w:sz w:val="16"/>
              </w:rPr>
              <w:t xml:space="preserve">(LOD ~1.5, LOQ = 5) </w:t>
            </w:r>
          </w:p>
        </w:tc>
        <w:tc>
          <w:tcPr>
            <w:tcW w:w="1134" w:type="dxa"/>
          </w:tcPr>
          <w:p w14:paraId="09B8BAF2" w14:textId="77777777" w:rsidR="00CD27CC" w:rsidRPr="000418C7" w:rsidRDefault="00CD27CC" w:rsidP="00CD27CC">
            <w:pPr>
              <w:pStyle w:val="BodyText"/>
              <w:jc w:val="center"/>
              <w:rPr>
                <w:sz w:val="16"/>
              </w:rPr>
            </w:pPr>
            <w:r w:rsidRPr="000418C7">
              <w:rPr>
                <w:sz w:val="16"/>
              </w:rPr>
              <w:t>25.7</w:t>
            </w:r>
          </w:p>
          <w:p w14:paraId="09B8BAF3" w14:textId="77777777" w:rsidR="00CD27CC" w:rsidRPr="000418C7" w:rsidRDefault="00CD27CC" w:rsidP="00CD27CC">
            <w:pPr>
              <w:pStyle w:val="BodyText"/>
              <w:jc w:val="center"/>
              <w:rPr>
                <w:sz w:val="16"/>
              </w:rPr>
            </w:pPr>
            <w:r w:rsidRPr="000418C7">
              <w:rPr>
                <w:sz w:val="16"/>
              </w:rPr>
              <w:t>(6.7 - 81.5)</w:t>
            </w:r>
          </w:p>
          <w:p w14:paraId="09B8BAF4" w14:textId="77777777" w:rsidR="00CD27CC" w:rsidRPr="000418C7" w:rsidRDefault="00CD27CC" w:rsidP="00CD27CC">
            <w:pPr>
              <w:pStyle w:val="BodyText"/>
              <w:jc w:val="center"/>
              <w:rPr>
                <w:sz w:val="16"/>
              </w:rPr>
            </w:pPr>
            <w:r w:rsidRPr="000418C7">
              <w:rPr>
                <w:sz w:val="16"/>
              </w:rPr>
              <w:t xml:space="preserve">(LOD ~1.7, LOQ = 5) </w:t>
            </w:r>
          </w:p>
        </w:tc>
        <w:tc>
          <w:tcPr>
            <w:tcW w:w="1134" w:type="dxa"/>
          </w:tcPr>
          <w:p w14:paraId="09B8BAF5" w14:textId="77777777" w:rsidR="00CD27CC" w:rsidRPr="000418C7" w:rsidRDefault="00CD27CC" w:rsidP="00CD27CC">
            <w:pPr>
              <w:pStyle w:val="BodyText"/>
              <w:jc w:val="center"/>
              <w:rPr>
                <w:sz w:val="16"/>
              </w:rPr>
            </w:pPr>
            <w:r w:rsidRPr="000418C7">
              <w:rPr>
                <w:sz w:val="16"/>
              </w:rPr>
              <w:t>5.2</w:t>
            </w:r>
          </w:p>
          <w:p w14:paraId="09B8BAF6" w14:textId="77777777" w:rsidR="00CD27CC" w:rsidRPr="000418C7" w:rsidRDefault="00CD27CC" w:rsidP="00CD27CC">
            <w:pPr>
              <w:pStyle w:val="BodyText"/>
              <w:jc w:val="center"/>
              <w:rPr>
                <w:sz w:val="16"/>
              </w:rPr>
            </w:pPr>
            <w:r w:rsidRPr="000418C7">
              <w:rPr>
                <w:sz w:val="16"/>
              </w:rPr>
              <w:t>(&lt;LOQ - 35.2)</w:t>
            </w:r>
          </w:p>
          <w:p w14:paraId="09B8BAF7" w14:textId="77777777" w:rsidR="00CD27CC" w:rsidRPr="000418C7" w:rsidRDefault="00CD27CC" w:rsidP="00CD27CC">
            <w:pPr>
              <w:pStyle w:val="BodyText"/>
              <w:jc w:val="center"/>
              <w:rPr>
                <w:sz w:val="16"/>
              </w:rPr>
            </w:pPr>
            <w:r w:rsidRPr="000418C7">
              <w:rPr>
                <w:sz w:val="16"/>
              </w:rPr>
              <w:t xml:space="preserve">(LOD ~1, LOQ = 5) </w:t>
            </w:r>
          </w:p>
        </w:tc>
        <w:tc>
          <w:tcPr>
            <w:tcW w:w="1134" w:type="dxa"/>
          </w:tcPr>
          <w:p w14:paraId="09B8BAF8"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AF9" w14:textId="77777777" w:rsidR="00CD27CC" w:rsidRPr="000418C7" w:rsidRDefault="00CD27CC" w:rsidP="00CD27CC">
            <w:pPr>
              <w:pStyle w:val="BodyText"/>
              <w:jc w:val="center"/>
              <w:rPr>
                <w:sz w:val="16"/>
              </w:rPr>
            </w:pPr>
            <w:r w:rsidRPr="000418C7">
              <w:rPr>
                <w:sz w:val="16"/>
              </w:rPr>
              <w:t>-</w:t>
            </w:r>
          </w:p>
        </w:tc>
        <w:tc>
          <w:tcPr>
            <w:tcW w:w="1075" w:type="dxa"/>
          </w:tcPr>
          <w:p w14:paraId="09B8BAFA" w14:textId="77777777" w:rsidR="00CD27CC" w:rsidRPr="000418C7" w:rsidRDefault="00CD27CC" w:rsidP="00CD27CC">
            <w:pPr>
              <w:pStyle w:val="BodyText"/>
              <w:jc w:val="center"/>
              <w:rPr>
                <w:sz w:val="16"/>
              </w:rPr>
            </w:pPr>
            <w:r w:rsidRPr="000418C7">
              <w:rPr>
                <w:sz w:val="16"/>
              </w:rPr>
              <w:t>-</w:t>
            </w:r>
          </w:p>
        </w:tc>
        <w:tc>
          <w:tcPr>
            <w:tcW w:w="1843" w:type="dxa"/>
          </w:tcPr>
          <w:p w14:paraId="09B8BAFB" w14:textId="77777777" w:rsidR="00CD27CC" w:rsidRPr="000418C7" w:rsidRDefault="00CD27CC" w:rsidP="00CD27CC">
            <w:pPr>
              <w:pStyle w:val="BodyText"/>
              <w:jc w:val="center"/>
              <w:rPr>
                <w:sz w:val="16"/>
              </w:rPr>
            </w:pPr>
            <w:r w:rsidRPr="000418C7">
              <w:rPr>
                <w:sz w:val="16"/>
              </w:rPr>
              <w:t>-</w:t>
            </w:r>
          </w:p>
        </w:tc>
        <w:tc>
          <w:tcPr>
            <w:tcW w:w="1276" w:type="dxa"/>
          </w:tcPr>
          <w:p w14:paraId="09B8BAFC" w14:textId="77777777" w:rsidR="00CD27CC" w:rsidRPr="000418C7" w:rsidRDefault="00CD27CC" w:rsidP="00CD27CC">
            <w:pPr>
              <w:pStyle w:val="BodyText"/>
              <w:rPr>
                <w:sz w:val="16"/>
              </w:rPr>
            </w:pPr>
            <w:r w:rsidRPr="000418C7">
              <w:rPr>
                <w:sz w:val="16"/>
              </w:rPr>
              <w:t>Median</w:t>
            </w:r>
          </w:p>
          <w:p w14:paraId="09B8BAFD" w14:textId="77777777" w:rsidR="00CD27CC" w:rsidRPr="000418C7" w:rsidRDefault="00CD27CC" w:rsidP="00CD27CC">
            <w:pPr>
              <w:pStyle w:val="BodyText"/>
              <w:rPr>
                <w:sz w:val="16"/>
              </w:rPr>
            </w:pPr>
            <w:r w:rsidRPr="000418C7">
              <w:rPr>
                <w:sz w:val="16"/>
              </w:rPr>
              <w:t>(range)</w:t>
            </w:r>
          </w:p>
          <w:p w14:paraId="09B8BAFE" w14:textId="77777777" w:rsidR="00CD27CC" w:rsidRPr="000418C7" w:rsidRDefault="00CD27CC" w:rsidP="00CD27CC">
            <w:pPr>
              <w:pStyle w:val="BodyText"/>
              <w:rPr>
                <w:sz w:val="16"/>
              </w:rPr>
            </w:pPr>
            <w:r w:rsidRPr="000418C7">
              <w:rPr>
                <w:sz w:val="16"/>
              </w:rPr>
              <w:t>n = 65</w:t>
            </w:r>
          </w:p>
          <w:p w14:paraId="09B8BAFF" w14:textId="77777777" w:rsidR="00CD27CC" w:rsidRPr="000418C7" w:rsidRDefault="00CD27CC" w:rsidP="00CD27CC">
            <w:pPr>
              <w:pStyle w:val="BodyText"/>
              <w:rPr>
                <w:sz w:val="16"/>
              </w:rPr>
            </w:pPr>
            <w:r w:rsidRPr="000418C7">
              <w:rPr>
                <w:sz w:val="16"/>
              </w:rPr>
              <w:t>Non-industrially exposed</w:t>
            </w:r>
          </w:p>
        </w:tc>
        <w:tc>
          <w:tcPr>
            <w:tcW w:w="1417" w:type="dxa"/>
          </w:tcPr>
          <w:p w14:paraId="09B8BB00" w14:textId="77777777" w:rsidR="00CD27CC" w:rsidRPr="000418C7" w:rsidRDefault="00CD27CC" w:rsidP="00CD27CC">
            <w:pPr>
              <w:pStyle w:val="BodyText"/>
              <w:rPr>
                <w:sz w:val="16"/>
              </w:rPr>
            </w:pPr>
            <w:r w:rsidRPr="000418C7">
              <w:rPr>
                <w:noProof/>
                <w:sz w:val="16"/>
              </w:rPr>
              <w:t>(Hansen et al., 2001)</w:t>
            </w:r>
          </w:p>
        </w:tc>
        <w:tc>
          <w:tcPr>
            <w:tcW w:w="1418" w:type="dxa"/>
          </w:tcPr>
          <w:p w14:paraId="09B8BB01" w14:textId="77777777" w:rsidR="00CD27CC" w:rsidRPr="000418C7" w:rsidRDefault="00CD27CC" w:rsidP="00CD27CC">
            <w:pPr>
              <w:pStyle w:val="BodyText"/>
              <w:rPr>
                <w:sz w:val="16"/>
              </w:rPr>
            </w:pPr>
            <w:r w:rsidRPr="000418C7">
              <w:rPr>
                <w:sz w:val="16"/>
              </w:rPr>
              <w:t>2</w:t>
            </w:r>
          </w:p>
        </w:tc>
      </w:tr>
      <w:tr w:rsidR="00CD27CC" w:rsidRPr="000418C7" w14:paraId="09B8BB24" w14:textId="77777777" w:rsidTr="005D6CC9">
        <w:tc>
          <w:tcPr>
            <w:tcW w:w="1418" w:type="dxa"/>
          </w:tcPr>
          <w:p w14:paraId="09B8BB03" w14:textId="77777777" w:rsidR="00CD27CC" w:rsidRPr="000418C7" w:rsidRDefault="00CD27CC" w:rsidP="00CD27CC">
            <w:pPr>
              <w:pStyle w:val="BodyText"/>
              <w:rPr>
                <w:sz w:val="16"/>
              </w:rPr>
            </w:pPr>
            <w:r w:rsidRPr="000418C7">
              <w:rPr>
                <w:sz w:val="16"/>
              </w:rPr>
              <w:t>India</w:t>
            </w:r>
          </w:p>
        </w:tc>
        <w:tc>
          <w:tcPr>
            <w:tcW w:w="1276" w:type="dxa"/>
            <w:gridSpan w:val="2"/>
          </w:tcPr>
          <w:p w14:paraId="09B8BB04" w14:textId="77777777" w:rsidR="00CD27CC" w:rsidRPr="000418C7" w:rsidRDefault="00CD27CC" w:rsidP="00CD27CC">
            <w:pPr>
              <w:pStyle w:val="BodyText"/>
              <w:rPr>
                <w:sz w:val="16"/>
              </w:rPr>
            </w:pPr>
            <w:r w:rsidRPr="000418C7">
              <w:rPr>
                <w:sz w:val="16"/>
              </w:rPr>
              <w:t>2000</w:t>
            </w:r>
          </w:p>
        </w:tc>
        <w:tc>
          <w:tcPr>
            <w:tcW w:w="850" w:type="dxa"/>
          </w:tcPr>
          <w:p w14:paraId="09B8BB05" w14:textId="77777777" w:rsidR="00CD27CC" w:rsidRPr="000418C7" w:rsidRDefault="00CD27CC" w:rsidP="00CD27CC">
            <w:pPr>
              <w:pStyle w:val="BodyText"/>
              <w:jc w:val="center"/>
              <w:rPr>
                <w:sz w:val="16"/>
              </w:rPr>
            </w:pPr>
            <w:r w:rsidRPr="000418C7">
              <w:rPr>
                <w:sz w:val="16"/>
              </w:rPr>
              <w:t>1.6/1.6</w:t>
            </w:r>
          </w:p>
          <w:p w14:paraId="09B8BB06" w14:textId="77777777" w:rsidR="00CD27CC" w:rsidRPr="000418C7" w:rsidRDefault="00CD27CC" w:rsidP="00CD27CC">
            <w:pPr>
              <w:pStyle w:val="BodyText"/>
              <w:jc w:val="center"/>
              <w:rPr>
                <w:sz w:val="16"/>
              </w:rPr>
            </w:pPr>
            <w:r w:rsidRPr="000418C7">
              <w:rPr>
                <w:sz w:val="16"/>
              </w:rPr>
              <w:t>(&lt;1 - 1.8)</w:t>
            </w:r>
          </w:p>
          <w:p w14:paraId="09B8BB07" w14:textId="77777777" w:rsidR="00CD27CC" w:rsidRPr="000418C7" w:rsidRDefault="00CD27CC" w:rsidP="00CD27CC">
            <w:pPr>
              <w:pStyle w:val="BodyText"/>
              <w:jc w:val="center"/>
              <w:rPr>
                <w:sz w:val="16"/>
              </w:rPr>
            </w:pPr>
            <w:r w:rsidRPr="000418C7">
              <w:rPr>
                <w:sz w:val="16"/>
              </w:rPr>
              <w:t>36%</w:t>
            </w:r>
          </w:p>
          <w:p w14:paraId="09B8BB08" w14:textId="77777777" w:rsidR="00CD27CC" w:rsidRPr="000418C7" w:rsidRDefault="00CD27CC" w:rsidP="00CD27CC">
            <w:pPr>
              <w:pStyle w:val="BodyText"/>
              <w:jc w:val="center"/>
              <w:rPr>
                <w:sz w:val="16"/>
              </w:rPr>
            </w:pPr>
          </w:p>
          <w:p w14:paraId="09B8BB09" w14:textId="77777777" w:rsidR="00CD27CC" w:rsidRPr="000418C7" w:rsidRDefault="00CD27CC" w:rsidP="00CD27CC">
            <w:pPr>
              <w:pStyle w:val="BodyText"/>
              <w:jc w:val="center"/>
              <w:rPr>
                <w:sz w:val="16"/>
              </w:rPr>
            </w:pPr>
            <w:r w:rsidRPr="000418C7">
              <w:rPr>
                <w:sz w:val="16"/>
              </w:rPr>
              <w:t>1.6/1.5</w:t>
            </w:r>
          </w:p>
          <w:p w14:paraId="09B8BB0A" w14:textId="77777777" w:rsidR="00CD27CC" w:rsidRPr="000418C7" w:rsidRDefault="00CD27CC" w:rsidP="00CD27CC">
            <w:pPr>
              <w:pStyle w:val="BodyText"/>
              <w:jc w:val="center"/>
              <w:rPr>
                <w:sz w:val="16"/>
              </w:rPr>
            </w:pPr>
            <w:r w:rsidRPr="000418C7">
              <w:rPr>
                <w:sz w:val="16"/>
              </w:rPr>
              <w:t>(&lt;1 - 2.9)</w:t>
            </w:r>
          </w:p>
          <w:p w14:paraId="09B8BB0B" w14:textId="77777777" w:rsidR="00CD27CC" w:rsidRPr="000418C7" w:rsidRDefault="00CD27CC" w:rsidP="00CD27CC">
            <w:pPr>
              <w:pStyle w:val="BodyText"/>
              <w:jc w:val="center"/>
              <w:rPr>
                <w:sz w:val="16"/>
              </w:rPr>
            </w:pPr>
            <w:r w:rsidRPr="000418C7">
              <w:rPr>
                <w:sz w:val="16"/>
              </w:rPr>
              <w:t>41%</w:t>
            </w:r>
          </w:p>
        </w:tc>
        <w:tc>
          <w:tcPr>
            <w:tcW w:w="1134" w:type="dxa"/>
          </w:tcPr>
          <w:p w14:paraId="09B8BB0C" w14:textId="77777777" w:rsidR="00CD27CC" w:rsidRPr="000418C7" w:rsidRDefault="00CD27CC" w:rsidP="00CD27CC">
            <w:pPr>
              <w:pStyle w:val="BodyText"/>
              <w:jc w:val="center"/>
              <w:rPr>
                <w:sz w:val="16"/>
              </w:rPr>
            </w:pPr>
            <w:r w:rsidRPr="000418C7">
              <w:rPr>
                <w:sz w:val="16"/>
              </w:rPr>
              <w:t>2.3/2.5</w:t>
            </w:r>
          </w:p>
          <w:p w14:paraId="09B8BB0D" w14:textId="77777777" w:rsidR="00CD27CC" w:rsidRPr="000418C7" w:rsidRDefault="00CD27CC" w:rsidP="00CD27CC">
            <w:pPr>
              <w:pStyle w:val="BodyText"/>
              <w:jc w:val="center"/>
              <w:rPr>
                <w:sz w:val="16"/>
              </w:rPr>
            </w:pPr>
            <w:r w:rsidRPr="000418C7">
              <w:rPr>
                <w:sz w:val="16"/>
              </w:rPr>
              <w:t>(&lt;1 - 3)</w:t>
            </w:r>
          </w:p>
          <w:p w14:paraId="09B8BB0E" w14:textId="77777777" w:rsidR="00CD27CC" w:rsidRPr="000418C7" w:rsidRDefault="00CD27CC" w:rsidP="00CD27CC">
            <w:pPr>
              <w:pStyle w:val="BodyText"/>
              <w:jc w:val="center"/>
              <w:rPr>
                <w:sz w:val="16"/>
              </w:rPr>
            </w:pPr>
            <w:r w:rsidRPr="000418C7">
              <w:rPr>
                <w:sz w:val="16"/>
              </w:rPr>
              <w:t>55%</w:t>
            </w:r>
          </w:p>
          <w:p w14:paraId="09B8BB0F" w14:textId="77777777" w:rsidR="00CD27CC" w:rsidRPr="000418C7" w:rsidRDefault="00CD27CC" w:rsidP="00CD27CC">
            <w:pPr>
              <w:pStyle w:val="BodyText"/>
              <w:jc w:val="center"/>
              <w:rPr>
                <w:sz w:val="16"/>
              </w:rPr>
            </w:pPr>
          </w:p>
          <w:p w14:paraId="09B8BB10" w14:textId="77777777" w:rsidR="00CD27CC" w:rsidRPr="000418C7" w:rsidRDefault="00CD27CC" w:rsidP="00CD27CC">
            <w:pPr>
              <w:pStyle w:val="BodyText"/>
              <w:jc w:val="center"/>
              <w:rPr>
                <w:sz w:val="16"/>
              </w:rPr>
            </w:pPr>
            <w:r w:rsidRPr="000418C7">
              <w:rPr>
                <w:sz w:val="16"/>
              </w:rPr>
              <w:t>1.7/1.3</w:t>
            </w:r>
          </w:p>
          <w:p w14:paraId="09B8BB11" w14:textId="77777777" w:rsidR="00CD27CC" w:rsidRPr="000418C7" w:rsidRDefault="00CD27CC" w:rsidP="00CD27CC">
            <w:pPr>
              <w:pStyle w:val="BodyText"/>
              <w:jc w:val="center"/>
              <w:rPr>
                <w:sz w:val="16"/>
              </w:rPr>
            </w:pPr>
            <w:r w:rsidRPr="000418C7">
              <w:rPr>
                <w:sz w:val="16"/>
              </w:rPr>
              <w:t>(1 - 3.1)</w:t>
            </w:r>
          </w:p>
          <w:p w14:paraId="09B8BB12" w14:textId="77777777" w:rsidR="00CD27CC" w:rsidRPr="000418C7" w:rsidRDefault="00CD27CC" w:rsidP="00CD27CC">
            <w:pPr>
              <w:pStyle w:val="BodyText"/>
              <w:jc w:val="center"/>
              <w:rPr>
                <w:sz w:val="16"/>
              </w:rPr>
            </w:pPr>
            <w:r w:rsidRPr="000418C7">
              <w:rPr>
                <w:sz w:val="16"/>
              </w:rPr>
              <w:t>50%</w:t>
            </w:r>
          </w:p>
        </w:tc>
        <w:tc>
          <w:tcPr>
            <w:tcW w:w="1134" w:type="dxa"/>
          </w:tcPr>
          <w:p w14:paraId="09B8BB13" w14:textId="77777777" w:rsidR="00CD27CC" w:rsidRPr="000418C7" w:rsidRDefault="00CD27CC" w:rsidP="00CD27CC">
            <w:pPr>
              <w:pStyle w:val="BodyText"/>
              <w:jc w:val="center"/>
              <w:rPr>
                <w:sz w:val="16"/>
              </w:rPr>
            </w:pPr>
            <w:r w:rsidRPr="000418C7">
              <w:rPr>
                <w:sz w:val="16"/>
              </w:rPr>
              <w:t>&lt;3/&lt;3</w:t>
            </w:r>
          </w:p>
          <w:p w14:paraId="09B8BB14" w14:textId="77777777" w:rsidR="00CD27CC" w:rsidRPr="000418C7" w:rsidRDefault="00CD27CC" w:rsidP="00CD27CC">
            <w:pPr>
              <w:pStyle w:val="BodyText"/>
              <w:jc w:val="center"/>
              <w:rPr>
                <w:sz w:val="16"/>
              </w:rPr>
            </w:pPr>
            <w:r w:rsidRPr="000418C7">
              <w:rPr>
                <w:sz w:val="16"/>
              </w:rPr>
              <w:t>(&lt;3)</w:t>
            </w:r>
          </w:p>
          <w:p w14:paraId="09B8BB15" w14:textId="77777777" w:rsidR="00CD27CC" w:rsidRPr="000418C7" w:rsidRDefault="00CD27CC" w:rsidP="00CD27CC">
            <w:pPr>
              <w:pStyle w:val="BodyText"/>
              <w:jc w:val="center"/>
              <w:rPr>
                <w:sz w:val="16"/>
              </w:rPr>
            </w:pPr>
            <w:r w:rsidRPr="000418C7">
              <w:rPr>
                <w:sz w:val="16"/>
              </w:rPr>
              <w:t>0%</w:t>
            </w:r>
          </w:p>
          <w:p w14:paraId="09B8BB16" w14:textId="77777777" w:rsidR="00CD27CC" w:rsidRPr="000418C7" w:rsidRDefault="00CD27CC" w:rsidP="00CD27CC">
            <w:pPr>
              <w:pStyle w:val="BodyText"/>
              <w:jc w:val="center"/>
              <w:rPr>
                <w:sz w:val="16"/>
              </w:rPr>
            </w:pPr>
          </w:p>
          <w:p w14:paraId="09B8BB17" w14:textId="77777777" w:rsidR="00CD27CC" w:rsidRPr="000418C7" w:rsidRDefault="00CD27CC" w:rsidP="00CD27CC">
            <w:pPr>
              <w:pStyle w:val="BodyText"/>
              <w:jc w:val="center"/>
              <w:rPr>
                <w:sz w:val="16"/>
              </w:rPr>
            </w:pPr>
            <w:r w:rsidRPr="000418C7">
              <w:rPr>
                <w:sz w:val="16"/>
              </w:rPr>
              <w:t>3.5/3.5</w:t>
            </w:r>
          </w:p>
          <w:p w14:paraId="09B8BB18" w14:textId="77777777" w:rsidR="00CD27CC" w:rsidRPr="000418C7" w:rsidRDefault="00CD27CC" w:rsidP="00CD27CC">
            <w:pPr>
              <w:pStyle w:val="BodyText"/>
              <w:jc w:val="center"/>
              <w:rPr>
                <w:sz w:val="16"/>
              </w:rPr>
            </w:pPr>
            <w:r w:rsidRPr="000418C7">
              <w:rPr>
                <w:sz w:val="16"/>
              </w:rPr>
              <w:t>(&lt;3)</w:t>
            </w:r>
          </w:p>
          <w:p w14:paraId="09B8BB19" w14:textId="77777777" w:rsidR="00CD27CC" w:rsidRPr="000418C7" w:rsidRDefault="00CD27CC" w:rsidP="00CD27CC">
            <w:pPr>
              <w:pStyle w:val="BodyText"/>
              <w:jc w:val="center"/>
              <w:rPr>
                <w:sz w:val="16"/>
              </w:rPr>
            </w:pPr>
            <w:r w:rsidRPr="000418C7">
              <w:rPr>
                <w:sz w:val="16"/>
              </w:rPr>
              <w:t>3%</w:t>
            </w:r>
          </w:p>
        </w:tc>
        <w:tc>
          <w:tcPr>
            <w:tcW w:w="1134" w:type="dxa"/>
          </w:tcPr>
          <w:p w14:paraId="09B8BB1A"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B1B" w14:textId="77777777" w:rsidR="00CD27CC" w:rsidRPr="000418C7" w:rsidRDefault="00CD27CC" w:rsidP="00CD27CC">
            <w:pPr>
              <w:pStyle w:val="BodyText"/>
              <w:jc w:val="center"/>
              <w:rPr>
                <w:sz w:val="16"/>
              </w:rPr>
            </w:pPr>
            <w:r w:rsidRPr="000418C7">
              <w:rPr>
                <w:sz w:val="16"/>
              </w:rPr>
              <w:t>-</w:t>
            </w:r>
          </w:p>
        </w:tc>
        <w:tc>
          <w:tcPr>
            <w:tcW w:w="1075" w:type="dxa"/>
          </w:tcPr>
          <w:p w14:paraId="09B8BB1C" w14:textId="77777777" w:rsidR="00CD27CC" w:rsidRPr="000418C7" w:rsidRDefault="00CD27CC" w:rsidP="00CD27CC">
            <w:pPr>
              <w:pStyle w:val="BodyText"/>
              <w:jc w:val="center"/>
              <w:rPr>
                <w:sz w:val="16"/>
              </w:rPr>
            </w:pPr>
            <w:r w:rsidRPr="000418C7">
              <w:rPr>
                <w:sz w:val="16"/>
              </w:rPr>
              <w:t>-</w:t>
            </w:r>
          </w:p>
        </w:tc>
        <w:tc>
          <w:tcPr>
            <w:tcW w:w="1843" w:type="dxa"/>
          </w:tcPr>
          <w:p w14:paraId="09B8BB1D" w14:textId="77777777" w:rsidR="00CD27CC" w:rsidRPr="000418C7" w:rsidRDefault="00CD27CC" w:rsidP="00CD27CC">
            <w:pPr>
              <w:pStyle w:val="BodyText"/>
              <w:jc w:val="center"/>
              <w:rPr>
                <w:sz w:val="16"/>
              </w:rPr>
            </w:pPr>
            <w:r w:rsidRPr="000418C7">
              <w:rPr>
                <w:sz w:val="16"/>
              </w:rPr>
              <w:t>-</w:t>
            </w:r>
          </w:p>
        </w:tc>
        <w:tc>
          <w:tcPr>
            <w:tcW w:w="1276" w:type="dxa"/>
          </w:tcPr>
          <w:p w14:paraId="09B8BB1E" w14:textId="77777777" w:rsidR="00CD27CC" w:rsidRPr="000418C7" w:rsidRDefault="00CD27CC" w:rsidP="00CD27CC">
            <w:pPr>
              <w:pStyle w:val="BodyText"/>
              <w:rPr>
                <w:sz w:val="16"/>
              </w:rPr>
            </w:pPr>
            <w:r w:rsidRPr="000418C7">
              <w:rPr>
                <w:sz w:val="16"/>
              </w:rPr>
              <w:t>Arithm. mean/median, (range)</w:t>
            </w:r>
          </w:p>
          <w:p w14:paraId="09B8BB1F" w14:textId="77777777" w:rsidR="00CD27CC" w:rsidRPr="000418C7" w:rsidRDefault="00CD27CC" w:rsidP="00CD27CC">
            <w:pPr>
              <w:pStyle w:val="BodyText"/>
              <w:rPr>
                <w:sz w:val="16"/>
              </w:rPr>
            </w:pPr>
            <w:r w:rsidRPr="000418C7">
              <w:rPr>
                <w:sz w:val="16"/>
              </w:rPr>
              <w:t>% positive</w:t>
            </w:r>
          </w:p>
          <w:p w14:paraId="09B8BB20" w14:textId="77777777" w:rsidR="00CD27CC" w:rsidRPr="000418C7" w:rsidRDefault="00CD27CC" w:rsidP="00CD27CC">
            <w:pPr>
              <w:pStyle w:val="BodyText"/>
              <w:rPr>
                <w:sz w:val="16"/>
              </w:rPr>
            </w:pPr>
            <w:r w:rsidRPr="000418C7">
              <w:rPr>
                <w:sz w:val="16"/>
              </w:rPr>
              <w:t>Female: n = 11</w:t>
            </w:r>
          </w:p>
          <w:p w14:paraId="09B8BB21" w14:textId="77777777" w:rsidR="00CD27CC" w:rsidRPr="000418C7" w:rsidRDefault="00CD27CC" w:rsidP="00CD27CC">
            <w:pPr>
              <w:pStyle w:val="BodyText"/>
              <w:rPr>
                <w:sz w:val="16"/>
              </w:rPr>
            </w:pPr>
            <w:r w:rsidRPr="000418C7">
              <w:rPr>
                <w:sz w:val="16"/>
              </w:rPr>
              <w:t>Male: n = 34</w:t>
            </w:r>
          </w:p>
        </w:tc>
        <w:tc>
          <w:tcPr>
            <w:tcW w:w="1417" w:type="dxa"/>
            <w:vMerge w:val="restart"/>
          </w:tcPr>
          <w:p w14:paraId="09B8BB22" w14:textId="77777777" w:rsidR="00CD27CC" w:rsidRPr="000418C7" w:rsidRDefault="00CD27CC" w:rsidP="00CD27CC">
            <w:pPr>
              <w:pStyle w:val="BodyText"/>
              <w:rPr>
                <w:sz w:val="16"/>
              </w:rPr>
            </w:pPr>
            <w:r w:rsidRPr="000418C7">
              <w:rPr>
                <w:noProof/>
                <w:sz w:val="16"/>
              </w:rPr>
              <w:t>(Kannan et al., 2004)</w:t>
            </w:r>
          </w:p>
        </w:tc>
        <w:tc>
          <w:tcPr>
            <w:tcW w:w="1418" w:type="dxa"/>
            <w:vMerge w:val="restart"/>
          </w:tcPr>
          <w:p w14:paraId="09B8BB23" w14:textId="77777777" w:rsidR="00CD27CC" w:rsidRPr="000418C7" w:rsidRDefault="00CD27CC" w:rsidP="00CD27CC">
            <w:pPr>
              <w:pStyle w:val="BodyText"/>
              <w:rPr>
                <w:sz w:val="16"/>
              </w:rPr>
            </w:pPr>
            <w:r w:rsidRPr="000418C7">
              <w:rPr>
                <w:sz w:val="16"/>
              </w:rPr>
              <w:t>2</w:t>
            </w:r>
          </w:p>
        </w:tc>
      </w:tr>
      <w:tr w:rsidR="00CD27CC" w:rsidRPr="000418C7" w14:paraId="09B8BB44" w14:textId="77777777" w:rsidTr="005D6CC9">
        <w:tc>
          <w:tcPr>
            <w:tcW w:w="1418" w:type="dxa"/>
          </w:tcPr>
          <w:p w14:paraId="09B8BB25" w14:textId="77777777" w:rsidR="00CD27CC" w:rsidRPr="000418C7" w:rsidRDefault="00CD27CC" w:rsidP="00CD27CC">
            <w:pPr>
              <w:pStyle w:val="BodyText"/>
              <w:rPr>
                <w:sz w:val="16"/>
              </w:rPr>
            </w:pPr>
            <w:r w:rsidRPr="000418C7">
              <w:rPr>
                <w:sz w:val="16"/>
              </w:rPr>
              <w:t>Italy</w:t>
            </w:r>
          </w:p>
        </w:tc>
        <w:tc>
          <w:tcPr>
            <w:tcW w:w="1276" w:type="dxa"/>
            <w:gridSpan w:val="2"/>
          </w:tcPr>
          <w:p w14:paraId="09B8BB26" w14:textId="77777777" w:rsidR="00CD27CC" w:rsidRPr="000418C7" w:rsidRDefault="00CD27CC" w:rsidP="00CD27CC">
            <w:pPr>
              <w:pStyle w:val="BodyText"/>
              <w:rPr>
                <w:sz w:val="16"/>
              </w:rPr>
            </w:pPr>
            <w:r w:rsidRPr="000418C7">
              <w:rPr>
                <w:sz w:val="16"/>
              </w:rPr>
              <w:t>2001</w:t>
            </w:r>
          </w:p>
        </w:tc>
        <w:tc>
          <w:tcPr>
            <w:tcW w:w="850" w:type="dxa"/>
          </w:tcPr>
          <w:p w14:paraId="09B8BB27" w14:textId="77777777" w:rsidR="00CD27CC" w:rsidRPr="000418C7" w:rsidRDefault="00CD27CC" w:rsidP="00CD27CC">
            <w:pPr>
              <w:pStyle w:val="BodyText"/>
              <w:jc w:val="center"/>
              <w:rPr>
                <w:sz w:val="16"/>
              </w:rPr>
            </w:pPr>
            <w:r w:rsidRPr="000418C7">
              <w:rPr>
                <w:sz w:val="16"/>
              </w:rPr>
              <w:t>1.3/1.3</w:t>
            </w:r>
          </w:p>
          <w:p w14:paraId="09B8BB28" w14:textId="77777777" w:rsidR="00CD27CC" w:rsidRPr="000418C7" w:rsidRDefault="00CD27CC" w:rsidP="00CD27CC">
            <w:pPr>
              <w:pStyle w:val="BodyText"/>
              <w:jc w:val="center"/>
              <w:rPr>
                <w:sz w:val="16"/>
              </w:rPr>
            </w:pPr>
            <w:r w:rsidRPr="000418C7">
              <w:rPr>
                <w:sz w:val="16"/>
              </w:rPr>
              <w:t>(&lt;1 - 1.4)</w:t>
            </w:r>
          </w:p>
          <w:p w14:paraId="09B8BB29" w14:textId="77777777" w:rsidR="00CD27CC" w:rsidRPr="000418C7" w:rsidRDefault="00CD27CC" w:rsidP="00CD27CC">
            <w:pPr>
              <w:pStyle w:val="BodyText"/>
              <w:jc w:val="center"/>
              <w:rPr>
                <w:sz w:val="16"/>
              </w:rPr>
            </w:pPr>
            <w:r w:rsidRPr="000418C7">
              <w:rPr>
                <w:sz w:val="16"/>
              </w:rPr>
              <w:t>37.5%</w:t>
            </w:r>
          </w:p>
          <w:p w14:paraId="09B8BB2A" w14:textId="77777777" w:rsidR="00CD27CC" w:rsidRPr="000418C7" w:rsidRDefault="00CD27CC" w:rsidP="00CD27CC">
            <w:pPr>
              <w:pStyle w:val="BodyText"/>
              <w:jc w:val="center"/>
              <w:rPr>
                <w:sz w:val="16"/>
              </w:rPr>
            </w:pPr>
          </w:p>
          <w:p w14:paraId="09B8BB2B" w14:textId="77777777" w:rsidR="00CD27CC" w:rsidRPr="000418C7" w:rsidRDefault="00CD27CC" w:rsidP="00CD27CC">
            <w:pPr>
              <w:pStyle w:val="BodyText"/>
              <w:jc w:val="center"/>
              <w:rPr>
                <w:sz w:val="16"/>
              </w:rPr>
            </w:pPr>
            <w:r w:rsidRPr="000418C7">
              <w:rPr>
                <w:sz w:val="16"/>
              </w:rPr>
              <w:t>1.7/1.7</w:t>
            </w:r>
          </w:p>
          <w:p w14:paraId="09B8BB2C" w14:textId="77777777" w:rsidR="00CD27CC" w:rsidRPr="000418C7" w:rsidRDefault="00CD27CC" w:rsidP="00CD27CC">
            <w:pPr>
              <w:pStyle w:val="BodyText"/>
              <w:jc w:val="center"/>
              <w:rPr>
                <w:sz w:val="16"/>
              </w:rPr>
            </w:pPr>
            <w:r w:rsidRPr="000418C7">
              <w:rPr>
                <w:sz w:val="16"/>
              </w:rPr>
              <w:t>(&lt;1 - 2.1)</w:t>
            </w:r>
          </w:p>
          <w:p w14:paraId="09B8BB2D" w14:textId="77777777" w:rsidR="00CD27CC" w:rsidRPr="000418C7" w:rsidRDefault="00CD27CC" w:rsidP="00CD27CC">
            <w:pPr>
              <w:pStyle w:val="BodyText"/>
              <w:jc w:val="center"/>
              <w:rPr>
                <w:sz w:val="16"/>
              </w:rPr>
            </w:pPr>
            <w:r w:rsidRPr="000418C7">
              <w:rPr>
                <w:sz w:val="16"/>
              </w:rPr>
              <w:t>33%</w:t>
            </w:r>
          </w:p>
        </w:tc>
        <w:tc>
          <w:tcPr>
            <w:tcW w:w="1134" w:type="dxa"/>
          </w:tcPr>
          <w:p w14:paraId="09B8BB2E" w14:textId="77777777" w:rsidR="00CD27CC" w:rsidRPr="000418C7" w:rsidRDefault="00CD27CC" w:rsidP="00CD27CC">
            <w:pPr>
              <w:pStyle w:val="BodyText"/>
              <w:jc w:val="center"/>
              <w:rPr>
                <w:sz w:val="16"/>
              </w:rPr>
            </w:pPr>
            <w:r w:rsidRPr="000418C7">
              <w:rPr>
                <w:sz w:val="16"/>
              </w:rPr>
              <w:t>4.4/3.5</w:t>
            </w:r>
          </w:p>
          <w:p w14:paraId="09B8BB2F" w14:textId="77777777" w:rsidR="00CD27CC" w:rsidRPr="000418C7" w:rsidRDefault="00CD27CC" w:rsidP="00CD27CC">
            <w:pPr>
              <w:pStyle w:val="BodyText"/>
              <w:jc w:val="center"/>
              <w:rPr>
                <w:sz w:val="16"/>
              </w:rPr>
            </w:pPr>
            <w:r w:rsidRPr="000418C7">
              <w:rPr>
                <w:sz w:val="16"/>
              </w:rPr>
              <w:t>(&lt;1 - 8)</w:t>
            </w:r>
          </w:p>
          <w:p w14:paraId="09B8BB30" w14:textId="77777777" w:rsidR="00CD27CC" w:rsidRPr="000418C7" w:rsidRDefault="00CD27CC" w:rsidP="00CD27CC">
            <w:pPr>
              <w:pStyle w:val="BodyText"/>
              <w:jc w:val="center"/>
              <w:rPr>
                <w:sz w:val="16"/>
              </w:rPr>
            </w:pPr>
            <w:r w:rsidRPr="000418C7">
              <w:rPr>
                <w:sz w:val="16"/>
              </w:rPr>
              <w:t>87.5%</w:t>
            </w:r>
          </w:p>
          <w:p w14:paraId="09B8BB31" w14:textId="77777777" w:rsidR="00CD27CC" w:rsidRPr="000418C7" w:rsidRDefault="00CD27CC" w:rsidP="00CD27CC">
            <w:pPr>
              <w:pStyle w:val="BodyText"/>
              <w:jc w:val="center"/>
              <w:rPr>
                <w:sz w:val="16"/>
              </w:rPr>
            </w:pPr>
          </w:p>
          <w:p w14:paraId="09B8BB32" w14:textId="77777777" w:rsidR="00CD27CC" w:rsidRPr="000418C7" w:rsidRDefault="00CD27CC" w:rsidP="00CD27CC">
            <w:pPr>
              <w:pStyle w:val="BodyText"/>
              <w:jc w:val="center"/>
              <w:rPr>
                <w:sz w:val="16"/>
              </w:rPr>
            </w:pPr>
            <w:r w:rsidRPr="000418C7">
              <w:rPr>
                <w:sz w:val="16"/>
              </w:rPr>
              <w:t>4.3/4.2</w:t>
            </w:r>
          </w:p>
          <w:p w14:paraId="09B8BB33" w14:textId="77777777" w:rsidR="00CD27CC" w:rsidRPr="000418C7" w:rsidRDefault="00CD27CC" w:rsidP="00CD27CC">
            <w:pPr>
              <w:pStyle w:val="BodyText"/>
              <w:jc w:val="center"/>
              <w:rPr>
                <w:sz w:val="16"/>
              </w:rPr>
            </w:pPr>
            <w:r w:rsidRPr="000418C7">
              <w:rPr>
                <w:sz w:val="16"/>
              </w:rPr>
              <w:t>(&lt;1 - 10.3)</w:t>
            </w:r>
          </w:p>
          <w:p w14:paraId="09B8BB34" w14:textId="77777777" w:rsidR="00CD27CC" w:rsidRPr="000418C7" w:rsidRDefault="00CD27CC" w:rsidP="00CD27CC">
            <w:pPr>
              <w:pStyle w:val="BodyText"/>
              <w:jc w:val="center"/>
              <w:rPr>
                <w:sz w:val="16"/>
              </w:rPr>
            </w:pPr>
            <w:r w:rsidRPr="000418C7">
              <w:rPr>
                <w:sz w:val="16"/>
              </w:rPr>
              <w:t>90.5%</w:t>
            </w:r>
          </w:p>
        </w:tc>
        <w:tc>
          <w:tcPr>
            <w:tcW w:w="1134" w:type="dxa"/>
          </w:tcPr>
          <w:p w14:paraId="09B8BB35" w14:textId="77777777" w:rsidR="00CD27CC" w:rsidRPr="000418C7" w:rsidRDefault="00CD27CC" w:rsidP="00CD27CC">
            <w:pPr>
              <w:pStyle w:val="BodyText"/>
              <w:jc w:val="center"/>
              <w:rPr>
                <w:sz w:val="16"/>
              </w:rPr>
            </w:pPr>
            <w:r w:rsidRPr="000418C7">
              <w:rPr>
                <w:sz w:val="16"/>
              </w:rPr>
              <w:t>&lt;3/&lt;3</w:t>
            </w:r>
          </w:p>
          <w:p w14:paraId="09B8BB36" w14:textId="77777777" w:rsidR="00CD27CC" w:rsidRPr="000418C7" w:rsidRDefault="00CD27CC" w:rsidP="00CD27CC">
            <w:pPr>
              <w:pStyle w:val="BodyText"/>
              <w:jc w:val="center"/>
              <w:rPr>
                <w:sz w:val="16"/>
              </w:rPr>
            </w:pPr>
            <w:r w:rsidRPr="000418C7">
              <w:rPr>
                <w:sz w:val="16"/>
              </w:rPr>
              <w:t>(&lt;3)</w:t>
            </w:r>
          </w:p>
          <w:p w14:paraId="09B8BB37" w14:textId="77777777" w:rsidR="00CD27CC" w:rsidRPr="000418C7" w:rsidRDefault="00CD27CC" w:rsidP="00CD27CC">
            <w:pPr>
              <w:pStyle w:val="BodyText"/>
              <w:jc w:val="center"/>
              <w:rPr>
                <w:sz w:val="16"/>
              </w:rPr>
            </w:pPr>
            <w:r w:rsidRPr="000418C7">
              <w:rPr>
                <w:sz w:val="16"/>
              </w:rPr>
              <w:t>0%</w:t>
            </w:r>
          </w:p>
          <w:p w14:paraId="09B8BB38" w14:textId="77777777" w:rsidR="00CD27CC" w:rsidRPr="000418C7" w:rsidRDefault="00CD27CC" w:rsidP="00CD27CC">
            <w:pPr>
              <w:pStyle w:val="BodyText"/>
              <w:jc w:val="center"/>
              <w:rPr>
                <w:sz w:val="16"/>
              </w:rPr>
            </w:pPr>
          </w:p>
          <w:p w14:paraId="09B8BB39" w14:textId="77777777" w:rsidR="00CD27CC" w:rsidRPr="000418C7" w:rsidRDefault="00CD27CC" w:rsidP="00CD27CC">
            <w:pPr>
              <w:pStyle w:val="BodyText"/>
              <w:jc w:val="center"/>
              <w:rPr>
                <w:sz w:val="16"/>
              </w:rPr>
            </w:pPr>
            <w:r w:rsidRPr="000418C7">
              <w:rPr>
                <w:sz w:val="16"/>
              </w:rPr>
              <w:t>&lt;3/&lt;3</w:t>
            </w:r>
          </w:p>
          <w:p w14:paraId="09B8BB3A" w14:textId="77777777" w:rsidR="00CD27CC" w:rsidRPr="000418C7" w:rsidRDefault="00CD27CC" w:rsidP="00CD27CC">
            <w:pPr>
              <w:pStyle w:val="BodyText"/>
              <w:jc w:val="center"/>
              <w:rPr>
                <w:sz w:val="16"/>
              </w:rPr>
            </w:pPr>
            <w:r w:rsidRPr="000418C7">
              <w:rPr>
                <w:sz w:val="16"/>
              </w:rPr>
              <w:t>(&lt;3)</w:t>
            </w:r>
          </w:p>
          <w:p w14:paraId="09B8BB3B" w14:textId="77777777" w:rsidR="00CD27CC" w:rsidRPr="000418C7" w:rsidRDefault="00CD27CC" w:rsidP="00CD27CC">
            <w:pPr>
              <w:pStyle w:val="BodyText"/>
              <w:jc w:val="center"/>
              <w:rPr>
                <w:sz w:val="16"/>
              </w:rPr>
            </w:pPr>
            <w:r w:rsidRPr="000418C7">
              <w:rPr>
                <w:sz w:val="16"/>
              </w:rPr>
              <w:t>0%</w:t>
            </w:r>
          </w:p>
        </w:tc>
        <w:tc>
          <w:tcPr>
            <w:tcW w:w="1134" w:type="dxa"/>
          </w:tcPr>
          <w:p w14:paraId="09B8BB3C"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B3D" w14:textId="77777777" w:rsidR="00CD27CC" w:rsidRPr="000418C7" w:rsidRDefault="00CD27CC" w:rsidP="00CD27CC">
            <w:pPr>
              <w:pStyle w:val="BodyText"/>
              <w:jc w:val="center"/>
              <w:rPr>
                <w:sz w:val="16"/>
              </w:rPr>
            </w:pPr>
            <w:r w:rsidRPr="000418C7">
              <w:rPr>
                <w:sz w:val="16"/>
              </w:rPr>
              <w:t>-</w:t>
            </w:r>
          </w:p>
        </w:tc>
        <w:tc>
          <w:tcPr>
            <w:tcW w:w="1075" w:type="dxa"/>
          </w:tcPr>
          <w:p w14:paraId="09B8BB3E" w14:textId="77777777" w:rsidR="00CD27CC" w:rsidRPr="000418C7" w:rsidRDefault="00CD27CC" w:rsidP="00CD27CC">
            <w:pPr>
              <w:pStyle w:val="BodyText"/>
              <w:jc w:val="center"/>
              <w:rPr>
                <w:sz w:val="16"/>
              </w:rPr>
            </w:pPr>
            <w:r w:rsidRPr="000418C7">
              <w:rPr>
                <w:sz w:val="16"/>
              </w:rPr>
              <w:t>-</w:t>
            </w:r>
          </w:p>
        </w:tc>
        <w:tc>
          <w:tcPr>
            <w:tcW w:w="1843" w:type="dxa"/>
          </w:tcPr>
          <w:p w14:paraId="09B8BB3F" w14:textId="77777777" w:rsidR="00CD27CC" w:rsidRPr="000418C7" w:rsidRDefault="00CD27CC" w:rsidP="00CD27CC">
            <w:pPr>
              <w:pStyle w:val="BodyText"/>
              <w:jc w:val="center"/>
              <w:rPr>
                <w:sz w:val="16"/>
              </w:rPr>
            </w:pPr>
            <w:r w:rsidRPr="000418C7">
              <w:rPr>
                <w:sz w:val="16"/>
              </w:rPr>
              <w:t>-</w:t>
            </w:r>
          </w:p>
        </w:tc>
        <w:tc>
          <w:tcPr>
            <w:tcW w:w="1276" w:type="dxa"/>
          </w:tcPr>
          <w:p w14:paraId="09B8BB40" w14:textId="77777777" w:rsidR="00CD27CC" w:rsidRPr="000418C7" w:rsidRDefault="00CD27CC" w:rsidP="00CD27CC">
            <w:pPr>
              <w:pStyle w:val="BodyText"/>
              <w:rPr>
                <w:sz w:val="16"/>
              </w:rPr>
            </w:pPr>
            <w:r w:rsidRPr="000418C7">
              <w:rPr>
                <w:sz w:val="16"/>
              </w:rPr>
              <w:t>Female: n = 8</w:t>
            </w:r>
          </w:p>
          <w:p w14:paraId="09B8BB41" w14:textId="77777777" w:rsidR="00CD27CC" w:rsidRPr="000418C7" w:rsidRDefault="00CD27CC" w:rsidP="00CD27CC">
            <w:pPr>
              <w:pStyle w:val="BodyText"/>
              <w:rPr>
                <w:sz w:val="16"/>
              </w:rPr>
            </w:pPr>
            <w:r w:rsidRPr="000418C7">
              <w:rPr>
                <w:sz w:val="16"/>
              </w:rPr>
              <w:t>Male: n = 42</w:t>
            </w:r>
          </w:p>
        </w:tc>
        <w:tc>
          <w:tcPr>
            <w:tcW w:w="1417" w:type="dxa"/>
            <w:vMerge/>
          </w:tcPr>
          <w:p w14:paraId="09B8BB42" w14:textId="77777777" w:rsidR="00CD27CC" w:rsidRPr="000418C7" w:rsidRDefault="00CD27CC" w:rsidP="00CD27CC">
            <w:pPr>
              <w:pStyle w:val="BodyText"/>
              <w:rPr>
                <w:sz w:val="16"/>
              </w:rPr>
            </w:pPr>
          </w:p>
        </w:tc>
        <w:tc>
          <w:tcPr>
            <w:tcW w:w="1418" w:type="dxa"/>
            <w:vMerge/>
          </w:tcPr>
          <w:p w14:paraId="09B8BB43" w14:textId="77777777" w:rsidR="00CD27CC" w:rsidRPr="000418C7" w:rsidRDefault="00CD27CC" w:rsidP="00CD27CC">
            <w:pPr>
              <w:pStyle w:val="BodyText"/>
              <w:rPr>
                <w:sz w:val="16"/>
              </w:rPr>
            </w:pPr>
          </w:p>
        </w:tc>
      </w:tr>
      <w:tr w:rsidR="00CD27CC" w:rsidRPr="000418C7" w14:paraId="09B8BB64" w14:textId="77777777" w:rsidTr="005D6CC9">
        <w:tc>
          <w:tcPr>
            <w:tcW w:w="1418" w:type="dxa"/>
          </w:tcPr>
          <w:p w14:paraId="09B8BB45" w14:textId="77777777" w:rsidR="00CD27CC" w:rsidRPr="000418C7" w:rsidRDefault="00CD27CC" w:rsidP="00CD27CC">
            <w:pPr>
              <w:pStyle w:val="BodyText"/>
              <w:rPr>
                <w:sz w:val="16"/>
              </w:rPr>
            </w:pPr>
            <w:r w:rsidRPr="000418C7">
              <w:rPr>
                <w:sz w:val="16"/>
              </w:rPr>
              <w:t>Japan</w:t>
            </w:r>
          </w:p>
        </w:tc>
        <w:tc>
          <w:tcPr>
            <w:tcW w:w="1276" w:type="dxa"/>
            <w:gridSpan w:val="2"/>
          </w:tcPr>
          <w:p w14:paraId="09B8BB46" w14:textId="77777777" w:rsidR="00CD27CC" w:rsidRPr="000418C7" w:rsidRDefault="00CD27CC" w:rsidP="00CD27CC">
            <w:pPr>
              <w:pStyle w:val="BodyText"/>
              <w:rPr>
                <w:sz w:val="16"/>
              </w:rPr>
            </w:pPr>
            <w:r w:rsidRPr="000418C7">
              <w:rPr>
                <w:sz w:val="16"/>
              </w:rPr>
              <w:t>2002</w:t>
            </w:r>
          </w:p>
        </w:tc>
        <w:tc>
          <w:tcPr>
            <w:tcW w:w="850" w:type="dxa"/>
          </w:tcPr>
          <w:p w14:paraId="09B8BB47" w14:textId="77777777" w:rsidR="00CD27CC" w:rsidRPr="000418C7" w:rsidRDefault="00CD27CC" w:rsidP="00CD27CC">
            <w:pPr>
              <w:pStyle w:val="BodyText"/>
              <w:jc w:val="center"/>
              <w:rPr>
                <w:sz w:val="16"/>
              </w:rPr>
            </w:pPr>
            <w:r w:rsidRPr="000418C7">
              <w:rPr>
                <w:sz w:val="16"/>
              </w:rPr>
              <w:t>3.3/3.3</w:t>
            </w:r>
          </w:p>
          <w:p w14:paraId="09B8BB48" w14:textId="77777777" w:rsidR="00CD27CC" w:rsidRPr="000418C7" w:rsidRDefault="00CD27CC" w:rsidP="00CD27CC">
            <w:pPr>
              <w:pStyle w:val="BodyText"/>
              <w:jc w:val="center"/>
              <w:rPr>
                <w:sz w:val="16"/>
              </w:rPr>
            </w:pPr>
            <w:r w:rsidRPr="000418C7">
              <w:rPr>
                <w:sz w:val="16"/>
              </w:rPr>
              <w:t>(&lt;2.6 - 4.7)</w:t>
            </w:r>
          </w:p>
          <w:p w14:paraId="09B8BB49" w14:textId="77777777" w:rsidR="00CD27CC" w:rsidRPr="000418C7" w:rsidRDefault="00CD27CC" w:rsidP="00CD27CC">
            <w:pPr>
              <w:pStyle w:val="BodyText"/>
              <w:jc w:val="center"/>
              <w:rPr>
                <w:sz w:val="16"/>
              </w:rPr>
            </w:pPr>
            <w:r w:rsidRPr="000418C7">
              <w:rPr>
                <w:sz w:val="16"/>
              </w:rPr>
              <w:t>23%</w:t>
            </w:r>
          </w:p>
          <w:p w14:paraId="09B8BB4A" w14:textId="77777777" w:rsidR="00CD27CC" w:rsidRPr="000418C7" w:rsidRDefault="00CD27CC" w:rsidP="00CD27CC">
            <w:pPr>
              <w:pStyle w:val="BodyText"/>
              <w:jc w:val="center"/>
              <w:rPr>
                <w:sz w:val="16"/>
              </w:rPr>
            </w:pPr>
          </w:p>
          <w:p w14:paraId="09B8BB4B" w14:textId="77777777" w:rsidR="00CD27CC" w:rsidRPr="000418C7" w:rsidRDefault="00CD27CC" w:rsidP="00CD27CC">
            <w:pPr>
              <w:pStyle w:val="BodyText"/>
              <w:jc w:val="center"/>
              <w:rPr>
                <w:sz w:val="16"/>
              </w:rPr>
            </w:pPr>
            <w:r w:rsidRPr="000418C7">
              <w:rPr>
                <w:sz w:val="16"/>
              </w:rPr>
              <w:t>4.2/3.7</w:t>
            </w:r>
          </w:p>
          <w:p w14:paraId="09B8BB4C" w14:textId="77777777" w:rsidR="00CD27CC" w:rsidRPr="000418C7" w:rsidRDefault="00CD27CC" w:rsidP="00CD27CC">
            <w:pPr>
              <w:pStyle w:val="BodyText"/>
              <w:jc w:val="center"/>
              <w:rPr>
                <w:sz w:val="16"/>
              </w:rPr>
            </w:pPr>
            <w:r w:rsidRPr="000418C7">
              <w:rPr>
                <w:sz w:val="16"/>
              </w:rPr>
              <w:t>(&lt;2.6 - 4.7)</w:t>
            </w:r>
          </w:p>
          <w:p w14:paraId="09B8BB4D" w14:textId="77777777" w:rsidR="00CD27CC" w:rsidRPr="000418C7" w:rsidRDefault="00CD27CC" w:rsidP="00CD27CC">
            <w:pPr>
              <w:pStyle w:val="BodyText"/>
              <w:jc w:val="center"/>
              <w:rPr>
                <w:sz w:val="16"/>
              </w:rPr>
            </w:pPr>
            <w:r w:rsidRPr="000418C7">
              <w:rPr>
                <w:sz w:val="16"/>
              </w:rPr>
              <w:t>27%</w:t>
            </w:r>
          </w:p>
        </w:tc>
        <w:tc>
          <w:tcPr>
            <w:tcW w:w="1134" w:type="dxa"/>
          </w:tcPr>
          <w:p w14:paraId="09B8BB4E" w14:textId="77777777" w:rsidR="00CD27CC" w:rsidRPr="000418C7" w:rsidRDefault="00CD27CC" w:rsidP="00CD27CC">
            <w:pPr>
              <w:pStyle w:val="BodyText"/>
              <w:jc w:val="center"/>
              <w:rPr>
                <w:sz w:val="16"/>
              </w:rPr>
            </w:pPr>
            <w:r w:rsidRPr="000418C7">
              <w:rPr>
                <w:sz w:val="16"/>
              </w:rPr>
              <w:t>20.1/18.3</w:t>
            </w:r>
          </w:p>
          <w:p w14:paraId="09B8BB4F" w14:textId="77777777" w:rsidR="00CD27CC" w:rsidRPr="000418C7" w:rsidRDefault="00CD27CC" w:rsidP="00CD27CC">
            <w:pPr>
              <w:pStyle w:val="BodyText"/>
              <w:jc w:val="center"/>
              <w:rPr>
                <w:sz w:val="16"/>
              </w:rPr>
            </w:pPr>
            <w:r w:rsidRPr="000418C7">
              <w:rPr>
                <w:sz w:val="16"/>
              </w:rPr>
              <w:t>(6.3 - 40.3)</w:t>
            </w:r>
          </w:p>
          <w:p w14:paraId="09B8BB50" w14:textId="77777777" w:rsidR="00CD27CC" w:rsidRPr="000418C7" w:rsidRDefault="00CD27CC" w:rsidP="00CD27CC">
            <w:pPr>
              <w:pStyle w:val="BodyText"/>
              <w:jc w:val="center"/>
              <w:rPr>
                <w:sz w:val="16"/>
              </w:rPr>
            </w:pPr>
            <w:r w:rsidRPr="000418C7">
              <w:rPr>
                <w:sz w:val="16"/>
              </w:rPr>
              <w:t>100%</w:t>
            </w:r>
          </w:p>
          <w:p w14:paraId="09B8BB51" w14:textId="77777777" w:rsidR="00CD27CC" w:rsidRPr="000418C7" w:rsidRDefault="00CD27CC" w:rsidP="00CD27CC">
            <w:pPr>
              <w:pStyle w:val="BodyText"/>
              <w:jc w:val="center"/>
              <w:rPr>
                <w:sz w:val="16"/>
              </w:rPr>
            </w:pPr>
          </w:p>
          <w:p w14:paraId="09B8BB52" w14:textId="77777777" w:rsidR="00CD27CC" w:rsidRPr="000418C7" w:rsidRDefault="00CD27CC" w:rsidP="00CD27CC">
            <w:pPr>
              <w:pStyle w:val="BodyText"/>
              <w:jc w:val="center"/>
              <w:rPr>
                <w:sz w:val="16"/>
              </w:rPr>
            </w:pPr>
            <w:r w:rsidRPr="000418C7">
              <w:rPr>
                <w:sz w:val="16"/>
              </w:rPr>
              <w:t>14.1/12.4</w:t>
            </w:r>
          </w:p>
          <w:p w14:paraId="09B8BB53" w14:textId="77777777" w:rsidR="00CD27CC" w:rsidRPr="000418C7" w:rsidRDefault="00CD27CC" w:rsidP="00CD27CC">
            <w:pPr>
              <w:pStyle w:val="BodyText"/>
              <w:jc w:val="center"/>
              <w:rPr>
                <w:sz w:val="16"/>
              </w:rPr>
            </w:pPr>
            <w:r w:rsidRPr="000418C7">
              <w:rPr>
                <w:sz w:val="16"/>
              </w:rPr>
              <w:t>(4.1 - 38)</w:t>
            </w:r>
          </w:p>
          <w:p w14:paraId="09B8BB54" w14:textId="77777777" w:rsidR="00CD27CC" w:rsidRPr="000418C7" w:rsidRDefault="00CD27CC" w:rsidP="00CD27CC">
            <w:pPr>
              <w:pStyle w:val="BodyText"/>
              <w:jc w:val="center"/>
              <w:rPr>
                <w:sz w:val="16"/>
              </w:rPr>
            </w:pPr>
            <w:r w:rsidRPr="000418C7">
              <w:rPr>
                <w:sz w:val="16"/>
              </w:rPr>
              <w:t>100%</w:t>
            </w:r>
          </w:p>
        </w:tc>
        <w:tc>
          <w:tcPr>
            <w:tcW w:w="1134" w:type="dxa"/>
          </w:tcPr>
          <w:p w14:paraId="09B8BB55" w14:textId="77777777" w:rsidR="00CD27CC" w:rsidRPr="000418C7" w:rsidRDefault="00CD27CC" w:rsidP="00CD27CC">
            <w:pPr>
              <w:pStyle w:val="BodyText"/>
              <w:jc w:val="center"/>
              <w:rPr>
                <w:sz w:val="16"/>
              </w:rPr>
            </w:pPr>
            <w:r w:rsidRPr="000418C7">
              <w:rPr>
                <w:sz w:val="16"/>
              </w:rPr>
              <w:t>12.3/12.3</w:t>
            </w:r>
          </w:p>
          <w:p w14:paraId="09B8BB56" w14:textId="77777777" w:rsidR="00CD27CC" w:rsidRPr="000418C7" w:rsidRDefault="00CD27CC" w:rsidP="00CD27CC">
            <w:pPr>
              <w:pStyle w:val="BodyText"/>
              <w:jc w:val="center"/>
              <w:rPr>
                <w:sz w:val="16"/>
              </w:rPr>
            </w:pPr>
            <w:r w:rsidRPr="000418C7">
              <w:rPr>
                <w:sz w:val="16"/>
              </w:rPr>
              <w:t>(&lt;6.8 - 12.3)</w:t>
            </w:r>
          </w:p>
          <w:p w14:paraId="09B8BB57" w14:textId="77777777" w:rsidR="00CD27CC" w:rsidRPr="000418C7" w:rsidRDefault="00CD27CC" w:rsidP="00CD27CC">
            <w:pPr>
              <w:pStyle w:val="BodyText"/>
              <w:jc w:val="center"/>
              <w:rPr>
                <w:sz w:val="16"/>
              </w:rPr>
            </w:pPr>
            <w:r w:rsidRPr="000418C7">
              <w:rPr>
                <w:sz w:val="16"/>
              </w:rPr>
              <w:t>8%</w:t>
            </w:r>
          </w:p>
          <w:p w14:paraId="09B8BB58" w14:textId="77777777" w:rsidR="00CD27CC" w:rsidRPr="000418C7" w:rsidRDefault="00CD27CC" w:rsidP="00CD27CC">
            <w:pPr>
              <w:pStyle w:val="BodyText"/>
              <w:jc w:val="center"/>
              <w:rPr>
                <w:sz w:val="16"/>
              </w:rPr>
            </w:pPr>
          </w:p>
          <w:p w14:paraId="09B8BB59" w14:textId="77777777" w:rsidR="00CD27CC" w:rsidRPr="000418C7" w:rsidRDefault="00CD27CC" w:rsidP="00CD27CC">
            <w:pPr>
              <w:pStyle w:val="BodyText"/>
              <w:jc w:val="center"/>
              <w:rPr>
                <w:sz w:val="16"/>
              </w:rPr>
            </w:pPr>
            <w:r w:rsidRPr="000418C7">
              <w:rPr>
                <w:sz w:val="16"/>
              </w:rPr>
              <w:t>&lt;6.8/&lt;6.8</w:t>
            </w:r>
          </w:p>
          <w:p w14:paraId="09B8BB5A" w14:textId="77777777" w:rsidR="00CD27CC" w:rsidRPr="000418C7" w:rsidRDefault="00CD27CC" w:rsidP="00CD27CC">
            <w:pPr>
              <w:pStyle w:val="BodyText"/>
              <w:jc w:val="center"/>
              <w:rPr>
                <w:sz w:val="16"/>
              </w:rPr>
            </w:pPr>
            <w:r w:rsidRPr="000418C7">
              <w:rPr>
                <w:sz w:val="16"/>
              </w:rPr>
              <w:t>(&lt;6.8)</w:t>
            </w:r>
          </w:p>
          <w:p w14:paraId="09B8BB5B" w14:textId="77777777" w:rsidR="00CD27CC" w:rsidRPr="000418C7" w:rsidRDefault="00CD27CC" w:rsidP="00CD27CC">
            <w:pPr>
              <w:pStyle w:val="BodyText"/>
              <w:jc w:val="center"/>
              <w:rPr>
                <w:sz w:val="16"/>
              </w:rPr>
            </w:pPr>
            <w:r w:rsidRPr="000418C7">
              <w:rPr>
                <w:sz w:val="16"/>
              </w:rPr>
              <w:t>0%</w:t>
            </w:r>
          </w:p>
        </w:tc>
        <w:tc>
          <w:tcPr>
            <w:tcW w:w="1134" w:type="dxa"/>
          </w:tcPr>
          <w:p w14:paraId="09B8BB5C"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B5D" w14:textId="77777777" w:rsidR="00CD27CC" w:rsidRPr="000418C7" w:rsidRDefault="00CD27CC" w:rsidP="00CD27CC">
            <w:pPr>
              <w:pStyle w:val="BodyText"/>
              <w:jc w:val="center"/>
              <w:rPr>
                <w:sz w:val="16"/>
              </w:rPr>
            </w:pPr>
            <w:r w:rsidRPr="000418C7">
              <w:rPr>
                <w:sz w:val="16"/>
              </w:rPr>
              <w:t>-</w:t>
            </w:r>
          </w:p>
        </w:tc>
        <w:tc>
          <w:tcPr>
            <w:tcW w:w="1075" w:type="dxa"/>
          </w:tcPr>
          <w:p w14:paraId="09B8BB5E" w14:textId="77777777" w:rsidR="00CD27CC" w:rsidRPr="000418C7" w:rsidRDefault="00CD27CC" w:rsidP="00CD27CC">
            <w:pPr>
              <w:pStyle w:val="BodyText"/>
              <w:jc w:val="center"/>
              <w:rPr>
                <w:sz w:val="16"/>
              </w:rPr>
            </w:pPr>
            <w:r w:rsidRPr="000418C7">
              <w:rPr>
                <w:sz w:val="16"/>
              </w:rPr>
              <w:t>-</w:t>
            </w:r>
          </w:p>
        </w:tc>
        <w:tc>
          <w:tcPr>
            <w:tcW w:w="1843" w:type="dxa"/>
          </w:tcPr>
          <w:p w14:paraId="09B8BB5F" w14:textId="77777777" w:rsidR="00CD27CC" w:rsidRPr="000418C7" w:rsidRDefault="00CD27CC" w:rsidP="00CD27CC">
            <w:pPr>
              <w:pStyle w:val="BodyText"/>
              <w:jc w:val="center"/>
              <w:rPr>
                <w:sz w:val="16"/>
              </w:rPr>
            </w:pPr>
            <w:r w:rsidRPr="000418C7">
              <w:rPr>
                <w:sz w:val="16"/>
              </w:rPr>
              <w:t>-</w:t>
            </w:r>
          </w:p>
        </w:tc>
        <w:tc>
          <w:tcPr>
            <w:tcW w:w="1276" w:type="dxa"/>
          </w:tcPr>
          <w:p w14:paraId="09B8BB60" w14:textId="77777777" w:rsidR="00CD27CC" w:rsidRPr="000418C7" w:rsidRDefault="00CD27CC" w:rsidP="00CD27CC">
            <w:pPr>
              <w:pStyle w:val="BodyText"/>
              <w:rPr>
                <w:sz w:val="16"/>
              </w:rPr>
            </w:pPr>
            <w:r w:rsidRPr="000418C7">
              <w:rPr>
                <w:sz w:val="16"/>
              </w:rPr>
              <w:t>Female: n = 13</w:t>
            </w:r>
          </w:p>
          <w:p w14:paraId="09B8BB61" w14:textId="77777777" w:rsidR="00CD27CC" w:rsidRPr="000418C7" w:rsidRDefault="00CD27CC" w:rsidP="00CD27CC">
            <w:pPr>
              <w:pStyle w:val="BodyText"/>
              <w:rPr>
                <w:sz w:val="16"/>
              </w:rPr>
            </w:pPr>
            <w:r w:rsidRPr="000418C7">
              <w:rPr>
                <w:sz w:val="16"/>
              </w:rPr>
              <w:t>Male: n = 25</w:t>
            </w:r>
          </w:p>
        </w:tc>
        <w:tc>
          <w:tcPr>
            <w:tcW w:w="1417" w:type="dxa"/>
            <w:vMerge/>
          </w:tcPr>
          <w:p w14:paraId="09B8BB62" w14:textId="77777777" w:rsidR="00CD27CC" w:rsidRPr="000418C7" w:rsidRDefault="00CD27CC" w:rsidP="00CD27CC">
            <w:pPr>
              <w:pStyle w:val="BodyText"/>
              <w:rPr>
                <w:sz w:val="16"/>
              </w:rPr>
            </w:pPr>
          </w:p>
        </w:tc>
        <w:tc>
          <w:tcPr>
            <w:tcW w:w="1418" w:type="dxa"/>
            <w:vMerge/>
          </w:tcPr>
          <w:p w14:paraId="09B8BB63" w14:textId="77777777" w:rsidR="00CD27CC" w:rsidRPr="000418C7" w:rsidRDefault="00CD27CC" w:rsidP="00CD27CC">
            <w:pPr>
              <w:pStyle w:val="BodyText"/>
              <w:rPr>
                <w:sz w:val="16"/>
              </w:rPr>
            </w:pPr>
          </w:p>
        </w:tc>
      </w:tr>
      <w:tr w:rsidR="00CD27CC" w:rsidRPr="000418C7" w14:paraId="09B8BB84" w14:textId="77777777" w:rsidTr="005D6CC9">
        <w:tc>
          <w:tcPr>
            <w:tcW w:w="1418" w:type="dxa"/>
          </w:tcPr>
          <w:p w14:paraId="09B8BB65" w14:textId="77777777" w:rsidR="00CD27CC" w:rsidRPr="000418C7" w:rsidRDefault="00CD27CC" w:rsidP="00CD27CC">
            <w:pPr>
              <w:pStyle w:val="BodyText"/>
              <w:rPr>
                <w:sz w:val="16"/>
              </w:rPr>
            </w:pPr>
            <w:r w:rsidRPr="000418C7">
              <w:rPr>
                <w:sz w:val="16"/>
              </w:rPr>
              <w:t>USA</w:t>
            </w:r>
          </w:p>
        </w:tc>
        <w:tc>
          <w:tcPr>
            <w:tcW w:w="1276" w:type="dxa"/>
            <w:gridSpan w:val="2"/>
          </w:tcPr>
          <w:p w14:paraId="09B8BB66" w14:textId="77777777" w:rsidR="00CD27CC" w:rsidRPr="000418C7" w:rsidRDefault="00CD27CC" w:rsidP="00CD27CC">
            <w:pPr>
              <w:pStyle w:val="BodyText"/>
              <w:rPr>
                <w:sz w:val="16"/>
              </w:rPr>
            </w:pPr>
            <w:r w:rsidRPr="000418C7">
              <w:rPr>
                <w:sz w:val="16"/>
              </w:rPr>
              <w:t>2000</w:t>
            </w:r>
          </w:p>
        </w:tc>
        <w:tc>
          <w:tcPr>
            <w:tcW w:w="850" w:type="dxa"/>
          </w:tcPr>
          <w:p w14:paraId="09B8BB67" w14:textId="77777777" w:rsidR="00CD27CC" w:rsidRPr="000418C7" w:rsidRDefault="00CD27CC" w:rsidP="00CD27CC">
            <w:pPr>
              <w:pStyle w:val="BodyText"/>
              <w:jc w:val="center"/>
              <w:rPr>
                <w:sz w:val="16"/>
              </w:rPr>
            </w:pPr>
            <w:r w:rsidRPr="000418C7">
              <w:rPr>
                <w:sz w:val="16"/>
              </w:rPr>
              <w:t>3.6/2.8</w:t>
            </w:r>
          </w:p>
          <w:p w14:paraId="09B8BB68" w14:textId="77777777" w:rsidR="00CD27CC" w:rsidRPr="000418C7" w:rsidRDefault="00CD27CC" w:rsidP="00CD27CC">
            <w:pPr>
              <w:pStyle w:val="BodyText"/>
              <w:jc w:val="center"/>
              <w:rPr>
                <w:sz w:val="16"/>
              </w:rPr>
            </w:pPr>
            <w:r w:rsidRPr="000418C7">
              <w:rPr>
                <w:sz w:val="16"/>
              </w:rPr>
              <w:t>(&lt;1.3 - 13.2)</w:t>
            </w:r>
          </w:p>
          <w:p w14:paraId="09B8BB69" w14:textId="77777777" w:rsidR="00CD27CC" w:rsidRPr="000418C7" w:rsidRDefault="00CD27CC" w:rsidP="00CD27CC">
            <w:pPr>
              <w:pStyle w:val="BodyText"/>
              <w:jc w:val="center"/>
              <w:rPr>
                <w:sz w:val="16"/>
              </w:rPr>
            </w:pPr>
            <w:r w:rsidRPr="000418C7">
              <w:rPr>
                <w:sz w:val="16"/>
              </w:rPr>
              <w:t>85%</w:t>
            </w:r>
          </w:p>
          <w:p w14:paraId="09B8BB6A" w14:textId="77777777" w:rsidR="00CD27CC" w:rsidRPr="000418C7" w:rsidRDefault="00CD27CC" w:rsidP="00CD27CC">
            <w:pPr>
              <w:pStyle w:val="BodyText"/>
              <w:jc w:val="center"/>
              <w:rPr>
                <w:sz w:val="16"/>
              </w:rPr>
            </w:pPr>
          </w:p>
          <w:p w14:paraId="09B8BB6B" w14:textId="77777777" w:rsidR="00CD27CC" w:rsidRPr="000418C7" w:rsidRDefault="00CD27CC" w:rsidP="00CD27CC">
            <w:pPr>
              <w:pStyle w:val="BodyText"/>
              <w:jc w:val="center"/>
              <w:rPr>
                <w:sz w:val="16"/>
              </w:rPr>
            </w:pPr>
            <w:r w:rsidRPr="000418C7">
              <w:rPr>
                <w:sz w:val="16"/>
              </w:rPr>
              <w:t>4.3/3.3</w:t>
            </w:r>
          </w:p>
          <w:p w14:paraId="09B8BB6C" w14:textId="77777777" w:rsidR="00CD27CC" w:rsidRPr="000418C7" w:rsidRDefault="00CD27CC" w:rsidP="00CD27CC">
            <w:pPr>
              <w:pStyle w:val="BodyText"/>
              <w:jc w:val="center"/>
              <w:rPr>
                <w:sz w:val="16"/>
              </w:rPr>
            </w:pPr>
            <w:r w:rsidRPr="000418C7">
              <w:rPr>
                <w:sz w:val="16"/>
              </w:rPr>
              <w:t>(&lt;1.3 - 13.6)</w:t>
            </w:r>
          </w:p>
          <w:p w14:paraId="09B8BB6D" w14:textId="77777777" w:rsidR="00CD27CC" w:rsidRPr="000418C7" w:rsidRDefault="00CD27CC" w:rsidP="00CD27CC">
            <w:pPr>
              <w:pStyle w:val="BodyText"/>
              <w:jc w:val="center"/>
              <w:rPr>
                <w:sz w:val="16"/>
              </w:rPr>
            </w:pPr>
            <w:r w:rsidRPr="000418C7">
              <w:rPr>
                <w:sz w:val="16"/>
              </w:rPr>
              <w:t>76%</w:t>
            </w:r>
          </w:p>
        </w:tc>
        <w:tc>
          <w:tcPr>
            <w:tcW w:w="1134" w:type="dxa"/>
          </w:tcPr>
          <w:p w14:paraId="09B8BB6E" w14:textId="77777777" w:rsidR="00CD27CC" w:rsidRPr="000418C7" w:rsidRDefault="00CD27CC" w:rsidP="00CD27CC">
            <w:pPr>
              <w:pStyle w:val="BodyText"/>
              <w:jc w:val="center"/>
              <w:rPr>
                <w:sz w:val="16"/>
              </w:rPr>
            </w:pPr>
            <w:r w:rsidRPr="000418C7">
              <w:rPr>
                <w:sz w:val="16"/>
              </w:rPr>
              <w:t>32.5/28.9</w:t>
            </w:r>
          </w:p>
          <w:p w14:paraId="09B8BB6F" w14:textId="77777777" w:rsidR="00CD27CC" w:rsidRPr="000418C7" w:rsidRDefault="00CD27CC" w:rsidP="00CD27CC">
            <w:pPr>
              <w:pStyle w:val="BodyText"/>
              <w:jc w:val="center"/>
              <w:rPr>
                <w:sz w:val="16"/>
              </w:rPr>
            </w:pPr>
            <w:r w:rsidRPr="000418C7">
              <w:rPr>
                <w:sz w:val="16"/>
              </w:rPr>
              <w:t>(&lt;1.3 - 91.7)</w:t>
            </w:r>
          </w:p>
          <w:p w14:paraId="09B8BB70" w14:textId="77777777" w:rsidR="00CD27CC" w:rsidRPr="000418C7" w:rsidRDefault="00CD27CC" w:rsidP="00CD27CC">
            <w:pPr>
              <w:pStyle w:val="BodyText"/>
              <w:jc w:val="center"/>
              <w:rPr>
                <w:sz w:val="16"/>
              </w:rPr>
            </w:pPr>
            <w:r w:rsidRPr="000418C7">
              <w:rPr>
                <w:sz w:val="16"/>
              </w:rPr>
              <w:t>91%</w:t>
            </w:r>
          </w:p>
          <w:p w14:paraId="09B8BB71" w14:textId="77777777" w:rsidR="00CD27CC" w:rsidRPr="000418C7" w:rsidRDefault="00CD27CC" w:rsidP="00CD27CC">
            <w:pPr>
              <w:pStyle w:val="BodyText"/>
              <w:jc w:val="center"/>
              <w:rPr>
                <w:sz w:val="16"/>
              </w:rPr>
            </w:pPr>
          </w:p>
          <w:p w14:paraId="09B8BB72" w14:textId="77777777" w:rsidR="00CD27CC" w:rsidRPr="000418C7" w:rsidRDefault="00CD27CC" w:rsidP="00CD27CC">
            <w:pPr>
              <w:pStyle w:val="BodyText"/>
              <w:jc w:val="center"/>
              <w:rPr>
                <w:sz w:val="16"/>
              </w:rPr>
            </w:pPr>
            <w:r w:rsidRPr="000418C7">
              <w:rPr>
                <w:sz w:val="16"/>
              </w:rPr>
              <w:t>32.9/26.2</w:t>
            </w:r>
          </w:p>
          <w:p w14:paraId="09B8BB73" w14:textId="77777777" w:rsidR="00CD27CC" w:rsidRPr="000418C7" w:rsidRDefault="00CD27CC" w:rsidP="00CD27CC">
            <w:pPr>
              <w:pStyle w:val="BodyText"/>
              <w:jc w:val="center"/>
              <w:rPr>
                <w:sz w:val="16"/>
              </w:rPr>
            </w:pPr>
            <w:r w:rsidRPr="000418C7">
              <w:rPr>
                <w:sz w:val="16"/>
              </w:rPr>
              <w:t>(&lt;1.3 - 124)</w:t>
            </w:r>
          </w:p>
          <w:p w14:paraId="09B8BB74" w14:textId="77777777" w:rsidR="00CD27CC" w:rsidRPr="000418C7" w:rsidRDefault="00CD27CC" w:rsidP="00CD27CC">
            <w:pPr>
              <w:pStyle w:val="BodyText"/>
              <w:jc w:val="center"/>
              <w:rPr>
                <w:sz w:val="16"/>
              </w:rPr>
            </w:pPr>
            <w:r w:rsidRPr="000418C7">
              <w:rPr>
                <w:sz w:val="16"/>
              </w:rPr>
              <w:t>93%</w:t>
            </w:r>
          </w:p>
        </w:tc>
        <w:tc>
          <w:tcPr>
            <w:tcW w:w="1134" w:type="dxa"/>
          </w:tcPr>
          <w:p w14:paraId="09B8BB75" w14:textId="77777777" w:rsidR="00CD27CC" w:rsidRPr="000418C7" w:rsidRDefault="00CD27CC" w:rsidP="00CD27CC">
            <w:pPr>
              <w:pStyle w:val="BodyText"/>
              <w:jc w:val="center"/>
              <w:rPr>
                <w:sz w:val="16"/>
              </w:rPr>
            </w:pPr>
            <w:r w:rsidRPr="000418C7">
              <w:rPr>
                <w:sz w:val="16"/>
              </w:rPr>
              <w:t>4.7/4.4</w:t>
            </w:r>
          </w:p>
          <w:p w14:paraId="09B8BB76" w14:textId="77777777" w:rsidR="00CD27CC" w:rsidRPr="000418C7" w:rsidRDefault="00CD27CC" w:rsidP="00CD27CC">
            <w:pPr>
              <w:pStyle w:val="BodyText"/>
              <w:jc w:val="center"/>
              <w:rPr>
                <w:sz w:val="16"/>
              </w:rPr>
            </w:pPr>
            <w:r w:rsidRPr="000418C7">
              <w:rPr>
                <w:sz w:val="16"/>
              </w:rPr>
              <w:t>(&lt;3 - 7.3)</w:t>
            </w:r>
          </w:p>
          <w:p w14:paraId="09B8BB77" w14:textId="77777777" w:rsidR="00CD27CC" w:rsidRPr="000418C7" w:rsidRDefault="00CD27CC" w:rsidP="00CD27CC">
            <w:pPr>
              <w:pStyle w:val="BodyText"/>
              <w:jc w:val="center"/>
              <w:rPr>
                <w:sz w:val="16"/>
              </w:rPr>
            </w:pPr>
            <w:r w:rsidRPr="000418C7">
              <w:rPr>
                <w:sz w:val="16"/>
              </w:rPr>
              <w:t>46%</w:t>
            </w:r>
          </w:p>
          <w:p w14:paraId="09B8BB78" w14:textId="77777777" w:rsidR="00CD27CC" w:rsidRPr="000418C7" w:rsidRDefault="00CD27CC" w:rsidP="00CD27CC">
            <w:pPr>
              <w:pStyle w:val="BodyText"/>
              <w:jc w:val="center"/>
              <w:rPr>
                <w:sz w:val="16"/>
              </w:rPr>
            </w:pPr>
          </w:p>
          <w:p w14:paraId="09B8BB79" w14:textId="77777777" w:rsidR="00CD27CC" w:rsidRPr="000418C7" w:rsidRDefault="00CD27CC" w:rsidP="00CD27CC">
            <w:pPr>
              <w:pStyle w:val="BodyText"/>
              <w:jc w:val="center"/>
              <w:rPr>
                <w:sz w:val="16"/>
              </w:rPr>
            </w:pPr>
            <w:r w:rsidRPr="000418C7">
              <w:rPr>
                <w:sz w:val="16"/>
              </w:rPr>
              <w:t>5.7/4.4</w:t>
            </w:r>
          </w:p>
          <w:p w14:paraId="09B8BB7A" w14:textId="77777777" w:rsidR="00CD27CC" w:rsidRPr="000418C7" w:rsidRDefault="00CD27CC" w:rsidP="00CD27CC">
            <w:pPr>
              <w:pStyle w:val="BodyText"/>
              <w:jc w:val="center"/>
              <w:rPr>
                <w:sz w:val="16"/>
              </w:rPr>
            </w:pPr>
            <w:r w:rsidRPr="000418C7">
              <w:rPr>
                <w:sz w:val="16"/>
              </w:rPr>
              <w:t>(&lt;3 - 14.7)</w:t>
            </w:r>
          </w:p>
          <w:p w14:paraId="09B8BB7B" w14:textId="77777777" w:rsidR="00CD27CC" w:rsidRPr="000418C7" w:rsidRDefault="00CD27CC" w:rsidP="00CD27CC">
            <w:pPr>
              <w:pStyle w:val="BodyText"/>
              <w:jc w:val="center"/>
              <w:rPr>
                <w:sz w:val="16"/>
              </w:rPr>
            </w:pPr>
            <w:r w:rsidRPr="000418C7">
              <w:rPr>
                <w:sz w:val="16"/>
              </w:rPr>
              <w:t>45%</w:t>
            </w:r>
          </w:p>
        </w:tc>
        <w:tc>
          <w:tcPr>
            <w:tcW w:w="1134" w:type="dxa"/>
          </w:tcPr>
          <w:p w14:paraId="09B8BB7C"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B7D" w14:textId="77777777" w:rsidR="00CD27CC" w:rsidRPr="000418C7" w:rsidRDefault="00CD27CC" w:rsidP="00CD27CC">
            <w:pPr>
              <w:pStyle w:val="BodyText"/>
              <w:jc w:val="center"/>
              <w:rPr>
                <w:sz w:val="16"/>
              </w:rPr>
            </w:pPr>
            <w:r w:rsidRPr="000418C7">
              <w:rPr>
                <w:sz w:val="16"/>
              </w:rPr>
              <w:t>-</w:t>
            </w:r>
          </w:p>
        </w:tc>
        <w:tc>
          <w:tcPr>
            <w:tcW w:w="1075" w:type="dxa"/>
          </w:tcPr>
          <w:p w14:paraId="09B8BB7E" w14:textId="77777777" w:rsidR="00CD27CC" w:rsidRPr="000418C7" w:rsidRDefault="00CD27CC" w:rsidP="00CD27CC">
            <w:pPr>
              <w:pStyle w:val="BodyText"/>
              <w:jc w:val="center"/>
              <w:rPr>
                <w:sz w:val="16"/>
              </w:rPr>
            </w:pPr>
            <w:r w:rsidRPr="000418C7">
              <w:rPr>
                <w:sz w:val="16"/>
              </w:rPr>
              <w:t>-</w:t>
            </w:r>
          </w:p>
        </w:tc>
        <w:tc>
          <w:tcPr>
            <w:tcW w:w="1843" w:type="dxa"/>
          </w:tcPr>
          <w:p w14:paraId="09B8BB7F" w14:textId="77777777" w:rsidR="00CD27CC" w:rsidRPr="000418C7" w:rsidRDefault="00CD27CC" w:rsidP="00CD27CC">
            <w:pPr>
              <w:pStyle w:val="BodyText"/>
              <w:jc w:val="center"/>
              <w:rPr>
                <w:sz w:val="16"/>
              </w:rPr>
            </w:pPr>
            <w:r w:rsidRPr="000418C7">
              <w:rPr>
                <w:sz w:val="16"/>
              </w:rPr>
              <w:t>-</w:t>
            </w:r>
          </w:p>
        </w:tc>
        <w:tc>
          <w:tcPr>
            <w:tcW w:w="1276" w:type="dxa"/>
          </w:tcPr>
          <w:p w14:paraId="09B8BB80" w14:textId="77777777" w:rsidR="00CD27CC" w:rsidRPr="000418C7" w:rsidRDefault="00CD27CC" w:rsidP="00CD27CC">
            <w:pPr>
              <w:pStyle w:val="BodyText"/>
              <w:rPr>
                <w:sz w:val="16"/>
              </w:rPr>
            </w:pPr>
            <w:r w:rsidRPr="000418C7">
              <w:rPr>
                <w:sz w:val="16"/>
              </w:rPr>
              <w:t>Female: n = 46</w:t>
            </w:r>
          </w:p>
          <w:p w14:paraId="09B8BB81" w14:textId="77777777" w:rsidR="00CD27CC" w:rsidRPr="000418C7" w:rsidRDefault="00CD27CC" w:rsidP="00CD27CC">
            <w:pPr>
              <w:pStyle w:val="BodyText"/>
              <w:rPr>
                <w:sz w:val="16"/>
              </w:rPr>
            </w:pPr>
            <w:r w:rsidRPr="000418C7">
              <w:rPr>
                <w:sz w:val="16"/>
              </w:rPr>
              <w:t>Male: n = 29</w:t>
            </w:r>
          </w:p>
        </w:tc>
        <w:tc>
          <w:tcPr>
            <w:tcW w:w="1417" w:type="dxa"/>
            <w:vMerge/>
          </w:tcPr>
          <w:p w14:paraId="09B8BB82" w14:textId="77777777" w:rsidR="00CD27CC" w:rsidRPr="000418C7" w:rsidRDefault="00CD27CC" w:rsidP="00CD27CC">
            <w:pPr>
              <w:pStyle w:val="BodyText"/>
              <w:rPr>
                <w:sz w:val="16"/>
              </w:rPr>
            </w:pPr>
          </w:p>
        </w:tc>
        <w:tc>
          <w:tcPr>
            <w:tcW w:w="1418" w:type="dxa"/>
            <w:vMerge/>
          </w:tcPr>
          <w:p w14:paraId="09B8BB83" w14:textId="77777777" w:rsidR="00CD27CC" w:rsidRPr="000418C7" w:rsidRDefault="00CD27CC" w:rsidP="00CD27CC">
            <w:pPr>
              <w:pStyle w:val="BodyText"/>
              <w:rPr>
                <w:sz w:val="16"/>
              </w:rPr>
            </w:pPr>
          </w:p>
        </w:tc>
      </w:tr>
      <w:tr w:rsidR="00CD27CC" w:rsidRPr="000418C7" w14:paraId="09B8BBA0" w14:textId="77777777" w:rsidTr="005D6CC9">
        <w:tc>
          <w:tcPr>
            <w:tcW w:w="1418" w:type="dxa"/>
          </w:tcPr>
          <w:p w14:paraId="09B8BB85" w14:textId="77777777" w:rsidR="00CD27CC" w:rsidRPr="000418C7" w:rsidRDefault="00CD27CC" w:rsidP="00CD27CC">
            <w:pPr>
              <w:pStyle w:val="BodyText"/>
              <w:rPr>
                <w:sz w:val="16"/>
              </w:rPr>
            </w:pPr>
            <w:r w:rsidRPr="000418C7">
              <w:rPr>
                <w:sz w:val="16"/>
              </w:rPr>
              <w:t>Sweden</w:t>
            </w:r>
          </w:p>
        </w:tc>
        <w:tc>
          <w:tcPr>
            <w:tcW w:w="1276" w:type="dxa"/>
            <w:gridSpan w:val="2"/>
          </w:tcPr>
          <w:p w14:paraId="09B8BB86" w14:textId="77777777" w:rsidR="00CD27CC" w:rsidRPr="000418C7" w:rsidRDefault="00CD27CC" w:rsidP="00CD27CC">
            <w:pPr>
              <w:pStyle w:val="BodyText"/>
              <w:rPr>
                <w:sz w:val="16"/>
              </w:rPr>
            </w:pPr>
            <w:r w:rsidRPr="000418C7">
              <w:rPr>
                <w:sz w:val="16"/>
              </w:rPr>
              <w:t>2004</w:t>
            </w:r>
          </w:p>
        </w:tc>
        <w:tc>
          <w:tcPr>
            <w:tcW w:w="850" w:type="dxa"/>
          </w:tcPr>
          <w:p w14:paraId="09B8BB87" w14:textId="77777777" w:rsidR="00CD27CC" w:rsidRPr="000418C7" w:rsidRDefault="00CD27CC" w:rsidP="00CD27CC">
            <w:pPr>
              <w:pStyle w:val="BodyText"/>
              <w:jc w:val="center"/>
              <w:rPr>
                <w:sz w:val="16"/>
              </w:rPr>
            </w:pPr>
            <w:r w:rsidRPr="000418C7">
              <w:rPr>
                <w:sz w:val="16"/>
              </w:rPr>
              <w:t>4.7 ± 2.9</w:t>
            </w:r>
          </w:p>
          <w:p w14:paraId="09B8BB88" w14:textId="77777777" w:rsidR="00CD27CC" w:rsidRPr="000418C7" w:rsidRDefault="00CD27CC" w:rsidP="00CD27CC">
            <w:pPr>
              <w:pStyle w:val="BodyText"/>
              <w:jc w:val="center"/>
              <w:rPr>
                <w:sz w:val="16"/>
              </w:rPr>
            </w:pPr>
            <w:r w:rsidRPr="000418C7">
              <w:rPr>
                <w:sz w:val="16"/>
              </w:rPr>
              <w:t>4.0</w:t>
            </w:r>
          </w:p>
          <w:p w14:paraId="09B8BB89" w14:textId="77777777" w:rsidR="00CD27CC" w:rsidRPr="000418C7" w:rsidRDefault="00CD27CC" w:rsidP="00CD27CC">
            <w:pPr>
              <w:pStyle w:val="BodyText"/>
              <w:jc w:val="center"/>
              <w:rPr>
                <w:sz w:val="16"/>
              </w:rPr>
            </w:pPr>
            <w:r w:rsidRPr="000418C7">
              <w:rPr>
                <w:sz w:val="16"/>
              </w:rPr>
              <w:t>(1.8 - 11.8)</w:t>
            </w:r>
          </w:p>
          <w:p w14:paraId="09B8BB8A" w14:textId="77777777" w:rsidR="00CD27CC" w:rsidRPr="000418C7" w:rsidRDefault="00CD27CC" w:rsidP="00CD27CC">
            <w:pPr>
              <w:pStyle w:val="BodyText"/>
              <w:jc w:val="center"/>
              <w:rPr>
                <w:sz w:val="16"/>
              </w:rPr>
            </w:pPr>
            <w:r w:rsidRPr="000418C7">
              <w:rPr>
                <w:sz w:val="16"/>
              </w:rPr>
              <w:t>12/12</w:t>
            </w:r>
          </w:p>
        </w:tc>
        <w:tc>
          <w:tcPr>
            <w:tcW w:w="1134" w:type="dxa"/>
          </w:tcPr>
          <w:p w14:paraId="09B8BB8B" w14:textId="77777777" w:rsidR="00CD27CC" w:rsidRPr="000418C7" w:rsidRDefault="00CD27CC" w:rsidP="00CD27CC">
            <w:pPr>
              <w:pStyle w:val="BodyText"/>
              <w:jc w:val="center"/>
              <w:rPr>
                <w:sz w:val="16"/>
              </w:rPr>
            </w:pPr>
            <w:r w:rsidRPr="000418C7">
              <w:rPr>
                <w:sz w:val="16"/>
              </w:rPr>
              <w:t>20.7 ± 10.5</w:t>
            </w:r>
          </w:p>
          <w:p w14:paraId="09B8BB8C" w14:textId="77777777" w:rsidR="00CD27CC" w:rsidRPr="000418C7" w:rsidRDefault="00CD27CC" w:rsidP="00CD27CC">
            <w:pPr>
              <w:pStyle w:val="BodyText"/>
              <w:jc w:val="center"/>
              <w:rPr>
                <w:sz w:val="16"/>
              </w:rPr>
            </w:pPr>
            <w:r w:rsidRPr="000418C7">
              <w:rPr>
                <w:sz w:val="16"/>
              </w:rPr>
              <w:t>18.7</w:t>
            </w:r>
          </w:p>
          <w:p w14:paraId="09B8BB8D" w14:textId="77777777" w:rsidR="00CD27CC" w:rsidRPr="000418C7" w:rsidRDefault="00CD27CC" w:rsidP="00CD27CC">
            <w:pPr>
              <w:pStyle w:val="BodyText"/>
              <w:jc w:val="center"/>
              <w:rPr>
                <w:sz w:val="16"/>
              </w:rPr>
            </w:pPr>
            <w:r w:rsidRPr="000418C7">
              <w:rPr>
                <w:sz w:val="16"/>
              </w:rPr>
              <w:t>(8.2 - 48.0)</w:t>
            </w:r>
          </w:p>
          <w:p w14:paraId="09B8BB8E" w14:textId="77777777" w:rsidR="00CD27CC" w:rsidRPr="000418C7" w:rsidRDefault="00CD27CC" w:rsidP="00CD27CC">
            <w:pPr>
              <w:pStyle w:val="BodyText"/>
              <w:jc w:val="center"/>
              <w:rPr>
                <w:sz w:val="16"/>
              </w:rPr>
            </w:pPr>
            <w:r w:rsidRPr="000418C7">
              <w:rPr>
                <w:sz w:val="16"/>
              </w:rPr>
              <w:t>12/12</w:t>
            </w:r>
          </w:p>
        </w:tc>
        <w:tc>
          <w:tcPr>
            <w:tcW w:w="1134" w:type="dxa"/>
          </w:tcPr>
          <w:p w14:paraId="09B8BB8F" w14:textId="77777777" w:rsidR="00CD27CC" w:rsidRPr="000418C7" w:rsidRDefault="00CD27CC" w:rsidP="00CD27CC">
            <w:pPr>
              <w:pStyle w:val="BodyText"/>
              <w:jc w:val="center"/>
              <w:rPr>
                <w:sz w:val="16"/>
              </w:rPr>
            </w:pPr>
            <w:r w:rsidRPr="000418C7">
              <w:rPr>
                <w:sz w:val="16"/>
              </w:rPr>
              <w:t>3.8 ± 1.0</w:t>
            </w:r>
          </w:p>
          <w:p w14:paraId="09B8BB90" w14:textId="77777777" w:rsidR="00CD27CC" w:rsidRPr="000418C7" w:rsidRDefault="00CD27CC" w:rsidP="00CD27CC">
            <w:pPr>
              <w:pStyle w:val="BodyText"/>
              <w:jc w:val="center"/>
              <w:rPr>
                <w:sz w:val="16"/>
              </w:rPr>
            </w:pPr>
            <w:r w:rsidRPr="000418C7">
              <w:rPr>
                <w:sz w:val="16"/>
              </w:rPr>
              <w:t>3.8</w:t>
            </w:r>
          </w:p>
          <w:p w14:paraId="09B8BB91" w14:textId="77777777" w:rsidR="00CD27CC" w:rsidRPr="000418C7" w:rsidRDefault="00CD27CC" w:rsidP="00CD27CC">
            <w:pPr>
              <w:pStyle w:val="BodyText"/>
              <w:jc w:val="center"/>
              <w:rPr>
                <w:sz w:val="16"/>
              </w:rPr>
            </w:pPr>
            <w:r w:rsidRPr="000418C7">
              <w:rPr>
                <w:sz w:val="16"/>
              </w:rPr>
              <w:t>(2.4 - 5.3)</w:t>
            </w:r>
          </w:p>
          <w:p w14:paraId="09B8BB92" w14:textId="77777777" w:rsidR="00CD27CC" w:rsidRPr="000418C7" w:rsidRDefault="00CD27CC" w:rsidP="00CD27CC">
            <w:pPr>
              <w:pStyle w:val="BodyText"/>
              <w:jc w:val="center"/>
              <w:rPr>
                <w:sz w:val="16"/>
              </w:rPr>
            </w:pPr>
            <w:r w:rsidRPr="000418C7">
              <w:rPr>
                <w:sz w:val="16"/>
              </w:rPr>
              <w:t>12/12</w:t>
            </w:r>
          </w:p>
        </w:tc>
        <w:tc>
          <w:tcPr>
            <w:tcW w:w="1134" w:type="dxa"/>
          </w:tcPr>
          <w:p w14:paraId="09B8BB93" w14:textId="77777777" w:rsidR="00CD27CC" w:rsidRPr="000418C7" w:rsidRDefault="00CD27CC" w:rsidP="00CD27CC">
            <w:pPr>
              <w:pStyle w:val="BodyText"/>
              <w:jc w:val="center"/>
              <w:rPr>
                <w:sz w:val="16"/>
              </w:rPr>
            </w:pPr>
            <w:r w:rsidRPr="000418C7">
              <w:rPr>
                <w:sz w:val="16"/>
              </w:rPr>
              <w:t>0.40 ± 0.35</w:t>
            </w:r>
          </w:p>
          <w:p w14:paraId="09B8BB94" w14:textId="77777777" w:rsidR="00CD27CC" w:rsidRPr="000418C7" w:rsidRDefault="00CD27CC" w:rsidP="00CD27CC">
            <w:pPr>
              <w:pStyle w:val="BodyText"/>
              <w:jc w:val="center"/>
              <w:rPr>
                <w:sz w:val="16"/>
              </w:rPr>
            </w:pPr>
            <w:r w:rsidRPr="000418C7">
              <w:rPr>
                <w:sz w:val="16"/>
              </w:rPr>
              <w:t>0.28</w:t>
            </w:r>
          </w:p>
          <w:p w14:paraId="09B8BB95" w14:textId="77777777" w:rsidR="00CD27CC" w:rsidRPr="000418C7" w:rsidRDefault="00CD27CC" w:rsidP="00CD27CC">
            <w:pPr>
              <w:pStyle w:val="BodyText"/>
              <w:jc w:val="center"/>
              <w:rPr>
                <w:sz w:val="16"/>
              </w:rPr>
            </w:pPr>
            <w:r w:rsidRPr="000418C7">
              <w:rPr>
                <w:sz w:val="16"/>
              </w:rPr>
              <w:t>(0.20 – 1.5)</w:t>
            </w:r>
          </w:p>
          <w:p w14:paraId="09B8BB96" w14:textId="77777777" w:rsidR="00CD27CC" w:rsidRPr="000418C7" w:rsidRDefault="00CD27CC" w:rsidP="00CD27CC">
            <w:pPr>
              <w:pStyle w:val="BodyText"/>
              <w:jc w:val="center"/>
              <w:rPr>
                <w:sz w:val="16"/>
              </w:rPr>
            </w:pPr>
            <w:r w:rsidRPr="000418C7">
              <w:rPr>
                <w:sz w:val="16"/>
              </w:rPr>
              <w:t>12/12</w:t>
            </w:r>
          </w:p>
          <w:p w14:paraId="09B8BB97" w14:textId="77777777" w:rsidR="00CD27CC" w:rsidRPr="000418C7" w:rsidRDefault="00CD27CC" w:rsidP="00CD27CC">
            <w:pPr>
              <w:pStyle w:val="BodyText"/>
              <w:jc w:val="center"/>
              <w:rPr>
                <w:sz w:val="16"/>
              </w:rPr>
            </w:pPr>
          </w:p>
        </w:tc>
        <w:tc>
          <w:tcPr>
            <w:tcW w:w="1193" w:type="dxa"/>
            <w:gridSpan w:val="2"/>
          </w:tcPr>
          <w:p w14:paraId="09B8BB98" w14:textId="77777777" w:rsidR="00CD27CC" w:rsidRPr="000418C7" w:rsidRDefault="00CD27CC" w:rsidP="00CD27CC">
            <w:pPr>
              <w:pStyle w:val="BodyText"/>
              <w:jc w:val="center"/>
              <w:rPr>
                <w:sz w:val="16"/>
              </w:rPr>
            </w:pPr>
            <w:r w:rsidRPr="000418C7">
              <w:rPr>
                <w:sz w:val="16"/>
              </w:rPr>
              <w:t>-</w:t>
            </w:r>
          </w:p>
        </w:tc>
        <w:tc>
          <w:tcPr>
            <w:tcW w:w="1075" w:type="dxa"/>
          </w:tcPr>
          <w:p w14:paraId="09B8BB99" w14:textId="77777777" w:rsidR="00CD27CC" w:rsidRPr="000418C7" w:rsidRDefault="00CD27CC" w:rsidP="00CD27CC">
            <w:pPr>
              <w:pStyle w:val="BodyText"/>
              <w:jc w:val="center"/>
              <w:rPr>
                <w:sz w:val="16"/>
              </w:rPr>
            </w:pPr>
            <w:r w:rsidRPr="000418C7">
              <w:rPr>
                <w:sz w:val="16"/>
              </w:rPr>
              <w:t>-</w:t>
            </w:r>
          </w:p>
        </w:tc>
        <w:tc>
          <w:tcPr>
            <w:tcW w:w="1843" w:type="dxa"/>
          </w:tcPr>
          <w:p w14:paraId="09B8BB9A" w14:textId="77777777" w:rsidR="00CD27CC" w:rsidRPr="000418C7" w:rsidRDefault="00CD27CC" w:rsidP="00CD27CC">
            <w:pPr>
              <w:pStyle w:val="BodyText"/>
              <w:jc w:val="center"/>
              <w:rPr>
                <w:sz w:val="16"/>
              </w:rPr>
            </w:pPr>
            <w:r w:rsidRPr="000418C7">
              <w:rPr>
                <w:sz w:val="16"/>
              </w:rPr>
              <w:t>-</w:t>
            </w:r>
          </w:p>
        </w:tc>
        <w:tc>
          <w:tcPr>
            <w:tcW w:w="1276" w:type="dxa"/>
          </w:tcPr>
          <w:p w14:paraId="09B8BB9B" w14:textId="77777777" w:rsidR="00CD27CC" w:rsidRPr="000418C7" w:rsidRDefault="00CD27CC" w:rsidP="00CD27CC">
            <w:pPr>
              <w:pStyle w:val="BodyText"/>
              <w:rPr>
                <w:sz w:val="16"/>
              </w:rPr>
            </w:pPr>
            <w:r w:rsidRPr="000418C7">
              <w:rPr>
                <w:sz w:val="16"/>
              </w:rPr>
              <w:t>Mean ± SD,</w:t>
            </w:r>
          </w:p>
          <w:p w14:paraId="09B8BB9C" w14:textId="77777777" w:rsidR="00CD27CC" w:rsidRPr="000418C7" w:rsidRDefault="00CD27CC" w:rsidP="00CD27CC">
            <w:pPr>
              <w:pStyle w:val="BodyText"/>
              <w:rPr>
                <w:sz w:val="16"/>
              </w:rPr>
            </w:pPr>
            <w:r w:rsidRPr="000418C7">
              <w:rPr>
                <w:sz w:val="16"/>
              </w:rPr>
              <w:t>Median, (range), Number &gt;LOD</w:t>
            </w:r>
          </w:p>
          <w:p w14:paraId="09B8BB9D" w14:textId="77777777" w:rsidR="00CD27CC" w:rsidRPr="000418C7" w:rsidRDefault="00CD27CC" w:rsidP="00CD27CC">
            <w:pPr>
              <w:pStyle w:val="BodyText"/>
              <w:rPr>
                <w:sz w:val="16"/>
              </w:rPr>
            </w:pPr>
            <w:r w:rsidRPr="000418C7">
              <w:rPr>
                <w:sz w:val="16"/>
              </w:rPr>
              <w:t>n = 12 primiparous women</w:t>
            </w:r>
          </w:p>
        </w:tc>
        <w:tc>
          <w:tcPr>
            <w:tcW w:w="1417" w:type="dxa"/>
          </w:tcPr>
          <w:p w14:paraId="09B8BB9E" w14:textId="77777777" w:rsidR="00CD27CC" w:rsidRPr="000418C7" w:rsidRDefault="00CD27CC" w:rsidP="00CD27CC">
            <w:pPr>
              <w:pStyle w:val="BodyText"/>
              <w:rPr>
                <w:sz w:val="16"/>
                <w:lang w:val="sv-SE"/>
              </w:rPr>
            </w:pPr>
            <w:r w:rsidRPr="000418C7">
              <w:rPr>
                <w:noProof/>
                <w:sz w:val="16"/>
                <w:lang w:val="sv-SE"/>
              </w:rPr>
              <w:t>(Karrman et al., 2007)</w:t>
            </w:r>
          </w:p>
        </w:tc>
        <w:tc>
          <w:tcPr>
            <w:tcW w:w="1418" w:type="dxa"/>
          </w:tcPr>
          <w:p w14:paraId="09B8BB9F" w14:textId="77777777" w:rsidR="00CD27CC" w:rsidRPr="000418C7" w:rsidRDefault="00CD27CC" w:rsidP="00CD27CC">
            <w:pPr>
              <w:pStyle w:val="BodyText"/>
              <w:rPr>
                <w:sz w:val="16"/>
              </w:rPr>
            </w:pPr>
            <w:r w:rsidRPr="000418C7">
              <w:rPr>
                <w:sz w:val="16"/>
              </w:rPr>
              <w:t>2</w:t>
            </w:r>
          </w:p>
        </w:tc>
      </w:tr>
      <w:tr w:rsidR="00CD27CC" w:rsidRPr="000418C7" w14:paraId="09B8BBC1" w14:textId="77777777" w:rsidTr="005D6CC9">
        <w:tc>
          <w:tcPr>
            <w:tcW w:w="1418" w:type="dxa"/>
          </w:tcPr>
          <w:p w14:paraId="09B8BBA1" w14:textId="77777777" w:rsidR="00CD27CC" w:rsidRPr="000418C7" w:rsidRDefault="00CD27CC" w:rsidP="00CD27CC">
            <w:pPr>
              <w:pStyle w:val="BodyText"/>
              <w:rPr>
                <w:sz w:val="16"/>
              </w:rPr>
            </w:pPr>
            <w:r w:rsidRPr="000418C7">
              <w:rPr>
                <w:sz w:val="16"/>
              </w:rPr>
              <w:t>USA</w:t>
            </w:r>
          </w:p>
        </w:tc>
        <w:tc>
          <w:tcPr>
            <w:tcW w:w="1276" w:type="dxa"/>
            <w:gridSpan w:val="2"/>
          </w:tcPr>
          <w:p w14:paraId="09B8BBA2" w14:textId="77777777" w:rsidR="00CD27CC" w:rsidRPr="000418C7" w:rsidRDefault="00CD27CC" w:rsidP="00CD27CC">
            <w:pPr>
              <w:pStyle w:val="BodyText"/>
              <w:rPr>
                <w:sz w:val="16"/>
              </w:rPr>
            </w:pPr>
            <w:r w:rsidRPr="000418C7">
              <w:rPr>
                <w:sz w:val="16"/>
              </w:rPr>
              <w:t>1998-2004</w:t>
            </w:r>
          </w:p>
        </w:tc>
        <w:tc>
          <w:tcPr>
            <w:tcW w:w="850" w:type="dxa"/>
          </w:tcPr>
          <w:p w14:paraId="09B8BBA3" w14:textId="77777777" w:rsidR="00CD27CC" w:rsidRPr="000418C7" w:rsidRDefault="00CD27CC" w:rsidP="00CD27CC">
            <w:pPr>
              <w:pStyle w:val="BodyText"/>
              <w:jc w:val="center"/>
              <w:rPr>
                <w:sz w:val="16"/>
              </w:rPr>
            </w:pPr>
            <w:r w:rsidRPr="000418C7">
              <w:rPr>
                <w:sz w:val="16"/>
              </w:rPr>
              <w:t>290/193</w:t>
            </w:r>
          </w:p>
          <w:p w14:paraId="09B8BBA4" w14:textId="77777777" w:rsidR="00CD27CC" w:rsidRPr="000418C7" w:rsidRDefault="00CD27CC" w:rsidP="00CD27CC">
            <w:pPr>
              <w:pStyle w:val="BodyText"/>
              <w:jc w:val="center"/>
              <w:rPr>
                <w:sz w:val="16"/>
              </w:rPr>
            </w:pPr>
            <w:r w:rsidRPr="000418C7">
              <w:rPr>
                <w:sz w:val="16"/>
              </w:rPr>
              <w:t>(16 - 1295)</w:t>
            </w:r>
          </w:p>
          <w:p w14:paraId="09B8BBA5" w14:textId="77777777" w:rsidR="00CD27CC" w:rsidRPr="000418C7" w:rsidRDefault="00CD27CC" w:rsidP="00CD27CC">
            <w:pPr>
              <w:pStyle w:val="BodyText"/>
              <w:jc w:val="center"/>
              <w:rPr>
                <w:sz w:val="16"/>
              </w:rPr>
            </w:pPr>
          </w:p>
          <w:p w14:paraId="09B8BBA6" w14:textId="77777777" w:rsidR="00CD27CC" w:rsidRPr="000418C7" w:rsidRDefault="00CD27CC" w:rsidP="00CD27CC">
            <w:pPr>
              <w:pStyle w:val="BodyText"/>
              <w:jc w:val="center"/>
              <w:rPr>
                <w:sz w:val="16"/>
              </w:rPr>
            </w:pPr>
            <w:r w:rsidRPr="000418C7">
              <w:rPr>
                <w:sz w:val="16"/>
              </w:rPr>
              <w:t>182/117</w:t>
            </w:r>
          </w:p>
          <w:p w14:paraId="09B8BBA7" w14:textId="77777777" w:rsidR="00CD27CC" w:rsidRPr="000418C7" w:rsidRDefault="00CD27CC" w:rsidP="00CD27CC">
            <w:pPr>
              <w:pStyle w:val="BodyText"/>
              <w:jc w:val="center"/>
              <w:rPr>
                <w:sz w:val="16"/>
              </w:rPr>
            </w:pPr>
            <w:r w:rsidRPr="000418C7">
              <w:rPr>
                <w:sz w:val="16"/>
              </w:rPr>
              <w:t>(10 - 791)</w:t>
            </w:r>
          </w:p>
        </w:tc>
        <w:tc>
          <w:tcPr>
            <w:tcW w:w="1134" w:type="dxa"/>
          </w:tcPr>
          <w:p w14:paraId="09B8BBA8" w14:textId="77777777" w:rsidR="00CD27CC" w:rsidRPr="000418C7" w:rsidRDefault="00CD27CC" w:rsidP="00CD27CC">
            <w:pPr>
              <w:pStyle w:val="BodyText"/>
              <w:jc w:val="center"/>
              <w:rPr>
                <w:sz w:val="16"/>
              </w:rPr>
            </w:pPr>
            <w:r w:rsidRPr="000418C7">
              <w:rPr>
                <w:sz w:val="16"/>
              </w:rPr>
              <w:t>799/626</w:t>
            </w:r>
          </w:p>
          <w:p w14:paraId="09B8BBA9" w14:textId="77777777" w:rsidR="00CD27CC" w:rsidRPr="000418C7" w:rsidRDefault="00CD27CC" w:rsidP="00CD27CC">
            <w:pPr>
              <w:pStyle w:val="BodyText"/>
              <w:jc w:val="center"/>
              <w:rPr>
                <w:sz w:val="16"/>
              </w:rPr>
            </w:pPr>
            <w:r w:rsidRPr="000418C7">
              <w:rPr>
                <w:sz w:val="16"/>
              </w:rPr>
              <w:t>(145 - 3490)</w:t>
            </w:r>
          </w:p>
          <w:p w14:paraId="09B8BBAA" w14:textId="77777777" w:rsidR="00CD27CC" w:rsidRPr="000418C7" w:rsidRDefault="00CD27CC" w:rsidP="00CD27CC">
            <w:pPr>
              <w:pStyle w:val="BodyText"/>
              <w:jc w:val="center"/>
              <w:rPr>
                <w:sz w:val="16"/>
              </w:rPr>
            </w:pPr>
          </w:p>
          <w:p w14:paraId="09B8BBAB" w14:textId="77777777" w:rsidR="00CD27CC" w:rsidRPr="000418C7" w:rsidRDefault="00CD27CC" w:rsidP="00CD27CC">
            <w:pPr>
              <w:pStyle w:val="BodyText"/>
              <w:jc w:val="center"/>
              <w:rPr>
                <w:sz w:val="16"/>
              </w:rPr>
            </w:pPr>
            <w:r w:rsidRPr="000418C7">
              <w:rPr>
                <w:sz w:val="16"/>
              </w:rPr>
              <w:t>403/295</w:t>
            </w:r>
          </w:p>
          <w:p w14:paraId="09B8BBAC" w14:textId="77777777" w:rsidR="00CD27CC" w:rsidRPr="000418C7" w:rsidRDefault="00CD27CC" w:rsidP="00CD27CC">
            <w:pPr>
              <w:pStyle w:val="BodyText"/>
              <w:jc w:val="center"/>
              <w:rPr>
                <w:sz w:val="16"/>
              </w:rPr>
            </w:pPr>
            <w:r w:rsidRPr="000418C7">
              <w:rPr>
                <w:sz w:val="16"/>
              </w:rPr>
              <w:t>(37 - 1740)</w:t>
            </w:r>
          </w:p>
        </w:tc>
        <w:tc>
          <w:tcPr>
            <w:tcW w:w="1134" w:type="dxa"/>
          </w:tcPr>
          <w:p w14:paraId="09B8BBAD" w14:textId="77777777" w:rsidR="00CD27CC" w:rsidRPr="000418C7" w:rsidRDefault="00CD27CC" w:rsidP="00CD27CC">
            <w:pPr>
              <w:pStyle w:val="BodyText"/>
              <w:jc w:val="center"/>
              <w:rPr>
                <w:sz w:val="16"/>
              </w:rPr>
            </w:pPr>
            <w:r w:rsidRPr="000418C7">
              <w:rPr>
                <w:sz w:val="16"/>
              </w:rPr>
              <w:t>691/408</w:t>
            </w:r>
          </w:p>
          <w:p w14:paraId="09B8BBAE" w14:textId="77777777" w:rsidR="00CD27CC" w:rsidRPr="000418C7" w:rsidRDefault="00CD27CC" w:rsidP="00CD27CC">
            <w:pPr>
              <w:pStyle w:val="BodyText"/>
              <w:jc w:val="center"/>
              <w:rPr>
                <w:sz w:val="16"/>
              </w:rPr>
            </w:pPr>
            <w:r w:rsidRPr="000418C7">
              <w:rPr>
                <w:sz w:val="16"/>
              </w:rPr>
              <w:t>(72 - 5100)</w:t>
            </w:r>
          </w:p>
          <w:p w14:paraId="09B8BBAF" w14:textId="77777777" w:rsidR="00CD27CC" w:rsidRPr="000418C7" w:rsidRDefault="00CD27CC" w:rsidP="00CD27CC">
            <w:pPr>
              <w:pStyle w:val="BodyText"/>
              <w:jc w:val="center"/>
              <w:rPr>
                <w:sz w:val="16"/>
              </w:rPr>
            </w:pPr>
          </w:p>
          <w:p w14:paraId="09B8BBB0" w14:textId="77777777" w:rsidR="00CD27CC" w:rsidRPr="000418C7" w:rsidRDefault="00CD27CC" w:rsidP="00CD27CC">
            <w:pPr>
              <w:pStyle w:val="BodyText"/>
              <w:jc w:val="center"/>
              <w:rPr>
                <w:sz w:val="16"/>
              </w:rPr>
            </w:pPr>
            <w:r w:rsidRPr="000418C7">
              <w:rPr>
                <w:sz w:val="16"/>
              </w:rPr>
              <w:t>262/148</w:t>
            </w:r>
          </w:p>
          <w:p w14:paraId="09B8BBB1" w14:textId="77777777" w:rsidR="00CD27CC" w:rsidRPr="000418C7" w:rsidRDefault="00CD27CC" w:rsidP="00CD27CC">
            <w:pPr>
              <w:pStyle w:val="BodyText"/>
              <w:jc w:val="center"/>
              <w:rPr>
                <w:sz w:val="16"/>
              </w:rPr>
            </w:pPr>
            <w:r w:rsidRPr="000418C7">
              <w:rPr>
                <w:sz w:val="16"/>
              </w:rPr>
              <w:t>(17 - 2435)</w:t>
            </w:r>
          </w:p>
        </w:tc>
        <w:tc>
          <w:tcPr>
            <w:tcW w:w="1134" w:type="dxa"/>
          </w:tcPr>
          <w:p w14:paraId="09B8BBB2"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BB3" w14:textId="77777777" w:rsidR="00CD27CC" w:rsidRPr="000418C7" w:rsidRDefault="00CD27CC" w:rsidP="00CD27CC">
            <w:pPr>
              <w:pStyle w:val="BodyText"/>
              <w:jc w:val="center"/>
              <w:rPr>
                <w:sz w:val="16"/>
              </w:rPr>
            </w:pPr>
            <w:r w:rsidRPr="000418C7">
              <w:rPr>
                <w:sz w:val="16"/>
              </w:rPr>
              <w:t>-</w:t>
            </w:r>
          </w:p>
        </w:tc>
        <w:tc>
          <w:tcPr>
            <w:tcW w:w="1075" w:type="dxa"/>
          </w:tcPr>
          <w:p w14:paraId="09B8BBB4" w14:textId="77777777" w:rsidR="00CD27CC" w:rsidRPr="000418C7" w:rsidRDefault="00CD27CC" w:rsidP="00CD27CC">
            <w:pPr>
              <w:pStyle w:val="BodyText"/>
              <w:jc w:val="center"/>
              <w:rPr>
                <w:sz w:val="16"/>
              </w:rPr>
            </w:pPr>
            <w:r w:rsidRPr="000418C7">
              <w:rPr>
                <w:sz w:val="16"/>
              </w:rPr>
              <w:t>-</w:t>
            </w:r>
          </w:p>
        </w:tc>
        <w:tc>
          <w:tcPr>
            <w:tcW w:w="1843" w:type="dxa"/>
          </w:tcPr>
          <w:p w14:paraId="09B8BBB5" w14:textId="77777777" w:rsidR="00CD27CC" w:rsidRPr="000418C7" w:rsidRDefault="00CD27CC" w:rsidP="00CD27CC">
            <w:pPr>
              <w:pStyle w:val="BodyText"/>
              <w:jc w:val="center"/>
              <w:rPr>
                <w:sz w:val="16"/>
              </w:rPr>
            </w:pPr>
            <w:r w:rsidRPr="000418C7">
              <w:rPr>
                <w:sz w:val="16"/>
              </w:rPr>
              <w:t>-</w:t>
            </w:r>
          </w:p>
        </w:tc>
        <w:tc>
          <w:tcPr>
            <w:tcW w:w="1276" w:type="dxa"/>
          </w:tcPr>
          <w:p w14:paraId="09B8BBB6" w14:textId="77777777" w:rsidR="00CD27CC" w:rsidRPr="000418C7" w:rsidRDefault="00CD27CC" w:rsidP="00CD27CC">
            <w:pPr>
              <w:pStyle w:val="BodyText"/>
              <w:rPr>
                <w:sz w:val="16"/>
              </w:rPr>
            </w:pPr>
            <w:r w:rsidRPr="000418C7">
              <w:rPr>
                <w:sz w:val="16"/>
              </w:rPr>
              <w:t>Retirees from the 3M company</w:t>
            </w:r>
          </w:p>
          <w:p w14:paraId="09B8BBB7" w14:textId="77777777" w:rsidR="00CD27CC" w:rsidRPr="000418C7" w:rsidRDefault="00CD27CC" w:rsidP="00CD27CC">
            <w:pPr>
              <w:pStyle w:val="BodyText"/>
              <w:rPr>
                <w:sz w:val="16"/>
              </w:rPr>
            </w:pPr>
            <w:r w:rsidRPr="000418C7">
              <w:rPr>
                <w:sz w:val="16"/>
              </w:rPr>
              <w:t>n = 26</w:t>
            </w:r>
          </w:p>
          <w:p w14:paraId="09B8BBB8" w14:textId="77777777" w:rsidR="00CD27CC" w:rsidRPr="000418C7" w:rsidRDefault="00CD27CC" w:rsidP="00CD27CC">
            <w:pPr>
              <w:pStyle w:val="BodyText"/>
              <w:rPr>
                <w:i/>
                <w:sz w:val="16"/>
              </w:rPr>
            </w:pPr>
            <w:r w:rsidRPr="000418C7">
              <w:rPr>
                <w:i/>
                <w:sz w:val="16"/>
              </w:rPr>
              <w:t>Initial conc.</w:t>
            </w:r>
          </w:p>
          <w:p w14:paraId="09B8BBB9" w14:textId="77777777" w:rsidR="00CD27CC" w:rsidRPr="000418C7" w:rsidRDefault="00CD27CC" w:rsidP="00CD27CC">
            <w:pPr>
              <w:pStyle w:val="BodyText"/>
              <w:rPr>
                <w:sz w:val="16"/>
              </w:rPr>
            </w:pPr>
            <w:r w:rsidRPr="000418C7">
              <w:rPr>
                <w:sz w:val="16"/>
              </w:rPr>
              <w:t>Arithm. mean/ median</w:t>
            </w:r>
          </w:p>
          <w:p w14:paraId="09B8BBBA" w14:textId="77777777" w:rsidR="00CD27CC" w:rsidRPr="000418C7" w:rsidRDefault="00CD27CC" w:rsidP="00CD27CC">
            <w:pPr>
              <w:pStyle w:val="BodyText"/>
              <w:rPr>
                <w:sz w:val="16"/>
              </w:rPr>
            </w:pPr>
            <w:r w:rsidRPr="000418C7">
              <w:rPr>
                <w:sz w:val="16"/>
              </w:rPr>
              <w:t>(range)</w:t>
            </w:r>
          </w:p>
          <w:p w14:paraId="09B8BBBB" w14:textId="77777777" w:rsidR="00CD27CC" w:rsidRPr="000418C7" w:rsidRDefault="00CD27CC" w:rsidP="00CD27CC">
            <w:pPr>
              <w:pStyle w:val="BodyText"/>
              <w:rPr>
                <w:sz w:val="16"/>
              </w:rPr>
            </w:pPr>
          </w:p>
          <w:p w14:paraId="09B8BBBC" w14:textId="77777777" w:rsidR="00CD27CC" w:rsidRPr="000418C7" w:rsidRDefault="00CD27CC" w:rsidP="00CD27CC">
            <w:pPr>
              <w:pStyle w:val="BodyText"/>
              <w:rPr>
                <w:i/>
                <w:sz w:val="16"/>
              </w:rPr>
            </w:pPr>
            <w:r w:rsidRPr="000418C7">
              <w:rPr>
                <w:i/>
                <w:sz w:val="16"/>
              </w:rPr>
              <w:t>Final conc.</w:t>
            </w:r>
          </w:p>
          <w:p w14:paraId="09B8BBBD" w14:textId="77777777" w:rsidR="00CD27CC" w:rsidRPr="000418C7" w:rsidRDefault="00CD27CC" w:rsidP="00CD27CC">
            <w:pPr>
              <w:pStyle w:val="BodyText"/>
              <w:rPr>
                <w:sz w:val="16"/>
              </w:rPr>
            </w:pPr>
            <w:r w:rsidRPr="000418C7">
              <w:rPr>
                <w:sz w:val="16"/>
              </w:rPr>
              <w:t>Arithm. mean/ median</w:t>
            </w:r>
          </w:p>
          <w:p w14:paraId="09B8BBBE" w14:textId="77777777" w:rsidR="00CD27CC" w:rsidRPr="000418C7" w:rsidRDefault="00CD27CC" w:rsidP="00CD27CC">
            <w:pPr>
              <w:pStyle w:val="BodyText"/>
              <w:rPr>
                <w:sz w:val="16"/>
              </w:rPr>
            </w:pPr>
            <w:r w:rsidRPr="000418C7">
              <w:rPr>
                <w:sz w:val="16"/>
              </w:rPr>
              <w:t>(range)</w:t>
            </w:r>
          </w:p>
        </w:tc>
        <w:tc>
          <w:tcPr>
            <w:tcW w:w="1417" w:type="dxa"/>
          </w:tcPr>
          <w:p w14:paraId="09B8BBBF" w14:textId="77777777" w:rsidR="00CD27CC" w:rsidRPr="000418C7" w:rsidRDefault="00CD27CC" w:rsidP="00CD27CC">
            <w:pPr>
              <w:pStyle w:val="BodyText"/>
              <w:rPr>
                <w:sz w:val="16"/>
              </w:rPr>
            </w:pPr>
            <w:r w:rsidRPr="000418C7">
              <w:rPr>
                <w:noProof/>
                <w:sz w:val="16"/>
              </w:rPr>
              <w:t>(Olsen et al., 2007)</w:t>
            </w:r>
          </w:p>
        </w:tc>
        <w:tc>
          <w:tcPr>
            <w:tcW w:w="1418" w:type="dxa"/>
          </w:tcPr>
          <w:p w14:paraId="09B8BBC0" w14:textId="77777777" w:rsidR="00CD27CC" w:rsidRPr="000418C7" w:rsidRDefault="00CD27CC" w:rsidP="00CD27CC">
            <w:pPr>
              <w:pStyle w:val="BodyText"/>
              <w:rPr>
                <w:sz w:val="16"/>
              </w:rPr>
            </w:pPr>
            <w:r w:rsidRPr="000418C7">
              <w:rPr>
                <w:sz w:val="16"/>
              </w:rPr>
              <w:t>2</w:t>
            </w:r>
          </w:p>
        </w:tc>
      </w:tr>
      <w:tr w:rsidR="00CD27CC" w:rsidRPr="000418C7" w14:paraId="09B8BBF6" w14:textId="77777777" w:rsidTr="005D6CC9">
        <w:tc>
          <w:tcPr>
            <w:tcW w:w="1418" w:type="dxa"/>
          </w:tcPr>
          <w:p w14:paraId="09B8BBC2" w14:textId="77777777" w:rsidR="00CD27CC" w:rsidRPr="000418C7" w:rsidRDefault="00CD27CC" w:rsidP="00CD27CC">
            <w:pPr>
              <w:pStyle w:val="BodyText"/>
              <w:rPr>
                <w:sz w:val="16"/>
              </w:rPr>
            </w:pPr>
            <w:r w:rsidRPr="000418C7">
              <w:rPr>
                <w:sz w:val="16"/>
              </w:rPr>
              <w:t>Canada</w:t>
            </w:r>
          </w:p>
        </w:tc>
        <w:tc>
          <w:tcPr>
            <w:tcW w:w="1276" w:type="dxa"/>
            <w:gridSpan w:val="2"/>
          </w:tcPr>
          <w:p w14:paraId="09B8BBC3" w14:textId="77777777" w:rsidR="00CD27CC" w:rsidRPr="000418C7" w:rsidRDefault="00CD27CC" w:rsidP="00CD27CC">
            <w:pPr>
              <w:pStyle w:val="BodyText"/>
              <w:rPr>
                <w:sz w:val="16"/>
              </w:rPr>
            </w:pPr>
            <w:r w:rsidRPr="000418C7">
              <w:rPr>
                <w:sz w:val="16"/>
              </w:rPr>
              <w:t>2004-01 – 2005-06</w:t>
            </w:r>
          </w:p>
        </w:tc>
        <w:tc>
          <w:tcPr>
            <w:tcW w:w="850" w:type="dxa"/>
          </w:tcPr>
          <w:p w14:paraId="09B8BBC4" w14:textId="77777777" w:rsidR="00CD27CC" w:rsidRPr="000418C7" w:rsidRDefault="00CD27CC" w:rsidP="00CD27CC">
            <w:pPr>
              <w:pStyle w:val="BodyText"/>
              <w:jc w:val="center"/>
              <w:rPr>
                <w:sz w:val="16"/>
              </w:rPr>
            </w:pPr>
            <w:r w:rsidRPr="000418C7">
              <w:rPr>
                <w:sz w:val="16"/>
              </w:rPr>
              <w:t>4.13 ± 11.43</w:t>
            </w:r>
          </w:p>
          <w:p w14:paraId="09B8BBC5" w14:textId="77777777" w:rsidR="00CD27CC" w:rsidRPr="000418C7" w:rsidRDefault="00CD27CC" w:rsidP="00CD27CC">
            <w:pPr>
              <w:pStyle w:val="BodyText"/>
              <w:jc w:val="center"/>
              <w:rPr>
                <w:sz w:val="16"/>
              </w:rPr>
            </w:pPr>
            <w:r w:rsidRPr="000418C7">
              <w:rPr>
                <w:sz w:val="16"/>
              </w:rPr>
              <w:t>(1.44 – 3.06)</w:t>
            </w:r>
          </w:p>
          <w:p w14:paraId="09B8BBC6" w14:textId="77777777" w:rsidR="00CD27CC" w:rsidRPr="000418C7" w:rsidRDefault="00CD27CC" w:rsidP="00CD27CC">
            <w:pPr>
              <w:pStyle w:val="BodyText"/>
              <w:jc w:val="center"/>
              <w:rPr>
                <w:sz w:val="16"/>
              </w:rPr>
            </w:pPr>
            <w:r w:rsidRPr="000418C7">
              <w:rPr>
                <w:sz w:val="16"/>
              </w:rPr>
              <w:t>(46.5%)</w:t>
            </w:r>
          </w:p>
          <w:p w14:paraId="09B8BBC7" w14:textId="77777777" w:rsidR="00CD27CC" w:rsidRPr="000418C7" w:rsidRDefault="00CD27CC" w:rsidP="00CD27CC">
            <w:pPr>
              <w:pStyle w:val="BodyText"/>
              <w:jc w:val="center"/>
              <w:rPr>
                <w:sz w:val="16"/>
              </w:rPr>
            </w:pPr>
          </w:p>
          <w:p w14:paraId="09B8BBC8" w14:textId="77777777" w:rsidR="00CD27CC" w:rsidRPr="000418C7" w:rsidRDefault="00CD27CC" w:rsidP="00CD27CC">
            <w:pPr>
              <w:pStyle w:val="BodyText"/>
              <w:jc w:val="center"/>
              <w:rPr>
                <w:sz w:val="16"/>
              </w:rPr>
            </w:pPr>
            <w:r w:rsidRPr="000418C7">
              <w:rPr>
                <w:sz w:val="16"/>
              </w:rPr>
              <w:t>4.05 ± 12.30</w:t>
            </w:r>
          </w:p>
          <w:p w14:paraId="09B8BBC9" w14:textId="77777777" w:rsidR="00CD27CC" w:rsidRPr="000418C7" w:rsidRDefault="00CD27CC" w:rsidP="00CD27CC">
            <w:pPr>
              <w:pStyle w:val="BodyText"/>
              <w:jc w:val="center"/>
              <w:rPr>
                <w:sz w:val="16"/>
              </w:rPr>
            </w:pPr>
            <w:r w:rsidRPr="000418C7">
              <w:rPr>
                <w:sz w:val="16"/>
              </w:rPr>
              <w:t>(1.33 – 2.66)</w:t>
            </w:r>
          </w:p>
          <w:p w14:paraId="09B8BBCA" w14:textId="77777777" w:rsidR="00CD27CC" w:rsidRPr="000418C7" w:rsidRDefault="00CD27CC" w:rsidP="00CD27CC">
            <w:pPr>
              <w:pStyle w:val="BodyText"/>
              <w:jc w:val="center"/>
              <w:rPr>
                <w:sz w:val="16"/>
              </w:rPr>
            </w:pPr>
            <w:r w:rsidRPr="000418C7">
              <w:rPr>
                <w:sz w:val="16"/>
              </w:rPr>
              <w:t>(45.5%)</w:t>
            </w:r>
          </w:p>
          <w:p w14:paraId="09B8BBCB" w14:textId="77777777" w:rsidR="00CD27CC" w:rsidRPr="000418C7" w:rsidRDefault="00CD27CC" w:rsidP="00CD27CC">
            <w:pPr>
              <w:pStyle w:val="BodyText"/>
              <w:jc w:val="center"/>
              <w:rPr>
                <w:sz w:val="16"/>
              </w:rPr>
            </w:pPr>
          </w:p>
          <w:p w14:paraId="09B8BBCC" w14:textId="77777777" w:rsidR="00CD27CC" w:rsidRPr="000418C7" w:rsidRDefault="00CD27CC" w:rsidP="00CD27CC">
            <w:pPr>
              <w:pStyle w:val="BodyText"/>
              <w:jc w:val="center"/>
              <w:rPr>
                <w:sz w:val="16"/>
              </w:rPr>
            </w:pPr>
            <w:r w:rsidRPr="000418C7">
              <w:rPr>
                <w:sz w:val="16"/>
              </w:rPr>
              <w:t>5.05 ±12.92</w:t>
            </w:r>
          </w:p>
          <w:p w14:paraId="09B8BBCD" w14:textId="77777777" w:rsidR="00CD27CC" w:rsidRPr="000418C7" w:rsidRDefault="00CD27CC" w:rsidP="00CD27CC">
            <w:pPr>
              <w:pStyle w:val="BodyText"/>
              <w:jc w:val="center"/>
              <w:rPr>
                <w:sz w:val="16"/>
              </w:rPr>
            </w:pPr>
            <w:r w:rsidRPr="000418C7">
              <w:rPr>
                <w:sz w:val="16"/>
              </w:rPr>
              <w:t>(1.4 – 2.77)</w:t>
            </w:r>
          </w:p>
          <w:p w14:paraId="09B8BBCE" w14:textId="77777777" w:rsidR="00CD27CC" w:rsidRPr="000418C7" w:rsidRDefault="00CD27CC" w:rsidP="00CD27CC">
            <w:pPr>
              <w:pStyle w:val="BodyText"/>
              <w:jc w:val="center"/>
              <w:rPr>
                <w:sz w:val="16"/>
              </w:rPr>
            </w:pPr>
            <w:r w:rsidRPr="000418C7">
              <w:rPr>
                <w:sz w:val="16"/>
              </w:rPr>
              <w:t>(20%)</w:t>
            </w:r>
          </w:p>
        </w:tc>
        <w:tc>
          <w:tcPr>
            <w:tcW w:w="1134" w:type="dxa"/>
          </w:tcPr>
          <w:p w14:paraId="09B8BBCF" w14:textId="77777777" w:rsidR="00CD27CC" w:rsidRPr="000418C7" w:rsidRDefault="00CD27CC" w:rsidP="00CD27CC">
            <w:pPr>
              <w:pStyle w:val="BodyText"/>
              <w:jc w:val="center"/>
              <w:rPr>
                <w:sz w:val="16"/>
              </w:rPr>
            </w:pPr>
            <w:r w:rsidRPr="000418C7">
              <w:rPr>
                <w:sz w:val="16"/>
              </w:rPr>
              <w:t>18.31 ± 10.95</w:t>
            </w:r>
          </w:p>
          <w:p w14:paraId="09B8BBD0" w14:textId="77777777" w:rsidR="00CD27CC" w:rsidRPr="000418C7" w:rsidRDefault="00CD27CC" w:rsidP="00CD27CC">
            <w:pPr>
              <w:pStyle w:val="BodyText"/>
              <w:jc w:val="center"/>
              <w:rPr>
                <w:sz w:val="16"/>
              </w:rPr>
            </w:pPr>
            <w:r w:rsidRPr="000418C7">
              <w:rPr>
                <w:sz w:val="16"/>
              </w:rPr>
              <w:t>(10.8 – 22.9)</w:t>
            </w:r>
          </w:p>
          <w:p w14:paraId="09B8BBD1" w14:textId="77777777" w:rsidR="00CD27CC" w:rsidRPr="000418C7" w:rsidRDefault="00CD27CC" w:rsidP="00CD27CC">
            <w:pPr>
              <w:pStyle w:val="BodyText"/>
              <w:jc w:val="center"/>
              <w:rPr>
                <w:sz w:val="16"/>
              </w:rPr>
            </w:pPr>
            <w:r w:rsidRPr="000418C7">
              <w:rPr>
                <w:sz w:val="16"/>
              </w:rPr>
              <w:t xml:space="preserve"> (100%)</w:t>
            </w:r>
          </w:p>
          <w:p w14:paraId="09B8BBD2" w14:textId="77777777" w:rsidR="00CD27CC" w:rsidRPr="000418C7" w:rsidRDefault="00CD27CC" w:rsidP="00CD27CC">
            <w:pPr>
              <w:pStyle w:val="BodyText"/>
              <w:jc w:val="center"/>
              <w:rPr>
                <w:sz w:val="16"/>
              </w:rPr>
            </w:pPr>
          </w:p>
          <w:p w14:paraId="09B8BBD3" w14:textId="77777777" w:rsidR="00CD27CC" w:rsidRPr="000418C7" w:rsidRDefault="00CD27CC" w:rsidP="00CD27CC">
            <w:pPr>
              <w:pStyle w:val="BodyText"/>
              <w:jc w:val="center"/>
              <w:rPr>
                <w:sz w:val="16"/>
              </w:rPr>
            </w:pPr>
            <w:r w:rsidRPr="000418C7">
              <w:rPr>
                <w:sz w:val="16"/>
              </w:rPr>
              <w:t>16.19 ± 10.43</w:t>
            </w:r>
          </w:p>
          <w:p w14:paraId="09B8BBD4" w14:textId="77777777" w:rsidR="00CD27CC" w:rsidRPr="000418C7" w:rsidRDefault="00CD27CC" w:rsidP="00CD27CC">
            <w:pPr>
              <w:pStyle w:val="BodyText"/>
              <w:jc w:val="center"/>
              <w:rPr>
                <w:sz w:val="16"/>
              </w:rPr>
            </w:pPr>
            <w:r w:rsidRPr="000418C7">
              <w:rPr>
                <w:sz w:val="16"/>
              </w:rPr>
              <w:t>(9.19 – 20.22)</w:t>
            </w:r>
          </w:p>
          <w:p w14:paraId="09B8BBD5" w14:textId="77777777" w:rsidR="00CD27CC" w:rsidRPr="000418C7" w:rsidRDefault="00CD27CC" w:rsidP="00CD27CC">
            <w:pPr>
              <w:pStyle w:val="BodyText"/>
              <w:jc w:val="center"/>
              <w:rPr>
                <w:sz w:val="16"/>
              </w:rPr>
            </w:pPr>
            <w:r w:rsidRPr="000418C7">
              <w:rPr>
                <w:sz w:val="16"/>
              </w:rPr>
              <w:t>(100%)</w:t>
            </w:r>
          </w:p>
          <w:p w14:paraId="09B8BBD6" w14:textId="77777777" w:rsidR="00CD27CC" w:rsidRPr="000418C7" w:rsidRDefault="00CD27CC" w:rsidP="00CD27CC">
            <w:pPr>
              <w:pStyle w:val="BodyText"/>
              <w:jc w:val="center"/>
              <w:rPr>
                <w:sz w:val="16"/>
              </w:rPr>
            </w:pPr>
          </w:p>
          <w:p w14:paraId="09B8BBD7" w14:textId="77777777" w:rsidR="00CD27CC" w:rsidRPr="000418C7" w:rsidRDefault="00CD27CC" w:rsidP="00CD27CC">
            <w:pPr>
              <w:pStyle w:val="BodyText"/>
              <w:jc w:val="center"/>
              <w:rPr>
                <w:sz w:val="16"/>
              </w:rPr>
            </w:pPr>
            <w:r w:rsidRPr="000418C7">
              <w:rPr>
                <w:sz w:val="16"/>
              </w:rPr>
              <w:t>7.19 ± 5.73</w:t>
            </w:r>
          </w:p>
          <w:p w14:paraId="09B8BBD8" w14:textId="77777777" w:rsidR="00CD27CC" w:rsidRPr="000418C7" w:rsidRDefault="00CD27CC" w:rsidP="00CD27CC">
            <w:pPr>
              <w:pStyle w:val="BodyText"/>
              <w:jc w:val="center"/>
              <w:rPr>
                <w:sz w:val="16"/>
              </w:rPr>
            </w:pPr>
            <w:r w:rsidRPr="000418C7">
              <w:rPr>
                <w:sz w:val="16"/>
              </w:rPr>
              <w:t>(3.92 – 9.11)</w:t>
            </w:r>
          </w:p>
          <w:p w14:paraId="09B8BBD9" w14:textId="77777777" w:rsidR="00CD27CC" w:rsidRPr="000418C7" w:rsidRDefault="00CD27CC" w:rsidP="00CD27CC">
            <w:pPr>
              <w:pStyle w:val="BodyText"/>
              <w:jc w:val="center"/>
              <w:rPr>
                <w:sz w:val="16"/>
              </w:rPr>
            </w:pPr>
            <w:r w:rsidRPr="000418C7">
              <w:rPr>
                <w:sz w:val="16"/>
              </w:rPr>
              <w:t>(100%)</w:t>
            </w:r>
          </w:p>
        </w:tc>
        <w:tc>
          <w:tcPr>
            <w:tcW w:w="1134" w:type="dxa"/>
          </w:tcPr>
          <w:p w14:paraId="09B8BBDA" w14:textId="77777777" w:rsidR="00CD27CC" w:rsidRPr="000418C7" w:rsidRDefault="00CD27CC" w:rsidP="00CD27CC">
            <w:pPr>
              <w:pStyle w:val="BodyText"/>
              <w:jc w:val="center"/>
              <w:rPr>
                <w:sz w:val="16"/>
              </w:rPr>
            </w:pPr>
            <w:r w:rsidRPr="000418C7">
              <w:rPr>
                <w:sz w:val="16"/>
              </w:rPr>
              <w:t>2.54 ± 1.65</w:t>
            </w:r>
          </w:p>
          <w:p w14:paraId="09B8BBDB" w14:textId="77777777" w:rsidR="00CD27CC" w:rsidRPr="000418C7" w:rsidRDefault="00CD27CC" w:rsidP="00CD27CC">
            <w:pPr>
              <w:pStyle w:val="BodyText"/>
              <w:jc w:val="center"/>
              <w:rPr>
                <w:sz w:val="16"/>
              </w:rPr>
            </w:pPr>
            <w:r w:rsidRPr="000418C7">
              <w:rPr>
                <w:sz w:val="16"/>
              </w:rPr>
              <w:t>(10.8 – 22.9)</w:t>
            </w:r>
          </w:p>
          <w:p w14:paraId="09B8BBDC" w14:textId="77777777" w:rsidR="00CD27CC" w:rsidRPr="000418C7" w:rsidRDefault="00CD27CC" w:rsidP="00CD27CC">
            <w:pPr>
              <w:pStyle w:val="BodyText"/>
              <w:jc w:val="center"/>
              <w:rPr>
                <w:sz w:val="16"/>
              </w:rPr>
            </w:pPr>
            <w:r w:rsidRPr="000418C7">
              <w:rPr>
                <w:sz w:val="16"/>
              </w:rPr>
              <w:t>n = 101</w:t>
            </w:r>
          </w:p>
          <w:p w14:paraId="09B8BBDD" w14:textId="77777777" w:rsidR="00CD27CC" w:rsidRPr="000418C7" w:rsidRDefault="00CD27CC" w:rsidP="00CD27CC">
            <w:pPr>
              <w:pStyle w:val="BodyText"/>
              <w:jc w:val="center"/>
              <w:rPr>
                <w:sz w:val="16"/>
              </w:rPr>
            </w:pPr>
            <w:r w:rsidRPr="000418C7">
              <w:rPr>
                <w:sz w:val="16"/>
              </w:rPr>
              <w:t>(100%)</w:t>
            </w:r>
          </w:p>
          <w:p w14:paraId="09B8BBDE" w14:textId="77777777" w:rsidR="00CD27CC" w:rsidRPr="000418C7" w:rsidRDefault="00CD27CC" w:rsidP="00CD27CC">
            <w:pPr>
              <w:pStyle w:val="BodyText"/>
              <w:jc w:val="center"/>
              <w:rPr>
                <w:sz w:val="16"/>
              </w:rPr>
            </w:pPr>
          </w:p>
          <w:p w14:paraId="09B8BBDF" w14:textId="77777777" w:rsidR="00CD27CC" w:rsidRPr="000418C7" w:rsidRDefault="00CD27CC" w:rsidP="00CD27CC">
            <w:pPr>
              <w:pStyle w:val="BodyText"/>
              <w:jc w:val="center"/>
              <w:rPr>
                <w:sz w:val="16"/>
              </w:rPr>
            </w:pPr>
            <w:r w:rsidRPr="000418C7">
              <w:rPr>
                <w:sz w:val="16"/>
              </w:rPr>
              <w:t>2.24 ± 1.61</w:t>
            </w:r>
          </w:p>
          <w:p w14:paraId="09B8BBE0" w14:textId="77777777" w:rsidR="00CD27CC" w:rsidRPr="000418C7" w:rsidRDefault="00CD27CC" w:rsidP="00CD27CC">
            <w:pPr>
              <w:pStyle w:val="BodyText"/>
              <w:jc w:val="center"/>
              <w:rPr>
                <w:sz w:val="16"/>
              </w:rPr>
            </w:pPr>
            <w:r w:rsidRPr="000418C7">
              <w:rPr>
                <w:sz w:val="16"/>
              </w:rPr>
              <w:t>(1.33 – 2.64)</w:t>
            </w:r>
          </w:p>
          <w:p w14:paraId="09B8BBE1" w14:textId="77777777" w:rsidR="00CD27CC" w:rsidRPr="000418C7" w:rsidRDefault="00CD27CC" w:rsidP="00CD27CC">
            <w:pPr>
              <w:pStyle w:val="BodyText"/>
              <w:jc w:val="center"/>
              <w:rPr>
                <w:sz w:val="16"/>
              </w:rPr>
            </w:pPr>
            <w:r w:rsidRPr="000418C7">
              <w:rPr>
                <w:sz w:val="16"/>
              </w:rPr>
              <w:t>(100%)</w:t>
            </w:r>
          </w:p>
          <w:p w14:paraId="09B8BBE2" w14:textId="77777777" w:rsidR="00CD27CC" w:rsidRPr="000418C7" w:rsidRDefault="00CD27CC" w:rsidP="00CD27CC">
            <w:pPr>
              <w:pStyle w:val="BodyText"/>
              <w:jc w:val="center"/>
              <w:rPr>
                <w:sz w:val="16"/>
              </w:rPr>
            </w:pPr>
          </w:p>
          <w:p w14:paraId="09B8BBE3" w14:textId="77777777" w:rsidR="00CD27CC" w:rsidRPr="000418C7" w:rsidRDefault="00CD27CC" w:rsidP="00CD27CC">
            <w:pPr>
              <w:pStyle w:val="BodyText"/>
              <w:jc w:val="center"/>
              <w:rPr>
                <w:sz w:val="16"/>
              </w:rPr>
            </w:pPr>
            <w:r w:rsidRPr="000418C7">
              <w:rPr>
                <w:sz w:val="16"/>
              </w:rPr>
              <w:t>1.94 ±1.54</w:t>
            </w:r>
          </w:p>
          <w:p w14:paraId="09B8BBE4" w14:textId="77777777" w:rsidR="00CD27CC" w:rsidRPr="000418C7" w:rsidRDefault="00CD27CC" w:rsidP="00CD27CC">
            <w:pPr>
              <w:pStyle w:val="BodyText"/>
              <w:jc w:val="center"/>
              <w:rPr>
                <w:sz w:val="16"/>
              </w:rPr>
            </w:pPr>
            <w:r w:rsidRPr="000418C7">
              <w:rPr>
                <w:sz w:val="16"/>
              </w:rPr>
              <w:t>(1.09 -  2.37)</w:t>
            </w:r>
          </w:p>
          <w:p w14:paraId="09B8BBE5" w14:textId="77777777" w:rsidR="00CD27CC" w:rsidRPr="000418C7" w:rsidRDefault="00CD27CC" w:rsidP="00CD27CC">
            <w:pPr>
              <w:pStyle w:val="BodyText"/>
              <w:jc w:val="center"/>
              <w:rPr>
                <w:sz w:val="16"/>
              </w:rPr>
            </w:pPr>
            <w:r w:rsidRPr="000418C7">
              <w:rPr>
                <w:sz w:val="16"/>
              </w:rPr>
              <w:t>(100%)</w:t>
            </w:r>
          </w:p>
        </w:tc>
        <w:tc>
          <w:tcPr>
            <w:tcW w:w="1134" w:type="dxa"/>
          </w:tcPr>
          <w:p w14:paraId="09B8BBE6"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BE7" w14:textId="77777777" w:rsidR="00CD27CC" w:rsidRPr="000418C7" w:rsidRDefault="00CD27CC" w:rsidP="00CD27CC">
            <w:pPr>
              <w:pStyle w:val="BodyText"/>
              <w:jc w:val="center"/>
              <w:rPr>
                <w:sz w:val="16"/>
              </w:rPr>
            </w:pPr>
            <w:r w:rsidRPr="000418C7">
              <w:rPr>
                <w:sz w:val="16"/>
              </w:rPr>
              <w:t>-</w:t>
            </w:r>
          </w:p>
        </w:tc>
        <w:tc>
          <w:tcPr>
            <w:tcW w:w="1075" w:type="dxa"/>
          </w:tcPr>
          <w:p w14:paraId="09B8BBE8" w14:textId="77777777" w:rsidR="00CD27CC" w:rsidRPr="000418C7" w:rsidRDefault="00CD27CC" w:rsidP="00CD27CC">
            <w:pPr>
              <w:pStyle w:val="BodyText"/>
              <w:jc w:val="center"/>
              <w:rPr>
                <w:sz w:val="16"/>
              </w:rPr>
            </w:pPr>
            <w:r w:rsidRPr="000418C7">
              <w:rPr>
                <w:sz w:val="16"/>
              </w:rPr>
              <w:t>-</w:t>
            </w:r>
          </w:p>
        </w:tc>
        <w:tc>
          <w:tcPr>
            <w:tcW w:w="1843" w:type="dxa"/>
          </w:tcPr>
          <w:p w14:paraId="09B8BBE9" w14:textId="77777777" w:rsidR="00CD27CC" w:rsidRPr="000418C7" w:rsidRDefault="00CD27CC" w:rsidP="00CD27CC">
            <w:pPr>
              <w:pStyle w:val="BodyText"/>
              <w:jc w:val="center"/>
              <w:rPr>
                <w:sz w:val="16"/>
              </w:rPr>
            </w:pPr>
            <w:r w:rsidRPr="000418C7">
              <w:rPr>
                <w:sz w:val="16"/>
              </w:rPr>
              <w:t>-</w:t>
            </w:r>
          </w:p>
        </w:tc>
        <w:tc>
          <w:tcPr>
            <w:tcW w:w="1276" w:type="dxa"/>
          </w:tcPr>
          <w:p w14:paraId="09B8BBEA" w14:textId="77777777" w:rsidR="00CD27CC" w:rsidRPr="000418C7" w:rsidRDefault="00CD27CC" w:rsidP="00CD27CC">
            <w:pPr>
              <w:pStyle w:val="BodyText"/>
              <w:rPr>
                <w:sz w:val="16"/>
              </w:rPr>
            </w:pPr>
            <w:r w:rsidRPr="000418C7">
              <w:rPr>
                <w:sz w:val="16"/>
              </w:rPr>
              <w:t>Maternal serum at 24-28 weeks</w:t>
            </w:r>
          </w:p>
          <w:p w14:paraId="09B8BBEB" w14:textId="77777777" w:rsidR="00CD27CC" w:rsidRPr="000418C7" w:rsidRDefault="00CD27CC" w:rsidP="00CD27CC">
            <w:pPr>
              <w:pStyle w:val="BodyText"/>
              <w:rPr>
                <w:sz w:val="16"/>
              </w:rPr>
            </w:pPr>
            <w:r w:rsidRPr="000418C7">
              <w:rPr>
                <w:sz w:val="16"/>
              </w:rPr>
              <w:t>n = 101</w:t>
            </w:r>
          </w:p>
          <w:p w14:paraId="09B8BBEC" w14:textId="77777777" w:rsidR="00CD27CC" w:rsidRPr="000418C7" w:rsidRDefault="00CD27CC" w:rsidP="00CD27CC">
            <w:pPr>
              <w:pStyle w:val="BodyText"/>
              <w:rPr>
                <w:sz w:val="16"/>
              </w:rPr>
            </w:pPr>
            <w:r w:rsidRPr="000418C7">
              <w:rPr>
                <w:sz w:val="16"/>
              </w:rPr>
              <w:t>Maternal serum at delivery</w:t>
            </w:r>
          </w:p>
          <w:p w14:paraId="09B8BBED" w14:textId="77777777" w:rsidR="00CD27CC" w:rsidRPr="000418C7" w:rsidRDefault="00CD27CC" w:rsidP="00CD27CC">
            <w:pPr>
              <w:pStyle w:val="BodyText"/>
              <w:rPr>
                <w:sz w:val="16"/>
              </w:rPr>
            </w:pPr>
            <w:r w:rsidRPr="000418C7">
              <w:rPr>
                <w:sz w:val="16"/>
              </w:rPr>
              <w:t>n = 101</w:t>
            </w:r>
          </w:p>
          <w:p w14:paraId="09B8BBEE" w14:textId="77777777" w:rsidR="00CD27CC" w:rsidRPr="000418C7" w:rsidRDefault="00CD27CC" w:rsidP="00CD27CC">
            <w:pPr>
              <w:pStyle w:val="BodyText"/>
              <w:rPr>
                <w:sz w:val="16"/>
              </w:rPr>
            </w:pPr>
            <w:r w:rsidRPr="000418C7">
              <w:rPr>
                <w:sz w:val="16"/>
              </w:rPr>
              <w:t>Umbilical cord blood</w:t>
            </w:r>
          </w:p>
          <w:p w14:paraId="09B8BBEF" w14:textId="77777777" w:rsidR="00CD27CC" w:rsidRPr="000418C7" w:rsidRDefault="00CD27CC" w:rsidP="00CD27CC">
            <w:pPr>
              <w:pStyle w:val="BodyText"/>
              <w:rPr>
                <w:sz w:val="16"/>
              </w:rPr>
            </w:pPr>
            <w:r w:rsidRPr="000418C7">
              <w:rPr>
                <w:sz w:val="16"/>
              </w:rPr>
              <w:t xml:space="preserve">n = 105 </w:t>
            </w:r>
          </w:p>
          <w:p w14:paraId="09B8BBF0" w14:textId="77777777" w:rsidR="00CD27CC" w:rsidRPr="000418C7" w:rsidRDefault="00CD27CC" w:rsidP="00CD27CC">
            <w:pPr>
              <w:pStyle w:val="BodyText"/>
              <w:rPr>
                <w:sz w:val="16"/>
              </w:rPr>
            </w:pPr>
          </w:p>
          <w:p w14:paraId="09B8BBF1" w14:textId="77777777" w:rsidR="00CD27CC" w:rsidRPr="000418C7" w:rsidRDefault="00CD27CC" w:rsidP="00CD27CC">
            <w:pPr>
              <w:pStyle w:val="BodyText"/>
              <w:rPr>
                <w:sz w:val="16"/>
              </w:rPr>
            </w:pPr>
            <w:r w:rsidRPr="000418C7">
              <w:rPr>
                <w:sz w:val="16"/>
              </w:rPr>
              <w:t>Mean ± SD</w:t>
            </w:r>
          </w:p>
          <w:p w14:paraId="09B8BBF2" w14:textId="77777777" w:rsidR="00CD27CC" w:rsidRPr="000418C7" w:rsidRDefault="00CD27CC" w:rsidP="00CD27CC">
            <w:pPr>
              <w:pStyle w:val="BodyText"/>
              <w:rPr>
                <w:sz w:val="16"/>
              </w:rPr>
            </w:pPr>
            <w:r w:rsidRPr="000418C7">
              <w:rPr>
                <w:sz w:val="16"/>
              </w:rPr>
              <w:t>(range)</w:t>
            </w:r>
          </w:p>
          <w:p w14:paraId="09B8BBF3" w14:textId="77777777" w:rsidR="00CD27CC" w:rsidRPr="000418C7" w:rsidRDefault="00CD27CC" w:rsidP="00CD27CC">
            <w:pPr>
              <w:pStyle w:val="BodyText"/>
              <w:rPr>
                <w:sz w:val="16"/>
              </w:rPr>
            </w:pPr>
            <w:r w:rsidRPr="000418C7">
              <w:rPr>
                <w:sz w:val="16"/>
              </w:rPr>
              <w:t>(% of detection)</w:t>
            </w:r>
          </w:p>
        </w:tc>
        <w:tc>
          <w:tcPr>
            <w:tcW w:w="1417" w:type="dxa"/>
          </w:tcPr>
          <w:p w14:paraId="09B8BBF4" w14:textId="77777777" w:rsidR="00CD27CC" w:rsidRPr="000418C7" w:rsidRDefault="00CD27CC" w:rsidP="00CD27CC">
            <w:pPr>
              <w:pStyle w:val="BodyText"/>
              <w:rPr>
                <w:sz w:val="16"/>
              </w:rPr>
            </w:pPr>
            <w:r>
              <w:rPr>
                <w:noProof/>
                <w:sz w:val="16"/>
              </w:rPr>
              <w:t>(Monroy et al., 2008)</w:t>
            </w:r>
          </w:p>
        </w:tc>
        <w:tc>
          <w:tcPr>
            <w:tcW w:w="1418" w:type="dxa"/>
          </w:tcPr>
          <w:p w14:paraId="09B8BBF5" w14:textId="77777777" w:rsidR="00CD27CC" w:rsidRPr="000418C7" w:rsidRDefault="00CD27CC" w:rsidP="00CD27CC">
            <w:pPr>
              <w:pStyle w:val="BodyText"/>
              <w:rPr>
                <w:sz w:val="16"/>
              </w:rPr>
            </w:pPr>
            <w:r w:rsidRPr="000418C7">
              <w:rPr>
                <w:sz w:val="16"/>
              </w:rPr>
              <w:t>2</w:t>
            </w:r>
          </w:p>
        </w:tc>
      </w:tr>
      <w:tr w:rsidR="00CD27CC" w:rsidRPr="000418C7" w14:paraId="09B8BCA4" w14:textId="77777777" w:rsidTr="005D6CC9">
        <w:tc>
          <w:tcPr>
            <w:tcW w:w="1418" w:type="dxa"/>
          </w:tcPr>
          <w:p w14:paraId="09B8BBF7" w14:textId="77777777" w:rsidR="00CD27CC" w:rsidRPr="000418C7" w:rsidRDefault="00CD27CC" w:rsidP="00CD27CC">
            <w:pPr>
              <w:pStyle w:val="BodyText"/>
              <w:rPr>
                <w:sz w:val="16"/>
              </w:rPr>
            </w:pPr>
            <w:r w:rsidRPr="000418C7">
              <w:rPr>
                <w:sz w:val="16"/>
              </w:rPr>
              <w:t>Sweden</w:t>
            </w:r>
          </w:p>
        </w:tc>
        <w:tc>
          <w:tcPr>
            <w:tcW w:w="1276" w:type="dxa"/>
            <w:gridSpan w:val="2"/>
          </w:tcPr>
          <w:p w14:paraId="09B8BBF8" w14:textId="77777777" w:rsidR="00CD27CC" w:rsidRPr="000418C7" w:rsidRDefault="00CD27CC" w:rsidP="00CD27CC">
            <w:pPr>
              <w:pStyle w:val="BodyText"/>
              <w:rPr>
                <w:sz w:val="16"/>
              </w:rPr>
            </w:pPr>
            <w:r w:rsidRPr="000418C7">
              <w:rPr>
                <w:sz w:val="16"/>
              </w:rPr>
              <w:t>1977</w:t>
            </w:r>
          </w:p>
          <w:p w14:paraId="09B8BBF9" w14:textId="77777777" w:rsidR="00CD27CC" w:rsidRPr="000418C7" w:rsidRDefault="00CD27CC" w:rsidP="00CD27CC">
            <w:pPr>
              <w:pStyle w:val="BodyText"/>
              <w:rPr>
                <w:sz w:val="16"/>
              </w:rPr>
            </w:pPr>
            <w:r w:rsidRPr="000418C7">
              <w:rPr>
                <w:sz w:val="16"/>
              </w:rPr>
              <w:t>1980</w:t>
            </w:r>
          </w:p>
          <w:p w14:paraId="09B8BBFA" w14:textId="77777777" w:rsidR="00CD27CC" w:rsidRPr="000418C7" w:rsidRDefault="00CD27CC" w:rsidP="00CD27CC">
            <w:pPr>
              <w:pStyle w:val="BodyText"/>
              <w:rPr>
                <w:sz w:val="16"/>
              </w:rPr>
            </w:pPr>
            <w:r w:rsidRPr="000418C7">
              <w:rPr>
                <w:sz w:val="16"/>
              </w:rPr>
              <w:t>1981</w:t>
            </w:r>
          </w:p>
          <w:p w14:paraId="09B8BBFB" w14:textId="77777777" w:rsidR="00CD27CC" w:rsidRPr="000418C7" w:rsidRDefault="00CD27CC" w:rsidP="00CD27CC">
            <w:pPr>
              <w:pStyle w:val="BodyText"/>
              <w:rPr>
                <w:sz w:val="16"/>
              </w:rPr>
            </w:pPr>
            <w:r w:rsidRPr="000418C7">
              <w:rPr>
                <w:sz w:val="16"/>
              </w:rPr>
              <w:t>1982</w:t>
            </w:r>
          </w:p>
          <w:p w14:paraId="09B8BBFC" w14:textId="77777777" w:rsidR="00CD27CC" w:rsidRPr="000418C7" w:rsidRDefault="00CD27CC" w:rsidP="00CD27CC">
            <w:pPr>
              <w:pStyle w:val="BodyText"/>
              <w:rPr>
                <w:sz w:val="16"/>
              </w:rPr>
            </w:pPr>
            <w:r w:rsidRPr="000418C7">
              <w:rPr>
                <w:sz w:val="16"/>
              </w:rPr>
              <w:t>1983</w:t>
            </w:r>
          </w:p>
          <w:p w14:paraId="09B8BBFD" w14:textId="77777777" w:rsidR="00CD27CC" w:rsidRPr="000418C7" w:rsidRDefault="00CD27CC" w:rsidP="00CD27CC">
            <w:pPr>
              <w:pStyle w:val="BodyText"/>
              <w:rPr>
                <w:sz w:val="16"/>
              </w:rPr>
            </w:pPr>
            <w:r w:rsidRPr="000418C7">
              <w:rPr>
                <w:sz w:val="16"/>
              </w:rPr>
              <w:t>1985</w:t>
            </w:r>
          </w:p>
          <w:p w14:paraId="09B8BBFE" w14:textId="77777777" w:rsidR="00CD27CC" w:rsidRPr="000418C7" w:rsidRDefault="00CD27CC" w:rsidP="00CD27CC">
            <w:pPr>
              <w:pStyle w:val="BodyText"/>
              <w:rPr>
                <w:sz w:val="16"/>
              </w:rPr>
            </w:pPr>
            <w:r w:rsidRPr="000418C7">
              <w:rPr>
                <w:sz w:val="16"/>
              </w:rPr>
              <w:t>1986</w:t>
            </w:r>
          </w:p>
          <w:p w14:paraId="09B8BBFF" w14:textId="77777777" w:rsidR="00CD27CC" w:rsidRPr="000418C7" w:rsidRDefault="00CD27CC" w:rsidP="00CD27CC">
            <w:pPr>
              <w:pStyle w:val="BodyText"/>
              <w:rPr>
                <w:sz w:val="16"/>
              </w:rPr>
            </w:pPr>
            <w:r w:rsidRPr="000418C7">
              <w:rPr>
                <w:sz w:val="16"/>
              </w:rPr>
              <w:t>1988</w:t>
            </w:r>
          </w:p>
          <w:p w14:paraId="09B8BC00" w14:textId="77777777" w:rsidR="00CD27CC" w:rsidRPr="000418C7" w:rsidRDefault="00CD27CC" w:rsidP="00CD27CC">
            <w:pPr>
              <w:pStyle w:val="BodyText"/>
              <w:rPr>
                <w:sz w:val="16"/>
              </w:rPr>
            </w:pPr>
            <w:r w:rsidRPr="000418C7">
              <w:rPr>
                <w:sz w:val="16"/>
              </w:rPr>
              <w:t>1989</w:t>
            </w:r>
          </w:p>
          <w:p w14:paraId="09B8BC01" w14:textId="77777777" w:rsidR="00CD27CC" w:rsidRPr="000418C7" w:rsidRDefault="00CD27CC" w:rsidP="00CD27CC">
            <w:pPr>
              <w:pStyle w:val="BodyText"/>
              <w:rPr>
                <w:sz w:val="16"/>
              </w:rPr>
            </w:pPr>
            <w:r w:rsidRPr="000418C7">
              <w:rPr>
                <w:sz w:val="16"/>
              </w:rPr>
              <w:t>1990</w:t>
            </w:r>
          </w:p>
          <w:p w14:paraId="09B8BC02" w14:textId="77777777" w:rsidR="00CD27CC" w:rsidRPr="000418C7" w:rsidRDefault="00CD27CC" w:rsidP="00CD27CC">
            <w:pPr>
              <w:pStyle w:val="BodyText"/>
              <w:rPr>
                <w:sz w:val="16"/>
              </w:rPr>
            </w:pPr>
            <w:r w:rsidRPr="000418C7">
              <w:rPr>
                <w:sz w:val="16"/>
              </w:rPr>
              <w:t>1991</w:t>
            </w:r>
          </w:p>
          <w:p w14:paraId="09B8BC03" w14:textId="77777777" w:rsidR="00CD27CC" w:rsidRPr="000418C7" w:rsidRDefault="00CD27CC" w:rsidP="00CD27CC">
            <w:pPr>
              <w:pStyle w:val="BodyText"/>
              <w:rPr>
                <w:sz w:val="16"/>
              </w:rPr>
            </w:pPr>
            <w:r w:rsidRPr="000418C7">
              <w:rPr>
                <w:sz w:val="16"/>
              </w:rPr>
              <w:t>1993</w:t>
            </w:r>
          </w:p>
          <w:p w14:paraId="09B8BC04" w14:textId="77777777" w:rsidR="00CD27CC" w:rsidRPr="000418C7" w:rsidRDefault="00CD27CC" w:rsidP="00CD27CC">
            <w:pPr>
              <w:pStyle w:val="BodyText"/>
              <w:rPr>
                <w:sz w:val="16"/>
              </w:rPr>
            </w:pPr>
            <w:r w:rsidRPr="000418C7">
              <w:rPr>
                <w:sz w:val="16"/>
              </w:rPr>
              <w:t>1994</w:t>
            </w:r>
          </w:p>
          <w:p w14:paraId="09B8BC05" w14:textId="77777777" w:rsidR="00CD27CC" w:rsidRPr="000418C7" w:rsidRDefault="00CD27CC" w:rsidP="00CD27CC">
            <w:pPr>
              <w:pStyle w:val="BodyText"/>
              <w:rPr>
                <w:sz w:val="16"/>
              </w:rPr>
            </w:pPr>
            <w:r w:rsidRPr="000418C7">
              <w:rPr>
                <w:sz w:val="16"/>
              </w:rPr>
              <w:t>1995</w:t>
            </w:r>
          </w:p>
          <w:p w14:paraId="09B8BC06" w14:textId="77777777" w:rsidR="00CD27CC" w:rsidRPr="000418C7" w:rsidRDefault="00CD27CC" w:rsidP="00CD27CC">
            <w:pPr>
              <w:pStyle w:val="BodyText"/>
              <w:rPr>
                <w:sz w:val="16"/>
              </w:rPr>
            </w:pPr>
            <w:r w:rsidRPr="000418C7">
              <w:rPr>
                <w:sz w:val="16"/>
              </w:rPr>
              <w:t>1996</w:t>
            </w:r>
          </w:p>
          <w:p w14:paraId="09B8BC07" w14:textId="77777777" w:rsidR="00CD27CC" w:rsidRPr="000418C7" w:rsidRDefault="00CD27CC" w:rsidP="00CD27CC">
            <w:pPr>
              <w:pStyle w:val="BodyText"/>
              <w:rPr>
                <w:sz w:val="16"/>
              </w:rPr>
            </w:pPr>
            <w:r w:rsidRPr="000418C7">
              <w:rPr>
                <w:sz w:val="16"/>
              </w:rPr>
              <w:t>1997</w:t>
            </w:r>
          </w:p>
          <w:p w14:paraId="09B8BC08" w14:textId="77777777" w:rsidR="00CD27CC" w:rsidRPr="000418C7" w:rsidRDefault="00CD27CC" w:rsidP="00CD27CC">
            <w:pPr>
              <w:pStyle w:val="BodyText"/>
              <w:rPr>
                <w:sz w:val="16"/>
              </w:rPr>
            </w:pPr>
            <w:r w:rsidRPr="000418C7">
              <w:rPr>
                <w:sz w:val="16"/>
              </w:rPr>
              <w:t>1999</w:t>
            </w:r>
          </w:p>
          <w:p w14:paraId="09B8BC09" w14:textId="77777777" w:rsidR="00CD27CC" w:rsidRPr="000418C7" w:rsidRDefault="00CD27CC" w:rsidP="00CD27CC">
            <w:pPr>
              <w:pStyle w:val="BodyText"/>
              <w:rPr>
                <w:sz w:val="16"/>
              </w:rPr>
            </w:pPr>
            <w:r w:rsidRPr="000418C7">
              <w:rPr>
                <w:sz w:val="16"/>
              </w:rPr>
              <w:t>2000</w:t>
            </w:r>
          </w:p>
          <w:p w14:paraId="09B8BC0A" w14:textId="77777777" w:rsidR="00CD27CC" w:rsidRPr="000418C7" w:rsidRDefault="00CD27CC" w:rsidP="00CD27CC">
            <w:pPr>
              <w:pStyle w:val="BodyText"/>
              <w:rPr>
                <w:sz w:val="16"/>
              </w:rPr>
            </w:pPr>
            <w:r w:rsidRPr="000418C7">
              <w:rPr>
                <w:sz w:val="16"/>
              </w:rPr>
              <w:t>2001</w:t>
            </w:r>
          </w:p>
          <w:p w14:paraId="09B8BC0B" w14:textId="77777777" w:rsidR="00CD27CC" w:rsidRPr="000418C7" w:rsidRDefault="00CD27CC" w:rsidP="00CD27CC">
            <w:pPr>
              <w:pStyle w:val="BodyText"/>
              <w:rPr>
                <w:sz w:val="16"/>
              </w:rPr>
            </w:pPr>
            <w:r w:rsidRPr="000418C7">
              <w:rPr>
                <w:sz w:val="16"/>
              </w:rPr>
              <w:t>2002</w:t>
            </w:r>
          </w:p>
          <w:p w14:paraId="09B8BC0C" w14:textId="77777777" w:rsidR="00CD27CC" w:rsidRPr="000418C7" w:rsidRDefault="00CD27CC" w:rsidP="00CD27CC">
            <w:pPr>
              <w:pStyle w:val="BodyText"/>
              <w:rPr>
                <w:sz w:val="16"/>
              </w:rPr>
            </w:pPr>
            <w:r w:rsidRPr="000418C7">
              <w:rPr>
                <w:sz w:val="16"/>
              </w:rPr>
              <w:t>2003</w:t>
            </w:r>
          </w:p>
          <w:p w14:paraId="09B8BC0D" w14:textId="77777777" w:rsidR="00CD27CC" w:rsidRPr="000418C7" w:rsidRDefault="00CD27CC" w:rsidP="00CD27CC">
            <w:pPr>
              <w:pStyle w:val="BodyText"/>
              <w:rPr>
                <w:sz w:val="16"/>
              </w:rPr>
            </w:pPr>
            <w:r w:rsidRPr="000418C7">
              <w:rPr>
                <w:sz w:val="16"/>
              </w:rPr>
              <w:t>2004</w:t>
            </w:r>
          </w:p>
          <w:p w14:paraId="09B8BC0E" w14:textId="77777777" w:rsidR="00CD27CC" w:rsidRPr="000418C7" w:rsidRDefault="00CD27CC" w:rsidP="00CD27CC">
            <w:pPr>
              <w:pStyle w:val="BodyText"/>
              <w:rPr>
                <w:sz w:val="16"/>
              </w:rPr>
            </w:pPr>
            <w:r w:rsidRPr="000418C7">
              <w:rPr>
                <w:sz w:val="16"/>
              </w:rPr>
              <w:t>2005</w:t>
            </w:r>
          </w:p>
          <w:p w14:paraId="09B8BC0F" w14:textId="77777777" w:rsidR="00CD27CC" w:rsidRPr="000418C7" w:rsidRDefault="00CD27CC" w:rsidP="00CD27CC">
            <w:pPr>
              <w:pStyle w:val="BodyText"/>
              <w:rPr>
                <w:sz w:val="16"/>
              </w:rPr>
            </w:pPr>
            <w:r w:rsidRPr="000418C7">
              <w:rPr>
                <w:sz w:val="16"/>
              </w:rPr>
              <w:t>2006</w:t>
            </w:r>
          </w:p>
        </w:tc>
        <w:tc>
          <w:tcPr>
            <w:tcW w:w="850" w:type="dxa"/>
          </w:tcPr>
          <w:p w14:paraId="09B8BC10" w14:textId="77777777" w:rsidR="00CD27CC" w:rsidRPr="000418C7" w:rsidRDefault="00CD27CC" w:rsidP="00CD27CC">
            <w:pPr>
              <w:pStyle w:val="BodyText"/>
              <w:jc w:val="center"/>
              <w:rPr>
                <w:sz w:val="16"/>
              </w:rPr>
            </w:pPr>
            <w:r w:rsidRPr="000418C7">
              <w:rPr>
                <w:sz w:val="16"/>
              </w:rPr>
              <w:t>0.10</w:t>
            </w:r>
          </w:p>
          <w:p w14:paraId="09B8BC11" w14:textId="77777777" w:rsidR="00CD27CC" w:rsidRPr="000418C7" w:rsidRDefault="00CD27CC" w:rsidP="00CD27CC">
            <w:pPr>
              <w:pStyle w:val="BodyText"/>
              <w:jc w:val="center"/>
              <w:rPr>
                <w:sz w:val="16"/>
              </w:rPr>
            </w:pPr>
            <w:r w:rsidRPr="000418C7">
              <w:rPr>
                <w:sz w:val="16"/>
              </w:rPr>
              <w:t>0.29</w:t>
            </w:r>
          </w:p>
          <w:p w14:paraId="09B8BC12" w14:textId="77777777" w:rsidR="00CD27CC" w:rsidRPr="000418C7" w:rsidRDefault="00CD27CC" w:rsidP="00CD27CC">
            <w:pPr>
              <w:pStyle w:val="BodyText"/>
              <w:jc w:val="center"/>
              <w:rPr>
                <w:sz w:val="16"/>
              </w:rPr>
            </w:pPr>
            <w:r w:rsidRPr="000418C7">
              <w:rPr>
                <w:sz w:val="16"/>
              </w:rPr>
              <w:t>0.49</w:t>
            </w:r>
          </w:p>
          <w:p w14:paraId="09B8BC13" w14:textId="77777777" w:rsidR="00CD27CC" w:rsidRPr="000418C7" w:rsidRDefault="00CD27CC" w:rsidP="00CD27CC">
            <w:pPr>
              <w:pStyle w:val="BodyText"/>
              <w:jc w:val="center"/>
              <w:rPr>
                <w:sz w:val="16"/>
              </w:rPr>
            </w:pPr>
            <w:r w:rsidRPr="000418C7">
              <w:rPr>
                <w:sz w:val="16"/>
              </w:rPr>
              <w:t>0.56</w:t>
            </w:r>
          </w:p>
          <w:p w14:paraId="09B8BC14" w14:textId="77777777" w:rsidR="00CD27CC" w:rsidRPr="000418C7" w:rsidRDefault="00CD27CC" w:rsidP="00CD27CC">
            <w:pPr>
              <w:pStyle w:val="BodyText"/>
              <w:jc w:val="center"/>
              <w:rPr>
                <w:sz w:val="16"/>
              </w:rPr>
            </w:pPr>
            <w:r w:rsidRPr="000418C7">
              <w:rPr>
                <w:sz w:val="16"/>
              </w:rPr>
              <w:t>0.52</w:t>
            </w:r>
          </w:p>
          <w:p w14:paraId="09B8BC15" w14:textId="77777777" w:rsidR="00CD27CC" w:rsidRPr="000418C7" w:rsidRDefault="00CD27CC" w:rsidP="00CD27CC">
            <w:pPr>
              <w:pStyle w:val="BodyText"/>
              <w:jc w:val="center"/>
              <w:rPr>
                <w:sz w:val="16"/>
              </w:rPr>
            </w:pPr>
            <w:r w:rsidRPr="000418C7">
              <w:rPr>
                <w:sz w:val="16"/>
              </w:rPr>
              <w:t>0.80</w:t>
            </w:r>
          </w:p>
          <w:p w14:paraId="09B8BC16" w14:textId="77777777" w:rsidR="00CD27CC" w:rsidRPr="000418C7" w:rsidRDefault="00CD27CC" w:rsidP="00CD27CC">
            <w:pPr>
              <w:pStyle w:val="BodyText"/>
              <w:jc w:val="center"/>
              <w:rPr>
                <w:sz w:val="16"/>
              </w:rPr>
            </w:pPr>
            <w:r w:rsidRPr="000418C7">
              <w:rPr>
                <w:sz w:val="16"/>
              </w:rPr>
              <w:t>0.80</w:t>
            </w:r>
          </w:p>
          <w:p w14:paraId="09B8BC17" w14:textId="77777777" w:rsidR="00CD27CC" w:rsidRPr="000418C7" w:rsidRDefault="00CD27CC" w:rsidP="00CD27CC">
            <w:pPr>
              <w:pStyle w:val="BodyText"/>
              <w:jc w:val="center"/>
              <w:rPr>
                <w:sz w:val="16"/>
              </w:rPr>
            </w:pPr>
            <w:r w:rsidRPr="000418C7">
              <w:rPr>
                <w:sz w:val="16"/>
              </w:rPr>
              <w:t>0.82</w:t>
            </w:r>
          </w:p>
          <w:p w14:paraId="09B8BC18" w14:textId="77777777" w:rsidR="00CD27CC" w:rsidRPr="000418C7" w:rsidRDefault="00CD27CC" w:rsidP="00CD27CC">
            <w:pPr>
              <w:pStyle w:val="BodyText"/>
              <w:jc w:val="center"/>
              <w:rPr>
                <w:sz w:val="16"/>
              </w:rPr>
            </w:pPr>
            <w:r w:rsidRPr="000418C7">
              <w:rPr>
                <w:sz w:val="16"/>
              </w:rPr>
              <w:t>1.3</w:t>
            </w:r>
          </w:p>
          <w:p w14:paraId="09B8BC19" w14:textId="77777777" w:rsidR="00CD27CC" w:rsidRPr="000418C7" w:rsidRDefault="00CD27CC" w:rsidP="00CD27CC">
            <w:pPr>
              <w:pStyle w:val="BodyText"/>
              <w:jc w:val="center"/>
              <w:rPr>
                <w:sz w:val="16"/>
              </w:rPr>
            </w:pPr>
            <w:r w:rsidRPr="000418C7">
              <w:rPr>
                <w:sz w:val="16"/>
              </w:rPr>
              <w:t>1.1</w:t>
            </w:r>
          </w:p>
          <w:p w14:paraId="09B8BC1A" w14:textId="77777777" w:rsidR="00CD27CC" w:rsidRPr="000418C7" w:rsidRDefault="00CD27CC" w:rsidP="00CD27CC">
            <w:pPr>
              <w:pStyle w:val="BodyText"/>
              <w:jc w:val="center"/>
              <w:rPr>
                <w:sz w:val="16"/>
              </w:rPr>
            </w:pPr>
            <w:r w:rsidRPr="000418C7">
              <w:rPr>
                <w:sz w:val="16"/>
              </w:rPr>
              <w:t>1.3</w:t>
            </w:r>
          </w:p>
          <w:p w14:paraId="09B8BC1B" w14:textId="77777777" w:rsidR="00CD27CC" w:rsidRPr="000418C7" w:rsidRDefault="00CD27CC" w:rsidP="00CD27CC">
            <w:pPr>
              <w:pStyle w:val="BodyText"/>
              <w:jc w:val="center"/>
              <w:rPr>
                <w:sz w:val="16"/>
              </w:rPr>
            </w:pPr>
            <w:r w:rsidRPr="000418C7">
              <w:rPr>
                <w:sz w:val="16"/>
              </w:rPr>
              <w:t>1.7</w:t>
            </w:r>
          </w:p>
          <w:p w14:paraId="09B8BC1C" w14:textId="77777777" w:rsidR="00CD27CC" w:rsidRPr="000418C7" w:rsidRDefault="00CD27CC" w:rsidP="00CD27CC">
            <w:pPr>
              <w:pStyle w:val="BodyText"/>
              <w:jc w:val="center"/>
              <w:rPr>
                <w:sz w:val="16"/>
              </w:rPr>
            </w:pPr>
            <w:r w:rsidRPr="000418C7">
              <w:rPr>
                <w:sz w:val="16"/>
              </w:rPr>
              <w:t>1.9</w:t>
            </w:r>
          </w:p>
          <w:p w14:paraId="09B8BC1D" w14:textId="77777777" w:rsidR="00CD27CC" w:rsidRPr="000418C7" w:rsidRDefault="00CD27CC" w:rsidP="00CD27CC">
            <w:pPr>
              <w:pStyle w:val="BodyText"/>
              <w:jc w:val="center"/>
              <w:rPr>
                <w:sz w:val="16"/>
              </w:rPr>
            </w:pPr>
            <w:r w:rsidRPr="000418C7">
              <w:rPr>
                <w:sz w:val="16"/>
              </w:rPr>
              <w:t>1.4</w:t>
            </w:r>
          </w:p>
          <w:p w14:paraId="09B8BC1E" w14:textId="77777777" w:rsidR="00CD27CC" w:rsidRPr="000418C7" w:rsidRDefault="00CD27CC" w:rsidP="00CD27CC">
            <w:pPr>
              <w:pStyle w:val="BodyText"/>
              <w:jc w:val="center"/>
              <w:rPr>
                <w:sz w:val="16"/>
              </w:rPr>
            </w:pPr>
            <w:r w:rsidRPr="000418C7">
              <w:rPr>
                <w:sz w:val="16"/>
              </w:rPr>
              <w:t>1.4</w:t>
            </w:r>
          </w:p>
          <w:p w14:paraId="09B8BC1F" w14:textId="77777777" w:rsidR="00CD27CC" w:rsidRPr="000418C7" w:rsidRDefault="00CD27CC" w:rsidP="00CD27CC">
            <w:pPr>
              <w:pStyle w:val="BodyText"/>
              <w:jc w:val="center"/>
              <w:rPr>
                <w:sz w:val="16"/>
              </w:rPr>
            </w:pPr>
            <w:r w:rsidRPr="000418C7">
              <w:rPr>
                <w:sz w:val="16"/>
              </w:rPr>
              <w:t>1.8</w:t>
            </w:r>
          </w:p>
          <w:p w14:paraId="09B8BC20" w14:textId="77777777" w:rsidR="00CD27CC" w:rsidRPr="000418C7" w:rsidRDefault="00CD27CC" w:rsidP="00CD27CC">
            <w:pPr>
              <w:pStyle w:val="BodyText"/>
              <w:jc w:val="center"/>
              <w:rPr>
                <w:sz w:val="16"/>
              </w:rPr>
            </w:pPr>
            <w:r w:rsidRPr="000418C7">
              <w:rPr>
                <w:sz w:val="16"/>
              </w:rPr>
              <w:t>1.6</w:t>
            </w:r>
          </w:p>
          <w:p w14:paraId="09B8BC21" w14:textId="77777777" w:rsidR="00CD27CC" w:rsidRPr="000418C7" w:rsidRDefault="00CD27CC" w:rsidP="00CD27CC">
            <w:pPr>
              <w:pStyle w:val="BodyText"/>
              <w:jc w:val="center"/>
              <w:rPr>
                <w:sz w:val="16"/>
              </w:rPr>
            </w:pPr>
            <w:r w:rsidRPr="000418C7">
              <w:rPr>
                <w:sz w:val="16"/>
              </w:rPr>
              <w:t>3.4</w:t>
            </w:r>
          </w:p>
          <w:p w14:paraId="09B8BC22" w14:textId="77777777" w:rsidR="00CD27CC" w:rsidRPr="000418C7" w:rsidRDefault="00CD27CC" w:rsidP="00CD27CC">
            <w:pPr>
              <w:pStyle w:val="BodyText"/>
              <w:jc w:val="center"/>
              <w:rPr>
                <w:sz w:val="16"/>
              </w:rPr>
            </w:pPr>
            <w:r w:rsidRPr="000418C7">
              <w:rPr>
                <w:sz w:val="16"/>
              </w:rPr>
              <w:t>1.6</w:t>
            </w:r>
          </w:p>
          <w:p w14:paraId="09B8BC23" w14:textId="77777777" w:rsidR="00CD27CC" w:rsidRPr="000418C7" w:rsidRDefault="00CD27CC" w:rsidP="00CD27CC">
            <w:pPr>
              <w:pStyle w:val="BodyText"/>
              <w:jc w:val="center"/>
              <w:rPr>
                <w:sz w:val="16"/>
              </w:rPr>
            </w:pPr>
            <w:r w:rsidRPr="000418C7">
              <w:rPr>
                <w:sz w:val="16"/>
              </w:rPr>
              <w:t>2.2</w:t>
            </w:r>
          </w:p>
          <w:p w14:paraId="09B8BC24" w14:textId="77777777" w:rsidR="00CD27CC" w:rsidRPr="000418C7" w:rsidRDefault="00CD27CC" w:rsidP="00CD27CC">
            <w:pPr>
              <w:pStyle w:val="BodyText"/>
              <w:jc w:val="center"/>
              <w:rPr>
                <w:sz w:val="16"/>
              </w:rPr>
            </w:pPr>
            <w:r w:rsidRPr="000418C7">
              <w:rPr>
                <w:sz w:val="16"/>
              </w:rPr>
              <w:t>1.7</w:t>
            </w:r>
          </w:p>
          <w:p w14:paraId="09B8BC25" w14:textId="77777777" w:rsidR="00CD27CC" w:rsidRPr="000418C7" w:rsidRDefault="00CD27CC" w:rsidP="00CD27CC">
            <w:pPr>
              <w:pStyle w:val="BodyText"/>
              <w:jc w:val="center"/>
              <w:rPr>
                <w:sz w:val="16"/>
              </w:rPr>
            </w:pPr>
            <w:r w:rsidRPr="000418C7">
              <w:rPr>
                <w:sz w:val="16"/>
              </w:rPr>
              <w:t>1.4</w:t>
            </w:r>
          </w:p>
          <w:p w14:paraId="09B8BC26" w14:textId="77777777" w:rsidR="00CD27CC" w:rsidRPr="000418C7" w:rsidRDefault="00CD27CC" w:rsidP="00CD27CC">
            <w:pPr>
              <w:pStyle w:val="BodyText"/>
              <w:jc w:val="center"/>
              <w:rPr>
                <w:sz w:val="16"/>
              </w:rPr>
            </w:pPr>
            <w:r w:rsidRPr="000418C7">
              <w:rPr>
                <w:sz w:val="16"/>
              </w:rPr>
              <w:t>1.6</w:t>
            </w:r>
          </w:p>
          <w:p w14:paraId="09B8BC27" w14:textId="77777777" w:rsidR="00CD27CC" w:rsidRPr="000418C7" w:rsidRDefault="00CD27CC" w:rsidP="00CD27CC">
            <w:pPr>
              <w:pStyle w:val="BodyText"/>
              <w:jc w:val="center"/>
              <w:rPr>
                <w:sz w:val="16"/>
              </w:rPr>
            </w:pPr>
            <w:r w:rsidRPr="000418C7">
              <w:rPr>
                <w:sz w:val="16"/>
              </w:rPr>
              <w:t>1.4</w:t>
            </w:r>
          </w:p>
        </w:tc>
        <w:tc>
          <w:tcPr>
            <w:tcW w:w="1134" w:type="dxa"/>
          </w:tcPr>
          <w:p w14:paraId="09B8BC28" w14:textId="77777777" w:rsidR="00CD27CC" w:rsidRPr="000418C7" w:rsidRDefault="00CD27CC" w:rsidP="00CD27CC">
            <w:pPr>
              <w:pStyle w:val="BodyText"/>
              <w:jc w:val="center"/>
              <w:rPr>
                <w:sz w:val="16"/>
              </w:rPr>
            </w:pPr>
            <w:r w:rsidRPr="000418C7">
              <w:rPr>
                <w:sz w:val="16"/>
              </w:rPr>
              <w:t>3.8</w:t>
            </w:r>
          </w:p>
          <w:p w14:paraId="09B8BC29" w14:textId="77777777" w:rsidR="00CD27CC" w:rsidRPr="000418C7" w:rsidRDefault="00CD27CC" w:rsidP="00CD27CC">
            <w:pPr>
              <w:pStyle w:val="BodyText"/>
              <w:jc w:val="center"/>
              <w:rPr>
                <w:sz w:val="16"/>
              </w:rPr>
            </w:pPr>
            <w:r w:rsidRPr="000418C7">
              <w:rPr>
                <w:sz w:val="16"/>
              </w:rPr>
              <w:t>6.1</w:t>
            </w:r>
          </w:p>
          <w:p w14:paraId="09B8BC2A" w14:textId="77777777" w:rsidR="00CD27CC" w:rsidRPr="000418C7" w:rsidRDefault="00CD27CC" w:rsidP="00CD27CC">
            <w:pPr>
              <w:pStyle w:val="BodyText"/>
              <w:jc w:val="center"/>
              <w:rPr>
                <w:sz w:val="16"/>
              </w:rPr>
            </w:pPr>
            <w:r w:rsidRPr="000418C7">
              <w:rPr>
                <w:sz w:val="16"/>
              </w:rPr>
              <w:t>9.4</w:t>
            </w:r>
          </w:p>
          <w:p w14:paraId="09B8BC2B" w14:textId="77777777" w:rsidR="00CD27CC" w:rsidRPr="000418C7" w:rsidRDefault="00CD27CC" w:rsidP="00CD27CC">
            <w:pPr>
              <w:pStyle w:val="BodyText"/>
              <w:jc w:val="center"/>
              <w:rPr>
                <w:sz w:val="16"/>
              </w:rPr>
            </w:pPr>
            <w:r w:rsidRPr="000418C7">
              <w:rPr>
                <w:sz w:val="16"/>
              </w:rPr>
              <w:t>11</w:t>
            </w:r>
          </w:p>
          <w:p w14:paraId="09B8BC2C" w14:textId="77777777" w:rsidR="00CD27CC" w:rsidRPr="000418C7" w:rsidRDefault="00CD27CC" w:rsidP="00CD27CC">
            <w:pPr>
              <w:pStyle w:val="BodyText"/>
              <w:jc w:val="center"/>
              <w:rPr>
                <w:sz w:val="16"/>
              </w:rPr>
            </w:pPr>
            <w:r w:rsidRPr="000418C7">
              <w:rPr>
                <w:sz w:val="16"/>
              </w:rPr>
              <w:t>10</w:t>
            </w:r>
          </w:p>
          <w:p w14:paraId="09B8BC2D" w14:textId="77777777" w:rsidR="00CD27CC" w:rsidRPr="000418C7" w:rsidRDefault="00CD27CC" w:rsidP="00CD27CC">
            <w:pPr>
              <w:pStyle w:val="BodyText"/>
              <w:jc w:val="center"/>
              <w:rPr>
                <w:sz w:val="16"/>
              </w:rPr>
            </w:pPr>
            <w:r w:rsidRPr="000418C7">
              <w:rPr>
                <w:sz w:val="16"/>
              </w:rPr>
              <w:t>16</w:t>
            </w:r>
          </w:p>
          <w:p w14:paraId="09B8BC2E" w14:textId="77777777" w:rsidR="00CD27CC" w:rsidRPr="000418C7" w:rsidRDefault="00CD27CC" w:rsidP="00CD27CC">
            <w:pPr>
              <w:pStyle w:val="BodyText"/>
              <w:jc w:val="center"/>
              <w:rPr>
                <w:sz w:val="16"/>
              </w:rPr>
            </w:pPr>
            <w:r w:rsidRPr="000418C7">
              <w:rPr>
                <w:sz w:val="16"/>
              </w:rPr>
              <w:t>15</w:t>
            </w:r>
          </w:p>
          <w:p w14:paraId="09B8BC2F" w14:textId="77777777" w:rsidR="00CD27CC" w:rsidRPr="000418C7" w:rsidRDefault="00CD27CC" w:rsidP="00CD27CC">
            <w:pPr>
              <w:pStyle w:val="BodyText"/>
              <w:jc w:val="center"/>
              <w:rPr>
                <w:sz w:val="16"/>
              </w:rPr>
            </w:pPr>
            <w:r w:rsidRPr="000418C7">
              <w:rPr>
                <w:sz w:val="16"/>
              </w:rPr>
              <w:t>18</w:t>
            </w:r>
          </w:p>
          <w:p w14:paraId="09B8BC30" w14:textId="77777777" w:rsidR="00CD27CC" w:rsidRPr="000418C7" w:rsidRDefault="00CD27CC" w:rsidP="00CD27CC">
            <w:pPr>
              <w:pStyle w:val="BodyText"/>
              <w:jc w:val="center"/>
              <w:rPr>
                <w:sz w:val="16"/>
              </w:rPr>
            </w:pPr>
            <w:r w:rsidRPr="000418C7">
              <w:rPr>
                <w:sz w:val="16"/>
              </w:rPr>
              <w:t>22</w:t>
            </w:r>
          </w:p>
          <w:p w14:paraId="09B8BC31" w14:textId="77777777" w:rsidR="00CD27CC" w:rsidRPr="000418C7" w:rsidRDefault="00CD27CC" w:rsidP="00CD27CC">
            <w:pPr>
              <w:pStyle w:val="BodyText"/>
              <w:jc w:val="center"/>
              <w:rPr>
                <w:sz w:val="16"/>
              </w:rPr>
            </w:pPr>
            <w:r w:rsidRPr="000418C7">
              <w:rPr>
                <w:sz w:val="16"/>
              </w:rPr>
              <w:t>20</w:t>
            </w:r>
          </w:p>
          <w:p w14:paraId="09B8BC32" w14:textId="77777777" w:rsidR="00CD27CC" w:rsidRPr="000418C7" w:rsidRDefault="00CD27CC" w:rsidP="00CD27CC">
            <w:pPr>
              <w:pStyle w:val="BodyText"/>
              <w:jc w:val="center"/>
              <w:rPr>
                <w:sz w:val="16"/>
              </w:rPr>
            </w:pPr>
            <w:r w:rsidRPr="000418C7">
              <w:rPr>
                <w:sz w:val="16"/>
              </w:rPr>
              <w:t>23</w:t>
            </w:r>
          </w:p>
          <w:p w14:paraId="09B8BC33" w14:textId="77777777" w:rsidR="00CD27CC" w:rsidRPr="000418C7" w:rsidRDefault="00CD27CC" w:rsidP="00CD27CC">
            <w:pPr>
              <w:pStyle w:val="BodyText"/>
              <w:jc w:val="center"/>
              <w:rPr>
                <w:sz w:val="16"/>
              </w:rPr>
            </w:pPr>
            <w:r w:rsidRPr="000418C7">
              <w:rPr>
                <w:sz w:val="16"/>
              </w:rPr>
              <w:t>33</w:t>
            </w:r>
          </w:p>
          <w:p w14:paraId="09B8BC34" w14:textId="77777777" w:rsidR="00CD27CC" w:rsidRPr="000418C7" w:rsidRDefault="00CD27CC" w:rsidP="00CD27CC">
            <w:pPr>
              <w:pStyle w:val="BodyText"/>
              <w:jc w:val="center"/>
              <w:rPr>
                <w:sz w:val="16"/>
              </w:rPr>
            </w:pPr>
            <w:r w:rsidRPr="000418C7">
              <w:rPr>
                <w:sz w:val="16"/>
              </w:rPr>
              <w:t>24</w:t>
            </w:r>
          </w:p>
          <w:p w14:paraId="09B8BC35" w14:textId="77777777" w:rsidR="00CD27CC" w:rsidRPr="000418C7" w:rsidRDefault="00CD27CC" w:rsidP="00CD27CC">
            <w:pPr>
              <w:pStyle w:val="BodyText"/>
              <w:jc w:val="center"/>
              <w:rPr>
                <w:sz w:val="16"/>
              </w:rPr>
            </w:pPr>
            <w:r w:rsidRPr="000418C7">
              <w:rPr>
                <w:sz w:val="16"/>
              </w:rPr>
              <w:t>31</w:t>
            </w:r>
          </w:p>
          <w:p w14:paraId="09B8BC36" w14:textId="77777777" w:rsidR="00CD27CC" w:rsidRPr="000418C7" w:rsidRDefault="00CD27CC" w:rsidP="00CD27CC">
            <w:pPr>
              <w:pStyle w:val="BodyText"/>
              <w:jc w:val="center"/>
              <w:rPr>
                <w:sz w:val="16"/>
              </w:rPr>
            </w:pPr>
            <w:r w:rsidRPr="000418C7">
              <w:rPr>
                <w:sz w:val="16"/>
              </w:rPr>
              <w:t>25</w:t>
            </w:r>
          </w:p>
          <w:p w14:paraId="09B8BC37" w14:textId="77777777" w:rsidR="00CD27CC" w:rsidRPr="000418C7" w:rsidRDefault="00CD27CC" w:rsidP="00CD27CC">
            <w:pPr>
              <w:pStyle w:val="BodyText"/>
              <w:jc w:val="center"/>
              <w:rPr>
                <w:sz w:val="16"/>
              </w:rPr>
            </w:pPr>
            <w:r w:rsidRPr="000418C7">
              <w:rPr>
                <w:sz w:val="16"/>
              </w:rPr>
              <w:t>31</w:t>
            </w:r>
          </w:p>
          <w:p w14:paraId="09B8BC38" w14:textId="77777777" w:rsidR="00CD27CC" w:rsidRPr="000418C7" w:rsidRDefault="00CD27CC" w:rsidP="00CD27CC">
            <w:pPr>
              <w:pStyle w:val="BodyText"/>
              <w:jc w:val="center"/>
              <w:rPr>
                <w:sz w:val="16"/>
              </w:rPr>
            </w:pPr>
            <w:r w:rsidRPr="000418C7">
              <w:rPr>
                <w:sz w:val="16"/>
              </w:rPr>
              <w:t>29</w:t>
            </w:r>
          </w:p>
          <w:p w14:paraId="09B8BC39" w14:textId="77777777" w:rsidR="00CD27CC" w:rsidRPr="000418C7" w:rsidRDefault="00CD27CC" w:rsidP="00CD27CC">
            <w:pPr>
              <w:pStyle w:val="BodyText"/>
              <w:jc w:val="center"/>
              <w:rPr>
                <w:sz w:val="16"/>
              </w:rPr>
            </w:pPr>
            <w:r w:rsidRPr="000418C7">
              <w:rPr>
                <w:sz w:val="16"/>
              </w:rPr>
              <w:t>30</w:t>
            </w:r>
          </w:p>
          <w:p w14:paraId="09B8BC3A" w14:textId="77777777" w:rsidR="00CD27CC" w:rsidRPr="000418C7" w:rsidRDefault="00CD27CC" w:rsidP="00CD27CC">
            <w:pPr>
              <w:pStyle w:val="BodyText"/>
              <w:jc w:val="center"/>
              <w:rPr>
                <w:sz w:val="16"/>
              </w:rPr>
            </w:pPr>
            <w:r w:rsidRPr="000418C7">
              <w:rPr>
                <w:sz w:val="16"/>
              </w:rPr>
              <w:t>27</w:t>
            </w:r>
          </w:p>
          <w:p w14:paraId="09B8BC3B" w14:textId="77777777" w:rsidR="00CD27CC" w:rsidRPr="000418C7" w:rsidRDefault="00CD27CC" w:rsidP="00CD27CC">
            <w:pPr>
              <w:pStyle w:val="BodyText"/>
              <w:jc w:val="center"/>
              <w:rPr>
                <w:sz w:val="16"/>
              </w:rPr>
            </w:pPr>
            <w:r w:rsidRPr="000418C7">
              <w:rPr>
                <w:sz w:val="16"/>
              </w:rPr>
              <w:t>27</w:t>
            </w:r>
          </w:p>
          <w:p w14:paraId="09B8BC3C" w14:textId="77777777" w:rsidR="00CD27CC" w:rsidRPr="000418C7" w:rsidRDefault="00CD27CC" w:rsidP="00CD27CC">
            <w:pPr>
              <w:pStyle w:val="BodyText"/>
              <w:jc w:val="center"/>
              <w:rPr>
                <w:sz w:val="16"/>
              </w:rPr>
            </w:pPr>
            <w:r w:rsidRPr="000418C7">
              <w:rPr>
                <w:sz w:val="16"/>
              </w:rPr>
              <w:t>19</w:t>
            </w:r>
          </w:p>
          <w:p w14:paraId="09B8BC3D" w14:textId="77777777" w:rsidR="00CD27CC" w:rsidRPr="000418C7" w:rsidRDefault="00CD27CC" w:rsidP="00CD27CC">
            <w:pPr>
              <w:pStyle w:val="BodyText"/>
              <w:jc w:val="center"/>
              <w:rPr>
                <w:sz w:val="16"/>
              </w:rPr>
            </w:pPr>
            <w:r w:rsidRPr="000418C7">
              <w:rPr>
                <w:sz w:val="16"/>
              </w:rPr>
              <w:t>18</w:t>
            </w:r>
          </w:p>
          <w:p w14:paraId="09B8BC3E" w14:textId="77777777" w:rsidR="00CD27CC" w:rsidRPr="000418C7" w:rsidRDefault="00CD27CC" w:rsidP="00CD27CC">
            <w:pPr>
              <w:pStyle w:val="BodyText"/>
              <w:jc w:val="center"/>
              <w:rPr>
                <w:sz w:val="16"/>
              </w:rPr>
            </w:pPr>
            <w:r w:rsidRPr="000418C7">
              <w:rPr>
                <w:sz w:val="16"/>
              </w:rPr>
              <w:t>21</w:t>
            </w:r>
          </w:p>
          <w:p w14:paraId="09B8BC3F" w14:textId="77777777" w:rsidR="00CD27CC" w:rsidRPr="000418C7" w:rsidRDefault="00CD27CC" w:rsidP="00CD27CC">
            <w:pPr>
              <w:pStyle w:val="BodyText"/>
              <w:jc w:val="center"/>
              <w:rPr>
                <w:sz w:val="16"/>
              </w:rPr>
            </w:pPr>
            <w:r w:rsidRPr="000418C7">
              <w:rPr>
                <w:sz w:val="16"/>
              </w:rPr>
              <w:t>12</w:t>
            </w:r>
          </w:p>
        </w:tc>
        <w:tc>
          <w:tcPr>
            <w:tcW w:w="1134" w:type="dxa"/>
          </w:tcPr>
          <w:p w14:paraId="09B8BC40" w14:textId="77777777" w:rsidR="00CD27CC" w:rsidRPr="000418C7" w:rsidRDefault="00CD27CC" w:rsidP="00CD27CC">
            <w:pPr>
              <w:pStyle w:val="BodyText"/>
              <w:jc w:val="center"/>
              <w:rPr>
                <w:sz w:val="16"/>
              </w:rPr>
            </w:pPr>
            <w:r w:rsidRPr="000418C7">
              <w:rPr>
                <w:sz w:val="16"/>
              </w:rPr>
              <w:t>0.58</w:t>
            </w:r>
          </w:p>
          <w:p w14:paraId="09B8BC41" w14:textId="77777777" w:rsidR="00CD27CC" w:rsidRPr="000418C7" w:rsidRDefault="00CD27CC" w:rsidP="00CD27CC">
            <w:pPr>
              <w:pStyle w:val="BodyText"/>
              <w:jc w:val="center"/>
              <w:rPr>
                <w:sz w:val="16"/>
              </w:rPr>
            </w:pPr>
            <w:r w:rsidRPr="000418C7">
              <w:rPr>
                <w:sz w:val="16"/>
              </w:rPr>
              <w:t>1.3</w:t>
            </w:r>
          </w:p>
          <w:p w14:paraId="09B8BC42" w14:textId="77777777" w:rsidR="00CD27CC" w:rsidRPr="000418C7" w:rsidRDefault="00CD27CC" w:rsidP="00CD27CC">
            <w:pPr>
              <w:pStyle w:val="BodyText"/>
              <w:jc w:val="center"/>
              <w:rPr>
                <w:sz w:val="16"/>
              </w:rPr>
            </w:pPr>
            <w:r w:rsidRPr="000418C7">
              <w:rPr>
                <w:sz w:val="16"/>
              </w:rPr>
              <w:t>1.4</w:t>
            </w:r>
          </w:p>
          <w:p w14:paraId="09B8BC43" w14:textId="77777777" w:rsidR="00CD27CC" w:rsidRPr="000418C7" w:rsidRDefault="00CD27CC" w:rsidP="00CD27CC">
            <w:pPr>
              <w:pStyle w:val="BodyText"/>
              <w:jc w:val="center"/>
              <w:rPr>
                <w:sz w:val="16"/>
              </w:rPr>
            </w:pPr>
            <w:r w:rsidRPr="000418C7">
              <w:rPr>
                <w:sz w:val="16"/>
              </w:rPr>
              <w:t>1.4</w:t>
            </w:r>
          </w:p>
          <w:p w14:paraId="09B8BC44" w14:textId="77777777" w:rsidR="00CD27CC" w:rsidRPr="000418C7" w:rsidRDefault="00CD27CC" w:rsidP="00CD27CC">
            <w:pPr>
              <w:pStyle w:val="BodyText"/>
              <w:jc w:val="center"/>
              <w:rPr>
                <w:sz w:val="16"/>
              </w:rPr>
            </w:pPr>
            <w:r w:rsidRPr="000418C7">
              <w:rPr>
                <w:sz w:val="16"/>
              </w:rPr>
              <w:t>1.5</w:t>
            </w:r>
          </w:p>
          <w:p w14:paraId="09B8BC45" w14:textId="77777777" w:rsidR="00CD27CC" w:rsidRPr="000418C7" w:rsidRDefault="00CD27CC" w:rsidP="00CD27CC">
            <w:pPr>
              <w:pStyle w:val="BodyText"/>
              <w:jc w:val="center"/>
              <w:rPr>
                <w:sz w:val="16"/>
              </w:rPr>
            </w:pPr>
            <w:r w:rsidRPr="000418C7">
              <w:rPr>
                <w:sz w:val="16"/>
              </w:rPr>
              <w:t>2.2</w:t>
            </w:r>
          </w:p>
          <w:p w14:paraId="09B8BC46" w14:textId="77777777" w:rsidR="00CD27CC" w:rsidRPr="000418C7" w:rsidRDefault="00CD27CC" w:rsidP="00CD27CC">
            <w:pPr>
              <w:pStyle w:val="BodyText"/>
              <w:jc w:val="center"/>
              <w:rPr>
                <w:sz w:val="16"/>
              </w:rPr>
            </w:pPr>
            <w:r w:rsidRPr="000418C7">
              <w:rPr>
                <w:sz w:val="16"/>
              </w:rPr>
              <w:t>2.6</w:t>
            </w:r>
          </w:p>
          <w:p w14:paraId="09B8BC47" w14:textId="77777777" w:rsidR="00CD27CC" w:rsidRPr="000418C7" w:rsidRDefault="00CD27CC" w:rsidP="00CD27CC">
            <w:pPr>
              <w:pStyle w:val="BodyText"/>
              <w:jc w:val="center"/>
              <w:rPr>
                <w:sz w:val="16"/>
              </w:rPr>
            </w:pPr>
            <w:r w:rsidRPr="000418C7">
              <w:rPr>
                <w:sz w:val="16"/>
              </w:rPr>
              <w:t>2.7</w:t>
            </w:r>
          </w:p>
          <w:p w14:paraId="09B8BC48" w14:textId="77777777" w:rsidR="00CD27CC" w:rsidRPr="000418C7" w:rsidRDefault="00CD27CC" w:rsidP="00CD27CC">
            <w:pPr>
              <w:pStyle w:val="BodyText"/>
              <w:jc w:val="center"/>
              <w:rPr>
                <w:sz w:val="16"/>
              </w:rPr>
            </w:pPr>
            <w:r w:rsidRPr="000418C7">
              <w:rPr>
                <w:sz w:val="16"/>
              </w:rPr>
              <w:t>3.1</w:t>
            </w:r>
          </w:p>
          <w:p w14:paraId="09B8BC49" w14:textId="77777777" w:rsidR="00CD27CC" w:rsidRPr="000418C7" w:rsidRDefault="00CD27CC" w:rsidP="00CD27CC">
            <w:pPr>
              <w:pStyle w:val="BodyText"/>
              <w:jc w:val="center"/>
              <w:rPr>
                <w:sz w:val="16"/>
              </w:rPr>
            </w:pPr>
            <w:r w:rsidRPr="000418C7">
              <w:rPr>
                <w:sz w:val="16"/>
              </w:rPr>
              <w:t>3.3</w:t>
            </w:r>
          </w:p>
          <w:p w14:paraId="09B8BC4A" w14:textId="77777777" w:rsidR="00CD27CC" w:rsidRPr="000418C7" w:rsidRDefault="00CD27CC" w:rsidP="00CD27CC">
            <w:pPr>
              <w:pStyle w:val="BodyText"/>
              <w:jc w:val="center"/>
              <w:rPr>
                <w:sz w:val="16"/>
              </w:rPr>
            </w:pPr>
            <w:r w:rsidRPr="000418C7">
              <w:rPr>
                <w:sz w:val="16"/>
              </w:rPr>
              <w:t>3.4</w:t>
            </w:r>
          </w:p>
          <w:p w14:paraId="09B8BC4B" w14:textId="77777777" w:rsidR="00CD27CC" w:rsidRPr="000418C7" w:rsidRDefault="00CD27CC" w:rsidP="00CD27CC">
            <w:pPr>
              <w:pStyle w:val="BodyText"/>
              <w:jc w:val="center"/>
              <w:rPr>
                <w:sz w:val="16"/>
              </w:rPr>
            </w:pPr>
            <w:r w:rsidRPr="000418C7">
              <w:rPr>
                <w:sz w:val="16"/>
              </w:rPr>
              <w:t>5.2</w:t>
            </w:r>
          </w:p>
          <w:p w14:paraId="09B8BC4C" w14:textId="77777777" w:rsidR="00CD27CC" w:rsidRPr="000418C7" w:rsidRDefault="00CD27CC" w:rsidP="00CD27CC">
            <w:pPr>
              <w:pStyle w:val="BodyText"/>
              <w:jc w:val="center"/>
              <w:rPr>
                <w:sz w:val="16"/>
              </w:rPr>
            </w:pPr>
            <w:r w:rsidRPr="000418C7">
              <w:rPr>
                <w:sz w:val="16"/>
              </w:rPr>
              <w:t>4.1</w:t>
            </w:r>
          </w:p>
          <w:p w14:paraId="09B8BC4D" w14:textId="77777777" w:rsidR="00CD27CC" w:rsidRPr="000418C7" w:rsidRDefault="00CD27CC" w:rsidP="00CD27CC">
            <w:pPr>
              <w:pStyle w:val="BodyText"/>
              <w:jc w:val="center"/>
              <w:rPr>
                <w:sz w:val="16"/>
              </w:rPr>
            </w:pPr>
            <w:r w:rsidRPr="000418C7">
              <w:rPr>
                <w:sz w:val="16"/>
              </w:rPr>
              <w:t>4.4</w:t>
            </w:r>
          </w:p>
          <w:p w14:paraId="09B8BC4E" w14:textId="77777777" w:rsidR="00CD27CC" w:rsidRPr="000418C7" w:rsidRDefault="00CD27CC" w:rsidP="00CD27CC">
            <w:pPr>
              <w:pStyle w:val="BodyText"/>
              <w:jc w:val="center"/>
              <w:rPr>
                <w:sz w:val="16"/>
              </w:rPr>
            </w:pPr>
            <w:r w:rsidRPr="000418C7">
              <w:rPr>
                <w:sz w:val="16"/>
              </w:rPr>
              <w:t>4.0</w:t>
            </w:r>
          </w:p>
          <w:p w14:paraId="09B8BC4F" w14:textId="77777777" w:rsidR="00CD27CC" w:rsidRPr="000418C7" w:rsidRDefault="00CD27CC" w:rsidP="00CD27CC">
            <w:pPr>
              <w:pStyle w:val="BodyText"/>
              <w:jc w:val="center"/>
              <w:rPr>
                <w:sz w:val="16"/>
              </w:rPr>
            </w:pPr>
            <w:r w:rsidRPr="000418C7">
              <w:rPr>
                <w:sz w:val="16"/>
              </w:rPr>
              <w:t>4.2</w:t>
            </w:r>
          </w:p>
          <w:p w14:paraId="09B8BC50" w14:textId="77777777" w:rsidR="00CD27CC" w:rsidRPr="000418C7" w:rsidRDefault="00CD27CC" w:rsidP="00CD27CC">
            <w:pPr>
              <w:pStyle w:val="BodyText"/>
              <w:jc w:val="center"/>
              <w:rPr>
                <w:sz w:val="16"/>
              </w:rPr>
            </w:pPr>
            <w:r w:rsidRPr="000418C7">
              <w:rPr>
                <w:sz w:val="16"/>
              </w:rPr>
              <w:t>4.0</w:t>
            </w:r>
          </w:p>
          <w:p w14:paraId="09B8BC51" w14:textId="77777777" w:rsidR="00CD27CC" w:rsidRPr="000418C7" w:rsidRDefault="00CD27CC" w:rsidP="00CD27CC">
            <w:pPr>
              <w:pStyle w:val="BodyText"/>
              <w:jc w:val="center"/>
              <w:rPr>
                <w:sz w:val="16"/>
              </w:rPr>
            </w:pPr>
            <w:r w:rsidRPr="000418C7">
              <w:rPr>
                <w:sz w:val="16"/>
              </w:rPr>
              <w:t>4.5</w:t>
            </w:r>
          </w:p>
          <w:p w14:paraId="09B8BC52" w14:textId="77777777" w:rsidR="00CD27CC" w:rsidRPr="000418C7" w:rsidRDefault="00CD27CC" w:rsidP="00CD27CC">
            <w:pPr>
              <w:pStyle w:val="BodyText"/>
              <w:jc w:val="center"/>
              <w:rPr>
                <w:sz w:val="16"/>
              </w:rPr>
            </w:pPr>
            <w:r w:rsidRPr="000418C7">
              <w:rPr>
                <w:sz w:val="16"/>
              </w:rPr>
              <w:t>4.9</w:t>
            </w:r>
          </w:p>
          <w:p w14:paraId="09B8BC53" w14:textId="77777777" w:rsidR="00CD27CC" w:rsidRPr="000418C7" w:rsidRDefault="00CD27CC" w:rsidP="00CD27CC">
            <w:pPr>
              <w:pStyle w:val="BodyText"/>
              <w:jc w:val="center"/>
              <w:rPr>
                <w:sz w:val="16"/>
              </w:rPr>
            </w:pPr>
            <w:r w:rsidRPr="000418C7">
              <w:rPr>
                <w:sz w:val="16"/>
              </w:rPr>
              <w:t>3.9</w:t>
            </w:r>
          </w:p>
          <w:p w14:paraId="09B8BC54" w14:textId="77777777" w:rsidR="00CD27CC" w:rsidRPr="000418C7" w:rsidRDefault="00CD27CC" w:rsidP="00CD27CC">
            <w:pPr>
              <w:pStyle w:val="BodyText"/>
              <w:jc w:val="center"/>
              <w:rPr>
                <w:sz w:val="16"/>
              </w:rPr>
            </w:pPr>
            <w:r w:rsidRPr="000418C7">
              <w:rPr>
                <w:sz w:val="16"/>
              </w:rPr>
              <w:t>3.8</w:t>
            </w:r>
          </w:p>
          <w:p w14:paraId="09B8BC55" w14:textId="77777777" w:rsidR="00CD27CC" w:rsidRPr="000418C7" w:rsidRDefault="00CD27CC" w:rsidP="00CD27CC">
            <w:pPr>
              <w:pStyle w:val="BodyText"/>
              <w:jc w:val="center"/>
              <w:rPr>
                <w:sz w:val="16"/>
              </w:rPr>
            </w:pPr>
            <w:r w:rsidRPr="000418C7">
              <w:rPr>
                <w:sz w:val="16"/>
              </w:rPr>
              <w:t>3.4</w:t>
            </w:r>
          </w:p>
          <w:p w14:paraId="09B8BC56" w14:textId="77777777" w:rsidR="00CD27CC" w:rsidRPr="000418C7" w:rsidRDefault="00CD27CC" w:rsidP="00CD27CC">
            <w:pPr>
              <w:pStyle w:val="BodyText"/>
              <w:jc w:val="center"/>
              <w:rPr>
                <w:sz w:val="16"/>
              </w:rPr>
            </w:pPr>
            <w:r w:rsidRPr="000418C7">
              <w:rPr>
                <w:sz w:val="16"/>
              </w:rPr>
              <w:t>3.5</w:t>
            </w:r>
          </w:p>
          <w:p w14:paraId="09B8BC57" w14:textId="77777777" w:rsidR="00CD27CC" w:rsidRPr="000418C7" w:rsidRDefault="00CD27CC" w:rsidP="00CD27CC">
            <w:pPr>
              <w:pStyle w:val="BodyText"/>
              <w:jc w:val="center"/>
              <w:rPr>
                <w:sz w:val="16"/>
              </w:rPr>
            </w:pPr>
            <w:r w:rsidRPr="000418C7">
              <w:rPr>
                <w:sz w:val="16"/>
              </w:rPr>
              <w:t>2.7</w:t>
            </w:r>
          </w:p>
        </w:tc>
        <w:tc>
          <w:tcPr>
            <w:tcW w:w="1134" w:type="dxa"/>
          </w:tcPr>
          <w:p w14:paraId="09B8BC58" w14:textId="77777777" w:rsidR="00CD27CC" w:rsidRPr="000418C7" w:rsidRDefault="00CD27CC" w:rsidP="00CD27CC">
            <w:pPr>
              <w:pStyle w:val="BodyText"/>
              <w:jc w:val="center"/>
              <w:rPr>
                <w:sz w:val="16"/>
              </w:rPr>
            </w:pPr>
            <w:r w:rsidRPr="000418C7">
              <w:rPr>
                <w:sz w:val="16"/>
              </w:rPr>
              <w:t>&lt;0.050</w:t>
            </w:r>
          </w:p>
          <w:p w14:paraId="09B8BC59" w14:textId="77777777" w:rsidR="00CD27CC" w:rsidRPr="000418C7" w:rsidRDefault="00CD27CC" w:rsidP="00CD27CC">
            <w:pPr>
              <w:pStyle w:val="BodyText"/>
              <w:jc w:val="center"/>
              <w:rPr>
                <w:sz w:val="16"/>
              </w:rPr>
            </w:pPr>
            <w:r w:rsidRPr="000418C7">
              <w:rPr>
                <w:sz w:val="16"/>
              </w:rPr>
              <w:t>0.069</w:t>
            </w:r>
          </w:p>
          <w:p w14:paraId="09B8BC5A" w14:textId="77777777" w:rsidR="00CD27CC" w:rsidRPr="000418C7" w:rsidRDefault="00CD27CC" w:rsidP="00CD27CC">
            <w:pPr>
              <w:pStyle w:val="BodyText"/>
              <w:jc w:val="center"/>
              <w:rPr>
                <w:sz w:val="16"/>
              </w:rPr>
            </w:pPr>
            <w:r w:rsidRPr="000418C7">
              <w:rPr>
                <w:sz w:val="16"/>
              </w:rPr>
              <w:t>0.097</w:t>
            </w:r>
          </w:p>
          <w:p w14:paraId="09B8BC5B" w14:textId="77777777" w:rsidR="00CD27CC" w:rsidRPr="000418C7" w:rsidRDefault="00CD27CC" w:rsidP="00CD27CC">
            <w:pPr>
              <w:pStyle w:val="BodyText"/>
              <w:jc w:val="center"/>
              <w:rPr>
                <w:sz w:val="16"/>
              </w:rPr>
            </w:pPr>
            <w:r w:rsidRPr="000418C7">
              <w:rPr>
                <w:sz w:val="16"/>
              </w:rPr>
              <w:t>0.13</w:t>
            </w:r>
          </w:p>
          <w:p w14:paraId="09B8BC5C" w14:textId="77777777" w:rsidR="00CD27CC" w:rsidRPr="000418C7" w:rsidRDefault="00CD27CC" w:rsidP="00CD27CC">
            <w:pPr>
              <w:pStyle w:val="BodyText"/>
              <w:jc w:val="center"/>
              <w:rPr>
                <w:sz w:val="16"/>
              </w:rPr>
            </w:pPr>
            <w:r w:rsidRPr="000418C7">
              <w:rPr>
                <w:sz w:val="16"/>
              </w:rPr>
              <w:t>0.28</w:t>
            </w:r>
          </w:p>
          <w:p w14:paraId="09B8BC5D" w14:textId="77777777" w:rsidR="00CD27CC" w:rsidRPr="000418C7" w:rsidRDefault="00CD27CC" w:rsidP="00CD27CC">
            <w:pPr>
              <w:pStyle w:val="BodyText"/>
              <w:jc w:val="center"/>
              <w:rPr>
                <w:sz w:val="16"/>
              </w:rPr>
            </w:pPr>
            <w:r w:rsidRPr="000418C7">
              <w:rPr>
                <w:sz w:val="16"/>
              </w:rPr>
              <w:t>0.27</w:t>
            </w:r>
          </w:p>
          <w:p w14:paraId="09B8BC5E" w14:textId="77777777" w:rsidR="00CD27CC" w:rsidRPr="000418C7" w:rsidRDefault="00CD27CC" w:rsidP="00CD27CC">
            <w:pPr>
              <w:pStyle w:val="BodyText"/>
              <w:jc w:val="center"/>
              <w:rPr>
                <w:sz w:val="16"/>
              </w:rPr>
            </w:pPr>
            <w:r w:rsidRPr="000418C7">
              <w:rPr>
                <w:sz w:val="16"/>
              </w:rPr>
              <w:t>0.61</w:t>
            </w:r>
          </w:p>
          <w:p w14:paraId="09B8BC5F" w14:textId="77777777" w:rsidR="00CD27CC" w:rsidRPr="000418C7" w:rsidRDefault="00CD27CC" w:rsidP="00CD27CC">
            <w:pPr>
              <w:pStyle w:val="BodyText"/>
              <w:jc w:val="center"/>
              <w:rPr>
                <w:sz w:val="16"/>
              </w:rPr>
            </w:pPr>
            <w:r w:rsidRPr="000418C7">
              <w:rPr>
                <w:sz w:val="16"/>
              </w:rPr>
              <w:t>0.19</w:t>
            </w:r>
          </w:p>
          <w:p w14:paraId="09B8BC60" w14:textId="77777777" w:rsidR="00CD27CC" w:rsidRPr="000418C7" w:rsidRDefault="00CD27CC" w:rsidP="00CD27CC">
            <w:pPr>
              <w:pStyle w:val="BodyText"/>
              <w:jc w:val="center"/>
              <w:rPr>
                <w:sz w:val="16"/>
              </w:rPr>
            </w:pPr>
            <w:r w:rsidRPr="000418C7">
              <w:rPr>
                <w:sz w:val="16"/>
              </w:rPr>
              <w:t>0.31</w:t>
            </w:r>
          </w:p>
          <w:p w14:paraId="09B8BC61" w14:textId="77777777" w:rsidR="00CD27CC" w:rsidRPr="000418C7" w:rsidRDefault="00CD27CC" w:rsidP="00CD27CC">
            <w:pPr>
              <w:pStyle w:val="BodyText"/>
              <w:jc w:val="center"/>
              <w:rPr>
                <w:sz w:val="16"/>
              </w:rPr>
            </w:pPr>
            <w:r w:rsidRPr="000418C7">
              <w:rPr>
                <w:sz w:val="16"/>
              </w:rPr>
              <w:t>0.29</w:t>
            </w:r>
          </w:p>
          <w:p w14:paraId="09B8BC62" w14:textId="77777777" w:rsidR="00CD27CC" w:rsidRPr="000418C7" w:rsidRDefault="00CD27CC" w:rsidP="00CD27CC">
            <w:pPr>
              <w:pStyle w:val="BodyText"/>
              <w:jc w:val="center"/>
              <w:rPr>
                <w:sz w:val="16"/>
              </w:rPr>
            </w:pPr>
            <w:r w:rsidRPr="000418C7">
              <w:rPr>
                <w:sz w:val="16"/>
              </w:rPr>
              <w:t>0.17</w:t>
            </w:r>
          </w:p>
          <w:p w14:paraId="09B8BC63" w14:textId="77777777" w:rsidR="00CD27CC" w:rsidRPr="000418C7" w:rsidRDefault="00CD27CC" w:rsidP="00CD27CC">
            <w:pPr>
              <w:pStyle w:val="BodyText"/>
              <w:jc w:val="center"/>
              <w:rPr>
                <w:sz w:val="16"/>
              </w:rPr>
            </w:pPr>
            <w:r w:rsidRPr="000418C7">
              <w:rPr>
                <w:sz w:val="16"/>
              </w:rPr>
              <w:t>0.27</w:t>
            </w:r>
          </w:p>
          <w:p w14:paraId="09B8BC64" w14:textId="77777777" w:rsidR="00CD27CC" w:rsidRPr="000418C7" w:rsidRDefault="00CD27CC" w:rsidP="00CD27CC">
            <w:pPr>
              <w:pStyle w:val="BodyText"/>
              <w:jc w:val="center"/>
              <w:rPr>
                <w:sz w:val="16"/>
              </w:rPr>
            </w:pPr>
            <w:r w:rsidRPr="000418C7">
              <w:rPr>
                <w:sz w:val="16"/>
              </w:rPr>
              <w:t>0.22</w:t>
            </w:r>
          </w:p>
          <w:p w14:paraId="09B8BC65" w14:textId="77777777" w:rsidR="00CD27CC" w:rsidRPr="000418C7" w:rsidRDefault="00CD27CC" w:rsidP="00CD27CC">
            <w:pPr>
              <w:pStyle w:val="BodyText"/>
              <w:jc w:val="center"/>
              <w:rPr>
                <w:sz w:val="16"/>
              </w:rPr>
            </w:pPr>
            <w:r w:rsidRPr="000418C7">
              <w:rPr>
                <w:sz w:val="16"/>
              </w:rPr>
              <w:t>0.21</w:t>
            </w:r>
          </w:p>
          <w:p w14:paraId="09B8BC66" w14:textId="77777777" w:rsidR="00CD27CC" w:rsidRPr="000418C7" w:rsidRDefault="00CD27CC" w:rsidP="00CD27CC">
            <w:pPr>
              <w:pStyle w:val="BodyText"/>
              <w:jc w:val="center"/>
              <w:rPr>
                <w:sz w:val="16"/>
              </w:rPr>
            </w:pPr>
            <w:r w:rsidRPr="000418C7">
              <w:rPr>
                <w:sz w:val="16"/>
              </w:rPr>
              <w:t>0.20</w:t>
            </w:r>
          </w:p>
          <w:p w14:paraId="09B8BC67" w14:textId="77777777" w:rsidR="00CD27CC" w:rsidRPr="000418C7" w:rsidRDefault="00CD27CC" w:rsidP="00CD27CC">
            <w:pPr>
              <w:pStyle w:val="BodyText"/>
              <w:jc w:val="center"/>
              <w:rPr>
                <w:sz w:val="16"/>
              </w:rPr>
            </w:pPr>
            <w:r w:rsidRPr="000418C7">
              <w:rPr>
                <w:sz w:val="16"/>
              </w:rPr>
              <w:t>0.21</w:t>
            </w:r>
          </w:p>
          <w:p w14:paraId="09B8BC68" w14:textId="77777777" w:rsidR="00CD27CC" w:rsidRPr="000418C7" w:rsidRDefault="00CD27CC" w:rsidP="00CD27CC">
            <w:pPr>
              <w:pStyle w:val="BodyText"/>
              <w:jc w:val="center"/>
              <w:rPr>
                <w:sz w:val="16"/>
              </w:rPr>
            </w:pPr>
            <w:r w:rsidRPr="000418C7">
              <w:rPr>
                <w:sz w:val="16"/>
              </w:rPr>
              <w:t>0.17</w:t>
            </w:r>
          </w:p>
          <w:p w14:paraId="09B8BC69" w14:textId="77777777" w:rsidR="00CD27CC" w:rsidRPr="000418C7" w:rsidRDefault="00CD27CC" w:rsidP="00CD27CC">
            <w:pPr>
              <w:pStyle w:val="BodyText"/>
              <w:jc w:val="center"/>
              <w:rPr>
                <w:sz w:val="16"/>
              </w:rPr>
            </w:pPr>
            <w:r w:rsidRPr="000418C7">
              <w:rPr>
                <w:sz w:val="16"/>
              </w:rPr>
              <w:t>0.24</w:t>
            </w:r>
          </w:p>
          <w:p w14:paraId="09B8BC6A" w14:textId="77777777" w:rsidR="00CD27CC" w:rsidRPr="000418C7" w:rsidRDefault="00CD27CC" w:rsidP="00CD27CC">
            <w:pPr>
              <w:pStyle w:val="BodyText"/>
              <w:jc w:val="center"/>
              <w:rPr>
                <w:sz w:val="16"/>
              </w:rPr>
            </w:pPr>
            <w:r w:rsidRPr="000418C7">
              <w:rPr>
                <w:sz w:val="16"/>
              </w:rPr>
              <w:t>0.24</w:t>
            </w:r>
          </w:p>
          <w:p w14:paraId="09B8BC6B" w14:textId="77777777" w:rsidR="00CD27CC" w:rsidRPr="000418C7" w:rsidRDefault="00CD27CC" w:rsidP="00CD27CC">
            <w:pPr>
              <w:pStyle w:val="BodyText"/>
              <w:jc w:val="center"/>
              <w:rPr>
                <w:sz w:val="16"/>
              </w:rPr>
            </w:pPr>
            <w:r w:rsidRPr="000418C7">
              <w:rPr>
                <w:sz w:val="16"/>
              </w:rPr>
              <w:t>0.30</w:t>
            </w:r>
          </w:p>
          <w:p w14:paraId="09B8BC6C" w14:textId="77777777" w:rsidR="00CD27CC" w:rsidRPr="000418C7" w:rsidRDefault="00CD27CC" w:rsidP="00CD27CC">
            <w:pPr>
              <w:pStyle w:val="BodyText"/>
              <w:jc w:val="center"/>
              <w:rPr>
                <w:sz w:val="16"/>
              </w:rPr>
            </w:pPr>
            <w:r w:rsidRPr="000418C7">
              <w:rPr>
                <w:sz w:val="16"/>
              </w:rPr>
              <w:t>0.23</w:t>
            </w:r>
          </w:p>
          <w:p w14:paraId="09B8BC6D" w14:textId="77777777" w:rsidR="00CD27CC" w:rsidRPr="000418C7" w:rsidRDefault="00CD27CC" w:rsidP="00CD27CC">
            <w:pPr>
              <w:pStyle w:val="BodyText"/>
              <w:jc w:val="center"/>
              <w:rPr>
                <w:sz w:val="16"/>
              </w:rPr>
            </w:pPr>
            <w:r w:rsidRPr="000418C7">
              <w:rPr>
                <w:sz w:val="16"/>
              </w:rPr>
              <w:t>0.18</w:t>
            </w:r>
          </w:p>
          <w:p w14:paraId="09B8BC6E" w14:textId="77777777" w:rsidR="00CD27CC" w:rsidRPr="000418C7" w:rsidRDefault="00CD27CC" w:rsidP="00CD27CC">
            <w:pPr>
              <w:pStyle w:val="BodyText"/>
              <w:jc w:val="center"/>
              <w:rPr>
                <w:sz w:val="16"/>
              </w:rPr>
            </w:pPr>
            <w:r w:rsidRPr="000418C7">
              <w:rPr>
                <w:sz w:val="16"/>
              </w:rPr>
              <w:t>0.25</w:t>
            </w:r>
          </w:p>
          <w:p w14:paraId="09B8BC6F" w14:textId="77777777" w:rsidR="00CD27CC" w:rsidRPr="000418C7" w:rsidRDefault="00CD27CC" w:rsidP="00CD27CC">
            <w:pPr>
              <w:pStyle w:val="BodyText"/>
              <w:jc w:val="center"/>
              <w:rPr>
                <w:sz w:val="16"/>
              </w:rPr>
            </w:pPr>
            <w:r w:rsidRPr="000418C7">
              <w:rPr>
                <w:sz w:val="16"/>
              </w:rPr>
              <w:t>0.14</w:t>
            </w:r>
          </w:p>
        </w:tc>
        <w:tc>
          <w:tcPr>
            <w:tcW w:w="1193" w:type="dxa"/>
            <w:gridSpan w:val="2"/>
          </w:tcPr>
          <w:p w14:paraId="09B8BC70" w14:textId="77777777" w:rsidR="00CD27CC" w:rsidRPr="000418C7" w:rsidRDefault="00CD27CC" w:rsidP="00CD27CC">
            <w:pPr>
              <w:pStyle w:val="BodyText"/>
              <w:jc w:val="center"/>
              <w:rPr>
                <w:sz w:val="16"/>
              </w:rPr>
            </w:pPr>
            <w:r w:rsidRPr="000418C7">
              <w:rPr>
                <w:sz w:val="16"/>
              </w:rPr>
              <w:t>&lt;0.050</w:t>
            </w:r>
          </w:p>
          <w:p w14:paraId="09B8BC71" w14:textId="77777777" w:rsidR="00CD27CC" w:rsidRPr="000418C7" w:rsidRDefault="00CD27CC" w:rsidP="00CD27CC">
            <w:pPr>
              <w:pStyle w:val="BodyText"/>
              <w:jc w:val="center"/>
              <w:rPr>
                <w:sz w:val="16"/>
              </w:rPr>
            </w:pPr>
            <w:r w:rsidRPr="000418C7">
              <w:rPr>
                <w:sz w:val="16"/>
              </w:rPr>
              <w:t>0.056</w:t>
            </w:r>
          </w:p>
          <w:p w14:paraId="09B8BC72" w14:textId="77777777" w:rsidR="00CD27CC" w:rsidRPr="000418C7" w:rsidRDefault="00CD27CC" w:rsidP="00CD27CC">
            <w:pPr>
              <w:pStyle w:val="BodyText"/>
              <w:jc w:val="center"/>
              <w:rPr>
                <w:sz w:val="16"/>
              </w:rPr>
            </w:pPr>
            <w:r w:rsidRPr="000418C7">
              <w:rPr>
                <w:sz w:val="16"/>
              </w:rPr>
              <w:t>&lt;0.050</w:t>
            </w:r>
          </w:p>
          <w:p w14:paraId="09B8BC73" w14:textId="77777777" w:rsidR="00CD27CC" w:rsidRPr="000418C7" w:rsidRDefault="00CD27CC" w:rsidP="00CD27CC">
            <w:pPr>
              <w:pStyle w:val="BodyText"/>
              <w:jc w:val="center"/>
              <w:rPr>
                <w:sz w:val="16"/>
              </w:rPr>
            </w:pPr>
            <w:r w:rsidRPr="000418C7">
              <w:rPr>
                <w:sz w:val="16"/>
              </w:rPr>
              <w:t>0.055</w:t>
            </w:r>
          </w:p>
          <w:p w14:paraId="09B8BC74" w14:textId="77777777" w:rsidR="00CD27CC" w:rsidRPr="000418C7" w:rsidRDefault="00CD27CC" w:rsidP="00CD27CC">
            <w:pPr>
              <w:pStyle w:val="BodyText"/>
              <w:jc w:val="center"/>
              <w:rPr>
                <w:sz w:val="16"/>
              </w:rPr>
            </w:pPr>
            <w:r w:rsidRPr="000418C7">
              <w:rPr>
                <w:sz w:val="16"/>
              </w:rPr>
              <w:t>&lt;0.050</w:t>
            </w:r>
          </w:p>
          <w:p w14:paraId="09B8BC75" w14:textId="77777777" w:rsidR="00CD27CC" w:rsidRPr="000418C7" w:rsidRDefault="00CD27CC" w:rsidP="00CD27CC">
            <w:pPr>
              <w:pStyle w:val="BodyText"/>
              <w:jc w:val="center"/>
              <w:rPr>
                <w:sz w:val="16"/>
              </w:rPr>
            </w:pPr>
            <w:r w:rsidRPr="000418C7">
              <w:rPr>
                <w:sz w:val="16"/>
              </w:rPr>
              <w:t>&lt;0.050</w:t>
            </w:r>
          </w:p>
          <w:p w14:paraId="09B8BC76" w14:textId="77777777" w:rsidR="00CD27CC" w:rsidRPr="000418C7" w:rsidRDefault="00CD27CC" w:rsidP="00CD27CC">
            <w:pPr>
              <w:pStyle w:val="BodyText"/>
              <w:jc w:val="center"/>
              <w:rPr>
                <w:sz w:val="16"/>
              </w:rPr>
            </w:pPr>
            <w:r w:rsidRPr="000418C7">
              <w:rPr>
                <w:sz w:val="16"/>
              </w:rPr>
              <w:t>0.062</w:t>
            </w:r>
          </w:p>
          <w:p w14:paraId="09B8BC77" w14:textId="77777777" w:rsidR="00CD27CC" w:rsidRPr="000418C7" w:rsidRDefault="00CD27CC" w:rsidP="00CD27CC">
            <w:pPr>
              <w:pStyle w:val="BodyText"/>
              <w:jc w:val="center"/>
              <w:rPr>
                <w:sz w:val="16"/>
              </w:rPr>
            </w:pPr>
            <w:r w:rsidRPr="000418C7">
              <w:rPr>
                <w:sz w:val="16"/>
              </w:rPr>
              <w:t>0.051</w:t>
            </w:r>
          </w:p>
          <w:p w14:paraId="09B8BC78" w14:textId="77777777" w:rsidR="00CD27CC" w:rsidRPr="000418C7" w:rsidRDefault="00CD27CC" w:rsidP="00CD27CC">
            <w:pPr>
              <w:pStyle w:val="BodyText"/>
              <w:jc w:val="center"/>
              <w:rPr>
                <w:sz w:val="16"/>
              </w:rPr>
            </w:pPr>
            <w:r w:rsidRPr="000418C7">
              <w:rPr>
                <w:sz w:val="16"/>
              </w:rPr>
              <w:t>&lt;0.050</w:t>
            </w:r>
          </w:p>
          <w:p w14:paraId="09B8BC79" w14:textId="77777777" w:rsidR="00CD27CC" w:rsidRPr="000418C7" w:rsidRDefault="00CD27CC" w:rsidP="00CD27CC">
            <w:pPr>
              <w:pStyle w:val="BodyText"/>
              <w:jc w:val="center"/>
              <w:rPr>
                <w:sz w:val="16"/>
              </w:rPr>
            </w:pPr>
            <w:r w:rsidRPr="000418C7">
              <w:rPr>
                <w:sz w:val="16"/>
              </w:rPr>
              <w:t>&lt;0.050</w:t>
            </w:r>
          </w:p>
          <w:p w14:paraId="09B8BC7A" w14:textId="77777777" w:rsidR="00CD27CC" w:rsidRPr="000418C7" w:rsidRDefault="00CD27CC" w:rsidP="00CD27CC">
            <w:pPr>
              <w:pStyle w:val="BodyText"/>
              <w:jc w:val="center"/>
              <w:rPr>
                <w:sz w:val="16"/>
              </w:rPr>
            </w:pPr>
            <w:r w:rsidRPr="000418C7">
              <w:rPr>
                <w:sz w:val="16"/>
              </w:rPr>
              <w:t>0.054</w:t>
            </w:r>
          </w:p>
          <w:p w14:paraId="09B8BC7B" w14:textId="77777777" w:rsidR="00CD27CC" w:rsidRPr="000418C7" w:rsidRDefault="00CD27CC" w:rsidP="00CD27CC">
            <w:pPr>
              <w:pStyle w:val="BodyText"/>
              <w:jc w:val="center"/>
              <w:rPr>
                <w:sz w:val="16"/>
              </w:rPr>
            </w:pPr>
            <w:r w:rsidRPr="000418C7">
              <w:rPr>
                <w:sz w:val="16"/>
              </w:rPr>
              <w:t>0.051</w:t>
            </w:r>
          </w:p>
          <w:p w14:paraId="09B8BC7C" w14:textId="77777777" w:rsidR="00CD27CC" w:rsidRPr="000418C7" w:rsidRDefault="00CD27CC" w:rsidP="00CD27CC">
            <w:pPr>
              <w:pStyle w:val="BodyText"/>
              <w:jc w:val="center"/>
              <w:rPr>
                <w:sz w:val="16"/>
              </w:rPr>
            </w:pPr>
            <w:r w:rsidRPr="000418C7">
              <w:rPr>
                <w:sz w:val="16"/>
              </w:rPr>
              <w:t>&lt;0.050</w:t>
            </w:r>
          </w:p>
          <w:p w14:paraId="09B8BC7D" w14:textId="77777777" w:rsidR="00CD27CC" w:rsidRPr="000418C7" w:rsidRDefault="00CD27CC" w:rsidP="00CD27CC">
            <w:pPr>
              <w:pStyle w:val="BodyText"/>
              <w:jc w:val="center"/>
              <w:rPr>
                <w:sz w:val="16"/>
              </w:rPr>
            </w:pPr>
            <w:r w:rsidRPr="000418C7">
              <w:rPr>
                <w:sz w:val="16"/>
              </w:rPr>
              <w:t>&lt;0.050</w:t>
            </w:r>
          </w:p>
          <w:p w14:paraId="09B8BC7E" w14:textId="77777777" w:rsidR="00CD27CC" w:rsidRPr="000418C7" w:rsidRDefault="00CD27CC" w:rsidP="00CD27CC">
            <w:pPr>
              <w:pStyle w:val="BodyText"/>
              <w:jc w:val="center"/>
              <w:rPr>
                <w:sz w:val="16"/>
              </w:rPr>
            </w:pPr>
            <w:r w:rsidRPr="000418C7">
              <w:rPr>
                <w:sz w:val="16"/>
              </w:rPr>
              <w:t>&lt;0.050</w:t>
            </w:r>
          </w:p>
          <w:p w14:paraId="09B8BC7F" w14:textId="77777777" w:rsidR="00CD27CC" w:rsidRPr="000418C7" w:rsidRDefault="00CD27CC" w:rsidP="00CD27CC">
            <w:pPr>
              <w:pStyle w:val="BodyText"/>
              <w:jc w:val="center"/>
              <w:rPr>
                <w:sz w:val="16"/>
              </w:rPr>
            </w:pPr>
            <w:r w:rsidRPr="000418C7">
              <w:rPr>
                <w:sz w:val="16"/>
              </w:rPr>
              <w:t>&lt;0.050</w:t>
            </w:r>
          </w:p>
          <w:p w14:paraId="09B8BC80" w14:textId="77777777" w:rsidR="00CD27CC" w:rsidRPr="000418C7" w:rsidRDefault="00CD27CC" w:rsidP="00CD27CC">
            <w:pPr>
              <w:pStyle w:val="BodyText"/>
              <w:jc w:val="center"/>
              <w:rPr>
                <w:sz w:val="16"/>
              </w:rPr>
            </w:pPr>
            <w:r w:rsidRPr="000418C7">
              <w:rPr>
                <w:sz w:val="16"/>
              </w:rPr>
              <w:t>0.070</w:t>
            </w:r>
          </w:p>
          <w:p w14:paraId="09B8BC81" w14:textId="77777777" w:rsidR="00CD27CC" w:rsidRPr="000418C7" w:rsidRDefault="00CD27CC" w:rsidP="00CD27CC">
            <w:pPr>
              <w:pStyle w:val="BodyText"/>
              <w:jc w:val="center"/>
              <w:rPr>
                <w:sz w:val="16"/>
              </w:rPr>
            </w:pPr>
            <w:r w:rsidRPr="000418C7">
              <w:rPr>
                <w:sz w:val="16"/>
              </w:rPr>
              <w:t>0.084</w:t>
            </w:r>
          </w:p>
          <w:p w14:paraId="09B8BC82" w14:textId="77777777" w:rsidR="00CD27CC" w:rsidRPr="000418C7" w:rsidRDefault="00CD27CC" w:rsidP="00CD27CC">
            <w:pPr>
              <w:pStyle w:val="BodyText"/>
              <w:jc w:val="center"/>
              <w:rPr>
                <w:sz w:val="16"/>
              </w:rPr>
            </w:pPr>
            <w:r w:rsidRPr="000418C7">
              <w:rPr>
                <w:sz w:val="16"/>
              </w:rPr>
              <w:t>0.054</w:t>
            </w:r>
          </w:p>
          <w:p w14:paraId="09B8BC83" w14:textId="77777777" w:rsidR="00CD27CC" w:rsidRPr="000418C7" w:rsidRDefault="00CD27CC" w:rsidP="00CD27CC">
            <w:pPr>
              <w:pStyle w:val="BodyText"/>
              <w:jc w:val="center"/>
              <w:rPr>
                <w:sz w:val="16"/>
              </w:rPr>
            </w:pPr>
            <w:r w:rsidRPr="000418C7">
              <w:rPr>
                <w:sz w:val="16"/>
              </w:rPr>
              <w:t>0.21</w:t>
            </w:r>
          </w:p>
          <w:p w14:paraId="09B8BC84" w14:textId="77777777" w:rsidR="00CD27CC" w:rsidRPr="000418C7" w:rsidRDefault="00CD27CC" w:rsidP="00CD27CC">
            <w:pPr>
              <w:pStyle w:val="BodyText"/>
              <w:jc w:val="center"/>
              <w:rPr>
                <w:sz w:val="16"/>
              </w:rPr>
            </w:pPr>
            <w:r w:rsidRPr="000418C7">
              <w:rPr>
                <w:sz w:val="16"/>
              </w:rPr>
              <w:t>0.23</w:t>
            </w:r>
          </w:p>
          <w:p w14:paraId="09B8BC85" w14:textId="77777777" w:rsidR="00CD27CC" w:rsidRPr="000418C7" w:rsidRDefault="00CD27CC" w:rsidP="00CD27CC">
            <w:pPr>
              <w:pStyle w:val="BodyText"/>
              <w:jc w:val="center"/>
              <w:rPr>
                <w:sz w:val="16"/>
              </w:rPr>
            </w:pPr>
            <w:r w:rsidRPr="000418C7">
              <w:rPr>
                <w:sz w:val="16"/>
              </w:rPr>
              <w:t>0.063</w:t>
            </w:r>
          </w:p>
          <w:p w14:paraId="09B8BC86" w14:textId="77777777" w:rsidR="00CD27CC" w:rsidRPr="000418C7" w:rsidRDefault="00CD27CC" w:rsidP="00CD27CC">
            <w:pPr>
              <w:pStyle w:val="BodyText"/>
              <w:jc w:val="center"/>
              <w:rPr>
                <w:sz w:val="16"/>
              </w:rPr>
            </w:pPr>
            <w:r w:rsidRPr="000418C7">
              <w:rPr>
                <w:sz w:val="16"/>
              </w:rPr>
              <w:t>0.065</w:t>
            </w:r>
          </w:p>
          <w:p w14:paraId="09B8BC87" w14:textId="77777777" w:rsidR="00CD27CC" w:rsidRPr="000418C7" w:rsidRDefault="00CD27CC" w:rsidP="00CD27CC">
            <w:pPr>
              <w:pStyle w:val="BodyText"/>
              <w:jc w:val="center"/>
              <w:rPr>
                <w:sz w:val="16"/>
              </w:rPr>
            </w:pPr>
            <w:r w:rsidRPr="000418C7">
              <w:rPr>
                <w:sz w:val="16"/>
              </w:rPr>
              <w:t>&lt;0.050</w:t>
            </w:r>
          </w:p>
        </w:tc>
        <w:tc>
          <w:tcPr>
            <w:tcW w:w="1075" w:type="dxa"/>
          </w:tcPr>
          <w:p w14:paraId="09B8BC88" w14:textId="77777777" w:rsidR="00CD27CC" w:rsidRPr="000418C7" w:rsidRDefault="00CD27CC" w:rsidP="00CD27CC">
            <w:pPr>
              <w:pStyle w:val="BodyText"/>
              <w:jc w:val="center"/>
              <w:rPr>
                <w:sz w:val="16"/>
              </w:rPr>
            </w:pPr>
            <w:r w:rsidRPr="000418C7">
              <w:rPr>
                <w:sz w:val="16"/>
              </w:rPr>
              <w:t>0.067</w:t>
            </w:r>
          </w:p>
          <w:p w14:paraId="09B8BC89" w14:textId="77777777" w:rsidR="00CD27CC" w:rsidRPr="000418C7" w:rsidRDefault="00CD27CC" w:rsidP="00CD27CC">
            <w:pPr>
              <w:pStyle w:val="BodyText"/>
              <w:jc w:val="center"/>
              <w:rPr>
                <w:sz w:val="16"/>
              </w:rPr>
            </w:pPr>
            <w:r w:rsidRPr="000418C7">
              <w:rPr>
                <w:sz w:val="16"/>
              </w:rPr>
              <w:t>&lt;0.050</w:t>
            </w:r>
          </w:p>
          <w:p w14:paraId="09B8BC8A" w14:textId="77777777" w:rsidR="00CD27CC" w:rsidRPr="000418C7" w:rsidRDefault="00CD27CC" w:rsidP="00CD27CC">
            <w:pPr>
              <w:pStyle w:val="BodyText"/>
              <w:jc w:val="center"/>
              <w:rPr>
                <w:sz w:val="16"/>
              </w:rPr>
            </w:pPr>
            <w:r w:rsidRPr="000418C7">
              <w:rPr>
                <w:sz w:val="16"/>
              </w:rPr>
              <w:t>0.073</w:t>
            </w:r>
          </w:p>
          <w:p w14:paraId="09B8BC8B" w14:textId="77777777" w:rsidR="00CD27CC" w:rsidRPr="000418C7" w:rsidRDefault="00CD27CC" w:rsidP="00CD27CC">
            <w:pPr>
              <w:pStyle w:val="BodyText"/>
              <w:jc w:val="center"/>
              <w:rPr>
                <w:sz w:val="16"/>
              </w:rPr>
            </w:pPr>
            <w:r w:rsidRPr="000418C7">
              <w:rPr>
                <w:sz w:val="16"/>
              </w:rPr>
              <w:t>0.088</w:t>
            </w:r>
          </w:p>
          <w:p w14:paraId="09B8BC8C" w14:textId="77777777" w:rsidR="00CD27CC" w:rsidRPr="000418C7" w:rsidRDefault="00CD27CC" w:rsidP="00CD27CC">
            <w:pPr>
              <w:pStyle w:val="BodyText"/>
              <w:jc w:val="center"/>
              <w:rPr>
                <w:sz w:val="16"/>
              </w:rPr>
            </w:pPr>
            <w:r w:rsidRPr="000418C7">
              <w:rPr>
                <w:sz w:val="16"/>
              </w:rPr>
              <w:t>0.090</w:t>
            </w:r>
          </w:p>
          <w:p w14:paraId="09B8BC8D" w14:textId="77777777" w:rsidR="00CD27CC" w:rsidRPr="000418C7" w:rsidRDefault="00CD27CC" w:rsidP="00CD27CC">
            <w:pPr>
              <w:pStyle w:val="BodyText"/>
              <w:jc w:val="center"/>
              <w:rPr>
                <w:sz w:val="16"/>
              </w:rPr>
            </w:pPr>
            <w:r w:rsidRPr="000418C7">
              <w:rPr>
                <w:sz w:val="16"/>
              </w:rPr>
              <w:t>0.13</w:t>
            </w:r>
          </w:p>
          <w:p w14:paraId="09B8BC8E" w14:textId="77777777" w:rsidR="00CD27CC" w:rsidRPr="000418C7" w:rsidRDefault="00CD27CC" w:rsidP="00CD27CC">
            <w:pPr>
              <w:pStyle w:val="BodyText"/>
              <w:jc w:val="center"/>
              <w:rPr>
                <w:sz w:val="16"/>
              </w:rPr>
            </w:pPr>
            <w:r w:rsidRPr="000418C7">
              <w:rPr>
                <w:sz w:val="16"/>
              </w:rPr>
              <w:t>0.18</w:t>
            </w:r>
          </w:p>
          <w:p w14:paraId="09B8BC8F" w14:textId="77777777" w:rsidR="00CD27CC" w:rsidRPr="000418C7" w:rsidRDefault="00CD27CC" w:rsidP="00CD27CC">
            <w:pPr>
              <w:pStyle w:val="BodyText"/>
              <w:jc w:val="center"/>
              <w:rPr>
                <w:sz w:val="16"/>
              </w:rPr>
            </w:pPr>
            <w:r w:rsidRPr="000418C7">
              <w:rPr>
                <w:sz w:val="16"/>
              </w:rPr>
              <w:t>0.085</w:t>
            </w:r>
          </w:p>
          <w:p w14:paraId="09B8BC90" w14:textId="77777777" w:rsidR="00CD27CC" w:rsidRPr="000418C7" w:rsidRDefault="00CD27CC" w:rsidP="00CD27CC">
            <w:pPr>
              <w:pStyle w:val="BodyText"/>
              <w:jc w:val="center"/>
              <w:rPr>
                <w:sz w:val="16"/>
              </w:rPr>
            </w:pPr>
            <w:r w:rsidRPr="000418C7">
              <w:rPr>
                <w:sz w:val="16"/>
              </w:rPr>
              <w:t>0.088</w:t>
            </w:r>
          </w:p>
          <w:p w14:paraId="09B8BC91" w14:textId="77777777" w:rsidR="00CD27CC" w:rsidRPr="000418C7" w:rsidRDefault="00CD27CC" w:rsidP="00CD27CC">
            <w:pPr>
              <w:pStyle w:val="BodyText"/>
              <w:jc w:val="center"/>
              <w:rPr>
                <w:sz w:val="16"/>
              </w:rPr>
            </w:pPr>
            <w:r w:rsidRPr="000418C7">
              <w:rPr>
                <w:sz w:val="16"/>
              </w:rPr>
              <w:t>0.11</w:t>
            </w:r>
          </w:p>
          <w:p w14:paraId="09B8BC92" w14:textId="77777777" w:rsidR="00CD27CC" w:rsidRPr="000418C7" w:rsidRDefault="00CD27CC" w:rsidP="00CD27CC">
            <w:pPr>
              <w:pStyle w:val="BodyText"/>
              <w:jc w:val="center"/>
              <w:rPr>
                <w:sz w:val="16"/>
              </w:rPr>
            </w:pPr>
            <w:r w:rsidRPr="000418C7">
              <w:rPr>
                <w:sz w:val="16"/>
              </w:rPr>
              <w:t>0.072</w:t>
            </w:r>
          </w:p>
          <w:p w14:paraId="09B8BC93" w14:textId="77777777" w:rsidR="00CD27CC" w:rsidRPr="000418C7" w:rsidRDefault="00CD27CC" w:rsidP="00CD27CC">
            <w:pPr>
              <w:pStyle w:val="BodyText"/>
              <w:jc w:val="center"/>
              <w:rPr>
                <w:sz w:val="16"/>
              </w:rPr>
            </w:pPr>
            <w:r w:rsidRPr="000418C7">
              <w:rPr>
                <w:sz w:val="16"/>
              </w:rPr>
              <w:t>0.11</w:t>
            </w:r>
          </w:p>
          <w:p w14:paraId="09B8BC94" w14:textId="77777777" w:rsidR="00CD27CC" w:rsidRPr="000418C7" w:rsidRDefault="00CD27CC" w:rsidP="00CD27CC">
            <w:pPr>
              <w:pStyle w:val="BodyText"/>
              <w:jc w:val="center"/>
              <w:rPr>
                <w:sz w:val="16"/>
              </w:rPr>
            </w:pPr>
            <w:r w:rsidRPr="000418C7">
              <w:rPr>
                <w:sz w:val="16"/>
              </w:rPr>
              <w:t>0.092</w:t>
            </w:r>
          </w:p>
          <w:p w14:paraId="09B8BC95" w14:textId="77777777" w:rsidR="00CD27CC" w:rsidRPr="000418C7" w:rsidRDefault="00CD27CC" w:rsidP="00CD27CC">
            <w:pPr>
              <w:pStyle w:val="BodyText"/>
              <w:jc w:val="center"/>
              <w:rPr>
                <w:sz w:val="16"/>
              </w:rPr>
            </w:pPr>
            <w:r w:rsidRPr="000418C7">
              <w:rPr>
                <w:sz w:val="16"/>
              </w:rPr>
              <w:t>0.13</w:t>
            </w:r>
          </w:p>
          <w:p w14:paraId="09B8BC96" w14:textId="77777777" w:rsidR="00CD27CC" w:rsidRPr="000418C7" w:rsidRDefault="00CD27CC" w:rsidP="00CD27CC">
            <w:pPr>
              <w:pStyle w:val="BodyText"/>
              <w:jc w:val="center"/>
              <w:rPr>
                <w:sz w:val="16"/>
              </w:rPr>
            </w:pPr>
            <w:r w:rsidRPr="000418C7">
              <w:rPr>
                <w:sz w:val="16"/>
              </w:rPr>
              <w:t>0.10</w:t>
            </w:r>
          </w:p>
          <w:p w14:paraId="09B8BC97" w14:textId="77777777" w:rsidR="00CD27CC" w:rsidRPr="000418C7" w:rsidRDefault="00CD27CC" w:rsidP="00CD27CC">
            <w:pPr>
              <w:pStyle w:val="BodyText"/>
              <w:jc w:val="center"/>
              <w:rPr>
                <w:sz w:val="16"/>
              </w:rPr>
            </w:pPr>
            <w:r w:rsidRPr="000418C7">
              <w:rPr>
                <w:sz w:val="16"/>
              </w:rPr>
              <w:t>0.15</w:t>
            </w:r>
          </w:p>
          <w:p w14:paraId="09B8BC98" w14:textId="77777777" w:rsidR="00CD27CC" w:rsidRPr="000418C7" w:rsidRDefault="00CD27CC" w:rsidP="00CD27CC">
            <w:pPr>
              <w:pStyle w:val="BodyText"/>
              <w:jc w:val="center"/>
              <w:rPr>
                <w:sz w:val="16"/>
              </w:rPr>
            </w:pPr>
            <w:r w:rsidRPr="000418C7">
              <w:rPr>
                <w:sz w:val="16"/>
              </w:rPr>
              <w:t>0.13</w:t>
            </w:r>
          </w:p>
          <w:p w14:paraId="09B8BC99" w14:textId="77777777" w:rsidR="00CD27CC" w:rsidRPr="000418C7" w:rsidRDefault="00CD27CC" w:rsidP="00CD27CC">
            <w:pPr>
              <w:pStyle w:val="BodyText"/>
              <w:jc w:val="center"/>
              <w:rPr>
                <w:sz w:val="16"/>
              </w:rPr>
            </w:pPr>
            <w:r w:rsidRPr="000418C7">
              <w:rPr>
                <w:sz w:val="16"/>
              </w:rPr>
              <w:t>0.12</w:t>
            </w:r>
          </w:p>
          <w:p w14:paraId="09B8BC9A" w14:textId="77777777" w:rsidR="00CD27CC" w:rsidRPr="000418C7" w:rsidRDefault="00CD27CC" w:rsidP="00CD27CC">
            <w:pPr>
              <w:pStyle w:val="BodyText"/>
              <w:jc w:val="center"/>
              <w:rPr>
                <w:sz w:val="16"/>
              </w:rPr>
            </w:pPr>
            <w:r w:rsidRPr="000418C7">
              <w:rPr>
                <w:sz w:val="16"/>
              </w:rPr>
              <w:t>0.16</w:t>
            </w:r>
          </w:p>
          <w:p w14:paraId="09B8BC9B" w14:textId="77777777" w:rsidR="00CD27CC" w:rsidRPr="000418C7" w:rsidRDefault="00CD27CC" w:rsidP="00CD27CC">
            <w:pPr>
              <w:pStyle w:val="BodyText"/>
              <w:jc w:val="center"/>
              <w:rPr>
                <w:sz w:val="16"/>
              </w:rPr>
            </w:pPr>
            <w:r w:rsidRPr="000418C7">
              <w:rPr>
                <w:sz w:val="16"/>
              </w:rPr>
              <w:t>0.053</w:t>
            </w:r>
          </w:p>
          <w:p w14:paraId="09B8BC9C" w14:textId="77777777" w:rsidR="00CD27CC" w:rsidRPr="000418C7" w:rsidRDefault="00CD27CC" w:rsidP="00CD27CC">
            <w:pPr>
              <w:pStyle w:val="BodyText"/>
              <w:jc w:val="center"/>
              <w:rPr>
                <w:sz w:val="16"/>
              </w:rPr>
            </w:pPr>
            <w:r w:rsidRPr="000418C7">
              <w:rPr>
                <w:sz w:val="16"/>
              </w:rPr>
              <w:t>&lt;0.050</w:t>
            </w:r>
          </w:p>
          <w:p w14:paraId="09B8BC9D" w14:textId="77777777" w:rsidR="00CD27CC" w:rsidRPr="000418C7" w:rsidRDefault="00CD27CC" w:rsidP="00CD27CC">
            <w:pPr>
              <w:pStyle w:val="BodyText"/>
              <w:jc w:val="center"/>
              <w:rPr>
                <w:sz w:val="16"/>
              </w:rPr>
            </w:pPr>
            <w:r w:rsidRPr="000418C7">
              <w:rPr>
                <w:sz w:val="16"/>
              </w:rPr>
              <w:t>0.11</w:t>
            </w:r>
          </w:p>
          <w:p w14:paraId="09B8BC9E" w14:textId="77777777" w:rsidR="00CD27CC" w:rsidRPr="000418C7" w:rsidRDefault="00CD27CC" w:rsidP="00CD27CC">
            <w:pPr>
              <w:pStyle w:val="BodyText"/>
              <w:jc w:val="center"/>
              <w:rPr>
                <w:sz w:val="16"/>
              </w:rPr>
            </w:pPr>
            <w:r w:rsidRPr="000418C7">
              <w:rPr>
                <w:sz w:val="16"/>
              </w:rPr>
              <w:t>0.20</w:t>
            </w:r>
          </w:p>
          <w:p w14:paraId="09B8BC9F" w14:textId="77777777" w:rsidR="00CD27CC" w:rsidRPr="000418C7" w:rsidRDefault="00CD27CC" w:rsidP="00CD27CC">
            <w:pPr>
              <w:pStyle w:val="BodyText"/>
              <w:jc w:val="center"/>
              <w:rPr>
                <w:sz w:val="16"/>
              </w:rPr>
            </w:pPr>
            <w:r w:rsidRPr="000418C7">
              <w:rPr>
                <w:sz w:val="16"/>
              </w:rPr>
              <w:t>0.071</w:t>
            </w:r>
          </w:p>
        </w:tc>
        <w:tc>
          <w:tcPr>
            <w:tcW w:w="1843" w:type="dxa"/>
          </w:tcPr>
          <w:p w14:paraId="09B8BCA0" w14:textId="77777777" w:rsidR="00CD27CC" w:rsidRPr="000418C7" w:rsidRDefault="00CD27CC" w:rsidP="00CD27CC">
            <w:pPr>
              <w:pStyle w:val="BodyText"/>
              <w:jc w:val="center"/>
              <w:rPr>
                <w:sz w:val="16"/>
              </w:rPr>
            </w:pPr>
            <w:r w:rsidRPr="000418C7">
              <w:rPr>
                <w:sz w:val="16"/>
              </w:rPr>
              <w:t>-</w:t>
            </w:r>
          </w:p>
        </w:tc>
        <w:tc>
          <w:tcPr>
            <w:tcW w:w="1276" w:type="dxa"/>
          </w:tcPr>
          <w:p w14:paraId="09B8BCA1" w14:textId="77777777" w:rsidR="00CD27CC" w:rsidRPr="000418C7" w:rsidRDefault="00CD27CC" w:rsidP="00CD27CC">
            <w:pPr>
              <w:pStyle w:val="BodyText"/>
              <w:rPr>
                <w:sz w:val="16"/>
              </w:rPr>
            </w:pPr>
            <w:r w:rsidRPr="000418C7">
              <w:rPr>
                <w:sz w:val="16"/>
              </w:rPr>
              <w:t>Pooled samples from Males 40-50 y</w:t>
            </w:r>
          </w:p>
        </w:tc>
        <w:tc>
          <w:tcPr>
            <w:tcW w:w="1417" w:type="dxa"/>
          </w:tcPr>
          <w:p w14:paraId="09B8BCA2" w14:textId="77777777" w:rsidR="00CD27CC" w:rsidRPr="000418C7" w:rsidRDefault="00CD27CC" w:rsidP="00CD27CC">
            <w:pPr>
              <w:pStyle w:val="BodyText"/>
              <w:rPr>
                <w:sz w:val="16"/>
              </w:rPr>
            </w:pPr>
            <w:r w:rsidRPr="000418C7">
              <w:rPr>
                <w:noProof/>
                <w:sz w:val="16"/>
              </w:rPr>
              <w:t>(Haug et al., 2009)</w:t>
            </w:r>
          </w:p>
        </w:tc>
        <w:tc>
          <w:tcPr>
            <w:tcW w:w="1418" w:type="dxa"/>
          </w:tcPr>
          <w:p w14:paraId="09B8BCA3" w14:textId="77777777" w:rsidR="00CD27CC" w:rsidRPr="000418C7" w:rsidRDefault="00CD27CC" w:rsidP="00CD27CC">
            <w:pPr>
              <w:pStyle w:val="BodyText"/>
              <w:rPr>
                <w:sz w:val="16"/>
              </w:rPr>
            </w:pPr>
            <w:r w:rsidRPr="000418C7">
              <w:rPr>
                <w:sz w:val="16"/>
              </w:rPr>
              <w:t>2</w:t>
            </w:r>
          </w:p>
        </w:tc>
      </w:tr>
      <w:tr w:rsidR="00CD27CC" w:rsidRPr="000418C7" w14:paraId="09B8BCB6" w14:textId="77777777" w:rsidTr="005D6CC9">
        <w:tc>
          <w:tcPr>
            <w:tcW w:w="1418" w:type="dxa"/>
          </w:tcPr>
          <w:p w14:paraId="09B8BCA5" w14:textId="77777777" w:rsidR="00CD27CC" w:rsidRPr="000418C7" w:rsidRDefault="00CD27CC" w:rsidP="00CD27CC">
            <w:pPr>
              <w:pStyle w:val="BodyText"/>
              <w:rPr>
                <w:sz w:val="16"/>
              </w:rPr>
            </w:pPr>
            <w:r w:rsidRPr="000418C7">
              <w:rPr>
                <w:sz w:val="16"/>
              </w:rPr>
              <w:t>USA</w:t>
            </w:r>
          </w:p>
        </w:tc>
        <w:tc>
          <w:tcPr>
            <w:tcW w:w="1276" w:type="dxa"/>
            <w:gridSpan w:val="2"/>
          </w:tcPr>
          <w:p w14:paraId="09B8BCA6" w14:textId="77777777" w:rsidR="00CD27CC" w:rsidRPr="000418C7" w:rsidRDefault="00CD27CC" w:rsidP="00CD27CC">
            <w:pPr>
              <w:pStyle w:val="BodyText"/>
              <w:rPr>
                <w:sz w:val="16"/>
              </w:rPr>
            </w:pPr>
            <w:r w:rsidRPr="000418C7">
              <w:rPr>
                <w:sz w:val="16"/>
              </w:rPr>
              <w:t>1999-2000, 2003-2004</w:t>
            </w:r>
          </w:p>
        </w:tc>
        <w:tc>
          <w:tcPr>
            <w:tcW w:w="850" w:type="dxa"/>
          </w:tcPr>
          <w:p w14:paraId="09B8BCA7" w14:textId="77777777" w:rsidR="00CD27CC" w:rsidRPr="000418C7" w:rsidRDefault="00CD27CC" w:rsidP="00CD27CC">
            <w:pPr>
              <w:pStyle w:val="BodyText"/>
              <w:jc w:val="center"/>
              <w:rPr>
                <w:sz w:val="16"/>
              </w:rPr>
            </w:pPr>
            <w:r w:rsidRPr="000418C7">
              <w:rPr>
                <w:sz w:val="16"/>
              </w:rPr>
              <w:t>0.95 ± 0.10</w:t>
            </w:r>
          </w:p>
          <w:p w14:paraId="09B8BCA8" w14:textId="77777777" w:rsidR="00CD27CC" w:rsidRPr="000418C7" w:rsidRDefault="00CD27CC" w:rsidP="00CD27CC">
            <w:pPr>
              <w:pStyle w:val="BodyText"/>
              <w:jc w:val="center"/>
              <w:rPr>
                <w:sz w:val="16"/>
              </w:rPr>
            </w:pPr>
            <w:r w:rsidRPr="000418C7">
              <w:rPr>
                <w:sz w:val="16"/>
              </w:rPr>
              <w:t>0.60 ± 0.04</w:t>
            </w:r>
          </w:p>
        </w:tc>
        <w:tc>
          <w:tcPr>
            <w:tcW w:w="1134" w:type="dxa"/>
          </w:tcPr>
          <w:p w14:paraId="09B8BCA9" w14:textId="77777777" w:rsidR="00CD27CC" w:rsidRPr="000418C7" w:rsidRDefault="00CD27CC" w:rsidP="00CD27CC">
            <w:pPr>
              <w:pStyle w:val="BodyText"/>
              <w:jc w:val="center"/>
              <w:rPr>
                <w:sz w:val="16"/>
              </w:rPr>
            </w:pPr>
            <w:r w:rsidRPr="000418C7">
              <w:rPr>
                <w:sz w:val="16"/>
              </w:rPr>
              <w:t>3.11 ± 0.05</w:t>
            </w:r>
          </w:p>
          <w:p w14:paraId="09B8BCAA" w14:textId="77777777" w:rsidR="00CD27CC" w:rsidRPr="000418C7" w:rsidRDefault="00CD27CC" w:rsidP="00CD27CC">
            <w:pPr>
              <w:pStyle w:val="BodyText"/>
              <w:jc w:val="center"/>
              <w:rPr>
                <w:sz w:val="16"/>
              </w:rPr>
            </w:pPr>
            <w:r w:rsidRPr="000418C7">
              <w:rPr>
                <w:sz w:val="16"/>
              </w:rPr>
              <w:t>3.19 ± 0.04</w:t>
            </w:r>
          </w:p>
        </w:tc>
        <w:tc>
          <w:tcPr>
            <w:tcW w:w="1134" w:type="dxa"/>
          </w:tcPr>
          <w:p w14:paraId="09B8BCAB" w14:textId="77777777" w:rsidR="00CD27CC" w:rsidRPr="000418C7" w:rsidRDefault="00CD27CC" w:rsidP="00CD27CC">
            <w:pPr>
              <w:pStyle w:val="BodyText"/>
              <w:jc w:val="center"/>
              <w:rPr>
                <w:sz w:val="16"/>
              </w:rPr>
            </w:pPr>
            <w:r w:rsidRPr="000418C7">
              <w:rPr>
                <w:sz w:val="16"/>
              </w:rPr>
              <w:t>1.51 ± 0.05</w:t>
            </w:r>
          </w:p>
          <w:p w14:paraId="09B8BCAC" w14:textId="77777777" w:rsidR="00CD27CC" w:rsidRPr="000418C7" w:rsidRDefault="00CD27CC" w:rsidP="00CD27CC">
            <w:pPr>
              <w:pStyle w:val="BodyText"/>
              <w:jc w:val="center"/>
              <w:rPr>
                <w:sz w:val="16"/>
              </w:rPr>
            </w:pPr>
            <w:r w:rsidRPr="000418C7">
              <w:rPr>
                <w:sz w:val="16"/>
              </w:rPr>
              <w:t>1.48 ± 0.04</w:t>
            </w:r>
          </w:p>
        </w:tc>
        <w:tc>
          <w:tcPr>
            <w:tcW w:w="1134" w:type="dxa"/>
          </w:tcPr>
          <w:p w14:paraId="09B8BCAD"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CAE" w14:textId="77777777" w:rsidR="00CD27CC" w:rsidRPr="000418C7" w:rsidRDefault="00CD27CC" w:rsidP="00CD27CC">
            <w:pPr>
              <w:pStyle w:val="BodyText"/>
              <w:jc w:val="center"/>
              <w:rPr>
                <w:sz w:val="16"/>
              </w:rPr>
            </w:pPr>
            <w:r w:rsidRPr="000418C7">
              <w:rPr>
                <w:sz w:val="16"/>
              </w:rPr>
              <w:t>-</w:t>
            </w:r>
          </w:p>
        </w:tc>
        <w:tc>
          <w:tcPr>
            <w:tcW w:w="1075" w:type="dxa"/>
          </w:tcPr>
          <w:p w14:paraId="09B8BCAF" w14:textId="77777777" w:rsidR="00CD27CC" w:rsidRPr="000418C7" w:rsidRDefault="00CD27CC" w:rsidP="00CD27CC">
            <w:pPr>
              <w:pStyle w:val="BodyText"/>
              <w:jc w:val="center"/>
              <w:rPr>
                <w:sz w:val="16"/>
              </w:rPr>
            </w:pPr>
            <w:r w:rsidRPr="000418C7">
              <w:rPr>
                <w:sz w:val="16"/>
              </w:rPr>
              <w:t>-</w:t>
            </w:r>
          </w:p>
        </w:tc>
        <w:tc>
          <w:tcPr>
            <w:tcW w:w="1843" w:type="dxa"/>
          </w:tcPr>
          <w:p w14:paraId="09B8BCB0" w14:textId="77777777" w:rsidR="00CD27CC" w:rsidRPr="000418C7" w:rsidRDefault="00CD27CC" w:rsidP="00CD27CC">
            <w:pPr>
              <w:pStyle w:val="BodyText"/>
              <w:jc w:val="center"/>
              <w:rPr>
                <w:sz w:val="16"/>
              </w:rPr>
            </w:pPr>
            <w:r w:rsidRPr="000418C7">
              <w:rPr>
                <w:sz w:val="16"/>
              </w:rPr>
              <w:t>-</w:t>
            </w:r>
          </w:p>
        </w:tc>
        <w:tc>
          <w:tcPr>
            <w:tcW w:w="1276" w:type="dxa"/>
          </w:tcPr>
          <w:p w14:paraId="09B8BCB1" w14:textId="77777777" w:rsidR="00CD27CC" w:rsidRPr="000418C7" w:rsidRDefault="00CD27CC" w:rsidP="00CD27CC">
            <w:pPr>
              <w:pStyle w:val="BodyText"/>
              <w:rPr>
                <w:sz w:val="16"/>
              </w:rPr>
            </w:pPr>
            <w:r w:rsidRPr="000418C7">
              <w:rPr>
                <w:sz w:val="16"/>
              </w:rPr>
              <w:t>Adolescents (≥12 - &lt;20 years; n = 474)</w:t>
            </w:r>
          </w:p>
          <w:p w14:paraId="09B8BCB2" w14:textId="77777777" w:rsidR="00CD27CC" w:rsidRPr="000418C7" w:rsidRDefault="00CD27CC" w:rsidP="00CD27CC">
            <w:pPr>
              <w:pStyle w:val="BodyText"/>
              <w:rPr>
                <w:sz w:val="16"/>
              </w:rPr>
            </w:pPr>
            <w:r w:rsidRPr="000418C7">
              <w:rPr>
                <w:sz w:val="16"/>
              </w:rPr>
              <w:t>Adults (≥ 20 years; n = 969)</w:t>
            </w:r>
          </w:p>
          <w:p w14:paraId="09B8BCB3" w14:textId="77777777" w:rsidR="00CD27CC" w:rsidRPr="000418C7" w:rsidRDefault="00CD27CC" w:rsidP="00CD27CC">
            <w:pPr>
              <w:pStyle w:val="BodyText"/>
              <w:rPr>
                <w:sz w:val="16"/>
              </w:rPr>
            </w:pPr>
            <w:r w:rsidRPr="000418C7">
              <w:rPr>
                <w:sz w:val="16"/>
              </w:rPr>
              <w:t>Arithm. mean ± SEM</w:t>
            </w:r>
          </w:p>
        </w:tc>
        <w:tc>
          <w:tcPr>
            <w:tcW w:w="1417" w:type="dxa"/>
          </w:tcPr>
          <w:p w14:paraId="09B8BCB4" w14:textId="77777777" w:rsidR="00CD27CC" w:rsidRPr="000418C7" w:rsidRDefault="00CD27CC" w:rsidP="00CD27CC">
            <w:pPr>
              <w:pStyle w:val="BodyText"/>
              <w:rPr>
                <w:sz w:val="16"/>
              </w:rPr>
            </w:pPr>
            <w:r>
              <w:rPr>
                <w:noProof/>
                <w:sz w:val="16"/>
              </w:rPr>
              <w:t>(Lin et al., 2009)</w:t>
            </w:r>
          </w:p>
        </w:tc>
        <w:tc>
          <w:tcPr>
            <w:tcW w:w="1418" w:type="dxa"/>
          </w:tcPr>
          <w:p w14:paraId="09B8BCB5" w14:textId="77777777" w:rsidR="00CD27CC" w:rsidRPr="000418C7" w:rsidRDefault="00CD27CC" w:rsidP="00CD27CC">
            <w:pPr>
              <w:pStyle w:val="BodyText"/>
              <w:rPr>
                <w:sz w:val="16"/>
              </w:rPr>
            </w:pPr>
            <w:r w:rsidRPr="000418C7">
              <w:rPr>
                <w:sz w:val="16"/>
              </w:rPr>
              <w:t>2</w:t>
            </w:r>
          </w:p>
        </w:tc>
      </w:tr>
      <w:tr w:rsidR="00CD27CC" w:rsidRPr="000418C7" w14:paraId="09B8BCFE" w14:textId="77777777" w:rsidTr="005D6CC9">
        <w:tc>
          <w:tcPr>
            <w:tcW w:w="1418" w:type="dxa"/>
          </w:tcPr>
          <w:p w14:paraId="09B8BCB7" w14:textId="77777777" w:rsidR="00CD27CC" w:rsidRPr="000418C7" w:rsidRDefault="00CD27CC" w:rsidP="00CD27CC">
            <w:pPr>
              <w:pStyle w:val="BodyText"/>
              <w:rPr>
                <w:sz w:val="16"/>
              </w:rPr>
            </w:pPr>
            <w:r w:rsidRPr="000418C7">
              <w:rPr>
                <w:sz w:val="16"/>
              </w:rPr>
              <w:t>Norway</w:t>
            </w:r>
          </w:p>
        </w:tc>
        <w:tc>
          <w:tcPr>
            <w:tcW w:w="1276" w:type="dxa"/>
            <w:gridSpan w:val="2"/>
          </w:tcPr>
          <w:p w14:paraId="09B8BCB8" w14:textId="77777777" w:rsidR="00CD27CC" w:rsidRPr="000418C7" w:rsidRDefault="00CD27CC" w:rsidP="00CD27CC">
            <w:pPr>
              <w:pStyle w:val="BodyText"/>
              <w:rPr>
                <w:sz w:val="16"/>
              </w:rPr>
            </w:pPr>
            <w:r w:rsidRPr="000418C7">
              <w:rPr>
                <w:sz w:val="16"/>
              </w:rPr>
              <w:t>2008/2009</w:t>
            </w:r>
          </w:p>
        </w:tc>
        <w:tc>
          <w:tcPr>
            <w:tcW w:w="850" w:type="dxa"/>
          </w:tcPr>
          <w:p w14:paraId="09B8BCB9" w14:textId="77777777" w:rsidR="00CD27CC" w:rsidRPr="000418C7" w:rsidRDefault="00CD27CC" w:rsidP="00CD27CC">
            <w:pPr>
              <w:pStyle w:val="BodyText"/>
              <w:jc w:val="center"/>
              <w:rPr>
                <w:sz w:val="16"/>
              </w:rPr>
            </w:pPr>
            <w:r w:rsidRPr="000418C7">
              <w:rPr>
                <w:sz w:val="16"/>
              </w:rPr>
              <w:t>1.6</w:t>
            </w:r>
          </w:p>
          <w:p w14:paraId="09B8BCBA" w14:textId="77777777" w:rsidR="00CD27CC" w:rsidRPr="000418C7" w:rsidRDefault="00CD27CC" w:rsidP="00CD27CC">
            <w:pPr>
              <w:pStyle w:val="BodyText"/>
              <w:jc w:val="center"/>
              <w:rPr>
                <w:sz w:val="16"/>
              </w:rPr>
            </w:pPr>
            <w:r w:rsidRPr="000418C7">
              <w:rPr>
                <w:sz w:val="16"/>
              </w:rPr>
              <w:t>(0.83 - 6.2)</w:t>
            </w:r>
          </w:p>
          <w:p w14:paraId="09B8BCBB" w14:textId="77777777" w:rsidR="00CD27CC" w:rsidRPr="000418C7" w:rsidRDefault="00CD27CC" w:rsidP="00CD27CC">
            <w:pPr>
              <w:pStyle w:val="BodyText"/>
              <w:jc w:val="center"/>
              <w:rPr>
                <w:sz w:val="16"/>
              </w:rPr>
            </w:pPr>
          </w:p>
          <w:p w14:paraId="09B8BCBC" w14:textId="77777777" w:rsidR="00CD27CC" w:rsidRPr="000418C7" w:rsidRDefault="00CD27CC" w:rsidP="00CD27CC">
            <w:pPr>
              <w:pStyle w:val="BodyText"/>
              <w:jc w:val="center"/>
              <w:rPr>
                <w:sz w:val="16"/>
              </w:rPr>
            </w:pPr>
            <w:r w:rsidRPr="000418C7">
              <w:rPr>
                <w:sz w:val="16"/>
              </w:rPr>
              <w:t>1.4</w:t>
            </w:r>
          </w:p>
          <w:p w14:paraId="09B8BCBD" w14:textId="77777777" w:rsidR="00CD27CC" w:rsidRPr="000418C7" w:rsidRDefault="00CD27CC" w:rsidP="00CD27CC">
            <w:pPr>
              <w:pStyle w:val="BodyText"/>
              <w:jc w:val="center"/>
              <w:rPr>
                <w:sz w:val="16"/>
              </w:rPr>
            </w:pPr>
            <w:r w:rsidRPr="000418C7">
              <w:rPr>
                <w:sz w:val="16"/>
              </w:rPr>
              <w:t>(0.84 - 6.2)</w:t>
            </w:r>
          </w:p>
          <w:p w14:paraId="09B8BCBE" w14:textId="77777777" w:rsidR="00CD27CC" w:rsidRPr="000418C7" w:rsidRDefault="00CD27CC" w:rsidP="00CD27CC">
            <w:pPr>
              <w:pStyle w:val="BodyText"/>
              <w:jc w:val="center"/>
              <w:rPr>
                <w:sz w:val="16"/>
              </w:rPr>
            </w:pPr>
          </w:p>
          <w:p w14:paraId="09B8BCBF" w14:textId="77777777" w:rsidR="00CD27CC" w:rsidRPr="000418C7" w:rsidRDefault="00CD27CC" w:rsidP="00CD27CC">
            <w:pPr>
              <w:pStyle w:val="BodyText"/>
              <w:jc w:val="center"/>
              <w:rPr>
                <w:sz w:val="16"/>
              </w:rPr>
            </w:pPr>
            <w:r w:rsidRPr="000418C7">
              <w:rPr>
                <w:sz w:val="16"/>
              </w:rPr>
              <w:t>1.5</w:t>
            </w:r>
          </w:p>
          <w:p w14:paraId="09B8BCC0" w14:textId="77777777" w:rsidR="00CD27CC" w:rsidRPr="000418C7" w:rsidRDefault="00CD27CC" w:rsidP="00CD27CC">
            <w:pPr>
              <w:pStyle w:val="BodyText"/>
              <w:jc w:val="center"/>
              <w:rPr>
                <w:sz w:val="16"/>
              </w:rPr>
            </w:pPr>
            <w:r w:rsidRPr="000418C7">
              <w:rPr>
                <w:sz w:val="16"/>
              </w:rPr>
              <w:t>(0.80 - 6.4)</w:t>
            </w:r>
          </w:p>
        </w:tc>
        <w:tc>
          <w:tcPr>
            <w:tcW w:w="1134" w:type="dxa"/>
          </w:tcPr>
          <w:p w14:paraId="09B8BCC1" w14:textId="77777777" w:rsidR="00CD27CC" w:rsidRPr="000418C7" w:rsidRDefault="00CD27CC" w:rsidP="00CD27CC">
            <w:pPr>
              <w:pStyle w:val="BodyText"/>
              <w:jc w:val="center"/>
              <w:rPr>
                <w:sz w:val="16"/>
              </w:rPr>
            </w:pPr>
            <w:r w:rsidRPr="000418C7">
              <w:rPr>
                <w:sz w:val="16"/>
              </w:rPr>
              <w:t>27</w:t>
            </w:r>
          </w:p>
          <w:p w14:paraId="09B8BCC2" w14:textId="77777777" w:rsidR="00CD27CC" w:rsidRPr="000418C7" w:rsidRDefault="00CD27CC" w:rsidP="00CD27CC">
            <w:pPr>
              <w:pStyle w:val="BodyText"/>
              <w:jc w:val="center"/>
              <w:rPr>
                <w:sz w:val="16"/>
              </w:rPr>
            </w:pPr>
            <w:r w:rsidRPr="000418C7">
              <w:rPr>
                <w:sz w:val="16"/>
              </w:rPr>
              <w:t>(11 - 91)</w:t>
            </w:r>
          </w:p>
          <w:p w14:paraId="09B8BCC3" w14:textId="77777777" w:rsidR="00CD27CC" w:rsidRPr="000418C7" w:rsidRDefault="00CD27CC" w:rsidP="00CD27CC">
            <w:pPr>
              <w:pStyle w:val="BodyText"/>
              <w:jc w:val="center"/>
              <w:rPr>
                <w:sz w:val="16"/>
              </w:rPr>
            </w:pPr>
          </w:p>
          <w:p w14:paraId="09B8BCC4" w14:textId="77777777" w:rsidR="00CD27CC" w:rsidRPr="000418C7" w:rsidRDefault="00CD27CC" w:rsidP="00CD27CC">
            <w:pPr>
              <w:pStyle w:val="BodyText"/>
              <w:jc w:val="center"/>
              <w:rPr>
                <w:sz w:val="16"/>
              </w:rPr>
            </w:pPr>
            <w:r w:rsidRPr="000418C7">
              <w:rPr>
                <w:sz w:val="16"/>
              </w:rPr>
              <w:t>24</w:t>
            </w:r>
          </w:p>
          <w:p w14:paraId="09B8BCC5" w14:textId="77777777" w:rsidR="00CD27CC" w:rsidRPr="000418C7" w:rsidRDefault="00CD27CC" w:rsidP="00CD27CC">
            <w:pPr>
              <w:pStyle w:val="BodyText"/>
              <w:jc w:val="center"/>
              <w:rPr>
                <w:sz w:val="16"/>
              </w:rPr>
            </w:pPr>
            <w:r w:rsidRPr="000418C7">
              <w:rPr>
                <w:sz w:val="16"/>
              </w:rPr>
              <w:t>(8.7 - 86)</w:t>
            </w:r>
          </w:p>
          <w:p w14:paraId="09B8BCC6" w14:textId="77777777" w:rsidR="00CD27CC" w:rsidRPr="000418C7" w:rsidRDefault="00CD27CC" w:rsidP="00CD27CC">
            <w:pPr>
              <w:pStyle w:val="BodyText"/>
              <w:jc w:val="center"/>
              <w:rPr>
                <w:sz w:val="16"/>
              </w:rPr>
            </w:pPr>
          </w:p>
          <w:p w14:paraId="09B8BCC7" w14:textId="77777777" w:rsidR="00CD27CC" w:rsidRPr="000418C7" w:rsidRDefault="00CD27CC" w:rsidP="00CD27CC">
            <w:pPr>
              <w:pStyle w:val="BodyText"/>
              <w:jc w:val="center"/>
              <w:rPr>
                <w:sz w:val="16"/>
              </w:rPr>
            </w:pPr>
            <w:r w:rsidRPr="000418C7">
              <w:rPr>
                <w:sz w:val="16"/>
              </w:rPr>
              <w:t>26</w:t>
            </w:r>
          </w:p>
          <w:p w14:paraId="09B8BCC8" w14:textId="77777777" w:rsidR="00CD27CC" w:rsidRPr="000418C7" w:rsidRDefault="00CD27CC" w:rsidP="00CD27CC">
            <w:pPr>
              <w:pStyle w:val="BodyText"/>
              <w:jc w:val="center"/>
              <w:rPr>
                <w:sz w:val="16"/>
              </w:rPr>
            </w:pPr>
            <w:r w:rsidRPr="000418C7">
              <w:rPr>
                <w:sz w:val="16"/>
              </w:rPr>
              <w:t>(10 - 86)</w:t>
            </w:r>
          </w:p>
        </w:tc>
        <w:tc>
          <w:tcPr>
            <w:tcW w:w="1134" w:type="dxa"/>
          </w:tcPr>
          <w:p w14:paraId="09B8BCC9" w14:textId="77777777" w:rsidR="00CD27CC" w:rsidRPr="000418C7" w:rsidRDefault="00CD27CC" w:rsidP="00CD27CC">
            <w:pPr>
              <w:pStyle w:val="BodyText"/>
              <w:jc w:val="center"/>
              <w:rPr>
                <w:sz w:val="16"/>
              </w:rPr>
            </w:pPr>
            <w:r w:rsidRPr="000418C7">
              <w:rPr>
                <w:sz w:val="16"/>
              </w:rPr>
              <w:t>50</w:t>
            </w:r>
          </w:p>
          <w:p w14:paraId="09B8BCCA" w14:textId="77777777" w:rsidR="00CD27CC" w:rsidRPr="000418C7" w:rsidRDefault="00CD27CC" w:rsidP="00CD27CC">
            <w:pPr>
              <w:pStyle w:val="BodyText"/>
              <w:jc w:val="center"/>
              <w:rPr>
                <w:sz w:val="16"/>
              </w:rPr>
            </w:pPr>
            <w:r w:rsidRPr="000418C7">
              <w:rPr>
                <w:sz w:val="16"/>
              </w:rPr>
              <w:t>(20 - 174)</w:t>
            </w:r>
          </w:p>
          <w:p w14:paraId="09B8BCCB" w14:textId="77777777" w:rsidR="00CD27CC" w:rsidRPr="000418C7" w:rsidRDefault="00CD27CC" w:rsidP="00CD27CC">
            <w:pPr>
              <w:pStyle w:val="BodyText"/>
              <w:jc w:val="center"/>
              <w:rPr>
                <w:sz w:val="16"/>
              </w:rPr>
            </w:pPr>
          </w:p>
          <w:p w14:paraId="09B8BCCC" w14:textId="77777777" w:rsidR="00CD27CC" w:rsidRPr="000418C7" w:rsidRDefault="00CD27CC" w:rsidP="00CD27CC">
            <w:pPr>
              <w:pStyle w:val="BodyText"/>
              <w:jc w:val="center"/>
              <w:rPr>
                <w:sz w:val="16"/>
              </w:rPr>
            </w:pPr>
            <w:r w:rsidRPr="000418C7">
              <w:rPr>
                <w:sz w:val="16"/>
              </w:rPr>
              <w:t>53</w:t>
            </w:r>
          </w:p>
          <w:p w14:paraId="09B8BCCD" w14:textId="77777777" w:rsidR="00CD27CC" w:rsidRPr="000418C7" w:rsidRDefault="00CD27CC" w:rsidP="00CD27CC">
            <w:pPr>
              <w:pStyle w:val="BodyText"/>
              <w:jc w:val="center"/>
              <w:rPr>
                <w:sz w:val="16"/>
              </w:rPr>
            </w:pPr>
            <w:r w:rsidRPr="000418C7">
              <w:rPr>
                <w:sz w:val="16"/>
              </w:rPr>
              <w:t>(15 - 73)</w:t>
            </w:r>
          </w:p>
          <w:p w14:paraId="09B8BCCE" w14:textId="77777777" w:rsidR="00CD27CC" w:rsidRPr="000418C7" w:rsidRDefault="00CD27CC" w:rsidP="00CD27CC">
            <w:pPr>
              <w:pStyle w:val="BodyText"/>
              <w:jc w:val="center"/>
              <w:rPr>
                <w:sz w:val="16"/>
              </w:rPr>
            </w:pPr>
          </w:p>
          <w:p w14:paraId="09B8BCCF" w14:textId="77777777" w:rsidR="00CD27CC" w:rsidRPr="000418C7" w:rsidRDefault="00CD27CC" w:rsidP="00CD27CC">
            <w:pPr>
              <w:pStyle w:val="BodyText"/>
              <w:jc w:val="center"/>
              <w:rPr>
                <w:sz w:val="16"/>
              </w:rPr>
            </w:pPr>
            <w:r w:rsidRPr="000418C7">
              <w:rPr>
                <w:sz w:val="16"/>
              </w:rPr>
              <w:t>57</w:t>
            </w:r>
          </w:p>
          <w:p w14:paraId="09B8BCD0" w14:textId="77777777" w:rsidR="00CD27CC" w:rsidRPr="000418C7" w:rsidRDefault="00CD27CC" w:rsidP="00CD27CC">
            <w:pPr>
              <w:pStyle w:val="BodyText"/>
              <w:jc w:val="center"/>
              <w:rPr>
                <w:sz w:val="16"/>
              </w:rPr>
            </w:pPr>
            <w:r w:rsidRPr="000418C7">
              <w:rPr>
                <w:sz w:val="16"/>
              </w:rPr>
              <w:t>(20 - 162)</w:t>
            </w:r>
          </w:p>
        </w:tc>
        <w:tc>
          <w:tcPr>
            <w:tcW w:w="1134" w:type="dxa"/>
          </w:tcPr>
          <w:p w14:paraId="09B8BCD1" w14:textId="77777777" w:rsidR="00CD27CC" w:rsidRPr="000418C7" w:rsidRDefault="00CD27CC" w:rsidP="00CD27CC">
            <w:pPr>
              <w:pStyle w:val="BodyText"/>
              <w:jc w:val="center"/>
              <w:rPr>
                <w:sz w:val="16"/>
              </w:rPr>
            </w:pPr>
            <w:r w:rsidRPr="000418C7">
              <w:rPr>
                <w:sz w:val="16"/>
              </w:rPr>
              <w:t>0.96</w:t>
            </w:r>
          </w:p>
          <w:p w14:paraId="09B8BCD2" w14:textId="77777777" w:rsidR="00CD27CC" w:rsidRPr="000418C7" w:rsidRDefault="00CD27CC" w:rsidP="00CD27CC">
            <w:pPr>
              <w:pStyle w:val="BodyText"/>
              <w:jc w:val="center"/>
              <w:rPr>
                <w:sz w:val="16"/>
              </w:rPr>
            </w:pPr>
            <w:r w:rsidRPr="000418C7">
              <w:rPr>
                <w:sz w:val="16"/>
              </w:rPr>
              <w:t>(0.32 – 3.4)</w:t>
            </w:r>
          </w:p>
          <w:p w14:paraId="09B8BCD3" w14:textId="77777777" w:rsidR="00CD27CC" w:rsidRPr="000418C7" w:rsidRDefault="00CD27CC" w:rsidP="00CD27CC">
            <w:pPr>
              <w:pStyle w:val="BodyText"/>
              <w:jc w:val="center"/>
              <w:rPr>
                <w:sz w:val="16"/>
              </w:rPr>
            </w:pPr>
          </w:p>
          <w:p w14:paraId="09B8BCD4" w14:textId="77777777" w:rsidR="00CD27CC" w:rsidRPr="000418C7" w:rsidRDefault="00CD27CC" w:rsidP="00CD27CC">
            <w:pPr>
              <w:pStyle w:val="BodyText"/>
              <w:jc w:val="center"/>
              <w:rPr>
                <w:sz w:val="16"/>
              </w:rPr>
            </w:pPr>
            <w:r w:rsidRPr="000418C7">
              <w:rPr>
                <w:sz w:val="16"/>
              </w:rPr>
              <w:t>0.88</w:t>
            </w:r>
          </w:p>
          <w:p w14:paraId="09B8BCD5" w14:textId="77777777" w:rsidR="00CD27CC" w:rsidRPr="000418C7" w:rsidRDefault="00CD27CC" w:rsidP="00CD27CC">
            <w:pPr>
              <w:pStyle w:val="BodyText"/>
              <w:jc w:val="center"/>
              <w:rPr>
                <w:sz w:val="16"/>
              </w:rPr>
            </w:pPr>
            <w:r w:rsidRPr="000418C7">
              <w:rPr>
                <w:sz w:val="16"/>
              </w:rPr>
              <w:t>(0.16 – 3.5)</w:t>
            </w:r>
          </w:p>
          <w:p w14:paraId="09B8BCD6" w14:textId="77777777" w:rsidR="00CD27CC" w:rsidRPr="000418C7" w:rsidRDefault="00CD27CC" w:rsidP="00CD27CC">
            <w:pPr>
              <w:pStyle w:val="BodyText"/>
              <w:jc w:val="center"/>
              <w:rPr>
                <w:sz w:val="16"/>
              </w:rPr>
            </w:pPr>
          </w:p>
          <w:p w14:paraId="09B8BCD7" w14:textId="77777777" w:rsidR="00CD27CC" w:rsidRPr="000418C7" w:rsidRDefault="00CD27CC" w:rsidP="00CD27CC">
            <w:pPr>
              <w:pStyle w:val="BodyText"/>
              <w:jc w:val="center"/>
              <w:rPr>
                <w:sz w:val="16"/>
              </w:rPr>
            </w:pPr>
            <w:r w:rsidRPr="000418C7">
              <w:rPr>
                <w:sz w:val="16"/>
              </w:rPr>
              <w:t>0.88</w:t>
            </w:r>
          </w:p>
          <w:p w14:paraId="09B8BCD8" w14:textId="77777777" w:rsidR="00CD27CC" w:rsidRPr="000418C7" w:rsidRDefault="00CD27CC" w:rsidP="00CD27CC">
            <w:pPr>
              <w:pStyle w:val="BodyText"/>
              <w:jc w:val="center"/>
              <w:rPr>
                <w:sz w:val="16"/>
              </w:rPr>
            </w:pPr>
            <w:r w:rsidRPr="000418C7">
              <w:rPr>
                <w:sz w:val="16"/>
              </w:rPr>
              <w:t>(0.21 – 3.3)</w:t>
            </w:r>
          </w:p>
          <w:p w14:paraId="09B8BCD9" w14:textId="77777777" w:rsidR="00CD27CC" w:rsidRPr="000418C7" w:rsidRDefault="00CD27CC" w:rsidP="00CD27CC">
            <w:pPr>
              <w:pStyle w:val="BodyText"/>
              <w:jc w:val="center"/>
              <w:rPr>
                <w:sz w:val="16"/>
              </w:rPr>
            </w:pPr>
          </w:p>
        </w:tc>
        <w:tc>
          <w:tcPr>
            <w:tcW w:w="1193" w:type="dxa"/>
            <w:gridSpan w:val="2"/>
          </w:tcPr>
          <w:p w14:paraId="09B8BCDA" w14:textId="77777777" w:rsidR="00CD27CC" w:rsidRPr="000418C7" w:rsidRDefault="00CD27CC" w:rsidP="00CD27CC">
            <w:pPr>
              <w:pStyle w:val="BodyText"/>
              <w:jc w:val="center"/>
              <w:rPr>
                <w:sz w:val="16"/>
              </w:rPr>
            </w:pPr>
            <w:r w:rsidRPr="000418C7">
              <w:rPr>
                <w:sz w:val="16"/>
              </w:rPr>
              <w:t>2.0</w:t>
            </w:r>
          </w:p>
          <w:p w14:paraId="09B8BCDB" w14:textId="77777777" w:rsidR="00CD27CC" w:rsidRPr="000418C7" w:rsidRDefault="00CD27CC" w:rsidP="00CD27CC">
            <w:pPr>
              <w:pStyle w:val="BodyText"/>
              <w:jc w:val="center"/>
              <w:rPr>
                <w:sz w:val="16"/>
              </w:rPr>
            </w:pPr>
            <w:r w:rsidRPr="000418C7">
              <w:rPr>
                <w:sz w:val="16"/>
              </w:rPr>
              <w:t>(0.51 – 9.1)</w:t>
            </w:r>
          </w:p>
          <w:p w14:paraId="09B8BCDC" w14:textId="77777777" w:rsidR="00CD27CC" w:rsidRPr="000418C7" w:rsidRDefault="00CD27CC" w:rsidP="00CD27CC">
            <w:pPr>
              <w:pStyle w:val="BodyText"/>
              <w:jc w:val="center"/>
              <w:rPr>
                <w:sz w:val="16"/>
              </w:rPr>
            </w:pPr>
          </w:p>
          <w:p w14:paraId="09B8BCDD" w14:textId="77777777" w:rsidR="00CD27CC" w:rsidRPr="000418C7" w:rsidRDefault="00CD27CC" w:rsidP="00CD27CC">
            <w:pPr>
              <w:pStyle w:val="BodyText"/>
              <w:jc w:val="center"/>
              <w:rPr>
                <w:sz w:val="16"/>
              </w:rPr>
            </w:pPr>
            <w:r w:rsidRPr="000418C7">
              <w:rPr>
                <w:sz w:val="16"/>
              </w:rPr>
              <w:t>1.2</w:t>
            </w:r>
          </w:p>
          <w:p w14:paraId="09B8BCDE" w14:textId="77777777" w:rsidR="00CD27CC" w:rsidRPr="000418C7" w:rsidRDefault="00CD27CC" w:rsidP="00CD27CC">
            <w:pPr>
              <w:pStyle w:val="BodyText"/>
              <w:jc w:val="center"/>
              <w:rPr>
                <w:sz w:val="16"/>
              </w:rPr>
            </w:pPr>
            <w:r w:rsidRPr="000418C7">
              <w:rPr>
                <w:sz w:val="16"/>
              </w:rPr>
              <w:t>(0.32 – 7.3)</w:t>
            </w:r>
          </w:p>
          <w:p w14:paraId="09B8BCDF" w14:textId="77777777" w:rsidR="00CD27CC" w:rsidRPr="000418C7" w:rsidRDefault="00CD27CC" w:rsidP="00CD27CC">
            <w:pPr>
              <w:pStyle w:val="BodyText"/>
              <w:jc w:val="center"/>
              <w:rPr>
                <w:sz w:val="16"/>
              </w:rPr>
            </w:pPr>
          </w:p>
          <w:p w14:paraId="09B8BCE0" w14:textId="77777777" w:rsidR="00CD27CC" w:rsidRPr="000418C7" w:rsidRDefault="00CD27CC" w:rsidP="00CD27CC">
            <w:pPr>
              <w:pStyle w:val="BodyText"/>
              <w:jc w:val="center"/>
              <w:rPr>
                <w:sz w:val="16"/>
              </w:rPr>
            </w:pPr>
            <w:r w:rsidRPr="000418C7">
              <w:rPr>
                <w:sz w:val="16"/>
              </w:rPr>
              <w:t>1.3</w:t>
            </w:r>
          </w:p>
          <w:p w14:paraId="09B8BCE1" w14:textId="77777777" w:rsidR="00CD27CC" w:rsidRPr="000418C7" w:rsidRDefault="00CD27CC" w:rsidP="00CD27CC">
            <w:pPr>
              <w:pStyle w:val="BodyText"/>
              <w:jc w:val="center"/>
              <w:rPr>
                <w:sz w:val="16"/>
              </w:rPr>
            </w:pPr>
            <w:r w:rsidRPr="000418C7">
              <w:rPr>
                <w:sz w:val="16"/>
              </w:rPr>
              <w:t>(0.46 – 8.3)</w:t>
            </w:r>
          </w:p>
          <w:p w14:paraId="09B8BCE2" w14:textId="77777777" w:rsidR="00CD27CC" w:rsidRPr="000418C7" w:rsidRDefault="00CD27CC" w:rsidP="00CD27CC">
            <w:pPr>
              <w:pStyle w:val="BodyText"/>
              <w:jc w:val="center"/>
              <w:rPr>
                <w:sz w:val="16"/>
              </w:rPr>
            </w:pPr>
          </w:p>
        </w:tc>
        <w:tc>
          <w:tcPr>
            <w:tcW w:w="1075" w:type="dxa"/>
          </w:tcPr>
          <w:p w14:paraId="09B8BCE3" w14:textId="77777777" w:rsidR="00CD27CC" w:rsidRPr="000418C7" w:rsidRDefault="00CD27CC" w:rsidP="00CD27CC">
            <w:pPr>
              <w:pStyle w:val="BodyText"/>
              <w:jc w:val="center"/>
              <w:rPr>
                <w:sz w:val="16"/>
              </w:rPr>
            </w:pPr>
            <w:r w:rsidRPr="000418C7">
              <w:rPr>
                <w:sz w:val="16"/>
              </w:rPr>
              <w:t>0.26</w:t>
            </w:r>
          </w:p>
          <w:p w14:paraId="09B8BCE4" w14:textId="77777777" w:rsidR="00CD27CC" w:rsidRPr="000418C7" w:rsidRDefault="00CD27CC" w:rsidP="00CD27CC">
            <w:pPr>
              <w:pStyle w:val="BodyText"/>
              <w:jc w:val="center"/>
              <w:rPr>
                <w:sz w:val="16"/>
              </w:rPr>
            </w:pPr>
            <w:r w:rsidRPr="000418C7">
              <w:rPr>
                <w:sz w:val="16"/>
              </w:rPr>
              <w:t>(0.11 – 1.0)</w:t>
            </w:r>
          </w:p>
          <w:p w14:paraId="09B8BCE5" w14:textId="77777777" w:rsidR="00CD27CC" w:rsidRPr="000418C7" w:rsidRDefault="00CD27CC" w:rsidP="00CD27CC">
            <w:pPr>
              <w:pStyle w:val="BodyText"/>
              <w:jc w:val="center"/>
              <w:rPr>
                <w:sz w:val="16"/>
              </w:rPr>
            </w:pPr>
          </w:p>
          <w:p w14:paraId="09B8BCE6" w14:textId="77777777" w:rsidR="00CD27CC" w:rsidRPr="000418C7" w:rsidRDefault="00CD27CC" w:rsidP="00CD27CC">
            <w:pPr>
              <w:pStyle w:val="BodyText"/>
              <w:jc w:val="center"/>
              <w:rPr>
                <w:sz w:val="16"/>
              </w:rPr>
            </w:pPr>
            <w:r w:rsidRPr="000418C7">
              <w:rPr>
                <w:sz w:val="16"/>
              </w:rPr>
              <w:t>0.17</w:t>
            </w:r>
          </w:p>
          <w:p w14:paraId="09B8BCE7" w14:textId="77777777" w:rsidR="00CD27CC" w:rsidRPr="000418C7" w:rsidRDefault="00CD27CC" w:rsidP="00CD27CC">
            <w:pPr>
              <w:pStyle w:val="BodyText"/>
              <w:jc w:val="center"/>
              <w:rPr>
                <w:sz w:val="16"/>
              </w:rPr>
            </w:pPr>
            <w:r w:rsidRPr="000418C7">
              <w:rPr>
                <w:sz w:val="16"/>
              </w:rPr>
              <w:t>(0.009 – 0.65)</w:t>
            </w:r>
          </w:p>
          <w:p w14:paraId="09B8BCE8" w14:textId="77777777" w:rsidR="00CD27CC" w:rsidRPr="000418C7" w:rsidRDefault="00CD27CC" w:rsidP="00CD27CC">
            <w:pPr>
              <w:pStyle w:val="BodyText"/>
              <w:jc w:val="center"/>
              <w:rPr>
                <w:sz w:val="16"/>
              </w:rPr>
            </w:pPr>
          </w:p>
          <w:p w14:paraId="09B8BCE9" w14:textId="77777777" w:rsidR="00CD27CC" w:rsidRPr="000418C7" w:rsidRDefault="00CD27CC" w:rsidP="00CD27CC">
            <w:pPr>
              <w:pStyle w:val="BodyText"/>
              <w:jc w:val="center"/>
              <w:rPr>
                <w:sz w:val="16"/>
              </w:rPr>
            </w:pPr>
            <w:r w:rsidRPr="000418C7">
              <w:rPr>
                <w:sz w:val="16"/>
              </w:rPr>
              <w:t>0.21</w:t>
            </w:r>
          </w:p>
          <w:p w14:paraId="09B8BCEA" w14:textId="77777777" w:rsidR="00CD27CC" w:rsidRPr="000418C7" w:rsidRDefault="00CD27CC" w:rsidP="00CD27CC">
            <w:pPr>
              <w:pStyle w:val="BodyText"/>
              <w:jc w:val="center"/>
              <w:rPr>
                <w:sz w:val="16"/>
              </w:rPr>
            </w:pPr>
            <w:r w:rsidRPr="000418C7">
              <w:rPr>
                <w:sz w:val="16"/>
              </w:rPr>
              <w:t>(0.06 – 0.76)</w:t>
            </w:r>
          </w:p>
        </w:tc>
        <w:tc>
          <w:tcPr>
            <w:tcW w:w="1843" w:type="dxa"/>
          </w:tcPr>
          <w:p w14:paraId="09B8BCEB" w14:textId="77777777" w:rsidR="00CD27CC" w:rsidRPr="000418C7" w:rsidRDefault="00CD27CC" w:rsidP="00CD27CC">
            <w:pPr>
              <w:pStyle w:val="BodyText"/>
              <w:jc w:val="center"/>
              <w:rPr>
                <w:sz w:val="16"/>
              </w:rPr>
            </w:pPr>
            <w:r w:rsidRPr="000418C7">
              <w:rPr>
                <w:sz w:val="16"/>
              </w:rPr>
              <w:t>1.2</w:t>
            </w:r>
          </w:p>
          <w:p w14:paraId="09B8BCEC" w14:textId="77777777" w:rsidR="00CD27CC" w:rsidRPr="000418C7" w:rsidRDefault="00CD27CC" w:rsidP="00CD27CC">
            <w:pPr>
              <w:pStyle w:val="BodyText"/>
              <w:jc w:val="center"/>
              <w:rPr>
                <w:sz w:val="16"/>
              </w:rPr>
            </w:pPr>
            <w:r w:rsidRPr="000418C7">
              <w:rPr>
                <w:sz w:val="16"/>
              </w:rPr>
              <w:t>(0.26 – 4.4)</w:t>
            </w:r>
          </w:p>
          <w:p w14:paraId="09B8BCED" w14:textId="77777777" w:rsidR="00CD27CC" w:rsidRPr="000418C7" w:rsidRDefault="00CD27CC" w:rsidP="00CD27CC">
            <w:pPr>
              <w:pStyle w:val="BodyText"/>
              <w:jc w:val="center"/>
              <w:rPr>
                <w:sz w:val="16"/>
              </w:rPr>
            </w:pPr>
          </w:p>
          <w:p w14:paraId="09B8BCEE" w14:textId="77777777" w:rsidR="00CD27CC" w:rsidRPr="000418C7" w:rsidRDefault="00CD27CC" w:rsidP="00CD27CC">
            <w:pPr>
              <w:pStyle w:val="BodyText"/>
              <w:jc w:val="center"/>
              <w:rPr>
                <w:sz w:val="16"/>
              </w:rPr>
            </w:pPr>
            <w:r w:rsidRPr="000418C7">
              <w:rPr>
                <w:sz w:val="16"/>
              </w:rPr>
              <w:t>0.40</w:t>
            </w:r>
          </w:p>
          <w:p w14:paraId="09B8BCEF" w14:textId="77777777" w:rsidR="00CD27CC" w:rsidRPr="000418C7" w:rsidRDefault="00CD27CC" w:rsidP="00CD27CC">
            <w:pPr>
              <w:pStyle w:val="BodyText"/>
              <w:jc w:val="center"/>
              <w:rPr>
                <w:sz w:val="16"/>
              </w:rPr>
            </w:pPr>
            <w:r w:rsidRPr="000418C7">
              <w:rPr>
                <w:sz w:val="16"/>
              </w:rPr>
              <w:t>(0.03 – 2.10)</w:t>
            </w:r>
          </w:p>
          <w:p w14:paraId="09B8BCF0" w14:textId="77777777" w:rsidR="00CD27CC" w:rsidRPr="000418C7" w:rsidRDefault="00CD27CC" w:rsidP="00CD27CC">
            <w:pPr>
              <w:pStyle w:val="BodyText"/>
              <w:jc w:val="center"/>
              <w:rPr>
                <w:sz w:val="16"/>
              </w:rPr>
            </w:pPr>
          </w:p>
          <w:p w14:paraId="09B8BCF1" w14:textId="77777777" w:rsidR="00CD27CC" w:rsidRPr="000418C7" w:rsidRDefault="00CD27CC" w:rsidP="00CD27CC">
            <w:pPr>
              <w:pStyle w:val="BodyText"/>
              <w:jc w:val="center"/>
              <w:rPr>
                <w:sz w:val="16"/>
              </w:rPr>
            </w:pPr>
            <w:r w:rsidRPr="000418C7">
              <w:rPr>
                <w:sz w:val="16"/>
              </w:rPr>
              <w:t>0.36</w:t>
            </w:r>
          </w:p>
          <w:p w14:paraId="09B8BCF2" w14:textId="77777777" w:rsidR="00CD27CC" w:rsidRPr="000418C7" w:rsidRDefault="00CD27CC" w:rsidP="00CD27CC">
            <w:pPr>
              <w:pStyle w:val="BodyText"/>
              <w:jc w:val="center"/>
              <w:rPr>
                <w:sz w:val="16"/>
              </w:rPr>
            </w:pPr>
            <w:r w:rsidRPr="000418C7">
              <w:rPr>
                <w:sz w:val="16"/>
              </w:rPr>
              <w:t>(0.11 – 2.9)</w:t>
            </w:r>
          </w:p>
        </w:tc>
        <w:tc>
          <w:tcPr>
            <w:tcW w:w="1276" w:type="dxa"/>
          </w:tcPr>
          <w:p w14:paraId="09B8BCF3" w14:textId="77777777" w:rsidR="00CD27CC" w:rsidRPr="000418C7" w:rsidRDefault="00CD27CC" w:rsidP="00CD27CC">
            <w:pPr>
              <w:pStyle w:val="BodyText"/>
              <w:rPr>
                <w:sz w:val="16"/>
              </w:rPr>
            </w:pPr>
            <w:r w:rsidRPr="000418C7">
              <w:rPr>
                <w:sz w:val="16"/>
              </w:rPr>
              <w:t>Median, (range)</w:t>
            </w:r>
          </w:p>
          <w:p w14:paraId="09B8BCF4" w14:textId="77777777" w:rsidR="00CD27CC" w:rsidRPr="000418C7" w:rsidRDefault="00CD27CC" w:rsidP="00CD27CC">
            <w:pPr>
              <w:pStyle w:val="BodyText"/>
              <w:rPr>
                <w:sz w:val="16"/>
              </w:rPr>
            </w:pPr>
            <w:r w:rsidRPr="000418C7">
              <w:rPr>
                <w:sz w:val="16"/>
              </w:rPr>
              <w:t>Ski wax technicians</w:t>
            </w:r>
          </w:p>
          <w:p w14:paraId="09B8BCF5" w14:textId="77777777" w:rsidR="00CD27CC" w:rsidRPr="000418C7" w:rsidRDefault="00CD27CC" w:rsidP="00CD27CC">
            <w:pPr>
              <w:pStyle w:val="BodyText"/>
              <w:rPr>
                <w:sz w:val="16"/>
              </w:rPr>
            </w:pPr>
            <w:r w:rsidRPr="000418C7">
              <w:rPr>
                <w:sz w:val="16"/>
              </w:rPr>
              <w:t>World Cup in skiing</w:t>
            </w:r>
          </w:p>
          <w:p w14:paraId="09B8BCF6" w14:textId="77777777" w:rsidR="00CD27CC" w:rsidRPr="000418C7" w:rsidRDefault="00CD27CC" w:rsidP="00CD27CC">
            <w:pPr>
              <w:pStyle w:val="BodyText"/>
              <w:rPr>
                <w:sz w:val="16"/>
              </w:rPr>
            </w:pPr>
            <w:r w:rsidRPr="000418C7">
              <w:rPr>
                <w:sz w:val="16"/>
              </w:rPr>
              <w:t>n = 13</w:t>
            </w:r>
          </w:p>
          <w:p w14:paraId="09B8BCF7" w14:textId="77777777" w:rsidR="00CD27CC" w:rsidRPr="000418C7" w:rsidRDefault="00CD27CC" w:rsidP="00CD27CC">
            <w:pPr>
              <w:pStyle w:val="BodyText"/>
              <w:rPr>
                <w:sz w:val="16"/>
              </w:rPr>
            </w:pPr>
            <w:r w:rsidRPr="000418C7">
              <w:rPr>
                <w:sz w:val="16"/>
              </w:rPr>
              <w:t>A: After season I</w:t>
            </w:r>
          </w:p>
          <w:p w14:paraId="09B8BCF8" w14:textId="77777777" w:rsidR="00CD27CC" w:rsidRPr="000418C7" w:rsidRDefault="00CD27CC" w:rsidP="00CD27CC">
            <w:pPr>
              <w:pStyle w:val="BodyText"/>
              <w:rPr>
                <w:sz w:val="16"/>
              </w:rPr>
            </w:pPr>
            <w:r w:rsidRPr="000418C7">
              <w:rPr>
                <w:sz w:val="16"/>
              </w:rPr>
              <w:t>(March)</w:t>
            </w:r>
          </w:p>
          <w:p w14:paraId="09B8BCF9" w14:textId="77777777" w:rsidR="00CD27CC" w:rsidRPr="000418C7" w:rsidRDefault="00CD27CC" w:rsidP="00CD27CC">
            <w:pPr>
              <w:pStyle w:val="BodyText"/>
              <w:rPr>
                <w:sz w:val="16"/>
              </w:rPr>
            </w:pPr>
            <w:r w:rsidRPr="000418C7">
              <w:rPr>
                <w:sz w:val="16"/>
              </w:rPr>
              <w:t>B: Before season II</w:t>
            </w:r>
          </w:p>
          <w:p w14:paraId="09B8BCFA" w14:textId="77777777" w:rsidR="00CD27CC" w:rsidRPr="000418C7" w:rsidRDefault="00CD27CC" w:rsidP="00CD27CC">
            <w:pPr>
              <w:pStyle w:val="BodyText"/>
              <w:rPr>
                <w:sz w:val="16"/>
              </w:rPr>
            </w:pPr>
            <w:r w:rsidRPr="000418C7">
              <w:rPr>
                <w:sz w:val="16"/>
              </w:rPr>
              <w:t>(November)</w:t>
            </w:r>
          </w:p>
          <w:p w14:paraId="09B8BCFB" w14:textId="77777777" w:rsidR="00CD27CC" w:rsidRPr="000418C7" w:rsidRDefault="00CD27CC" w:rsidP="00CD27CC">
            <w:pPr>
              <w:pStyle w:val="BodyText"/>
              <w:rPr>
                <w:sz w:val="16"/>
              </w:rPr>
            </w:pPr>
            <w:r w:rsidRPr="000418C7">
              <w:rPr>
                <w:sz w:val="16"/>
              </w:rPr>
              <w:t>C: After season II (March)</w:t>
            </w:r>
          </w:p>
        </w:tc>
        <w:tc>
          <w:tcPr>
            <w:tcW w:w="1417" w:type="dxa"/>
          </w:tcPr>
          <w:p w14:paraId="09B8BCFC" w14:textId="77777777" w:rsidR="00CD27CC" w:rsidRPr="000418C7" w:rsidRDefault="00CD27CC" w:rsidP="00CD27CC">
            <w:pPr>
              <w:pStyle w:val="BodyText"/>
              <w:rPr>
                <w:sz w:val="16"/>
                <w:lang w:val="sv-SE"/>
              </w:rPr>
            </w:pPr>
            <w:r w:rsidRPr="000418C7">
              <w:rPr>
                <w:noProof/>
                <w:sz w:val="16"/>
                <w:lang w:val="sv-SE"/>
              </w:rPr>
              <w:t>(Freberg et al., 2010)</w:t>
            </w:r>
          </w:p>
        </w:tc>
        <w:tc>
          <w:tcPr>
            <w:tcW w:w="1418" w:type="dxa"/>
          </w:tcPr>
          <w:p w14:paraId="09B8BCFD" w14:textId="77777777" w:rsidR="00CD27CC" w:rsidRPr="000418C7" w:rsidRDefault="00CD27CC" w:rsidP="00CD27CC">
            <w:pPr>
              <w:pStyle w:val="BodyText"/>
              <w:rPr>
                <w:sz w:val="16"/>
              </w:rPr>
            </w:pPr>
            <w:r w:rsidRPr="000418C7">
              <w:rPr>
                <w:sz w:val="16"/>
              </w:rPr>
              <w:t>2</w:t>
            </w:r>
          </w:p>
        </w:tc>
      </w:tr>
      <w:tr w:rsidR="00CD27CC" w:rsidRPr="000418C7" w14:paraId="09B8BD59" w14:textId="77777777" w:rsidTr="005D6CC9">
        <w:tc>
          <w:tcPr>
            <w:tcW w:w="1418" w:type="dxa"/>
          </w:tcPr>
          <w:p w14:paraId="09B8BCFF" w14:textId="77777777" w:rsidR="00CD27CC" w:rsidRPr="000418C7" w:rsidRDefault="00CD27CC" w:rsidP="00CD27CC">
            <w:pPr>
              <w:pStyle w:val="BodyText"/>
              <w:rPr>
                <w:sz w:val="16"/>
              </w:rPr>
            </w:pPr>
            <w:r w:rsidRPr="000418C7">
              <w:rPr>
                <w:sz w:val="16"/>
              </w:rPr>
              <w:t>Germany</w:t>
            </w:r>
          </w:p>
        </w:tc>
        <w:tc>
          <w:tcPr>
            <w:tcW w:w="1276" w:type="dxa"/>
            <w:gridSpan w:val="2"/>
          </w:tcPr>
          <w:p w14:paraId="09B8BD00" w14:textId="77777777" w:rsidR="00CD27CC" w:rsidRPr="000418C7" w:rsidRDefault="00CD27CC" w:rsidP="00CD27CC">
            <w:pPr>
              <w:pStyle w:val="BodyText"/>
              <w:rPr>
                <w:sz w:val="16"/>
              </w:rPr>
            </w:pPr>
            <w:r w:rsidRPr="000418C7">
              <w:rPr>
                <w:sz w:val="16"/>
              </w:rPr>
              <w:t>2007-2009</w:t>
            </w:r>
          </w:p>
        </w:tc>
        <w:tc>
          <w:tcPr>
            <w:tcW w:w="850" w:type="dxa"/>
          </w:tcPr>
          <w:p w14:paraId="09B8BD01" w14:textId="77777777" w:rsidR="00CD27CC" w:rsidRPr="000418C7" w:rsidRDefault="00CD27CC" w:rsidP="00CD27CC">
            <w:pPr>
              <w:pStyle w:val="BodyText"/>
              <w:jc w:val="center"/>
              <w:rPr>
                <w:sz w:val="16"/>
              </w:rPr>
            </w:pPr>
            <w:r w:rsidRPr="000418C7">
              <w:rPr>
                <w:sz w:val="16"/>
              </w:rPr>
              <w:t>0.6/0.5</w:t>
            </w:r>
          </w:p>
          <w:p w14:paraId="09B8BD02" w14:textId="77777777" w:rsidR="00CD27CC" w:rsidRPr="000418C7" w:rsidRDefault="00CD27CC" w:rsidP="00CD27CC">
            <w:pPr>
              <w:pStyle w:val="BodyText"/>
              <w:jc w:val="center"/>
              <w:rPr>
                <w:sz w:val="16"/>
              </w:rPr>
            </w:pPr>
            <w:r w:rsidRPr="000418C7">
              <w:rPr>
                <w:sz w:val="16"/>
              </w:rPr>
              <w:t>(1.3)</w:t>
            </w:r>
          </w:p>
          <w:p w14:paraId="09B8BD03" w14:textId="77777777" w:rsidR="00CD27CC" w:rsidRPr="000418C7" w:rsidRDefault="00CD27CC" w:rsidP="00CD27CC">
            <w:pPr>
              <w:pStyle w:val="BodyText"/>
              <w:jc w:val="center"/>
              <w:rPr>
                <w:sz w:val="16"/>
              </w:rPr>
            </w:pPr>
            <w:r w:rsidRPr="000418C7">
              <w:rPr>
                <w:sz w:val="16"/>
              </w:rPr>
              <w:t>43/44</w:t>
            </w:r>
          </w:p>
          <w:p w14:paraId="09B8BD04" w14:textId="77777777" w:rsidR="00CD27CC" w:rsidRPr="000418C7" w:rsidRDefault="00CD27CC" w:rsidP="00CD27CC">
            <w:pPr>
              <w:pStyle w:val="BodyText"/>
              <w:jc w:val="center"/>
              <w:rPr>
                <w:sz w:val="16"/>
              </w:rPr>
            </w:pPr>
          </w:p>
          <w:p w14:paraId="09B8BD05" w14:textId="77777777" w:rsidR="00CD27CC" w:rsidRPr="000418C7" w:rsidRDefault="00CD27CC" w:rsidP="00CD27CC">
            <w:pPr>
              <w:pStyle w:val="BodyText"/>
              <w:jc w:val="center"/>
              <w:rPr>
                <w:sz w:val="16"/>
              </w:rPr>
            </w:pPr>
            <w:r w:rsidRPr="000418C7">
              <w:rPr>
                <w:sz w:val="16"/>
              </w:rPr>
              <w:t>0.6/0.5</w:t>
            </w:r>
          </w:p>
          <w:p w14:paraId="09B8BD06" w14:textId="77777777" w:rsidR="00CD27CC" w:rsidRPr="000418C7" w:rsidRDefault="00CD27CC" w:rsidP="00CD27CC">
            <w:pPr>
              <w:pStyle w:val="BodyText"/>
              <w:jc w:val="center"/>
              <w:rPr>
                <w:sz w:val="16"/>
              </w:rPr>
            </w:pPr>
            <w:r w:rsidRPr="000418C7">
              <w:rPr>
                <w:sz w:val="16"/>
              </w:rPr>
              <w:t>(1.5)</w:t>
            </w:r>
          </w:p>
          <w:p w14:paraId="09B8BD07" w14:textId="77777777" w:rsidR="00CD27CC" w:rsidRPr="000418C7" w:rsidRDefault="00CD27CC" w:rsidP="00CD27CC">
            <w:pPr>
              <w:pStyle w:val="BodyText"/>
              <w:jc w:val="center"/>
              <w:rPr>
                <w:sz w:val="16"/>
              </w:rPr>
            </w:pPr>
            <w:r w:rsidRPr="000418C7">
              <w:rPr>
                <w:sz w:val="16"/>
              </w:rPr>
              <w:t>37/38</w:t>
            </w:r>
          </w:p>
          <w:p w14:paraId="09B8BD08" w14:textId="77777777" w:rsidR="00CD27CC" w:rsidRPr="000418C7" w:rsidRDefault="00CD27CC" w:rsidP="00CD27CC">
            <w:pPr>
              <w:pStyle w:val="BodyText"/>
              <w:jc w:val="center"/>
              <w:rPr>
                <w:sz w:val="16"/>
              </w:rPr>
            </w:pPr>
          </w:p>
          <w:p w14:paraId="09B8BD09" w14:textId="77777777" w:rsidR="00CD27CC" w:rsidRPr="000418C7" w:rsidRDefault="00CD27CC" w:rsidP="00CD27CC">
            <w:pPr>
              <w:pStyle w:val="BodyText"/>
              <w:jc w:val="center"/>
              <w:rPr>
                <w:sz w:val="16"/>
              </w:rPr>
            </w:pPr>
            <w:r w:rsidRPr="000418C7">
              <w:rPr>
                <w:sz w:val="16"/>
              </w:rPr>
              <w:t>0.4/0.3</w:t>
            </w:r>
          </w:p>
          <w:p w14:paraId="09B8BD0A" w14:textId="77777777" w:rsidR="00CD27CC" w:rsidRPr="000418C7" w:rsidRDefault="00CD27CC" w:rsidP="00CD27CC">
            <w:pPr>
              <w:pStyle w:val="BodyText"/>
              <w:jc w:val="center"/>
              <w:rPr>
                <w:sz w:val="16"/>
              </w:rPr>
            </w:pPr>
            <w:r w:rsidRPr="000418C7">
              <w:rPr>
                <w:sz w:val="16"/>
              </w:rPr>
              <w:t>(0.9)</w:t>
            </w:r>
          </w:p>
          <w:p w14:paraId="09B8BD0B" w14:textId="77777777" w:rsidR="00CD27CC" w:rsidRPr="000418C7" w:rsidRDefault="00CD27CC" w:rsidP="00CD27CC">
            <w:pPr>
              <w:pStyle w:val="BodyText"/>
              <w:jc w:val="center"/>
              <w:rPr>
                <w:sz w:val="16"/>
              </w:rPr>
            </w:pPr>
            <w:r w:rsidRPr="000418C7">
              <w:rPr>
                <w:sz w:val="16"/>
              </w:rPr>
              <w:t>45/47</w:t>
            </w:r>
          </w:p>
          <w:p w14:paraId="09B8BD0C" w14:textId="77777777" w:rsidR="00CD27CC" w:rsidRPr="000418C7" w:rsidRDefault="00CD27CC" w:rsidP="00CD27CC">
            <w:pPr>
              <w:pStyle w:val="BodyText"/>
              <w:jc w:val="center"/>
              <w:rPr>
                <w:sz w:val="16"/>
              </w:rPr>
            </w:pPr>
            <w:r w:rsidRPr="000418C7">
              <w:rPr>
                <w:sz w:val="16"/>
              </w:rPr>
              <w:t>--------------</w:t>
            </w:r>
          </w:p>
          <w:p w14:paraId="09B8BD0D" w14:textId="77777777" w:rsidR="00CD27CC" w:rsidRPr="000418C7" w:rsidRDefault="00CD27CC" w:rsidP="00CD27CC">
            <w:pPr>
              <w:pStyle w:val="BodyText"/>
              <w:jc w:val="center"/>
              <w:rPr>
                <w:sz w:val="16"/>
              </w:rPr>
            </w:pPr>
            <w:r w:rsidRPr="000418C7">
              <w:rPr>
                <w:sz w:val="16"/>
              </w:rPr>
              <w:t>0.3/0.2</w:t>
            </w:r>
          </w:p>
          <w:p w14:paraId="09B8BD0E" w14:textId="77777777" w:rsidR="00CD27CC" w:rsidRPr="000418C7" w:rsidRDefault="00CD27CC" w:rsidP="00CD27CC">
            <w:pPr>
              <w:pStyle w:val="BodyText"/>
              <w:jc w:val="center"/>
              <w:rPr>
                <w:sz w:val="16"/>
              </w:rPr>
            </w:pPr>
            <w:r w:rsidRPr="000418C7">
              <w:rPr>
                <w:sz w:val="16"/>
              </w:rPr>
              <w:t>(0.9)</w:t>
            </w:r>
          </w:p>
          <w:p w14:paraId="09B8BD0F" w14:textId="77777777" w:rsidR="00CD27CC" w:rsidRPr="000418C7" w:rsidRDefault="00CD27CC" w:rsidP="00CD27CC">
            <w:pPr>
              <w:pStyle w:val="BodyText"/>
              <w:jc w:val="center"/>
              <w:rPr>
                <w:sz w:val="16"/>
              </w:rPr>
            </w:pPr>
            <w:r w:rsidRPr="000418C7">
              <w:rPr>
                <w:sz w:val="16"/>
              </w:rPr>
              <w:t>24/33</w:t>
            </w:r>
          </w:p>
          <w:p w14:paraId="09B8BD10" w14:textId="77777777" w:rsidR="00CD27CC" w:rsidRPr="000418C7" w:rsidRDefault="00CD27CC" w:rsidP="00CD27CC">
            <w:pPr>
              <w:pStyle w:val="BodyText"/>
              <w:jc w:val="center"/>
              <w:rPr>
                <w:sz w:val="16"/>
              </w:rPr>
            </w:pPr>
          </w:p>
          <w:p w14:paraId="09B8BD11" w14:textId="77777777" w:rsidR="00CD27CC" w:rsidRPr="000418C7" w:rsidRDefault="00CD27CC" w:rsidP="00CD27CC">
            <w:pPr>
              <w:pStyle w:val="BodyText"/>
              <w:jc w:val="center"/>
              <w:rPr>
                <w:sz w:val="16"/>
              </w:rPr>
            </w:pPr>
            <w:r w:rsidRPr="000418C7">
              <w:rPr>
                <w:sz w:val="16"/>
              </w:rPr>
              <w:t>0.7/0.6</w:t>
            </w:r>
          </w:p>
          <w:p w14:paraId="09B8BD12" w14:textId="77777777" w:rsidR="00CD27CC" w:rsidRPr="000418C7" w:rsidRDefault="00CD27CC" w:rsidP="00CD27CC">
            <w:pPr>
              <w:pStyle w:val="BodyText"/>
              <w:jc w:val="center"/>
              <w:rPr>
                <w:sz w:val="16"/>
              </w:rPr>
            </w:pPr>
            <w:r w:rsidRPr="000418C7">
              <w:rPr>
                <w:sz w:val="16"/>
              </w:rPr>
              <w:t>(1.6)</w:t>
            </w:r>
          </w:p>
          <w:p w14:paraId="09B8BD13" w14:textId="77777777" w:rsidR="00CD27CC" w:rsidRPr="000418C7" w:rsidRDefault="00CD27CC" w:rsidP="00CD27CC">
            <w:pPr>
              <w:pStyle w:val="BodyText"/>
              <w:jc w:val="center"/>
              <w:rPr>
                <w:sz w:val="16"/>
              </w:rPr>
            </w:pPr>
            <w:r w:rsidRPr="000418C7">
              <w:rPr>
                <w:sz w:val="16"/>
              </w:rPr>
              <w:t>39/40</w:t>
            </w:r>
          </w:p>
          <w:p w14:paraId="09B8BD14" w14:textId="77777777" w:rsidR="00CD27CC" w:rsidRPr="000418C7" w:rsidRDefault="00CD27CC" w:rsidP="00CD27CC">
            <w:pPr>
              <w:pStyle w:val="BodyText"/>
              <w:jc w:val="center"/>
              <w:rPr>
                <w:sz w:val="16"/>
              </w:rPr>
            </w:pPr>
          </w:p>
          <w:p w14:paraId="09B8BD15" w14:textId="77777777" w:rsidR="00CD27CC" w:rsidRPr="000418C7" w:rsidRDefault="00CD27CC" w:rsidP="00CD27CC">
            <w:pPr>
              <w:pStyle w:val="BodyText"/>
              <w:jc w:val="center"/>
              <w:rPr>
                <w:sz w:val="16"/>
              </w:rPr>
            </w:pPr>
            <w:r w:rsidRPr="000418C7">
              <w:rPr>
                <w:sz w:val="16"/>
              </w:rPr>
              <w:t>0.7/0.6</w:t>
            </w:r>
          </w:p>
          <w:p w14:paraId="09B8BD16" w14:textId="77777777" w:rsidR="00CD27CC" w:rsidRPr="000418C7" w:rsidRDefault="00CD27CC" w:rsidP="00CD27CC">
            <w:pPr>
              <w:pStyle w:val="BodyText"/>
              <w:jc w:val="center"/>
              <w:rPr>
                <w:sz w:val="16"/>
              </w:rPr>
            </w:pPr>
            <w:r w:rsidRPr="000418C7">
              <w:rPr>
                <w:sz w:val="16"/>
              </w:rPr>
              <w:t>(1.2)</w:t>
            </w:r>
          </w:p>
          <w:p w14:paraId="09B8BD17" w14:textId="77777777" w:rsidR="00CD27CC" w:rsidRPr="000418C7" w:rsidRDefault="00CD27CC" w:rsidP="00CD27CC">
            <w:pPr>
              <w:pStyle w:val="BodyText"/>
              <w:jc w:val="center"/>
              <w:rPr>
                <w:sz w:val="16"/>
              </w:rPr>
            </w:pPr>
            <w:r w:rsidRPr="000418C7">
              <w:rPr>
                <w:sz w:val="16"/>
              </w:rPr>
              <w:t>24/24</w:t>
            </w:r>
          </w:p>
        </w:tc>
        <w:tc>
          <w:tcPr>
            <w:tcW w:w="1134" w:type="dxa"/>
          </w:tcPr>
          <w:p w14:paraId="09B8BD18" w14:textId="77777777" w:rsidR="00CD27CC" w:rsidRPr="000418C7" w:rsidRDefault="00CD27CC" w:rsidP="00CD27CC">
            <w:pPr>
              <w:pStyle w:val="BodyText"/>
              <w:jc w:val="center"/>
              <w:rPr>
                <w:sz w:val="16"/>
              </w:rPr>
            </w:pPr>
            <w:r w:rsidRPr="000418C7">
              <w:rPr>
                <w:sz w:val="16"/>
              </w:rPr>
              <w:t>3.5/3.2</w:t>
            </w:r>
          </w:p>
          <w:p w14:paraId="09B8BD19" w14:textId="77777777" w:rsidR="00CD27CC" w:rsidRPr="000418C7" w:rsidRDefault="00CD27CC" w:rsidP="00CD27CC">
            <w:pPr>
              <w:pStyle w:val="BodyText"/>
              <w:jc w:val="center"/>
              <w:rPr>
                <w:sz w:val="16"/>
              </w:rPr>
            </w:pPr>
            <w:r w:rsidRPr="000418C7">
              <w:rPr>
                <w:sz w:val="16"/>
              </w:rPr>
              <w:t>(6.8)</w:t>
            </w:r>
          </w:p>
          <w:p w14:paraId="09B8BD1A" w14:textId="77777777" w:rsidR="00CD27CC" w:rsidRPr="000418C7" w:rsidRDefault="00CD27CC" w:rsidP="00CD27CC">
            <w:pPr>
              <w:pStyle w:val="BodyText"/>
              <w:jc w:val="center"/>
              <w:rPr>
                <w:sz w:val="16"/>
              </w:rPr>
            </w:pPr>
            <w:r w:rsidRPr="000418C7">
              <w:rPr>
                <w:sz w:val="16"/>
              </w:rPr>
              <w:t>44/44</w:t>
            </w:r>
          </w:p>
          <w:p w14:paraId="09B8BD1B" w14:textId="77777777" w:rsidR="00CD27CC" w:rsidRPr="000418C7" w:rsidRDefault="00CD27CC" w:rsidP="00CD27CC">
            <w:pPr>
              <w:pStyle w:val="BodyText"/>
              <w:jc w:val="center"/>
              <w:rPr>
                <w:sz w:val="16"/>
              </w:rPr>
            </w:pPr>
          </w:p>
          <w:p w14:paraId="09B8BD1C" w14:textId="77777777" w:rsidR="00CD27CC" w:rsidRPr="000418C7" w:rsidRDefault="00CD27CC" w:rsidP="00CD27CC">
            <w:pPr>
              <w:pStyle w:val="BodyText"/>
              <w:jc w:val="center"/>
              <w:rPr>
                <w:sz w:val="16"/>
              </w:rPr>
            </w:pPr>
            <w:r w:rsidRPr="000418C7">
              <w:rPr>
                <w:sz w:val="16"/>
              </w:rPr>
              <w:t>3.5/3.2</w:t>
            </w:r>
          </w:p>
          <w:p w14:paraId="09B8BD1D" w14:textId="77777777" w:rsidR="00CD27CC" w:rsidRPr="000418C7" w:rsidRDefault="00CD27CC" w:rsidP="00CD27CC">
            <w:pPr>
              <w:pStyle w:val="BodyText"/>
              <w:jc w:val="center"/>
              <w:rPr>
                <w:sz w:val="16"/>
              </w:rPr>
            </w:pPr>
            <w:r w:rsidRPr="000418C7">
              <w:rPr>
                <w:sz w:val="16"/>
              </w:rPr>
              <w:t>(6.1)</w:t>
            </w:r>
          </w:p>
          <w:p w14:paraId="09B8BD1E" w14:textId="77777777" w:rsidR="00CD27CC" w:rsidRPr="000418C7" w:rsidRDefault="00CD27CC" w:rsidP="00CD27CC">
            <w:pPr>
              <w:pStyle w:val="BodyText"/>
              <w:jc w:val="center"/>
              <w:rPr>
                <w:sz w:val="16"/>
              </w:rPr>
            </w:pPr>
            <w:r w:rsidRPr="000418C7">
              <w:rPr>
                <w:sz w:val="16"/>
              </w:rPr>
              <w:t>38/38</w:t>
            </w:r>
          </w:p>
          <w:p w14:paraId="09B8BD1F" w14:textId="77777777" w:rsidR="00CD27CC" w:rsidRPr="000418C7" w:rsidRDefault="00CD27CC" w:rsidP="00CD27CC">
            <w:pPr>
              <w:pStyle w:val="BodyText"/>
              <w:jc w:val="center"/>
              <w:rPr>
                <w:sz w:val="16"/>
              </w:rPr>
            </w:pPr>
          </w:p>
          <w:p w14:paraId="09B8BD20" w14:textId="77777777" w:rsidR="00CD27CC" w:rsidRPr="000418C7" w:rsidRDefault="00CD27CC" w:rsidP="00CD27CC">
            <w:pPr>
              <w:pStyle w:val="BodyText"/>
              <w:jc w:val="center"/>
              <w:rPr>
                <w:sz w:val="16"/>
              </w:rPr>
            </w:pPr>
            <w:r w:rsidRPr="000418C7">
              <w:rPr>
                <w:sz w:val="16"/>
              </w:rPr>
              <w:t>3.2/2.9</w:t>
            </w:r>
          </w:p>
          <w:p w14:paraId="09B8BD21" w14:textId="77777777" w:rsidR="00CD27CC" w:rsidRPr="000418C7" w:rsidRDefault="00CD27CC" w:rsidP="00CD27CC">
            <w:pPr>
              <w:pStyle w:val="BodyText"/>
              <w:jc w:val="center"/>
              <w:rPr>
                <w:sz w:val="16"/>
              </w:rPr>
            </w:pPr>
            <w:r w:rsidRPr="000418C7">
              <w:rPr>
                <w:sz w:val="16"/>
              </w:rPr>
              <w:t>(6.3)</w:t>
            </w:r>
          </w:p>
          <w:p w14:paraId="09B8BD22" w14:textId="77777777" w:rsidR="00CD27CC" w:rsidRPr="000418C7" w:rsidRDefault="00CD27CC" w:rsidP="00CD27CC">
            <w:pPr>
              <w:pStyle w:val="BodyText"/>
              <w:jc w:val="center"/>
              <w:rPr>
                <w:sz w:val="16"/>
              </w:rPr>
            </w:pPr>
            <w:r w:rsidRPr="000418C7">
              <w:rPr>
                <w:sz w:val="16"/>
              </w:rPr>
              <w:t>47/47</w:t>
            </w:r>
          </w:p>
          <w:p w14:paraId="09B8BD23" w14:textId="77777777" w:rsidR="00CD27CC" w:rsidRPr="000418C7" w:rsidRDefault="00CD27CC" w:rsidP="00CD27CC">
            <w:pPr>
              <w:pStyle w:val="BodyText"/>
              <w:jc w:val="center"/>
              <w:rPr>
                <w:sz w:val="16"/>
              </w:rPr>
            </w:pPr>
            <w:r w:rsidRPr="000418C7">
              <w:rPr>
                <w:sz w:val="16"/>
              </w:rPr>
              <w:t>-------------</w:t>
            </w:r>
          </w:p>
          <w:p w14:paraId="09B8BD24" w14:textId="77777777" w:rsidR="00CD27CC" w:rsidRPr="000418C7" w:rsidRDefault="00CD27CC" w:rsidP="00CD27CC">
            <w:pPr>
              <w:pStyle w:val="BodyText"/>
              <w:jc w:val="center"/>
              <w:rPr>
                <w:sz w:val="16"/>
              </w:rPr>
            </w:pPr>
            <w:r w:rsidRPr="000418C7">
              <w:rPr>
                <w:sz w:val="16"/>
              </w:rPr>
              <w:t>1.1/1.0</w:t>
            </w:r>
          </w:p>
          <w:p w14:paraId="09B8BD25" w14:textId="77777777" w:rsidR="00CD27CC" w:rsidRPr="000418C7" w:rsidRDefault="00CD27CC" w:rsidP="00CD27CC">
            <w:pPr>
              <w:pStyle w:val="BodyText"/>
              <w:jc w:val="center"/>
              <w:rPr>
                <w:sz w:val="16"/>
              </w:rPr>
            </w:pPr>
            <w:r w:rsidRPr="000418C7">
              <w:rPr>
                <w:sz w:val="16"/>
              </w:rPr>
              <w:t>(2.2)</w:t>
            </w:r>
          </w:p>
          <w:p w14:paraId="09B8BD26" w14:textId="77777777" w:rsidR="00CD27CC" w:rsidRPr="000418C7" w:rsidRDefault="00CD27CC" w:rsidP="00CD27CC">
            <w:pPr>
              <w:pStyle w:val="BodyText"/>
              <w:jc w:val="center"/>
              <w:rPr>
                <w:sz w:val="16"/>
              </w:rPr>
            </w:pPr>
            <w:r w:rsidRPr="000418C7">
              <w:rPr>
                <w:sz w:val="16"/>
              </w:rPr>
              <w:t>33/33</w:t>
            </w:r>
          </w:p>
          <w:p w14:paraId="09B8BD27" w14:textId="77777777" w:rsidR="00CD27CC" w:rsidRPr="000418C7" w:rsidRDefault="00CD27CC" w:rsidP="00CD27CC">
            <w:pPr>
              <w:pStyle w:val="BodyText"/>
              <w:jc w:val="center"/>
              <w:rPr>
                <w:sz w:val="16"/>
              </w:rPr>
            </w:pPr>
          </w:p>
          <w:p w14:paraId="09B8BD28" w14:textId="77777777" w:rsidR="00CD27CC" w:rsidRPr="000418C7" w:rsidRDefault="00CD27CC" w:rsidP="00CD27CC">
            <w:pPr>
              <w:pStyle w:val="BodyText"/>
              <w:jc w:val="center"/>
              <w:rPr>
                <w:sz w:val="16"/>
              </w:rPr>
            </w:pPr>
            <w:r w:rsidRPr="000418C7">
              <w:rPr>
                <w:sz w:val="16"/>
              </w:rPr>
              <w:t>3.3/3.0</w:t>
            </w:r>
          </w:p>
          <w:p w14:paraId="09B8BD29" w14:textId="77777777" w:rsidR="00CD27CC" w:rsidRPr="000418C7" w:rsidRDefault="00CD27CC" w:rsidP="00CD27CC">
            <w:pPr>
              <w:pStyle w:val="BodyText"/>
              <w:jc w:val="center"/>
              <w:rPr>
                <w:sz w:val="16"/>
              </w:rPr>
            </w:pPr>
            <w:r w:rsidRPr="000418C7">
              <w:rPr>
                <w:sz w:val="16"/>
              </w:rPr>
              <w:t>(8.1)</w:t>
            </w:r>
          </w:p>
          <w:p w14:paraId="09B8BD2A" w14:textId="77777777" w:rsidR="00CD27CC" w:rsidRPr="000418C7" w:rsidRDefault="00CD27CC" w:rsidP="00CD27CC">
            <w:pPr>
              <w:pStyle w:val="BodyText"/>
              <w:jc w:val="center"/>
              <w:rPr>
                <w:sz w:val="16"/>
              </w:rPr>
            </w:pPr>
            <w:r w:rsidRPr="000418C7">
              <w:rPr>
                <w:sz w:val="16"/>
              </w:rPr>
              <w:t>40/40</w:t>
            </w:r>
          </w:p>
          <w:p w14:paraId="09B8BD2B" w14:textId="77777777" w:rsidR="00CD27CC" w:rsidRPr="000418C7" w:rsidRDefault="00CD27CC" w:rsidP="00CD27CC">
            <w:pPr>
              <w:pStyle w:val="BodyText"/>
              <w:jc w:val="center"/>
              <w:rPr>
                <w:sz w:val="16"/>
              </w:rPr>
            </w:pPr>
          </w:p>
          <w:p w14:paraId="09B8BD2C" w14:textId="77777777" w:rsidR="00CD27CC" w:rsidRPr="000418C7" w:rsidRDefault="00CD27CC" w:rsidP="00CD27CC">
            <w:pPr>
              <w:pStyle w:val="BodyText"/>
              <w:jc w:val="center"/>
              <w:rPr>
                <w:sz w:val="16"/>
              </w:rPr>
            </w:pPr>
            <w:r w:rsidRPr="000418C7">
              <w:rPr>
                <w:sz w:val="16"/>
              </w:rPr>
              <w:t>2.2/1.9</w:t>
            </w:r>
          </w:p>
          <w:p w14:paraId="09B8BD2D" w14:textId="77777777" w:rsidR="00CD27CC" w:rsidRPr="000418C7" w:rsidRDefault="00CD27CC" w:rsidP="00CD27CC">
            <w:pPr>
              <w:pStyle w:val="BodyText"/>
              <w:jc w:val="center"/>
              <w:rPr>
                <w:sz w:val="16"/>
              </w:rPr>
            </w:pPr>
            <w:r w:rsidRPr="000418C7">
              <w:rPr>
                <w:sz w:val="16"/>
              </w:rPr>
              <w:t>(4.6)</w:t>
            </w:r>
          </w:p>
          <w:p w14:paraId="09B8BD2E" w14:textId="77777777" w:rsidR="00CD27CC" w:rsidRPr="000418C7" w:rsidRDefault="00CD27CC" w:rsidP="00CD27CC">
            <w:pPr>
              <w:pStyle w:val="BodyText"/>
              <w:jc w:val="center"/>
              <w:rPr>
                <w:sz w:val="16"/>
              </w:rPr>
            </w:pPr>
            <w:r w:rsidRPr="000418C7">
              <w:rPr>
                <w:sz w:val="16"/>
              </w:rPr>
              <w:t>24/24</w:t>
            </w:r>
          </w:p>
        </w:tc>
        <w:tc>
          <w:tcPr>
            <w:tcW w:w="1134" w:type="dxa"/>
          </w:tcPr>
          <w:p w14:paraId="09B8BD2F" w14:textId="77777777" w:rsidR="00CD27CC" w:rsidRPr="000418C7" w:rsidRDefault="00CD27CC" w:rsidP="00CD27CC">
            <w:pPr>
              <w:pStyle w:val="BodyText"/>
              <w:jc w:val="center"/>
              <w:rPr>
                <w:sz w:val="16"/>
              </w:rPr>
            </w:pPr>
            <w:r w:rsidRPr="000418C7">
              <w:rPr>
                <w:sz w:val="16"/>
              </w:rPr>
              <w:t>2.6/2.4</w:t>
            </w:r>
          </w:p>
          <w:p w14:paraId="09B8BD30" w14:textId="77777777" w:rsidR="00CD27CC" w:rsidRPr="000418C7" w:rsidRDefault="00CD27CC" w:rsidP="00CD27CC">
            <w:pPr>
              <w:pStyle w:val="BodyText"/>
              <w:jc w:val="center"/>
              <w:rPr>
                <w:sz w:val="16"/>
              </w:rPr>
            </w:pPr>
            <w:r w:rsidRPr="000418C7">
              <w:rPr>
                <w:sz w:val="16"/>
              </w:rPr>
              <w:t>(5.5)</w:t>
            </w:r>
          </w:p>
          <w:p w14:paraId="09B8BD31" w14:textId="77777777" w:rsidR="00CD27CC" w:rsidRPr="000418C7" w:rsidRDefault="00CD27CC" w:rsidP="00CD27CC">
            <w:pPr>
              <w:pStyle w:val="BodyText"/>
              <w:jc w:val="center"/>
              <w:rPr>
                <w:sz w:val="16"/>
              </w:rPr>
            </w:pPr>
            <w:r w:rsidRPr="000418C7">
              <w:rPr>
                <w:sz w:val="16"/>
              </w:rPr>
              <w:t>44/44</w:t>
            </w:r>
          </w:p>
          <w:p w14:paraId="09B8BD32" w14:textId="77777777" w:rsidR="00CD27CC" w:rsidRPr="000418C7" w:rsidRDefault="00CD27CC" w:rsidP="00CD27CC">
            <w:pPr>
              <w:pStyle w:val="BodyText"/>
              <w:jc w:val="center"/>
              <w:rPr>
                <w:sz w:val="16"/>
              </w:rPr>
            </w:pPr>
          </w:p>
          <w:p w14:paraId="09B8BD33" w14:textId="77777777" w:rsidR="00CD27CC" w:rsidRPr="000418C7" w:rsidRDefault="00CD27CC" w:rsidP="00CD27CC">
            <w:pPr>
              <w:pStyle w:val="BodyText"/>
              <w:jc w:val="center"/>
              <w:rPr>
                <w:sz w:val="16"/>
              </w:rPr>
            </w:pPr>
            <w:r w:rsidRPr="000418C7">
              <w:rPr>
                <w:sz w:val="16"/>
              </w:rPr>
              <w:t>2.3/1.9</w:t>
            </w:r>
          </w:p>
          <w:p w14:paraId="09B8BD34" w14:textId="77777777" w:rsidR="00CD27CC" w:rsidRPr="000418C7" w:rsidRDefault="00CD27CC" w:rsidP="00CD27CC">
            <w:pPr>
              <w:pStyle w:val="BodyText"/>
              <w:jc w:val="center"/>
              <w:rPr>
                <w:sz w:val="16"/>
              </w:rPr>
            </w:pPr>
            <w:r w:rsidRPr="000418C7">
              <w:rPr>
                <w:sz w:val="16"/>
              </w:rPr>
              <w:t>(5.2)</w:t>
            </w:r>
          </w:p>
          <w:p w14:paraId="09B8BD35" w14:textId="77777777" w:rsidR="00CD27CC" w:rsidRPr="000418C7" w:rsidRDefault="00CD27CC" w:rsidP="00CD27CC">
            <w:pPr>
              <w:pStyle w:val="BodyText"/>
              <w:jc w:val="center"/>
              <w:rPr>
                <w:sz w:val="16"/>
              </w:rPr>
            </w:pPr>
            <w:r w:rsidRPr="000418C7">
              <w:rPr>
                <w:sz w:val="16"/>
              </w:rPr>
              <w:t>38/38</w:t>
            </w:r>
          </w:p>
          <w:p w14:paraId="09B8BD36" w14:textId="77777777" w:rsidR="00CD27CC" w:rsidRPr="000418C7" w:rsidRDefault="00CD27CC" w:rsidP="00CD27CC">
            <w:pPr>
              <w:pStyle w:val="BodyText"/>
              <w:jc w:val="center"/>
              <w:rPr>
                <w:sz w:val="16"/>
              </w:rPr>
            </w:pPr>
          </w:p>
          <w:p w14:paraId="09B8BD37" w14:textId="77777777" w:rsidR="00CD27CC" w:rsidRPr="000418C7" w:rsidRDefault="00CD27CC" w:rsidP="00CD27CC">
            <w:pPr>
              <w:pStyle w:val="BodyText"/>
              <w:jc w:val="center"/>
              <w:rPr>
                <w:sz w:val="16"/>
              </w:rPr>
            </w:pPr>
            <w:r w:rsidRPr="000418C7">
              <w:rPr>
                <w:sz w:val="16"/>
              </w:rPr>
              <w:t>1.7/1.5</w:t>
            </w:r>
          </w:p>
          <w:p w14:paraId="09B8BD38" w14:textId="77777777" w:rsidR="00CD27CC" w:rsidRPr="000418C7" w:rsidRDefault="00CD27CC" w:rsidP="00CD27CC">
            <w:pPr>
              <w:pStyle w:val="BodyText"/>
              <w:jc w:val="center"/>
              <w:rPr>
                <w:sz w:val="16"/>
              </w:rPr>
            </w:pPr>
            <w:r w:rsidRPr="000418C7">
              <w:rPr>
                <w:sz w:val="16"/>
              </w:rPr>
              <w:t>(3.9)</w:t>
            </w:r>
          </w:p>
          <w:p w14:paraId="09B8BD39" w14:textId="77777777" w:rsidR="00CD27CC" w:rsidRPr="000418C7" w:rsidRDefault="00CD27CC" w:rsidP="00CD27CC">
            <w:pPr>
              <w:pStyle w:val="BodyText"/>
              <w:jc w:val="center"/>
              <w:rPr>
                <w:sz w:val="16"/>
              </w:rPr>
            </w:pPr>
            <w:r w:rsidRPr="000418C7">
              <w:rPr>
                <w:sz w:val="16"/>
              </w:rPr>
              <w:t>47/47</w:t>
            </w:r>
          </w:p>
          <w:p w14:paraId="09B8BD3A" w14:textId="77777777" w:rsidR="00CD27CC" w:rsidRPr="000418C7" w:rsidRDefault="00CD27CC" w:rsidP="00CD27CC">
            <w:pPr>
              <w:pStyle w:val="BodyText"/>
              <w:jc w:val="center"/>
              <w:rPr>
                <w:sz w:val="16"/>
              </w:rPr>
            </w:pPr>
            <w:r w:rsidRPr="000418C7">
              <w:rPr>
                <w:sz w:val="16"/>
              </w:rPr>
              <w:t>------------</w:t>
            </w:r>
          </w:p>
          <w:p w14:paraId="09B8BD3B" w14:textId="77777777" w:rsidR="00CD27CC" w:rsidRPr="000418C7" w:rsidRDefault="00CD27CC" w:rsidP="00CD27CC">
            <w:pPr>
              <w:pStyle w:val="BodyText"/>
              <w:jc w:val="center"/>
              <w:rPr>
                <w:sz w:val="16"/>
              </w:rPr>
            </w:pPr>
            <w:r w:rsidRPr="000418C7">
              <w:rPr>
                <w:sz w:val="16"/>
              </w:rPr>
              <w:t>1.7/1.4</w:t>
            </w:r>
          </w:p>
          <w:p w14:paraId="09B8BD3C" w14:textId="77777777" w:rsidR="00CD27CC" w:rsidRPr="000418C7" w:rsidRDefault="00CD27CC" w:rsidP="00CD27CC">
            <w:pPr>
              <w:pStyle w:val="BodyText"/>
              <w:jc w:val="center"/>
              <w:rPr>
                <w:sz w:val="16"/>
              </w:rPr>
            </w:pPr>
            <w:r w:rsidRPr="000418C7">
              <w:rPr>
                <w:sz w:val="16"/>
              </w:rPr>
              <w:t>(3.7)</w:t>
            </w:r>
          </w:p>
          <w:p w14:paraId="09B8BD3D" w14:textId="77777777" w:rsidR="00CD27CC" w:rsidRPr="000418C7" w:rsidRDefault="00CD27CC" w:rsidP="00CD27CC">
            <w:pPr>
              <w:pStyle w:val="BodyText"/>
              <w:jc w:val="center"/>
              <w:rPr>
                <w:sz w:val="16"/>
              </w:rPr>
            </w:pPr>
            <w:r w:rsidRPr="000418C7">
              <w:rPr>
                <w:sz w:val="16"/>
              </w:rPr>
              <w:t>33/33</w:t>
            </w:r>
          </w:p>
          <w:p w14:paraId="09B8BD3E" w14:textId="77777777" w:rsidR="00CD27CC" w:rsidRPr="000418C7" w:rsidRDefault="00CD27CC" w:rsidP="00CD27CC">
            <w:pPr>
              <w:pStyle w:val="BodyText"/>
              <w:jc w:val="center"/>
              <w:rPr>
                <w:sz w:val="16"/>
              </w:rPr>
            </w:pPr>
          </w:p>
          <w:p w14:paraId="09B8BD3F" w14:textId="77777777" w:rsidR="00CD27CC" w:rsidRPr="000418C7" w:rsidRDefault="00CD27CC" w:rsidP="00CD27CC">
            <w:pPr>
              <w:pStyle w:val="BodyText"/>
              <w:jc w:val="center"/>
              <w:rPr>
                <w:sz w:val="16"/>
              </w:rPr>
            </w:pPr>
            <w:r w:rsidRPr="000418C7">
              <w:rPr>
                <w:sz w:val="16"/>
              </w:rPr>
              <w:t>8.0/6.9</w:t>
            </w:r>
          </w:p>
          <w:p w14:paraId="09B8BD40" w14:textId="77777777" w:rsidR="00CD27CC" w:rsidRPr="000418C7" w:rsidRDefault="00CD27CC" w:rsidP="00CD27CC">
            <w:pPr>
              <w:pStyle w:val="BodyText"/>
              <w:jc w:val="center"/>
              <w:rPr>
                <w:sz w:val="16"/>
              </w:rPr>
            </w:pPr>
            <w:r w:rsidRPr="000418C7">
              <w:rPr>
                <w:sz w:val="16"/>
              </w:rPr>
              <w:t>(19.5)</w:t>
            </w:r>
          </w:p>
          <w:p w14:paraId="09B8BD41" w14:textId="77777777" w:rsidR="00CD27CC" w:rsidRPr="000418C7" w:rsidRDefault="00CD27CC" w:rsidP="00CD27CC">
            <w:pPr>
              <w:pStyle w:val="BodyText"/>
              <w:jc w:val="center"/>
              <w:rPr>
                <w:sz w:val="16"/>
              </w:rPr>
            </w:pPr>
            <w:r w:rsidRPr="000418C7">
              <w:rPr>
                <w:sz w:val="16"/>
              </w:rPr>
              <w:t>40/40</w:t>
            </w:r>
          </w:p>
          <w:p w14:paraId="09B8BD42" w14:textId="77777777" w:rsidR="00CD27CC" w:rsidRPr="000418C7" w:rsidRDefault="00CD27CC" w:rsidP="00CD27CC">
            <w:pPr>
              <w:pStyle w:val="BodyText"/>
              <w:jc w:val="center"/>
              <w:rPr>
                <w:sz w:val="16"/>
              </w:rPr>
            </w:pPr>
          </w:p>
          <w:p w14:paraId="09B8BD43" w14:textId="77777777" w:rsidR="00CD27CC" w:rsidRPr="000418C7" w:rsidRDefault="00CD27CC" w:rsidP="00CD27CC">
            <w:pPr>
              <w:pStyle w:val="BodyText"/>
              <w:jc w:val="center"/>
              <w:rPr>
                <w:sz w:val="16"/>
              </w:rPr>
            </w:pPr>
            <w:r w:rsidRPr="000418C7">
              <w:rPr>
                <w:sz w:val="16"/>
              </w:rPr>
              <w:t>5.1/4.6</w:t>
            </w:r>
          </w:p>
          <w:p w14:paraId="09B8BD44" w14:textId="77777777" w:rsidR="00CD27CC" w:rsidRPr="000418C7" w:rsidRDefault="00CD27CC" w:rsidP="00CD27CC">
            <w:pPr>
              <w:pStyle w:val="BodyText"/>
              <w:jc w:val="center"/>
              <w:rPr>
                <w:sz w:val="16"/>
              </w:rPr>
            </w:pPr>
            <w:r w:rsidRPr="000418C7">
              <w:rPr>
                <w:sz w:val="16"/>
              </w:rPr>
              <w:t>(11.4)</w:t>
            </w:r>
          </w:p>
          <w:p w14:paraId="09B8BD45" w14:textId="77777777" w:rsidR="00CD27CC" w:rsidRPr="000418C7" w:rsidRDefault="00CD27CC" w:rsidP="00CD27CC">
            <w:pPr>
              <w:pStyle w:val="BodyText"/>
              <w:jc w:val="center"/>
              <w:rPr>
                <w:sz w:val="16"/>
              </w:rPr>
            </w:pPr>
            <w:r w:rsidRPr="000418C7">
              <w:rPr>
                <w:sz w:val="16"/>
              </w:rPr>
              <w:t>24/24</w:t>
            </w:r>
          </w:p>
        </w:tc>
        <w:tc>
          <w:tcPr>
            <w:tcW w:w="1134" w:type="dxa"/>
          </w:tcPr>
          <w:p w14:paraId="09B8BD46"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D47" w14:textId="77777777" w:rsidR="00CD27CC" w:rsidRPr="000418C7" w:rsidRDefault="00CD27CC" w:rsidP="00CD27CC">
            <w:pPr>
              <w:pStyle w:val="BodyText"/>
              <w:jc w:val="center"/>
              <w:rPr>
                <w:sz w:val="16"/>
              </w:rPr>
            </w:pPr>
            <w:r w:rsidRPr="000418C7">
              <w:rPr>
                <w:sz w:val="16"/>
              </w:rPr>
              <w:t>-</w:t>
            </w:r>
          </w:p>
        </w:tc>
        <w:tc>
          <w:tcPr>
            <w:tcW w:w="1075" w:type="dxa"/>
          </w:tcPr>
          <w:p w14:paraId="09B8BD48" w14:textId="77777777" w:rsidR="00CD27CC" w:rsidRPr="000418C7" w:rsidRDefault="00CD27CC" w:rsidP="00CD27CC">
            <w:pPr>
              <w:pStyle w:val="BodyText"/>
              <w:jc w:val="center"/>
              <w:rPr>
                <w:sz w:val="16"/>
              </w:rPr>
            </w:pPr>
            <w:r w:rsidRPr="000418C7">
              <w:rPr>
                <w:sz w:val="16"/>
              </w:rPr>
              <w:t>-</w:t>
            </w:r>
          </w:p>
        </w:tc>
        <w:tc>
          <w:tcPr>
            <w:tcW w:w="1843" w:type="dxa"/>
          </w:tcPr>
          <w:p w14:paraId="09B8BD49" w14:textId="77777777" w:rsidR="00CD27CC" w:rsidRPr="000418C7" w:rsidRDefault="00CD27CC" w:rsidP="00CD27CC">
            <w:pPr>
              <w:pStyle w:val="BodyText"/>
              <w:jc w:val="center"/>
              <w:rPr>
                <w:sz w:val="16"/>
              </w:rPr>
            </w:pPr>
            <w:r w:rsidRPr="000418C7">
              <w:rPr>
                <w:sz w:val="16"/>
              </w:rPr>
              <w:t>-</w:t>
            </w:r>
          </w:p>
        </w:tc>
        <w:tc>
          <w:tcPr>
            <w:tcW w:w="1276" w:type="dxa"/>
          </w:tcPr>
          <w:p w14:paraId="09B8BD4A" w14:textId="77777777" w:rsidR="00CD27CC" w:rsidRPr="000418C7" w:rsidRDefault="00CD27CC" w:rsidP="00CD27CC">
            <w:pPr>
              <w:pStyle w:val="BodyText"/>
              <w:rPr>
                <w:sz w:val="16"/>
              </w:rPr>
            </w:pPr>
            <w:r w:rsidRPr="000418C7">
              <w:rPr>
                <w:sz w:val="16"/>
              </w:rPr>
              <w:t>Arithm. mean/median</w:t>
            </w:r>
          </w:p>
          <w:p w14:paraId="09B8BD4B" w14:textId="77777777" w:rsidR="00CD27CC" w:rsidRPr="000418C7" w:rsidRDefault="00CD27CC" w:rsidP="00CD27CC">
            <w:pPr>
              <w:pStyle w:val="BodyText"/>
              <w:rPr>
                <w:sz w:val="16"/>
              </w:rPr>
            </w:pPr>
            <w:r w:rsidRPr="000418C7">
              <w:rPr>
                <w:sz w:val="16"/>
              </w:rPr>
              <w:t>(95</w:t>
            </w:r>
            <w:r w:rsidRPr="000418C7">
              <w:rPr>
                <w:sz w:val="16"/>
                <w:vertAlign w:val="superscript"/>
              </w:rPr>
              <w:t>th</w:t>
            </w:r>
            <w:r w:rsidRPr="000418C7">
              <w:rPr>
                <w:sz w:val="16"/>
              </w:rPr>
              <w:t xml:space="preserve"> perc.)</w:t>
            </w:r>
          </w:p>
          <w:p w14:paraId="09B8BD4C" w14:textId="77777777" w:rsidR="00CD27CC" w:rsidRPr="000418C7" w:rsidRDefault="00CD27CC" w:rsidP="00CD27CC">
            <w:pPr>
              <w:pStyle w:val="BodyText"/>
              <w:rPr>
                <w:sz w:val="16"/>
              </w:rPr>
            </w:pPr>
            <w:r w:rsidRPr="000418C7">
              <w:rPr>
                <w:sz w:val="16"/>
              </w:rPr>
              <w:t>n&gt;LOQ</w:t>
            </w:r>
          </w:p>
          <w:p w14:paraId="09B8BD4D" w14:textId="77777777" w:rsidR="00CD27CC" w:rsidRPr="000418C7" w:rsidRDefault="00CD27CC" w:rsidP="00CD27CC">
            <w:pPr>
              <w:pStyle w:val="BodyText"/>
              <w:rPr>
                <w:sz w:val="16"/>
              </w:rPr>
            </w:pPr>
          </w:p>
          <w:p w14:paraId="09B8BD4E" w14:textId="77777777" w:rsidR="00CD27CC" w:rsidRPr="000418C7" w:rsidRDefault="00CD27CC" w:rsidP="00CD27CC">
            <w:pPr>
              <w:pStyle w:val="BodyText"/>
              <w:rPr>
                <w:i/>
                <w:sz w:val="16"/>
              </w:rPr>
            </w:pPr>
            <w:r w:rsidRPr="000418C7">
              <w:rPr>
                <w:i/>
                <w:sz w:val="16"/>
              </w:rPr>
              <w:t>Mother</w:t>
            </w:r>
          </w:p>
          <w:p w14:paraId="09B8BD4F" w14:textId="77777777" w:rsidR="00CD27CC" w:rsidRPr="000418C7" w:rsidRDefault="00CD27CC" w:rsidP="00CD27CC">
            <w:pPr>
              <w:pStyle w:val="BodyText"/>
              <w:rPr>
                <w:sz w:val="16"/>
              </w:rPr>
            </w:pPr>
            <w:r w:rsidRPr="000418C7">
              <w:rPr>
                <w:sz w:val="16"/>
              </w:rPr>
              <w:t>Pregnancy</w:t>
            </w:r>
          </w:p>
          <w:p w14:paraId="09B8BD50" w14:textId="77777777" w:rsidR="00CD27CC" w:rsidRPr="000418C7" w:rsidRDefault="00CD27CC" w:rsidP="00CD27CC">
            <w:pPr>
              <w:pStyle w:val="BodyText"/>
              <w:rPr>
                <w:sz w:val="16"/>
              </w:rPr>
            </w:pPr>
            <w:r w:rsidRPr="000418C7">
              <w:rPr>
                <w:sz w:val="16"/>
              </w:rPr>
              <w:t>At delivery</w:t>
            </w:r>
          </w:p>
          <w:p w14:paraId="09B8BD51" w14:textId="77777777" w:rsidR="00CD27CC" w:rsidRPr="000418C7" w:rsidRDefault="00CD27CC" w:rsidP="00CD27CC">
            <w:pPr>
              <w:pStyle w:val="BodyText"/>
              <w:rPr>
                <w:sz w:val="16"/>
              </w:rPr>
            </w:pPr>
            <w:r w:rsidRPr="000418C7">
              <w:rPr>
                <w:sz w:val="16"/>
              </w:rPr>
              <w:t>6 months after delivery</w:t>
            </w:r>
          </w:p>
          <w:p w14:paraId="09B8BD52" w14:textId="77777777" w:rsidR="00CD27CC" w:rsidRPr="000418C7" w:rsidRDefault="00CD27CC" w:rsidP="00CD27CC">
            <w:pPr>
              <w:pStyle w:val="BodyText"/>
              <w:rPr>
                <w:sz w:val="16"/>
              </w:rPr>
            </w:pPr>
            <w:r w:rsidRPr="000418C7">
              <w:rPr>
                <w:sz w:val="16"/>
              </w:rPr>
              <w:t>-----------------</w:t>
            </w:r>
          </w:p>
          <w:p w14:paraId="09B8BD53" w14:textId="77777777" w:rsidR="00CD27CC" w:rsidRPr="000418C7" w:rsidRDefault="00CD27CC" w:rsidP="00CD27CC">
            <w:pPr>
              <w:pStyle w:val="BodyText"/>
              <w:rPr>
                <w:i/>
                <w:sz w:val="16"/>
              </w:rPr>
            </w:pPr>
            <w:r w:rsidRPr="000418C7">
              <w:rPr>
                <w:i/>
                <w:sz w:val="16"/>
              </w:rPr>
              <w:t>Fetus/infant</w:t>
            </w:r>
          </w:p>
          <w:p w14:paraId="09B8BD54" w14:textId="77777777" w:rsidR="00CD27CC" w:rsidRPr="000418C7" w:rsidRDefault="00CD27CC" w:rsidP="00CD27CC">
            <w:pPr>
              <w:pStyle w:val="BodyText"/>
              <w:rPr>
                <w:sz w:val="16"/>
              </w:rPr>
            </w:pPr>
            <w:r w:rsidRPr="000418C7">
              <w:rPr>
                <w:sz w:val="16"/>
              </w:rPr>
              <w:t>Cord blood</w:t>
            </w:r>
          </w:p>
          <w:p w14:paraId="09B8BD55" w14:textId="77777777" w:rsidR="00CD27CC" w:rsidRPr="000418C7" w:rsidRDefault="00CD27CC" w:rsidP="00CD27CC">
            <w:pPr>
              <w:pStyle w:val="BodyText"/>
              <w:rPr>
                <w:sz w:val="16"/>
              </w:rPr>
            </w:pPr>
            <w:r w:rsidRPr="000418C7">
              <w:rPr>
                <w:sz w:val="16"/>
              </w:rPr>
              <w:t>6 months after birth</w:t>
            </w:r>
          </w:p>
          <w:p w14:paraId="09B8BD56" w14:textId="77777777" w:rsidR="00CD27CC" w:rsidRPr="000418C7" w:rsidRDefault="00CD27CC" w:rsidP="00CD27CC">
            <w:pPr>
              <w:pStyle w:val="BodyText"/>
              <w:rPr>
                <w:sz w:val="16"/>
              </w:rPr>
            </w:pPr>
            <w:r w:rsidRPr="000418C7">
              <w:rPr>
                <w:sz w:val="16"/>
              </w:rPr>
              <w:t>19 months after birth</w:t>
            </w:r>
          </w:p>
        </w:tc>
        <w:tc>
          <w:tcPr>
            <w:tcW w:w="1417" w:type="dxa"/>
          </w:tcPr>
          <w:p w14:paraId="09B8BD57" w14:textId="77777777" w:rsidR="00CD27CC" w:rsidRPr="000418C7" w:rsidRDefault="00CD27CC" w:rsidP="00CD27CC">
            <w:pPr>
              <w:pStyle w:val="BodyText"/>
              <w:rPr>
                <w:sz w:val="16"/>
              </w:rPr>
            </w:pPr>
            <w:r w:rsidRPr="000418C7">
              <w:rPr>
                <w:noProof/>
                <w:sz w:val="16"/>
              </w:rPr>
              <w:t>(Fromme et al., 2010)</w:t>
            </w:r>
          </w:p>
        </w:tc>
        <w:tc>
          <w:tcPr>
            <w:tcW w:w="1418" w:type="dxa"/>
          </w:tcPr>
          <w:p w14:paraId="09B8BD58" w14:textId="77777777" w:rsidR="00CD27CC" w:rsidRPr="000418C7" w:rsidRDefault="00CD27CC" w:rsidP="00CD27CC">
            <w:pPr>
              <w:pStyle w:val="BodyText"/>
              <w:rPr>
                <w:sz w:val="16"/>
              </w:rPr>
            </w:pPr>
            <w:r w:rsidRPr="000418C7">
              <w:rPr>
                <w:sz w:val="16"/>
              </w:rPr>
              <w:t>2</w:t>
            </w:r>
          </w:p>
        </w:tc>
      </w:tr>
      <w:tr w:rsidR="00CD27CC" w:rsidRPr="000418C7" w14:paraId="09B8BD6F" w14:textId="77777777" w:rsidTr="005D6CC9">
        <w:tc>
          <w:tcPr>
            <w:tcW w:w="1418" w:type="dxa"/>
          </w:tcPr>
          <w:p w14:paraId="09B8BD5A" w14:textId="77777777" w:rsidR="00CD27CC" w:rsidRPr="000418C7" w:rsidRDefault="00CD27CC" w:rsidP="00CD27CC">
            <w:pPr>
              <w:pStyle w:val="BodyText"/>
              <w:rPr>
                <w:sz w:val="16"/>
              </w:rPr>
            </w:pPr>
            <w:r w:rsidRPr="000418C7">
              <w:rPr>
                <w:sz w:val="16"/>
              </w:rPr>
              <w:t>Canada</w:t>
            </w:r>
          </w:p>
        </w:tc>
        <w:tc>
          <w:tcPr>
            <w:tcW w:w="1276" w:type="dxa"/>
            <w:gridSpan w:val="2"/>
          </w:tcPr>
          <w:p w14:paraId="09B8BD5B" w14:textId="77777777" w:rsidR="00CD27CC" w:rsidRPr="000418C7" w:rsidRDefault="00CD27CC" w:rsidP="00CD27CC">
            <w:pPr>
              <w:pStyle w:val="BodyText"/>
              <w:rPr>
                <w:sz w:val="16"/>
              </w:rPr>
            </w:pPr>
            <w:r w:rsidRPr="000418C7">
              <w:rPr>
                <w:sz w:val="16"/>
              </w:rPr>
              <w:t>2005-12 – 2006-06</w:t>
            </w:r>
          </w:p>
        </w:tc>
        <w:tc>
          <w:tcPr>
            <w:tcW w:w="850" w:type="dxa"/>
          </w:tcPr>
          <w:p w14:paraId="09B8BD5C" w14:textId="77777777" w:rsidR="00CD27CC" w:rsidRPr="000418C7" w:rsidRDefault="00CD27CC" w:rsidP="00CD27CC">
            <w:pPr>
              <w:pStyle w:val="BodyText"/>
              <w:jc w:val="center"/>
              <w:rPr>
                <w:sz w:val="16"/>
              </w:rPr>
            </w:pPr>
            <w:r w:rsidRPr="000418C7">
              <w:rPr>
                <w:sz w:val="16"/>
              </w:rPr>
              <w:t>2.1</w:t>
            </w:r>
          </w:p>
          <w:p w14:paraId="09B8BD5D" w14:textId="77777777" w:rsidR="00CD27CC" w:rsidRPr="000418C7" w:rsidRDefault="00CD27CC" w:rsidP="00CD27CC">
            <w:pPr>
              <w:pStyle w:val="BodyText"/>
              <w:jc w:val="center"/>
              <w:rPr>
                <w:sz w:val="16"/>
              </w:rPr>
            </w:pPr>
            <w:r w:rsidRPr="000418C7">
              <w:rPr>
                <w:sz w:val="16"/>
              </w:rPr>
              <w:t>(&lt;0.25 – 43)</w:t>
            </w:r>
          </w:p>
          <w:p w14:paraId="09B8BD5E" w14:textId="77777777" w:rsidR="00CD27CC" w:rsidRPr="000418C7" w:rsidRDefault="00CD27CC" w:rsidP="00CD27CC">
            <w:pPr>
              <w:pStyle w:val="BodyText"/>
              <w:jc w:val="center"/>
              <w:rPr>
                <w:sz w:val="16"/>
              </w:rPr>
            </w:pPr>
            <w:r w:rsidRPr="000418C7">
              <w:rPr>
                <w:sz w:val="16"/>
              </w:rPr>
              <w:t>233/ 252</w:t>
            </w:r>
          </w:p>
        </w:tc>
        <w:tc>
          <w:tcPr>
            <w:tcW w:w="1134" w:type="dxa"/>
          </w:tcPr>
          <w:p w14:paraId="09B8BD5F" w14:textId="77777777" w:rsidR="00CD27CC" w:rsidRPr="000418C7" w:rsidRDefault="00CD27CC" w:rsidP="00CD27CC">
            <w:pPr>
              <w:pStyle w:val="BodyText"/>
              <w:jc w:val="center"/>
              <w:rPr>
                <w:sz w:val="16"/>
              </w:rPr>
            </w:pPr>
            <w:r w:rsidRPr="000418C7">
              <w:rPr>
                <w:sz w:val="16"/>
              </w:rPr>
              <w:t>9.0</w:t>
            </w:r>
          </w:p>
          <w:p w14:paraId="09B8BD60" w14:textId="77777777" w:rsidR="00CD27CC" w:rsidRPr="000418C7" w:rsidRDefault="00CD27CC" w:rsidP="00CD27CC">
            <w:pPr>
              <w:pStyle w:val="BodyText"/>
              <w:jc w:val="center"/>
              <w:rPr>
                <w:sz w:val="16"/>
              </w:rPr>
            </w:pPr>
            <w:r w:rsidRPr="000418C7">
              <w:rPr>
                <w:sz w:val="16"/>
              </w:rPr>
              <w:t>(&lt;0.25 – 35)</w:t>
            </w:r>
          </w:p>
          <w:p w14:paraId="09B8BD61" w14:textId="77777777" w:rsidR="00CD27CC" w:rsidRPr="000418C7" w:rsidRDefault="00CD27CC" w:rsidP="00CD27CC">
            <w:pPr>
              <w:pStyle w:val="BodyText"/>
              <w:jc w:val="center"/>
              <w:rPr>
                <w:sz w:val="16"/>
              </w:rPr>
            </w:pPr>
            <w:r w:rsidRPr="000418C7">
              <w:rPr>
                <w:sz w:val="16"/>
              </w:rPr>
              <w:t>251/ 252</w:t>
            </w:r>
          </w:p>
        </w:tc>
        <w:tc>
          <w:tcPr>
            <w:tcW w:w="1134" w:type="dxa"/>
          </w:tcPr>
          <w:p w14:paraId="09B8BD62" w14:textId="77777777" w:rsidR="00CD27CC" w:rsidRPr="000418C7" w:rsidRDefault="00CD27CC" w:rsidP="00CD27CC">
            <w:pPr>
              <w:pStyle w:val="BodyText"/>
              <w:jc w:val="center"/>
              <w:rPr>
                <w:sz w:val="16"/>
              </w:rPr>
            </w:pPr>
            <w:r w:rsidRPr="000418C7">
              <w:rPr>
                <w:sz w:val="16"/>
              </w:rPr>
              <w:t>2.1</w:t>
            </w:r>
          </w:p>
          <w:p w14:paraId="09B8BD63" w14:textId="77777777" w:rsidR="00CD27CC" w:rsidRPr="000418C7" w:rsidRDefault="00CD27CC" w:rsidP="00CD27CC">
            <w:pPr>
              <w:pStyle w:val="BodyText"/>
              <w:jc w:val="center"/>
              <w:rPr>
                <w:sz w:val="16"/>
              </w:rPr>
            </w:pPr>
            <w:r w:rsidRPr="000418C7">
              <w:rPr>
                <w:sz w:val="16"/>
              </w:rPr>
              <w:t>(&lt;0.25 – 18)</w:t>
            </w:r>
          </w:p>
          <w:p w14:paraId="09B8BD64" w14:textId="77777777" w:rsidR="00CD27CC" w:rsidRPr="000418C7" w:rsidRDefault="00CD27CC" w:rsidP="00CD27CC">
            <w:pPr>
              <w:pStyle w:val="BodyText"/>
              <w:jc w:val="center"/>
              <w:rPr>
                <w:sz w:val="16"/>
              </w:rPr>
            </w:pPr>
            <w:r w:rsidRPr="000418C7">
              <w:rPr>
                <w:sz w:val="16"/>
              </w:rPr>
              <w:t>227/ 252</w:t>
            </w:r>
          </w:p>
        </w:tc>
        <w:tc>
          <w:tcPr>
            <w:tcW w:w="1134" w:type="dxa"/>
          </w:tcPr>
          <w:p w14:paraId="09B8BD65"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D66" w14:textId="77777777" w:rsidR="00CD27CC" w:rsidRPr="000418C7" w:rsidRDefault="00CD27CC" w:rsidP="00CD27CC">
            <w:pPr>
              <w:pStyle w:val="BodyText"/>
              <w:jc w:val="center"/>
              <w:rPr>
                <w:sz w:val="16"/>
              </w:rPr>
            </w:pPr>
            <w:r w:rsidRPr="000418C7">
              <w:rPr>
                <w:sz w:val="16"/>
              </w:rPr>
              <w:t>-</w:t>
            </w:r>
          </w:p>
        </w:tc>
        <w:tc>
          <w:tcPr>
            <w:tcW w:w="1075" w:type="dxa"/>
          </w:tcPr>
          <w:p w14:paraId="09B8BD67" w14:textId="77777777" w:rsidR="00CD27CC" w:rsidRPr="000418C7" w:rsidRDefault="00CD27CC" w:rsidP="00CD27CC">
            <w:pPr>
              <w:pStyle w:val="BodyText"/>
              <w:jc w:val="center"/>
              <w:rPr>
                <w:sz w:val="16"/>
              </w:rPr>
            </w:pPr>
            <w:r w:rsidRPr="000418C7">
              <w:rPr>
                <w:sz w:val="16"/>
              </w:rPr>
              <w:t>-</w:t>
            </w:r>
          </w:p>
        </w:tc>
        <w:tc>
          <w:tcPr>
            <w:tcW w:w="1843" w:type="dxa"/>
          </w:tcPr>
          <w:p w14:paraId="09B8BD68" w14:textId="77777777" w:rsidR="00CD27CC" w:rsidRPr="000418C7" w:rsidRDefault="00CD27CC" w:rsidP="00CD27CC">
            <w:pPr>
              <w:pStyle w:val="BodyText"/>
              <w:jc w:val="center"/>
              <w:rPr>
                <w:sz w:val="16"/>
              </w:rPr>
            </w:pPr>
            <w:r w:rsidRPr="000418C7">
              <w:rPr>
                <w:sz w:val="16"/>
              </w:rPr>
              <w:t>-</w:t>
            </w:r>
          </w:p>
        </w:tc>
        <w:tc>
          <w:tcPr>
            <w:tcW w:w="1276" w:type="dxa"/>
          </w:tcPr>
          <w:p w14:paraId="09B8BD69" w14:textId="77777777" w:rsidR="00CD27CC" w:rsidRPr="000418C7" w:rsidRDefault="00CD27CC" w:rsidP="00CD27CC">
            <w:pPr>
              <w:pStyle w:val="BodyText"/>
              <w:rPr>
                <w:sz w:val="16"/>
              </w:rPr>
            </w:pPr>
            <w:r w:rsidRPr="000418C7">
              <w:rPr>
                <w:sz w:val="16"/>
              </w:rPr>
              <w:t>Pregnant women, week 15-16</w:t>
            </w:r>
          </w:p>
          <w:p w14:paraId="09B8BD6A" w14:textId="77777777" w:rsidR="00CD27CC" w:rsidRPr="000418C7" w:rsidRDefault="00CD27CC" w:rsidP="00CD27CC">
            <w:pPr>
              <w:pStyle w:val="BodyText"/>
              <w:rPr>
                <w:sz w:val="16"/>
              </w:rPr>
            </w:pPr>
            <w:r w:rsidRPr="000418C7">
              <w:rPr>
                <w:sz w:val="16"/>
              </w:rPr>
              <w:t>Arithm. mean</w:t>
            </w:r>
          </w:p>
          <w:p w14:paraId="09B8BD6B" w14:textId="77777777" w:rsidR="00CD27CC" w:rsidRPr="000418C7" w:rsidRDefault="00CD27CC" w:rsidP="00CD27CC">
            <w:pPr>
              <w:pStyle w:val="BodyText"/>
              <w:rPr>
                <w:sz w:val="16"/>
              </w:rPr>
            </w:pPr>
            <w:r w:rsidRPr="000418C7">
              <w:rPr>
                <w:sz w:val="16"/>
              </w:rPr>
              <w:t>(range)</w:t>
            </w:r>
          </w:p>
          <w:p w14:paraId="09B8BD6C" w14:textId="77777777" w:rsidR="00CD27CC" w:rsidRPr="000418C7" w:rsidRDefault="00CD27CC" w:rsidP="00CD27CC">
            <w:pPr>
              <w:pStyle w:val="BodyText"/>
              <w:rPr>
                <w:sz w:val="16"/>
              </w:rPr>
            </w:pPr>
            <w:r w:rsidRPr="000418C7">
              <w:rPr>
                <w:sz w:val="16"/>
              </w:rPr>
              <w:t>Detected/ total</w:t>
            </w:r>
          </w:p>
        </w:tc>
        <w:tc>
          <w:tcPr>
            <w:tcW w:w="1417" w:type="dxa"/>
          </w:tcPr>
          <w:p w14:paraId="09B8BD6D" w14:textId="77777777" w:rsidR="00CD27CC" w:rsidRPr="000418C7" w:rsidRDefault="00CD27CC" w:rsidP="00CD27CC">
            <w:pPr>
              <w:pStyle w:val="BodyText"/>
              <w:rPr>
                <w:sz w:val="16"/>
              </w:rPr>
            </w:pPr>
            <w:r>
              <w:rPr>
                <w:noProof/>
                <w:sz w:val="16"/>
              </w:rPr>
              <w:t>(Hamm et al., 2010)</w:t>
            </w:r>
          </w:p>
        </w:tc>
        <w:tc>
          <w:tcPr>
            <w:tcW w:w="1418" w:type="dxa"/>
          </w:tcPr>
          <w:p w14:paraId="09B8BD6E" w14:textId="77777777" w:rsidR="00CD27CC" w:rsidRPr="000418C7" w:rsidRDefault="00CD27CC" w:rsidP="00CD27CC">
            <w:pPr>
              <w:pStyle w:val="BodyText"/>
              <w:rPr>
                <w:sz w:val="16"/>
              </w:rPr>
            </w:pPr>
            <w:r w:rsidRPr="000418C7">
              <w:rPr>
                <w:sz w:val="16"/>
              </w:rPr>
              <w:t>2</w:t>
            </w:r>
          </w:p>
        </w:tc>
      </w:tr>
      <w:tr w:rsidR="00CD27CC" w:rsidRPr="000418C7" w14:paraId="09B8BD82" w14:textId="77777777" w:rsidTr="005D6CC9">
        <w:tc>
          <w:tcPr>
            <w:tcW w:w="1418" w:type="dxa"/>
          </w:tcPr>
          <w:p w14:paraId="09B8BD70" w14:textId="77777777" w:rsidR="00CD27CC" w:rsidRPr="000418C7" w:rsidRDefault="00CD27CC" w:rsidP="00CD27CC">
            <w:pPr>
              <w:pStyle w:val="BodyText"/>
              <w:rPr>
                <w:sz w:val="16"/>
              </w:rPr>
            </w:pPr>
            <w:r w:rsidRPr="000418C7">
              <w:rPr>
                <w:sz w:val="16"/>
              </w:rPr>
              <w:t>USA</w:t>
            </w:r>
          </w:p>
        </w:tc>
        <w:tc>
          <w:tcPr>
            <w:tcW w:w="1276" w:type="dxa"/>
            <w:gridSpan w:val="2"/>
          </w:tcPr>
          <w:p w14:paraId="09B8BD71" w14:textId="77777777" w:rsidR="00CD27CC" w:rsidRPr="000418C7" w:rsidRDefault="00CD27CC" w:rsidP="00CD27CC">
            <w:pPr>
              <w:pStyle w:val="BodyText"/>
              <w:rPr>
                <w:sz w:val="16"/>
              </w:rPr>
            </w:pPr>
            <w:r w:rsidRPr="000418C7">
              <w:rPr>
                <w:sz w:val="16"/>
              </w:rPr>
              <w:t>1999-2000, 2003-2004</w:t>
            </w:r>
          </w:p>
        </w:tc>
        <w:tc>
          <w:tcPr>
            <w:tcW w:w="850" w:type="dxa"/>
          </w:tcPr>
          <w:p w14:paraId="09B8BD72" w14:textId="77777777" w:rsidR="00CD27CC" w:rsidRPr="000418C7" w:rsidRDefault="00CD27CC" w:rsidP="00CD27CC">
            <w:pPr>
              <w:pStyle w:val="BodyText"/>
              <w:jc w:val="center"/>
              <w:rPr>
                <w:sz w:val="16"/>
              </w:rPr>
            </w:pPr>
            <w:r w:rsidRPr="000418C7">
              <w:rPr>
                <w:sz w:val="16"/>
              </w:rPr>
              <w:t>2.2</w:t>
            </w:r>
          </w:p>
          <w:p w14:paraId="09B8BD73" w14:textId="77777777" w:rsidR="00CD27CC" w:rsidRPr="000418C7" w:rsidRDefault="00CD27CC" w:rsidP="00CD27CC">
            <w:pPr>
              <w:pStyle w:val="BodyText"/>
              <w:jc w:val="center"/>
              <w:rPr>
                <w:sz w:val="16"/>
              </w:rPr>
            </w:pPr>
            <w:r w:rsidRPr="000418C7">
              <w:rPr>
                <w:sz w:val="16"/>
              </w:rPr>
              <w:t>(&lt;0.1/ &lt;0.3 – 64.1)</w:t>
            </w:r>
          </w:p>
        </w:tc>
        <w:tc>
          <w:tcPr>
            <w:tcW w:w="1134" w:type="dxa"/>
          </w:tcPr>
          <w:p w14:paraId="09B8BD74" w14:textId="77777777" w:rsidR="00CD27CC" w:rsidRPr="000418C7" w:rsidRDefault="00CD27CC" w:rsidP="00CD27CC">
            <w:pPr>
              <w:pStyle w:val="BodyText"/>
              <w:jc w:val="center"/>
              <w:rPr>
                <w:sz w:val="16"/>
              </w:rPr>
            </w:pPr>
            <w:r w:rsidRPr="000418C7">
              <w:rPr>
                <w:sz w:val="16"/>
              </w:rPr>
              <w:t>22.6</w:t>
            </w:r>
          </w:p>
          <w:p w14:paraId="09B8BD75" w14:textId="77777777" w:rsidR="00CD27CC" w:rsidRPr="000418C7" w:rsidRDefault="00CD27CC" w:rsidP="00CD27CC">
            <w:pPr>
              <w:pStyle w:val="BodyText"/>
              <w:jc w:val="center"/>
              <w:rPr>
                <w:sz w:val="16"/>
              </w:rPr>
            </w:pPr>
            <w:r w:rsidRPr="000418C7">
              <w:rPr>
                <w:sz w:val="16"/>
              </w:rPr>
              <w:t>(2.1 – 87.2)</w:t>
            </w:r>
          </w:p>
        </w:tc>
        <w:tc>
          <w:tcPr>
            <w:tcW w:w="1134" w:type="dxa"/>
          </w:tcPr>
          <w:p w14:paraId="09B8BD76" w14:textId="77777777" w:rsidR="00CD27CC" w:rsidRPr="000418C7" w:rsidRDefault="00CD27CC" w:rsidP="00CD27CC">
            <w:pPr>
              <w:pStyle w:val="BodyText"/>
              <w:jc w:val="center"/>
              <w:rPr>
                <w:sz w:val="16"/>
              </w:rPr>
            </w:pPr>
            <w:r w:rsidRPr="000418C7">
              <w:rPr>
                <w:sz w:val="16"/>
              </w:rPr>
              <w:t>4.4</w:t>
            </w:r>
          </w:p>
          <w:p w14:paraId="09B8BD77" w14:textId="77777777" w:rsidR="00CD27CC" w:rsidRPr="000418C7" w:rsidRDefault="00CD27CC" w:rsidP="00CD27CC">
            <w:pPr>
              <w:pStyle w:val="BodyText"/>
              <w:jc w:val="center"/>
              <w:rPr>
                <w:sz w:val="16"/>
              </w:rPr>
            </w:pPr>
            <w:r w:rsidRPr="000418C7">
              <w:rPr>
                <w:sz w:val="16"/>
              </w:rPr>
              <w:t>(0.4 – 21.7)</w:t>
            </w:r>
          </w:p>
        </w:tc>
        <w:tc>
          <w:tcPr>
            <w:tcW w:w="1134" w:type="dxa"/>
          </w:tcPr>
          <w:p w14:paraId="09B8BD78"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D79" w14:textId="77777777" w:rsidR="00CD27CC" w:rsidRPr="000418C7" w:rsidRDefault="00CD27CC" w:rsidP="00CD27CC">
            <w:pPr>
              <w:pStyle w:val="BodyText"/>
              <w:jc w:val="center"/>
              <w:rPr>
                <w:sz w:val="16"/>
              </w:rPr>
            </w:pPr>
            <w:r w:rsidRPr="000418C7">
              <w:rPr>
                <w:sz w:val="16"/>
              </w:rPr>
              <w:t>-</w:t>
            </w:r>
          </w:p>
        </w:tc>
        <w:tc>
          <w:tcPr>
            <w:tcW w:w="1075" w:type="dxa"/>
          </w:tcPr>
          <w:p w14:paraId="09B8BD7A" w14:textId="77777777" w:rsidR="00CD27CC" w:rsidRPr="000418C7" w:rsidRDefault="00CD27CC" w:rsidP="00CD27CC">
            <w:pPr>
              <w:pStyle w:val="BodyText"/>
              <w:jc w:val="center"/>
              <w:rPr>
                <w:sz w:val="16"/>
              </w:rPr>
            </w:pPr>
            <w:r w:rsidRPr="000418C7">
              <w:rPr>
                <w:sz w:val="16"/>
              </w:rPr>
              <w:t>-</w:t>
            </w:r>
          </w:p>
        </w:tc>
        <w:tc>
          <w:tcPr>
            <w:tcW w:w="1843" w:type="dxa"/>
          </w:tcPr>
          <w:p w14:paraId="09B8BD7B" w14:textId="77777777" w:rsidR="00CD27CC" w:rsidRPr="000418C7" w:rsidRDefault="00CD27CC" w:rsidP="00CD27CC">
            <w:pPr>
              <w:pStyle w:val="BodyText"/>
              <w:jc w:val="center"/>
              <w:rPr>
                <w:sz w:val="16"/>
              </w:rPr>
            </w:pPr>
            <w:r w:rsidRPr="000418C7">
              <w:rPr>
                <w:sz w:val="16"/>
              </w:rPr>
              <w:t>-</w:t>
            </w:r>
          </w:p>
        </w:tc>
        <w:tc>
          <w:tcPr>
            <w:tcW w:w="1276" w:type="dxa"/>
          </w:tcPr>
          <w:p w14:paraId="09B8BD7C" w14:textId="77777777" w:rsidR="00CD27CC" w:rsidRPr="000418C7" w:rsidRDefault="00CD27CC" w:rsidP="00CD27CC">
            <w:pPr>
              <w:pStyle w:val="BodyText"/>
              <w:rPr>
                <w:sz w:val="16"/>
              </w:rPr>
            </w:pPr>
            <w:r w:rsidRPr="000418C7">
              <w:rPr>
                <w:sz w:val="16"/>
              </w:rPr>
              <w:t>Children age 12-1 years</w:t>
            </w:r>
          </w:p>
          <w:p w14:paraId="09B8BD7D" w14:textId="77777777" w:rsidR="00CD27CC" w:rsidRPr="000418C7" w:rsidRDefault="00CD27CC" w:rsidP="00CD27CC">
            <w:pPr>
              <w:pStyle w:val="BodyText"/>
              <w:rPr>
                <w:sz w:val="16"/>
              </w:rPr>
            </w:pPr>
            <w:r w:rsidRPr="000418C7">
              <w:rPr>
                <w:sz w:val="16"/>
              </w:rPr>
              <w:t>n = 571</w:t>
            </w:r>
          </w:p>
          <w:p w14:paraId="09B8BD7E" w14:textId="77777777" w:rsidR="00CD27CC" w:rsidRPr="000418C7" w:rsidRDefault="00CD27CC" w:rsidP="00CD27CC">
            <w:pPr>
              <w:pStyle w:val="BodyText"/>
              <w:rPr>
                <w:sz w:val="16"/>
              </w:rPr>
            </w:pPr>
            <w:r w:rsidRPr="000418C7">
              <w:rPr>
                <w:sz w:val="16"/>
              </w:rPr>
              <w:t>Median</w:t>
            </w:r>
          </w:p>
          <w:p w14:paraId="09B8BD7F" w14:textId="77777777" w:rsidR="00CD27CC" w:rsidRPr="000418C7" w:rsidRDefault="00CD27CC" w:rsidP="00CD27CC">
            <w:pPr>
              <w:pStyle w:val="BodyText"/>
              <w:rPr>
                <w:sz w:val="16"/>
              </w:rPr>
            </w:pPr>
            <w:r w:rsidRPr="000418C7">
              <w:rPr>
                <w:sz w:val="16"/>
              </w:rPr>
              <w:t xml:space="preserve">(range) </w:t>
            </w:r>
          </w:p>
        </w:tc>
        <w:tc>
          <w:tcPr>
            <w:tcW w:w="1417" w:type="dxa"/>
          </w:tcPr>
          <w:p w14:paraId="09B8BD80" w14:textId="77777777" w:rsidR="00CD27CC" w:rsidRPr="000418C7" w:rsidRDefault="00CD27CC" w:rsidP="00CD27CC">
            <w:pPr>
              <w:pStyle w:val="BodyText"/>
              <w:rPr>
                <w:sz w:val="16"/>
              </w:rPr>
            </w:pPr>
            <w:r>
              <w:rPr>
                <w:noProof/>
                <w:sz w:val="16"/>
              </w:rPr>
              <w:t>(Hoffman et al., 2010)</w:t>
            </w:r>
          </w:p>
        </w:tc>
        <w:tc>
          <w:tcPr>
            <w:tcW w:w="1418" w:type="dxa"/>
          </w:tcPr>
          <w:p w14:paraId="09B8BD81" w14:textId="77777777" w:rsidR="00CD27CC" w:rsidRPr="000418C7" w:rsidRDefault="00CD27CC" w:rsidP="00CD27CC">
            <w:pPr>
              <w:pStyle w:val="BodyText"/>
              <w:rPr>
                <w:sz w:val="16"/>
              </w:rPr>
            </w:pPr>
            <w:r w:rsidRPr="000418C7">
              <w:rPr>
                <w:sz w:val="16"/>
              </w:rPr>
              <w:t>2</w:t>
            </w:r>
          </w:p>
        </w:tc>
      </w:tr>
      <w:tr w:rsidR="00CD27CC" w:rsidRPr="000418C7" w14:paraId="09B8BD95" w14:textId="77777777" w:rsidTr="005D6CC9">
        <w:tc>
          <w:tcPr>
            <w:tcW w:w="1418" w:type="dxa"/>
          </w:tcPr>
          <w:p w14:paraId="09B8BD83" w14:textId="77777777" w:rsidR="00CD27CC" w:rsidRPr="000418C7" w:rsidRDefault="00CD27CC" w:rsidP="00CD27CC">
            <w:pPr>
              <w:pStyle w:val="BodyText"/>
              <w:rPr>
                <w:sz w:val="16"/>
              </w:rPr>
            </w:pPr>
            <w:r w:rsidRPr="000418C7">
              <w:rPr>
                <w:sz w:val="16"/>
              </w:rPr>
              <w:t>USA</w:t>
            </w:r>
          </w:p>
        </w:tc>
        <w:tc>
          <w:tcPr>
            <w:tcW w:w="1276" w:type="dxa"/>
            <w:gridSpan w:val="2"/>
          </w:tcPr>
          <w:p w14:paraId="09B8BD84" w14:textId="77777777" w:rsidR="00CD27CC" w:rsidRPr="000418C7" w:rsidRDefault="00CD27CC" w:rsidP="00CD27CC">
            <w:pPr>
              <w:pStyle w:val="BodyText"/>
              <w:rPr>
                <w:sz w:val="16"/>
              </w:rPr>
            </w:pPr>
            <w:r w:rsidRPr="000418C7">
              <w:rPr>
                <w:sz w:val="16"/>
              </w:rPr>
              <w:t>2003-2004</w:t>
            </w:r>
          </w:p>
        </w:tc>
        <w:tc>
          <w:tcPr>
            <w:tcW w:w="850" w:type="dxa"/>
          </w:tcPr>
          <w:p w14:paraId="09B8BD85" w14:textId="77777777" w:rsidR="00CD27CC" w:rsidRPr="000418C7" w:rsidRDefault="00CD27CC" w:rsidP="00CD27CC">
            <w:pPr>
              <w:pStyle w:val="BodyText"/>
              <w:jc w:val="center"/>
              <w:rPr>
                <w:sz w:val="16"/>
              </w:rPr>
            </w:pPr>
            <w:r w:rsidRPr="000418C7">
              <w:rPr>
                <w:sz w:val="16"/>
              </w:rPr>
              <w:t>1.8</w:t>
            </w:r>
          </w:p>
          <w:p w14:paraId="09B8BD86" w14:textId="77777777" w:rsidR="00CD27CC" w:rsidRPr="000418C7" w:rsidRDefault="00CD27CC" w:rsidP="00CD27CC">
            <w:pPr>
              <w:pStyle w:val="BodyText"/>
              <w:jc w:val="center"/>
              <w:rPr>
                <w:sz w:val="16"/>
              </w:rPr>
            </w:pPr>
            <w:r w:rsidRPr="000418C7">
              <w:rPr>
                <w:sz w:val="16"/>
              </w:rPr>
              <w:t>(0.2 – 27.1)</w:t>
            </w:r>
          </w:p>
        </w:tc>
        <w:tc>
          <w:tcPr>
            <w:tcW w:w="1134" w:type="dxa"/>
          </w:tcPr>
          <w:p w14:paraId="09B8BD87" w14:textId="77777777" w:rsidR="00CD27CC" w:rsidRPr="000418C7" w:rsidRDefault="00CD27CC" w:rsidP="00CD27CC">
            <w:pPr>
              <w:pStyle w:val="BodyText"/>
              <w:jc w:val="center"/>
              <w:rPr>
                <w:sz w:val="16"/>
              </w:rPr>
            </w:pPr>
            <w:r w:rsidRPr="000418C7">
              <w:rPr>
                <w:sz w:val="16"/>
              </w:rPr>
              <w:t>21.0</w:t>
            </w:r>
          </w:p>
          <w:p w14:paraId="09B8BD88" w14:textId="77777777" w:rsidR="00CD27CC" w:rsidRPr="000418C7" w:rsidRDefault="00CD27CC" w:rsidP="00CD27CC">
            <w:pPr>
              <w:pStyle w:val="BodyText"/>
              <w:jc w:val="center"/>
              <w:rPr>
                <w:sz w:val="16"/>
              </w:rPr>
            </w:pPr>
            <w:r w:rsidRPr="000418C7">
              <w:rPr>
                <w:sz w:val="16"/>
              </w:rPr>
              <w:t>(1.4 – 392)</w:t>
            </w:r>
          </w:p>
        </w:tc>
        <w:tc>
          <w:tcPr>
            <w:tcW w:w="1134" w:type="dxa"/>
          </w:tcPr>
          <w:p w14:paraId="09B8BD89" w14:textId="77777777" w:rsidR="00CD27CC" w:rsidRPr="000418C7" w:rsidRDefault="00CD27CC" w:rsidP="00CD27CC">
            <w:pPr>
              <w:pStyle w:val="BodyText"/>
              <w:jc w:val="center"/>
              <w:rPr>
                <w:sz w:val="16"/>
              </w:rPr>
            </w:pPr>
            <w:r w:rsidRPr="000418C7">
              <w:rPr>
                <w:sz w:val="16"/>
              </w:rPr>
              <w:t>3.9</w:t>
            </w:r>
          </w:p>
          <w:p w14:paraId="09B8BD8A" w14:textId="77777777" w:rsidR="00CD27CC" w:rsidRPr="000418C7" w:rsidRDefault="00CD27CC" w:rsidP="00CD27CC">
            <w:pPr>
              <w:pStyle w:val="BodyText"/>
              <w:jc w:val="center"/>
              <w:rPr>
                <w:sz w:val="16"/>
              </w:rPr>
            </w:pPr>
            <w:r w:rsidRPr="000418C7">
              <w:rPr>
                <w:sz w:val="16"/>
              </w:rPr>
              <w:t>(0.1 – 37.3)</w:t>
            </w:r>
          </w:p>
        </w:tc>
        <w:tc>
          <w:tcPr>
            <w:tcW w:w="1134" w:type="dxa"/>
          </w:tcPr>
          <w:p w14:paraId="09B8BD8B"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D8C" w14:textId="77777777" w:rsidR="00CD27CC" w:rsidRPr="000418C7" w:rsidRDefault="00CD27CC" w:rsidP="00CD27CC">
            <w:pPr>
              <w:pStyle w:val="BodyText"/>
              <w:jc w:val="center"/>
              <w:rPr>
                <w:sz w:val="16"/>
              </w:rPr>
            </w:pPr>
            <w:r w:rsidRPr="000418C7">
              <w:rPr>
                <w:sz w:val="16"/>
              </w:rPr>
              <w:t>-</w:t>
            </w:r>
          </w:p>
        </w:tc>
        <w:tc>
          <w:tcPr>
            <w:tcW w:w="1075" w:type="dxa"/>
          </w:tcPr>
          <w:p w14:paraId="09B8BD8D" w14:textId="77777777" w:rsidR="00CD27CC" w:rsidRPr="000418C7" w:rsidRDefault="00CD27CC" w:rsidP="00CD27CC">
            <w:pPr>
              <w:pStyle w:val="BodyText"/>
              <w:jc w:val="center"/>
              <w:rPr>
                <w:sz w:val="16"/>
              </w:rPr>
            </w:pPr>
            <w:r w:rsidRPr="000418C7">
              <w:rPr>
                <w:sz w:val="16"/>
              </w:rPr>
              <w:t>-</w:t>
            </w:r>
          </w:p>
        </w:tc>
        <w:tc>
          <w:tcPr>
            <w:tcW w:w="1843" w:type="dxa"/>
          </w:tcPr>
          <w:p w14:paraId="09B8BD8E" w14:textId="77777777" w:rsidR="00CD27CC" w:rsidRPr="000418C7" w:rsidRDefault="00CD27CC" w:rsidP="00CD27CC">
            <w:pPr>
              <w:pStyle w:val="BodyText"/>
              <w:jc w:val="center"/>
              <w:rPr>
                <w:sz w:val="16"/>
              </w:rPr>
            </w:pPr>
            <w:r w:rsidRPr="000418C7">
              <w:rPr>
                <w:sz w:val="16"/>
              </w:rPr>
              <w:t>-</w:t>
            </w:r>
          </w:p>
        </w:tc>
        <w:tc>
          <w:tcPr>
            <w:tcW w:w="1276" w:type="dxa"/>
          </w:tcPr>
          <w:p w14:paraId="09B8BD8F" w14:textId="77777777" w:rsidR="00CD27CC" w:rsidRPr="000418C7" w:rsidRDefault="00CD27CC" w:rsidP="00CD27CC">
            <w:pPr>
              <w:pStyle w:val="BodyText"/>
              <w:rPr>
                <w:sz w:val="16"/>
              </w:rPr>
            </w:pPr>
            <w:r w:rsidRPr="000418C7">
              <w:rPr>
                <w:sz w:val="16"/>
              </w:rPr>
              <w:t>Age 20 – 80 years of age</w:t>
            </w:r>
          </w:p>
          <w:p w14:paraId="09B8BD90" w14:textId="77777777" w:rsidR="00CD27CC" w:rsidRPr="000418C7" w:rsidRDefault="00CD27CC" w:rsidP="00CD27CC">
            <w:pPr>
              <w:pStyle w:val="BodyText"/>
              <w:rPr>
                <w:sz w:val="16"/>
              </w:rPr>
            </w:pPr>
            <w:r w:rsidRPr="000418C7">
              <w:rPr>
                <w:sz w:val="16"/>
              </w:rPr>
              <w:t>n = 860</w:t>
            </w:r>
          </w:p>
          <w:p w14:paraId="09B8BD91" w14:textId="77777777" w:rsidR="00CD27CC" w:rsidRPr="000418C7" w:rsidRDefault="00CD27CC" w:rsidP="00CD27CC">
            <w:pPr>
              <w:pStyle w:val="BodyText"/>
              <w:rPr>
                <w:sz w:val="16"/>
              </w:rPr>
            </w:pPr>
            <w:r w:rsidRPr="000418C7">
              <w:rPr>
                <w:sz w:val="16"/>
              </w:rPr>
              <w:t>Median</w:t>
            </w:r>
          </w:p>
          <w:p w14:paraId="09B8BD92" w14:textId="77777777" w:rsidR="00CD27CC" w:rsidRPr="000418C7" w:rsidRDefault="00CD27CC" w:rsidP="00CD27CC">
            <w:pPr>
              <w:pStyle w:val="BodyText"/>
              <w:rPr>
                <w:sz w:val="16"/>
              </w:rPr>
            </w:pPr>
            <w:r w:rsidRPr="000418C7">
              <w:rPr>
                <w:sz w:val="16"/>
              </w:rPr>
              <w:t>(range)</w:t>
            </w:r>
          </w:p>
        </w:tc>
        <w:tc>
          <w:tcPr>
            <w:tcW w:w="1417" w:type="dxa"/>
          </w:tcPr>
          <w:p w14:paraId="09B8BD93" w14:textId="77777777" w:rsidR="00CD27CC" w:rsidRPr="000418C7" w:rsidRDefault="00CD27CC" w:rsidP="00CD27CC">
            <w:pPr>
              <w:pStyle w:val="BodyText"/>
              <w:rPr>
                <w:sz w:val="16"/>
              </w:rPr>
            </w:pPr>
            <w:r>
              <w:rPr>
                <w:noProof/>
                <w:sz w:val="16"/>
              </w:rPr>
              <w:t>(Nelson et al., 2010)</w:t>
            </w:r>
          </w:p>
        </w:tc>
        <w:tc>
          <w:tcPr>
            <w:tcW w:w="1418" w:type="dxa"/>
          </w:tcPr>
          <w:p w14:paraId="09B8BD94" w14:textId="77777777" w:rsidR="00CD27CC" w:rsidRPr="000418C7" w:rsidRDefault="00CD27CC" w:rsidP="00CD27CC">
            <w:pPr>
              <w:pStyle w:val="BodyText"/>
              <w:rPr>
                <w:sz w:val="16"/>
              </w:rPr>
            </w:pPr>
            <w:r w:rsidRPr="000418C7">
              <w:rPr>
                <w:sz w:val="16"/>
              </w:rPr>
              <w:t>2</w:t>
            </w:r>
          </w:p>
        </w:tc>
      </w:tr>
      <w:tr w:rsidR="00CD27CC" w:rsidRPr="000418C7" w14:paraId="09B8BDAC" w14:textId="77777777" w:rsidTr="005D6CC9">
        <w:tc>
          <w:tcPr>
            <w:tcW w:w="1418" w:type="dxa"/>
          </w:tcPr>
          <w:p w14:paraId="09B8BD96" w14:textId="77777777" w:rsidR="00CD27CC" w:rsidRPr="000418C7" w:rsidRDefault="00CD27CC" w:rsidP="00CD27CC">
            <w:pPr>
              <w:pStyle w:val="BodyText"/>
              <w:rPr>
                <w:sz w:val="16"/>
              </w:rPr>
            </w:pPr>
            <w:r w:rsidRPr="000418C7">
              <w:rPr>
                <w:sz w:val="16"/>
              </w:rPr>
              <w:t>Korea</w:t>
            </w:r>
          </w:p>
        </w:tc>
        <w:tc>
          <w:tcPr>
            <w:tcW w:w="1276" w:type="dxa"/>
            <w:gridSpan w:val="2"/>
          </w:tcPr>
          <w:p w14:paraId="09B8BD97" w14:textId="77777777" w:rsidR="00CD27CC" w:rsidRPr="000418C7" w:rsidRDefault="00CD27CC" w:rsidP="00CD27CC">
            <w:pPr>
              <w:pStyle w:val="BodyText"/>
              <w:rPr>
                <w:sz w:val="16"/>
              </w:rPr>
            </w:pPr>
            <w:r w:rsidRPr="000418C7">
              <w:rPr>
                <w:sz w:val="16"/>
              </w:rPr>
              <w:t>2008-08 – 2009-03</w:t>
            </w:r>
          </w:p>
        </w:tc>
        <w:tc>
          <w:tcPr>
            <w:tcW w:w="850" w:type="dxa"/>
          </w:tcPr>
          <w:p w14:paraId="09B8BD98" w14:textId="77777777" w:rsidR="00CD27CC" w:rsidRPr="000418C7" w:rsidRDefault="00CD27CC" w:rsidP="00CD27CC">
            <w:pPr>
              <w:pStyle w:val="BodyText"/>
              <w:jc w:val="center"/>
              <w:rPr>
                <w:sz w:val="16"/>
              </w:rPr>
            </w:pPr>
            <w:r w:rsidRPr="000418C7">
              <w:rPr>
                <w:sz w:val="16"/>
              </w:rPr>
              <w:t>0.55</w:t>
            </w:r>
          </w:p>
          <w:p w14:paraId="09B8BD99" w14:textId="77777777" w:rsidR="00CD27CC" w:rsidRPr="000418C7" w:rsidRDefault="00CD27CC" w:rsidP="00CD27CC">
            <w:pPr>
              <w:pStyle w:val="BodyText"/>
              <w:jc w:val="center"/>
              <w:rPr>
                <w:sz w:val="16"/>
              </w:rPr>
            </w:pPr>
            <w:r w:rsidRPr="000418C7">
              <w:rPr>
                <w:sz w:val="16"/>
              </w:rPr>
              <w:t>(0.46 – 0.85)</w:t>
            </w:r>
          </w:p>
        </w:tc>
        <w:tc>
          <w:tcPr>
            <w:tcW w:w="1134" w:type="dxa"/>
          </w:tcPr>
          <w:p w14:paraId="09B8BD9A" w14:textId="77777777" w:rsidR="00CD27CC" w:rsidRPr="000418C7" w:rsidRDefault="00CD27CC" w:rsidP="00CD27CC">
            <w:pPr>
              <w:pStyle w:val="BodyText"/>
              <w:jc w:val="center"/>
              <w:rPr>
                <w:sz w:val="16"/>
              </w:rPr>
            </w:pPr>
            <w:r w:rsidRPr="000418C7">
              <w:rPr>
                <w:sz w:val="16"/>
              </w:rPr>
              <w:t>2.93</w:t>
            </w:r>
          </w:p>
          <w:p w14:paraId="09B8BD9B" w14:textId="77777777" w:rsidR="00CD27CC" w:rsidRPr="000418C7" w:rsidRDefault="00CD27CC" w:rsidP="00CD27CC">
            <w:pPr>
              <w:pStyle w:val="BodyText"/>
              <w:jc w:val="center"/>
              <w:rPr>
                <w:sz w:val="16"/>
              </w:rPr>
            </w:pPr>
            <w:r w:rsidRPr="000418C7">
              <w:rPr>
                <w:sz w:val="16"/>
              </w:rPr>
              <w:t>(2.08 – 4.36)</w:t>
            </w:r>
          </w:p>
        </w:tc>
        <w:tc>
          <w:tcPr>
            <w:tcW w:w="1134" w:type="dxa"/>
          </w:tcPr>
          <w:p w14:paraId="09B8BD9C" w14:textId="77777777" w:rsidR="00CD27CC" w:rsidRPr="000418C7" w:rsidRDefault="00CD27CC" w:rsidP="00CD27CC">
            <w:pPr>
              <w:pStyle w:val="BodyText"/>
              <w:jc w:val="center"/>
              <w:rPr>
                <w:sz w:val="16"/>
              </w:rPr>
            </w:pPr>
            <w:r w:rsidRPr="000418C7">
              <w:rPr>
                <w:sz w:val="16"/>
              </w:rPr>
              <w:t>1.46</w:t>
            </w:r>
          </w:p>
          <w:p w14:paraId="09B8BD9D" w14:textId="77777777" w:rsidR="00CD27CC" w:rsidRPr="000418C7" w:rsidRDefault="00CD27CC" w:rsidP="00CD27CC">
            <w:pPr>
              <w:pStyle w:val="BodyText"/>
              <w:jc w:val="center"/>
              <w:rPr>
                <w:sz w:val="16"/>
              </w:rPr>
            </w:pPr>
            <w:r w:rsidRPr="000418C7">
              <w:rPr>
                <w:sz w:val="16"/>
              </w:rPr>
              <w:t>(1.15 – 1.91)</w:t>
            </w:r>
          </w:p>
        </w:tc>
        <w:tc>
          <w:tcPr>
            <w:tcW w:w="1134" w:type="dxa"/>
          </w:tcPr>
          <w:p w14:paraId="09B8BD9E" w14:textId="77777777" w:rsidR="00CD27CC" w:rsidRPr="000418C7" w:rsidRDefault="00CD27CC" w:rsidP="00CD27CC">
            <w:pPr>
              <w:pStyle w:val="BodyText"/>
              <w:jc w:val="center"/>
              <w:rPr>
                <w:sz w:val="16"/>
              </w:rPr>
            </w:pPr>
            <w:r w:rsidRPr="000418C7">
              <w:rPr>
                <w:sz w:val="16"/>
              </w:rPr>
              <w:t>0.60</w:t>
            </w:r>
          </w:p>
          <w:p w14:paraId="09B8BD9F" w14:textId="77777777" w:rsidR="00CD27CC" w:rsidRPr="000418C7" w:rsidRDefault="00CD27CC" w:rsidP="00CD27CC">
            <w:pPr>
              <w:pStyle w:val="BodyText"/>
              <w:jc w:val="center"/>
              <w:rPr>
                <w:sz w:val="16"/>
              </w:rPr>
            </w:pPr>
            <w:r w:rsidRPr="000418C7">
              <w:rPr>
                <w:sz w:val="16"/>
              </w:rPr>
              <w:t>(0.50 – 0.99)</w:t>
            </w:r>
          </w:p>
        </w:tc>
        <w:tc>
          <w:tcPr>
            <w:tcW w:w="1193" w:type="dxa"/>
            <w:gridSpan w:val="2"/>
          </w:tcPr>
          <w:p w14:paraId="09B8BDA0" w14:textId="77777777" w:rsidR="00CD27CC" w:rsidRPr="000418C7" w:rsidRDefault="00CD27CC" w:rsidP="00CD27CC">
            <w:pPr>
              <w:pStyle w:val="BodyText"/>
              <w:jc w:val="center"/>
              <w:rPr>
                <w:sz w:val="16"/>
              </w:rPr>
            </w:pPr>
            <w:r w:rsidRPr="000418C7">
              <w:rPr>
                <w:sz w:val="16"/>
              </w:rPr>
              <w:t>&lt; 0.27</w:t>
            </w:r>
          </w:p>
        </w:tc>
        <w:tc>
          <w:tcPr>
            <w:tcW w:w="1075" w:type="dxa"/>
          </w:tcPr>
          <w:p w14:paraId="09B8BDA1" w14:textId="77777777" w:rsidR="00CD27CC" w:rsidRPr="000418C7" w:rsidRDefault="00CD27CC" w:rsidP="00CD27CC">
            <w:pPr>
              <w:pStyle w:val="BodyText"/>
              <w:jc w:val="center"/>
              <w:rPr>
                <w:sz w:val="16"/>
              </w:rPr>
            </w:pPr>
            <w:r w:rsidRPr="000418C7">
              <w:rPr>
                <w:sz w:val="16"/>
              </w:rPr>
              <w:t>0.24</w:t>
            </w:r>
          </w:p>
          <w:p w14:paraId="09B8BDA2" w14:textId="77777777" w:rsidR="00CD27CC" w:rsidRPr="000418C7" w:rsidRDefault="00CD27CC" w:rsidP="00CD27CC">
            <w:pPr>
              <w:pStyle w:val="BodyText"/>
              <w:jc w:val="center"/>
              <w:rPr>
                <w:sz w:val="16"/>
              </w:rPr>
            </w:pPr>
            <w:r w:rsidRPr="000418C7">
              <w:rPr>
                <w:sz w:val="16"/>
              </w:rPr>
              <w:t>(0.17 – 0.31)</w:t>
            </w:r>
          </w:p>
        </w:tc>
        <w:tc>
          <w:tcPr>
            <w:tcW w:w="1843" w:type="dxa"/>
          </w:tcPr>
          <w:p w14:paraId="09B8BDA3" w14:textId="77777777" w:rsidR="00CD27CC" w:rsidRPr="000418C7" w:rsidRDefault="00CD27CC" w:rsidP="00CD27CC">
            <w:pPr>
              <w:pStyle w:val="BodyText"/>
              <w:jc w:val="center"/>
              <w:rPr>
                <w:sz w:val="16"/>
              </w:rPr>
            </w:pPr>
            <w:r w:rsidRPr="000418C7">
              <w:rPr>
                <w:sz w:val="16"/>
              </w:rPr>
              <w:t>&lt;0.27</w:t>
            </w:r>
          </w:p>
        </w:tc>
        <w:tc>
          <w:tcPr>
            <w:tcW w:w="1276" w:type="dxa"/>
          </w:tcPr>
          <w:p w14:paraId="09B8BDA4" w14:textId="77777777" w:rsidR="00CD27CC" w:rsidRPr="000418C7" w:rsidRDefault="00CD27CC" w:rsidP="00CD27CC">
            <w:pPr>
              <w:pStyle w:val="BodyText"/>
              <w:rPr>
                <w:sz w:val="16"/>
              </w:rPr>
            </w:pPr>
            <w:r w:rsidRPr="000418C7">
              <w:rPr>
                <w:sz w:val="16"/>
              </w:rPr>
              <w:t>Median (25</w:t>
            </w:r>
            <w:r w:rsidRPr="000418C7">
              <w:rPr>
                <w:sz w:val="16"/>
                <w:vertAlign w:val="superscript"/>
              </w:rPr>
              <w:t>th</w:t>
            </w:r>
            <w:r w:rsidRPr="000418C7">
              <w:rPr>
                <w:sz w:val="16"/>
              </w:rPr>
              <w:t xml:space="preserve"> perc – 75</w:t>
            </w:r>
            <w:r w:rsidRPr="000418C7">
              <w:rPr>
                <w:sz w:val="16"/>
                <w:vertAlign w:val="superscript"/>
              </w:rPr>
              <w:t>th</w:t>
            </w:r>
            <w:r w:rsidRPr="000418C7">
              <w:rPr>
                <w:sz w:val="16"/>
              </w:rPr>
              <w:t xml:space="preserve"> perc.)</w:t>
            </w:r>
          </w:p>
          <w:p w14:paraId="09B8BDA5" w14:textId="77777777" w:rsidR="00CD27CC" w:rsidRPr="000418C7" w:rsidRDefault="00CD27CC" w:rsidP="00CD27CC">
            <w:pPr>
              <w:pStyle w:val="BodyText"/>
              <w:rPr>
                <w:sz w:val="16"/>
              </w:rPr>
            </w:pPr>
            <w:r w:rsidRPr="000418C7">
              <w:rPr>
                <w:sz w:val="16"/>
              </w:rPr>
              <w:t xml:space="preserve">Pregnant women </w:t>
            </w:r>
          </w:p>
          <w:p w14:paraId="09B8BDA6" w14:textId="77777777" w:rsidR="00CD27CC" w:rsidRPr="000418C7" w:rsidRDefault="00CD27CC" w:rsidP="00CD27CC">
            <w:pPr>
              <w:pStyle w:val="BodyText"/>
              <w:rPr>
                <w:sz w:val="16"/>
              </w:rPr>
            </w:pPr>
            <w:r w:rsidRPr="000418C7">
              <w:rPr>
                <w:sz w:val="16"/>
              </w:rPr>
              <w:t>n = 44</w:t>
            </w:r>
          </w:p>
          <w:p w14:paraId="09B8BDA7" w14:textId="77777777" w:rsidR="00CD27CC" w:rsidRPr="000418C7" w:rsidRDefault="00CD27CC" w:rsidP="00CD27CC">
            <w:pPr>
              <w:pStyle w:val="BodyText"/>
              <w:rPr>
                <w:sz w:val="16"/>
              </w:rPr>
            </w:pPr>
            <w:r w:rsidRPr="000418C7">
              <w:rPr>
                <w:sz w:val="16"/>
              </w:rPr>
              <w:t>Fetal cord</w:t>
            </w:r>
          </w:p>
          <w:p w14:paraId="09B8BDA8" w14:textId="77777777" w:rsidR="00CD27CC" w:rsidRPr="000418C7" w:rsidRDefault="00CD27CC" w:rsidP="00CD27CC">
            <w:pPr>
              <w:pStyle w:val="BodyText"/>
              <w:rPr>
                <w:sz w:val="16"/>
              </w:rPr>
            </w:pPr>
            <w:r w:rsidRPr="000418C7">
              <w:rPr>
                <w:sz w:val="16"/>
              </w:rPr>
              <w:t>n = 43</w:t>
            </w:r>
          </w:p>
          <w:p w14:paraId="09B8BDA9" w14:textId="77777777" w:rsidR="00CD27CC" w:rsidRPr="000418C7" w:rsidRDefault="00CD27CC" w:rsidP="00CD27CC">
            <w:pPr>
              <w:pStyle w:val="BodyText"/>
              <w:rPr>
                <w:sz w:val="16"/>
              </w:rPr>
            </w:pPr>
          </w:p>
        </w:tc>
        <w:tc>
          <w:tcPr>
            <w:tcW w:w="1417" w:type="dxa"/>
          </w:tcPr>
          <w:p w14:paraId="09B8BDAA" w14:textId="77777777" w:rsidR="00CD27CC" w:rsidRPr="000418C7" w:rsidRDefault="00CD27CC" w:rsidP="00CD27CC">
            <w:pPr>
              <w:pStyle w:val="BodyText"/>
              <w:rPr>
                <w:sz w:val="16"/>
              </w:rPr>
            </w:pPr>
            <w:r>
              <w:rPr>
                <w:noProof/>
                <w:sz w:val="16"/>
              </w:rPr>
              <w:t>(Kim et al., 2011)</w:t>
            </w:r>
          </w:p>
        </w:tc>
        <w:tc>
          <w:tcPr>
            <w:tcW w:w="1418" w:type="dxa"/>
          </w:tcPr>
          <w:p w14:paraId="09B8BDAB" w14:textId="77777777" w:rsidR="00CD27CC" w:rsidRPr="000418C7" w:rsidRDefault="00CD27CC" w:rsidP="00CD27CC">
            <w:pPr>
              <w:pStyle w:val="BodyText"/>
              <w:rPr>
                <w:sz w:val="16"/>
              </w:rPr>
            </w:pPr>
            <w:r w:rsidRPr="000418C7">
              <w:rPr>
                <w:sz w:val="16"/>
              </w:rPr>
              <w:t>2</w:t>
            </w:r>
          </w:p>
        </w:tc>
      </w:tr>
      <w:tr w:rsidR="00CD27CC" w:rsidRPr="000418C7" w14:paraId="09B8BDBB" w14:textId="77777777" w:rsidTr="005D6CC9">
        <w:tc>
          <w:tcPr>
            <w:tcW w:w="1418" w:type="dxa"/>
          </w:tcPr>
          <w:p w14:paraId="09B8BDAD" w14:textId="77777777" w:rsidR="00CD27CC" w:rsidRPr="000418C7" w:rsidRDefault="00CD27CC" w:rsidP="00CD27CC">
            <w:pPr>
              <w:pStyle w:val="BodyText"/>
              <w:rPr>
                <w:sz w:val="16"/>
              </w:rPr>
            </w:pPr>
            <w:r w:rsidRPr="000418C7">
              <w:rPr>
                <w:sz w:val="16"/>
              </w:rPr>
              <w:t>USA</w:t>
            </w:r>
          </w:p>
        </w:tc>
        <w:tc>
          <w:tcPr>
            <w:tcW w:w="1276" w:type="dxa"/>
            <w:gridSpan w:val="2"/>
          </w:tcPr>
          <w:p w14:paraId="09B8BDAE" w14:textId="77777777" w:rsidR="00CD27CC" w:rsidRPr="000418C7" w:rsidRDefault="00CD27CC" w:rsidP="00CD27CC">
            <w:pPr>
              <w:pStyle w:val="BodyText"/>
              <w:rPr>
                <w:sz w:val="16"/>
              </w:rPr>
            </w:pPr>
            <w:r w:rsidRPr="000418C7">
              <w:rPr>
                <w:sz w:val="16"/>
              </w:rPr>
              <w:t>2005-2006</w:t>
            </w:r>
          </w:p>
        </w:tc>
        <w:tc>
          <w:tcPr>
            <w:tcW w:w="850" w:type="dxa"/>
          </w:tcPr>
          <w:p w14:paraId="09B8BDAF" w14:textId="77777777" w:rsidR="00CD27CC" w:rsidRPr="000418C7" w:rsidRDefault="00CD27CC" w:rsidP="00CD27CC">
            <w:pPr>
              <w:pStyle w:val="BodyText"/>
              <w:jc w:val="center"/>
              <w:rPr>
                <w:sz w:val="16"/>
              </w:rPr>
            </w:pPr>
            <w:r w:rsidRPr="000418C7">
              <w:rPr>
                <w:sz w:val="16"/>
              </w:rPr>
              <w:t>9.3 ± 13.7</w:t>
            </w:r>
          </w:p>
        </w:tc>
        <w:tc>
          <w:tcPr>
            <w:tcW w:w="1134" w:type="dxa"/>
          </w:tcPr>
          <w:p w14:paraId="09B8BDB0" w14:textId="77777777" w:rsidR="00CD27CC" w:rsidRPr="000418C7" w:rsidRDefault="00CD27CC" w:rsidP="00CD27CC">
            <w:pPr>
              <w:pStyle w:val="BodyText"/>
              <w:jc w:val="center"/>
              <w:rPr>
                <w:sz w:val="16"/>
              </w:rPr>
            </w:pPr>
            <w:r w:rsidRPr="000418C7">
              <w:rPr>
                <w:sz w:val="16"/>
              </w:rPr>
              <w:t>22.9 ± 12.5</w:t>
            </w:r>
          </w:p>
        </w:tc>
        <w:tc>
          <w:tcPr>
            <w:tcW w:w="1134" w:type="dxa"/>
          </w:tcPr>
          <w:p w14:paraId="09B8BDB1" w14:textId="77777777" w:rsidR="00CD27CC" w:rsidRPr="000418C7" w:rsidRDefault="00CD27CC" w:rsidP="00CD27CC">
            <w:pPr>
              <w:pStyle w:val="BodyText"/>
              <w:jc w:val="center"/>
              <w:rPr>
                <w:sz w:val="16"/>
              </w:rPr>
            </w:pPr>
            <w:r w:rsidRPr="000418C7">
              <w:rPr>
                <w:sz w:val="16"/>
              </w:rPr>
              <w:t>66.3 ± 106.1</w:t>
            </w:r>
          </w:p>
        </w:tc>
        <w:tc>
          <w:tcPr>
            <w:tcW w:w="1134" w:type="dxa"/>
          </w:tcPr>
          <w:p w14:paraId="09B8BDB2"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DB3" w14:textId="77777777" w:rsidR="00CD27CC" w:rsidRPr="000418C7" w:rsidRDefault="00CD27CC" w:rsidP="00CD27CC">
            <w:pPr>
              <w:pStyle w:val="BodyText"/>
              <w:jc w:val="center"/>
              <w:rPr>
                <w:sz w:val="16"/>
              </w:rPr>
            </w:pPr>
            <w:r w:rsidRPr="000418C7">
              <w:rPr>
                <w:sz w:val="16"/>
              </w:rPr>
              <w:t>-</w:t>
            </w:r>
          </w:p>
        </w:tc>
        <w:tc>
          <w:tcPr>
            <w:tcW w:w="1075" w:type="dxa"/>
          </w:tcPr>
          <w:p w14:paraId="09B8BDB4" w14:textId="77777777" w:rsidR="00CD27CC" w:rsidRPr="000418C7" w:rsidRDefault="00CD27CC" w:rsidP="00CD27CC">
            <w:pPr>
              <w:pStyle w:val="BodyText"/>
              <w:jc w:val="center"/>
              <w:rPr>
                <w:sz w:val="16"/>
              </w:rPr>
            </w:pPr>
            <w:r w:rsidRPr="000418C7">
              <w:rPr>
                <w:sz w:val="16"/>
              </w:rPr>
              <w:t>-</w:t>
            </w:r>
          </w:p>
        </w:tc>
        <w:tc>
          <w:tcPr>
            <w:tcW w:w="1843" w:type="dxa"/>
          </w:tcPr>
          <w:p w14:paraId="09B8BDB5" w14:textId="77777777" w:rsidR="00CD27CC" w:rsidRPr="000418C7" w:rsidRDefault="00CD27CC" w:rsidP="00CD27CC">
            <w:pPr>
              <w:pStyle w:val="BodyText"/>
              <w:jc w:val="center"/>
              <w:rPr>
                <w:sz w:val="16"/>
              </w:rPr>
            </w:pPr>
            <w:r w:rsidRPr="000418C7">
              <w:rPr>
                <w:sz w:val="16"/>
              </w:rPr>
              <w:t>-</w:t>
            </w:r>
          </w:p>
        </w:tc>
        <w:tc>
          <w:tcPr>
            <w:tcW w:w="1276" w:type="dxa"/>
          </w:tcPr>
          <w:p w14:paraId="09B8BDB6" w14:textId="77777777" w:rsidR="00CD27CC" w:rsidRPr="000418C7" w:rsidRDefault="00CD27CC" w:rsidP="00CD27CC">
            <w:pPr>
              <w:pStyle w:val="BodyText"/>
              <w:rPr>
                <w:sz w:val="16"/>
              </w:rPr>
            </w:pPr>
            <w:r w:rsidRPr="000418C7">
              <w:rPr>
                <w:sz w:val="16"/>
              </w:rPr>
              <w:t>Arithm. mean ± SD</w:t>
            </w:r>
          </w:p>
          <w:p w14:paraId="09B8BDB7" w14:textId="77777777" w:rsidR="00CD27CC" w:rsidRPr="000418C7" w:rsidRDefault="00CD27CC" w:rsidP="00CD27CC">
            <w:pPr>
              <w:pStyle w:val="BodyText"/>
              <w:rPr>
                <w:sz w:val="16"/>
              </w:rPr>
            </w:pPr>
            <w:r w:rsidRPr="000418C7">
              <w:rPr>
                <w:sz w:val="16"/>
              </w:rPr>
              <w:t>n = 10546</w:t>
            </w:r>
          </w:p>
          <w:p w14:paraId="09B8BDB8" w14:textId="77777777" w:rsidR="00CD27CC" w:rsidRPr="000418C7" w:rsidRDefault="00CD27CC" w:rsidP="00CD27CC">
            <w:pPr>
              <w:pStyle w:val="BodyText"/>
              <w:rPr>
                <w:sz w:val="16"/>
              </w:rPr>
            </w:pPr>
            <w:r w:rsidRPr="000418C7">
              <w:rPr>
                <w:sz w:val="16"/>
              </w:rPr>
              <w:t>Children age 5-18 y</w:t>
            </w:r>
          </w:p>
        </w:tc>
        <w:tc>
          <w:tcPr>
            <w:tcW w:w="1417" w:type="dxa"/>
          </w:tcPr>
          <w:p w14:paraId="09B8BDB9" w14:textId="77777777" w:rsidR="00CD27CC" w:rsidRPr="000418C7" w:rsidRDefault="00CD27CC" w:rsidP="00CD27CC">
            <w:pPr>
              <w:pStyle w:val="BodyText"/>
              <w:rPr>
                <w:sz w:val="16"/>
              </w:rPr>
            </w:pPr>
            <w:r>
              <w:rPr>
                <w:noProof/>
                <w:sz w:val="16"/>
              </w:rPr>
              <w:t>(Stein &amp; Savitz, 2011)</w:t>
            </w:r>
          </w:p>
        </w:tc>
        <w:tc>
          <w:tcPr>
            <w:tcW w:w="1418" w:type="dxa"/>
          </w:tcPr>
          <w:p w14:paraId="09B8BDBA" w14:textId="77777777" w:rsidR="00CD27CC" w:rsidRPr="000418C7" w:rsidRDefault="00CD27CC" w:rsidP="00CD27CC">
            <w:pPr>
              <w:pStyle w:val="BodyText"/>
              <w:rPr>
                <w:sz w:val="16"/>
              </w:rPr>
            </w:pPr>
            <w:r w:rsidRPr="000418C7">
              <w:rPr>
                <w:sz w:val="16"/>
              </w:rPr>
              <w:t>2</w:t>
            </w:r>
          </w:p>
        </w:tc>
      </w:tr>
      <w:tr w:rsidR="00CD27CC" w:rsidRPr="000418C7" w14:paraId="09B8BDCD" w14:textId="77777777" w:rsidTr="005D6CC9">
        <w:tc>
          <w:tcPr>
            <w:tcW w:w="1418" w:type="dxa"/>
          </w:tcPr>
          <w:p w14:paraId="09B8BDBC" w14:textId="77777777" w:rsidR="00CD27CC" w:rsidRPr="000418C7" w:rsidRDefault="00CD27CC" w:rsidP="00CD27CC">
            <w:pPr>
              <w:pStyle w:val="BodyText"/>
              <w:rPr>
                <w:sz w:val="16"/>
              </w:rPr>
            </w:pPr>
            <w:r w:rsidRPr="000418C7">
              <w:rPr>
                <w:sz w:val="16"/>
              </w:rPr>
              <w:t>Taiwan</w:t>
            </w:r>
          </w:p>
        </w:tc>
        <w:tc>
          <w:tcPr>
            <w:tcW w:w="1276" w:type="dxa"/>
            <w:gridSpan w:val="2"/>
          </w:tcPr>
          <w:p w14:paraId="09B8BDBD" w14:textId="77777777" w:rsidR="00CD27CC" w:rsidRPr="000418C7" w:rsidRDefault="00CD27CC" w:rsidP="00CD27CC">
            <w:pPr>
              <w:pStyle w:val="BodyText"/>
              <w:rPr>
                <w:sz w:val="16"/>
              </w:rPr>
            </w:pPr>
            <w:r w:rsidRPr="000418C7">
              <w:rPr>
                <w:sz w:val="16"/>
              </w:rPr>
              <w:t>2004</w:t>
            </w:r>
          </w:p>
        </w:tc>
        <w:tc>
          <w:tcPr>
            <w:tcW w:w="850" w:type="dxa"/>
          </w:tcPr>
          <w:p w14:paraId="09B8BDBE" w14:textId="77777777" w:rsidR="00CD27CC" w:rsidRPr="000418C7" w:rsidRDefault="00CD27CC" w:rsidP="00CD27CC">
            <w:pPr>
              <w:pStyle w:val="BodyText"/>
              <w:jc w:val="center"/>
              <w:rPr>
                <w:sz w:val="16"/>
              </w:rPr>
            </w:pPr>
            <w:r w:rsidRPr="000418C7">
              <w:rPr>
                <w:sz w:val="16"/>
              </w:rPr>
              <w:t>0.035</w:t>
            </w:r>
          </w:p>
          <w:p w14:paraId="09B8BDBF" w14:textId="77777777" w:rsidR="00CD27CC" w:rsidRPr="000418C7" w:rsidRDefault="00CD27CC" w:rsidP="00CD27CC">
            <w:pPr>
              <w:pStyle w:val="BodyText"/>
              <w:jc w:val="center"/>
              <w:rPr>
                <w:sz w:val="16"/>
              </w:rPr>
            </w:pPr>
            <w:r w:rsidRPr="000418C7">
              <w:rPr>
                <w:sz w:val="16"/>
              </w:rPr>
              <w:t>(0.035 – 0.420)</w:t>
            </w:r>
          </w:p>
        </w:tc>
        <w:tc>
          <w:tcPr>
            <w:tcW w:w="1134" w:type="dxa"/>
          </w:tcPr>
          <w:p w14:paraId="09B8BDC0" w14:textId="77777777" w:rsidR="00CD27CC" w:rsidRPr="000418C7" w:rsidRDefault="00CD27CC" w:rsidP="00CD27CC">
            <w:pPr>
              <w:pStyle w:val="BodyText"/>
              <w:jc w:val="center"/>
              <w:rPr>
                <w:sz w:val="16"/>
              </w:rPr>
            </w:pPr>
            <w:r w:rsidRPr="000418C7">
              <w:rPr>
                <w:sz w:val="16"/>
              </w:rPr>
              <w:t>5.50</w:t>
            </w:r>
          </w:p>
          <w:p w14:paraId="09B8BDC1" w14:textId="77777777" w:rsidR="00CD27CC" w:rsidRPr="000418C7" w:rsidRDefault="00CD27CC" w:rsidP="00CD27CC">
            <w:pPr>
              <w:pStyle w:val="BodyText"/>
              <w:jc w:val="center"/>
              <w:rPr>
                <w:sz w:val="16"/>
              </w:rPr>
            </w:pPr>
            <w:r w:rsidRPr="000418C7">
              <w:rPr>
                <w:sz w:val="16"/>
              </w:rPr>
              <w:t>(0.11 – 48.36)</w:t>
            </w:r>
          </w:p>
        </w:tc>
        <w:tc>
          <w:tcPr>
            <w:tcW w:w="1134" w:type="dxa"/>
          </w:tcPr>
          <w:p w14:paraId="09B8BDC2" w14:textId="77777777" w:rsidR="00CD27CC" w:rsidRPr="000418C7" w:rsidRDefault="00CD27CC" w:rsidP="00CD27CC">
            <w:pPr>
              <w:pStyle w:val="BodyText"/>
              <w:jc w:val="center"/>
              <w:rPr>
                <w:sz w:val="16"/>
              </w:rPr>
            </w:pPr>
            <w:r w:rsidRPr="000418C7">
              <w:rPr>
                <w:sz w:val="16"/>
              </w:rPr>
              <w:t>1.71</w:t>
            </w:r>
          </w:p>
          <w:p w14:paraId="09B8BDC3" w14:textId="77777777" w:rsidR="00CD27CC" w:rsidRPr="000418C7" w:rsidRDefault="00CD27CC" w:rsidP="00CD27CC">
            <w:pPr>
              <w:pStyle w:val="BodyText"/>
              <w:jc w:val="center"/>
              <w:rPr>
                <w:sz w:val="16"/>
              </w:rPr>
            </w:pPr>
            <w:r w:rsidRPr="000418C7">
              <w:rPr>
                <w:sz w:val="16"/>
              </w:rPr>
              <w:t>(0.75 – 17.40)</w:t>
            </w:r>
          </w:p>
        </w:tc>
        <w:tc>
          <w:tcPr>
            <w:tcW w:w="1134" w:type="dxa"/>
          </w:tcPr>
          <w:p w14:paraId="09B8BDC4"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DC5" w14:textId="77777777" w:rsidR="00CD27CC" w:rsidRPr="000418C7" w:rsidRDefault="00CD27CC" w:rsidP="00CD27CC">
            <w:pPr>
              <w:pStyle w:val="BodyText"/>
              <w:jc w:val="center"/>
              <w:rPr>
                <w:sz w:val="16"/>
              </w:rPr>
            </w:pPr>
            <w:r w:rsidRPr="000418C7">
              <w:rPr>
                <w:sz w:val="16"/>
              </w:rPr>
              <w:t>-</w:t>
            </w:r>
          </w:p>
        </w:tc>
        <w:tc>
          <w:tcPr>
            <w:tcW w:w="1075" w:type="dxa"/>
          </w:tcPr>
          <w:p w14:paraId="09B8BDC6" w14:textId="77777777" w:rsidR="00CD27CC" w:rsidRPr="000418C7" w:rsidRDefault="00CD27CC" w:rsidP="00CD27CC">
            <w:pPr>
              <w:pStyle w:val="BodyText"/>
              <w:jc w:val="center"/>
              <w:rPr>
                <w:sz w:val="16"/>
              </w:rPr>
            </w:pPr>
            <w:r w:rsidRPr="000418C7">
              <w:rPr>
                <w:sz w:val="16"/>
              </w:rPr>
              <w:t>-</w:t>
            </w:r>
          </w:p>
        </w:tc>
        <w:tc>
          <w:tcPr>
            <w:tcW w:w="1843" w:type="dxa"/>
          </w:tcPr>
          <w:p w14:paraId="09B8BDC7" w14:textId="77777777" w:rsidR="00CD27CC" w:rsidRPr="000418C7" w:rsidRDefault="00CD27CC" w:rsidP="00CD27CC">
            <w:pPr>
              <w:pStyle w:val="BodyText"/>
              <w:jc w:val="center"/>
              <w:rPr>
                <w:sz w:val="16"/>
              </w:rPr>
            </w:pPr>
            <w:r w:rsidRPr="000418C7">
              <w:rPr>
                <w:sz w:val="16"/>
              </w:rPr>
              <w:t>-</w:t>
            </w:r>
          </w:p>
        </w:tc>
        <w:tc>
          <w:tcPr>
            <w:tcW w:w="1276" w:type="dxa"/>
          </w:tcPr>
          <w:p w14:paraId="09B8BDC8" w14:textId="77777777" w:rsidR="00CD27CC" w:rsidRPr="000418C7" w:rsidRDefault="00CD27CC" w:rsidP="00CD27CC">
            <w:pPr>
              <w:pStyle w:val="BodyText"/>
              <w:rPr>
                <w:sz w:val="16"/>
              </w:rPr>
            </w:pPr>
            <w:r w:rsidRPr="000418C7">
              <w:rPr>
                <w:sz w:val="16"/>
              </w:rPr>
              <w:t>Cord blood</w:t>
            </w:r>
          </w:p>
          <w:p w14:paraId="09B8BDC9" w14:textId="77777777" w:rsidR="00CD27CC" w:rsidRPr="000418C7" w:rsidRDefault="00CD27CC" w:rsidP="00CD27CC">
            <w:pPr>
              <w:pStyle w:val="BodyText"/>
              <w:rPr>
                <w:sz w:val="16"/>
              </w:rPr>
            </w:pPr>
            <w:r w:rsidRPr="000418C7">
              <w:rPr>
                <w:sz w:val="16"/>
              </w:rPr>
              <w:t>Median (range)</w:t>
            </w:r>
          </w:p>
          <w:p w14:paraId="09B8BDCA" w14:textId="77777777" w:rsidR="00CD27CC" w:rsidRPr="000418C7" w:rsidRDefault="00CD27CC" w:rsidP="00CD27CC">
            <w:pPr>
              <w:pStyle w:val="BodyText"/>
              <w:rPr>
                <w:sz w:val="16"/>
              </w:rPr>
            </w:pPr>
            <w:r w:rsidRPr="000418C7">
              <w:rPr>
                <w:sz w:val="16"/>
              </w:rPr>
              <w:t>n = 244</w:t>
            </w:r>
          </w:p>
        </w:tc>
        <w:tc>
          <w:tcPr>
            <w:tcW w:w="1417" w:type="dxa"/>
          </w:tcPr>
          <w:p w14:paraId="09B8BDCB" w14:textId="77777777" w:rsidR="00CD27CC" w:rsidRPr="004014AD" w:rsidRDefault="00CD27CC" w:rsidP="00CD27CC">
            <w:pPr>
              <w:pStyle w:val="BodyText"/>
              <w:rPr>
                <w:sz w:val="16"/>
                <w:lang w:val="sv-SE"/>
              </w:rPr>
            </w:pPr>
            <w:r w:rsidRPr="004014AD">
              <w:rPr>
                <w:noProof/>
                <w:sz w:val="16"/>
                <w:lang w:val="sv-SE"/>
              </w:rPr>
              <w:t>(I. J. Wang et al., 2011)</w:t>
            </w:r>
          </w:p>
        </w:tc>
        <w:tc>
          <w:tcPr>
            <w:tcW w:w="1418" w:type="dxa"/>
          </w:tcPr>
          <w:p w14:paraId="09B8BDCC" w14:textId="77777777" w:rsidR="00CD27CC" w:rsidRPr="000418C7" w:rsidRDefault="00CD27CC" w:rsidP="00CD27CC">
            <w:pPr>
              <w:pStyle w:val="BodyText"/>
              <w:rPr>
                <w:sz w:val="16"/>
              </w:rPr>
            </w:pPr>
            <w:r w:rsidRPr="000418C7">
              <w:rPr>
                <w:sz w:val="16"/>
              </w:rPr>
              <w:t>2</w:t>
            </w:r>
          </w:p>
        </w:tc>
      </w:tr>
      <w:tr w:rsidR="00CD27CC" w:rsidRPr="000418C7" w14:paraId="09B8BE54" w14:textId="77777777" w:rsidTr="005D6CC9">
        <w:tc>
          <w:tcPr>
            <w:tcW w:w="1418" w:type="dxa"/>
          </w:tcPr>
          <w:p w14:paraId="09B8BDCE" w14:textId="77777777" w:rsidR="00CD27CC" w:rsidRPr="000418C7" w:rsidRDefault="00CD27CC" w:rsidP="00CD27CC">
            <w:pPr>
              <w:pStyle w:val="BodyText"/>
              <w:rPr>
                <w:sz w:val="16"/>
              </w:rPr>
            </w:pPr>
            <w:r w:rsidRPr="000418C7">
              <w:rPr>
                <w:sz w:val="16"/>
              </w:rPr>
              <w:t>Sweden</w:t>
            </w:r>
          </w:p>
        </w:tc>
        <w:tc>
          <w:tcPr>
            <w:tcW w:w="1276" w:type="dxa"/>
            <w:gridSpan w:val="2"/>
          </w:tcPr>
          <w:p w14:paraId="09B8BDCF" w14:textId="77777777" w:rsidR="00CD27CC" w:rsidRPr="000418C7" w:rsidRDefault="00CD27CC" w:rsidP="00CD27CC">
            <w:pPr>
              <w:pStyle w:val="BodyText"/>
              <w:rPr>
                <w:sz w:val="16"/>
              </w:rPr>
            </w:pPr>
            <w:r w:rsidRPr="000418C7">
              <w:rPr>
                <w:sz w:val="16"/>
              </w:rPr>
              <w:t>1996</w:t>
            </w:r>
            <w:r w:rsidRPr="000418C7">
              <w:rPr>
                <w:sz w:val="16"/>
              </w:rPr>
              <w:br/>
            </w:r>
          </w:p>
          <w:p w14:paraId="09B8BDD0" w14:textId="77777777" w:rsidR="00CD27CC" w:rsidRPr="000418C7" w:rsidRDefault="00CD27CC" w:rsidP="00CD27CC">
            <w:pPr>
              <w:pStyle w:val="BodyText"/>
              <w:rPr>
                <w:sz w:val="16"/>
              </w:rPr>
            </w:pPr>
            <w:r w:rsidRPr="000418C7">
              <w:rPr>
                <w:sz w:val="16"/>
              </w:rPr>
              <w:t>1997</w:t>
            </w:r>
          </w:p>
          <w:p w14:paraId="09B8BDD1" w14:textId="77777777" w:rsidR="00CD27CC" w:rsidRPr="000418C7" w:rsidRDefault="00CD27CC" w:rsidP="00CD27CC">
            <w:pPr>
              <w:pStyle w:val="BodyText"/>
              <w:rPr>
                <w:sz w:val="16"/>
              </w:rPr>
            </w:pPr>
            <w:r w:rsidRPr="000418C7">
              <w:rPr>
                <w:sz w:val="16"/>
              </w:rPr>
              <w:br/>
              <w:t>1998</w:t>
            </w:r>
          </w:p>
          <w:p w14:paraId="09B8BDD2" w14:textId="77777777" w:rsidR="00CD27CC" w:rsidRPr="000418C7" w:rsidRDefault="00CD27CC" w:rsidP="00CD27CC">
            <w:pPr>
              <w:pStyle w:val="BodyText"/>
              <w:rPr>
                <w:sz w:val="16"/>
              </w:rPr>
            </w:pPr>
            <w:r w:rsidRPr="000418C7">
              <w:rPr>
                <w:sz w:val="16"/>
              </w:rPr>
              <w:br/>
              <w:t>1999</w:t>
            </w:r>
          </w:p>
          <w:p w14:paraId="09B8BDD3" w14:textId="77777777" w:rsidR="00CD27CC" w:rsidRPr="000418C7" w:rsidRDefault="00CD27CC" w:rsidP="00CD27CC">
            <w:pPr>
              <w:pStyle w:val="BodyText"/>
              <w:rPr>
                <w:sz w:val="16"/>
              </w:rPr>
            </w:pPr>
          </w:p>
          <w:p w14:paraId="09B8BDD4" w14:textId="77777777" w:rsidR="00CD27CC" w:rsidRPr="000418C7" w:rsidRDefault="00CD27CC" w:rsidP="00CD27CC">
            <w:pPr>
              <w:pStyle w:val="BodyText"/>
              <w:rPr>
                <w:sz w:val="16"/>
              </w:rPr>
            </w:pPr>
            <w:r w:rsidRPr="000418C7">
              <w:rPr>
                <w:sz w:val="16"/>
              </w:rPr>
              <w:t>2000</w:t>
            </w:r>
          </w:p>
          <w:p w14:paraId="09B8BDD5" w14:textId="77777777" w:rsidR="00CD27CC" w:rsidRPr="000418C7" w:rsidRDefault="00CD27CC" w:rsidP="00CD27CC">
            <w:pPr>
              <w:pStyle w:val="BodyText"/>
              <w:rPr>
                <w:sz w:val="16"/>
              </w:rPr>
            </w:pPr>
          </w:p>
          <w:p w14:paraId="09B8BDD6" w14:textId="77777777" w:rsidR="00CD27CC" w:rsidRPr="000418C7" w:rsidRDefault="00CD27CC" w:rsidP="00CD27CC">
            <w:pPr>
              <w:pStyle w:val="BodyText"/>
              <w:rPr>
                <w:sz w:val="16"/>
              </w:rPr>
            </w:pPr>
            <w:r w:rsidRPr="000418C7">
              <w:rPr>
                <w:sz w:val="16"/>
              </w:rPr>
              <w:t>2001</w:t>
            </w:r>
          </w:p>
          <w:p w14:paraId="09B8BDD7" w14:textId="77777777" w:rsidR="00CD27CC" w:rsidRPr="000418C7" w:rsidRDefault="00CD27CC" w:rsidP="00CD27CC">
            <w:pPr>
              <w:pStyle w:val="BodyText"/>
              <w:rPr>
                <w:sz w:val="16"/>
              </w:rPr>
            </w:pPr>
          </w:p>
          <w:p w14:paraId="09B8BDD8" w14:textId="77777777" w:rsidR="00CD27CC" w:rsidRPr="000418C7" w:rsidRDefault="00CD27CC" w:rsidP="00CD27CC">
            <w:pPr>
              <w:pStyle w:val="BodyText"/>
              <w:rPr>
                <w:sz w:val="16"/>
              </w:rPr>
            </w:pPr>
            <w:r w:rsidRPr="000418C7">
              <w:rPr>
                <w:sz w:val="16"/>
              </w:rPr>
              <w:t>2002</w:t>
            </w:r>
            <w:r w:rsidRPr="000418C7">
              <w:rPr>
                <w:sz w:val="16"/>
              </w:rPr>
              <w:br/>
            </w:r>
          </w:p>
          <w:p w14:paraId="09B8BDD9" w14:textId="77777777" w:rsidR="00CD27CC" w:rsidRPr="000418C7" w:rsidRDefault="00CD27CC" w:rsidP="00CD27CC">
            <w:pPr>
              <w:pStyle w:val="BodyText"/>
              <w:rPr>
                <w:sz w:val="16"/>
              </w:rPr>
            </w:pPr>
            <w:r w:rsidRPr="000418C7">
              <w:rPr>
                <w:sz w:val="16"/>
              </w:rPr>
              <w:t>2004</w:t>
            </w:r>
            <w:r w:rsidRPr="000418C7">
              <w:rPr>
                <w:sz w:val="16"/>
              </w:rPr>
              <w:br/>
            </w:r>
          </w:p>
          <w:p w14:paraId="09B8BDDA" w14:textId="77777777" w:rsidR="00CD27CC" w:rsidRPr="000418C7" w:rsidRDefault="00CD27CC" w:rsidP="00CD27CC">
            <w:pPr>
              <w:pStyle w:val="BodyText"/>
              <w:rPr>
                <w:sz w:val="16"/>
              </w:rPr>
            </w:pPr>
          </w:p>
          <w:p w14:paraId="09B8BDDB" w14:textId="77777777" w:rsidR="00CD27CC" w:rsidRPr="000418C7" w:rsidRDefault="00CD27CC" w:rsidP="00CD27CC">
            <w:pPr>
              <w:pStyle w:val="BodyText"/>
              <w:rPr>
                <w:sz w:val="16"/>
              </w:rPr>
            </w:pPr>
            <w:r w:rsidRPr="000418C7">
              <w:rPr>
                <w:sz w:val="16"/>
              </w:rPr>
              <w:t>2006</w:t>
            </w:r>
            <w:r w:rsidRPr="000418C7">
              <w:rPr>
                <w:sz w:val="16"/>
              </w:rPr>
              <w:br/>
            </w:r>
          </w:p>
          <w:p w14:paraId="09B8BDDC" w14:textId="77777777" w:rsidR="00CD27CC" w:rsidRPr="000418C7" w:rsidRDefault="00CD27CC" w:rsidP="00CD27CC">
            <w:pPr>
              <w:pStyle w:val="BodyText"/>
              <w:rPr>
                <w:sz w:val="16"/>
              </w:rPr>
            </w:pPr>
            <w:r w:rsidRPr="000418C7">
              <w:rPr>
                <w:sz w:val="16"/>
              </w:rPr>
              <w:t>2007</w:t>
            </w:r>
            <w:r w:rsidRPr="000418C7">
              <w:rPr>
                <w:sz w:val="16"/>
              </w:rPr>
              <w:br/>
            </w:r>
          </w:p>
          <w:p w14:paraId="09B8BDDD" w14:textId="77777777" w:rsidR="00CD27CC" w:rsidRPr="000418C7" w:rsidRDefault="00CD27CC" w:rsidP="00CD27CC">
            <w:pPr>
              <w:pStyle w:val="BodyText"/>
              <w:rPr>
                <w:sz w:val="16"/>
              </w:rPr>
            </w:pPr>
            <w:r w:rsidRPr="000418C7">
              <w:rPr>
                <w:sz w:val="16"/>
              </w:rPr>
              <w:t>2008</w:t>
            </w:r>
            <w:r w:rsidRPr="000418C7">
              <w:rPr>
                <w:sz w:val="16"/>
              </w:rPr>
              <w:br/>
            </w:r>
          </w:p>
          <w:p w14:paraId="09B8BDDE" w14:textId="77777777" w:rsidR="00CD27CC" w:rsidRPr="000418C7" w:rsidRDefault="00CD27CC" w:rsidP="00CD27CC">
            <w:pPr>
              <w:pStyle w:val="BodyText"/>
              <w:rPr>
                <w:sz w:val="16"/>
              </w:rPr>
            </w:pPr>
            <w:r w:rsidRPr="000418C7">
              <w:rPr>
                <w:sz w:val="16"/>
              </w:rPr>
              <w:t>2009</w:t>
            </w:r>
            <w:r w:rsidRPr="000418C7">
              <w:rPr>
                <w:sz w:val="16"/>
              </w:rPr>
              <w:br/>
            </w:r>
          </w:p>
          <w:p w14:paraId="09B8BDDF" w14:textId="77777777" w:rsidR="00CD27CC" w:rsidRPr="000418C7" w:rsidRDefault="00CD27CC" w:rsidP="00CD27CC">
            <w:pPr>
              <w:pStyle w:val="BodyText"/>
              <w:rPr>
                <w:sz w:val="16"/>
              </w:rPr>
            </w:pPr>
            <w:r w:rsidRPr="000418C7">
              <w:rPr>
                <w:sz w:val="16"/>
              </w:rPr>
              <w:t>2010</w:t>
            </w:r>
          </w:p>
        </w:tc>
        <w:tc>
          <w:tcPr>
            <w:tcW w:w="850" w:type="dxa"/>
          </w:tcPr>
          <w:p w14:paraId="09B8BDE0" w14:textId="77777777" w:rsidR="00CD27CC" w:rsidRPr="000418C7" w:rsidRDefault="00CD27CC" w:rsidP="00CD27CC">
            <w:pPr>
              <w:pStyle w:val="BodyText"/>
              <w:jc w:val="center"/>
              <w:rPr>
                <w:sz w:val="16"/>
              </w:rPr>
            </w:pPr>
            <w:r w:rsidRPr="000418C7">
              <w:rPr>
                <w:sz w:val="16"/>
              </w:rPr>
              <w:t>1.61/ 2.44/ 2.24</w:t>
            </w:r>
          </w:p>
          <w:p w14:paraId="09B8BDE1" w14:textId="77777777" w:rsidR="00CD27CC" w:rsidRPr="000418C7" w:rsidRDefault="00CD27CC" w:rsidP="00CD27CC">
            <w:pPr>
              <w:pStyle w:val="BodyText"/>
              <w:jc w:val="center"/>
              <w:rPr>
                <w:sz w:val="16"/>
              </w:rPr>
            </w:pPr>
            <w:r w:rsidRPr="000418C7">
              <w:rPr>
                <w:sz w:val="16"/>
              </w:rPr>
              <w:t>2.30/ 1.55/ 1.63</w:t>
            </w:r>
          </w:p>
          <w:p w14:paraId="09B8BDE2" w14:textId="77777777" w:rsidR="00CD27CC" w:rsidRPr="000418C7" w:rsidRDefault="00CD27CC" w:rsidP="00CD27CC">
            <w:pPr>
              <w:pStyle w:val="BodyText"/>
              <w:jc w:val="center"/>
              <w:rPr>
                <w:sz w:val="16"/>
              </w:rPr>
            </w:pPr>
            <w:r w:rsidRPr="000418C7">
              <w:rPr>
                <w:sz w:val="16"/>
              </w:rPr>
              <w:t>1.16/ 1.99/ 2.19</w:t>
            </w:r>
          </w:p>
          <w:p w14:paraId="09B8BDE3" w14:textId="77777777" w:rsidR="00CD27CC" w:rsidRPr="000418C7" w:rsidRDefault="00CD27CC" w:rsidP="00CD27CC">
            <w:pPr>
              <w:pStyle w:val="BodyText"/>
              <w:jc w:val="center"/>
              <w:rPr>
                <w:sz w:val="16"/>
              </w:rPr>
            </w:pPr>
            <w:r w:rsidRPr="000418C7">
              <w:rPr>
                <w:sz w:val="16"/>
              </w:rPr>
              <w:t>2.00/ 2.95/ 1.80</w:t>
            </w:r>
          </w:p>
          <w:p w14:paraId="09B8BDE4" w14:textId="77777777" w:rsidR="00CD27CC" w:rsidRPr="000418C7" w:rsidRDefault="00CD27CC" w:rsidP="00CD27CC">
            <w:pPr>
              <w:pStyle w:val="BodyText"/>
              <w:jc w:val="center"/>
              <w:rPr>
                <w:sz w:val="16"/>
              </w:rPr>
            </w:pPr>
            <w:r w:rsidRPr="000418C7">
              <w:rPr>
                <w:sz w:val="16"/>
              </w:rPr>
              <w:t>2.40/ 3.03</w:t>
            </w:r>
          </w:p>
          <w:p w14:paraId="09B8BDE5" w14:textId="77777777" w:rsidR="00CD27CC" w:rsidRPr="000418C7" w:rsidRDefault="00CD27CC" w:rsidP="00CD27CC">
            <w:pPr>
              <w:pStyle w:val="BodyText"/>
              <w:jc w:val="center"/>
              <w:rPr>
                <w:sz w:val="16"/>
              </w:rPr>
            </w:pPr>
          </w:p>
          <w:p w14:paraId="09B8BDE6" w14:textId="77777777" w:rsidR="00CD27CC" w:rsidRPr="000418C7" w:rsidRDefault="00CD27CC" w:rsidP="00CD27CC">
            <w:pPr>
              <w:pStyle w:val="BodyText"/>
              <w:jc w:val="center"/>
              <w:rPr>
                <w:sz w:val="16"/>
              </w:rPr>
            </w:pPr>
            <w:r w:rsidRPr="000418C7">
              <w:rPr>
                <w:sz w:val="16"/>
              </w:rPr>
              <w:t>1.96</w:t>
            </w:r>
          </w:p>
          <w:p w14:paraId="09B8BDE7" w14:textId="77777777" w:rsidR="00CD27CC" w:rsidRPr="000418C7" w:rsidRDefault="00CD27CC" w:rsidP="00CD27CC">
            <w:pPr>
              <w:pStyle w:val="BodyText"/>
              <w:jc w:val="center"/>
              <w:rPr>
                <w:sz w:val="16"/>
              </w:rPr>
            </w:pPr>
          </w:p>
          <w:p w14:paraId="09B8BDE8" w14:textId="77777777" w:rsidR="00CD27CC" w:rsidRPr="000418C7" w:rsidRDefault="00CD27CC" w:rsidP="00CD27CC">
            <w:pPr>
              <w:pStyle w:val="BodyText"/>
              <w:jc w:val="center"/>
              <w:rPr>
                <w:sz w:val="16"/>
              </w:rPr>
            </w:pPr>
            <w:r w:rsidRPr="000418C7">
              <w:rPr>
                <w:sz w:val="16"/>
              </w:rPr>
              <w:t>2.25/ 3.04/ 2.87</w:t>
            </w:r>
          </w:p>
          <w:p w14:paraId="09B8BDE9" w14:textId="77777777" w:rsidR="00CD27CC" w:rsidRPr="000418C7" w:rsidRDefault="00CD27CC" w:rsidP="00CD27CC">
            <w:pPr>
              <w:pStyle w:val="BodyText"/>
              <w:jc w:val="center"/>
              <w:rPr>
                <w:sz w:val="16"/>
              </w:rPr>
            </w:pPr>
            <w:r w:rsidRPr="000418C7">
              <w:rPr>
                <w:sz w:val="16"/>
              </w:rPr>
              <w:br/>
              <w:t>2.16/ 3.82/ 1.85</w:t>
            </w:r>
          </w:p>
          <w:p w14:paraId="09B8BDEA" w14:textId="77777777" w:rsidR="00CD27CC" w:rsidRPr="000418C7" w:rsidRDefault="00CD27CC" w:rsidP="00CD27CC">
            <w:pPr>
              <w:pStyle w:val="BodyText"/>
              <w:jc w:val="center"/>
              <w:rPr>
                <w:sz w:val="16"/>
              </w:rPr>
            </w:pPr>
            <w:r w:rsidRPr="000418C7">
              <w:rPr>
                <w:sz w:val="16"/>
              </w:rPr>
              <w:t>3.87/ 5.26/ 3.24</w:t>
            </w:r>
          </w:p>
          <w:p w14:paraId="09B8BDEB" w14:textId="77777777" w:rsidR="00CD27CC" w:rsidRPr="000418C7" w:rsidRDefault="00CD27CC" w:rsidP="00CD27CC">
            <w:pPr>
              <w:pStyle w:val="BodyText"/>
              <w:jc w:val="center"/>
              <w:rPr>
                <w:sz w:val="16"/>
              </w:rPr>
            </w:pPr>
            <w:r w:rsidRPr="000418C7">
              <w:rPr>
                <w:sz w:val="16"/>
              </w:rPr>
              <w:t>4.48/ 4.68/ 3.20</w:t>
            </w:r>
          </w:p>
          <w:p w14:paraId="09B8BDEC" w14:textId="77777777" w:rsidR="00CD27CC" w:rsidRPr="000418C7" w:rsidRDefault="00CD27CC" w:rsidP="00CD27CC">
            <w:pPr>
              <w:pStyle w:val="BodyText"/>
              <w:jc w:val="center"/>
              <w:rPr>
                <w:sz w:val="16"/>
              </w:rPr>
            </w:pPr>
            <w:r w:rsidRPr="000418C7">
              <w:rPr>
                <w:sz w:val="16"/>
              </w:rPr>
              <w:t>5.05/ 3.92/ 4.12</w:t>
            </w:r>
          </w:p>
          <w:p w14:paraId="09B8BDED" w14:textId="77777777" w:rsidR="00CD27CC" w:rsidRPr="000418C7" w:rsidRDefault="00CD27CC" w:rsidP="00CD27CC">
            <w:pPr>
              <w:pStyle w:val="BodyText"/>
              <w:jc w:val="center"/>
              <w:rPr>
                <w:sz w:val="16"/>
              </w:rPr>
            </w:pPr>
            <w:r w:rsidRPr="000418C7">
              <w:rPr>
                <w:sz w:val="16"/>
              </w:rPr>
              <w:t>4.00/ 4.58/ 5.95</w:t>
            </w:r>
          </w:p>
          <w:p w14:paraId="09B8BDEE" w14:textId="77777777" w:rsidR="00CD27CC" w:rsidRPr="000418C7" w:rsidRDefault="00CD27CC" w:rsidP="00CD27CC">
            <w:pPr>
              <w:pStyle w:val="BodyText"/>
              <w:jc w:val="center"/>
              <w:rPr>
                <w:sz w:val="16"/>
              </w:rPr>
            </w:pPr>
            <w:r w:rsidRPr="000418C7">
              <w:rPr>
                <w:sz w:val="16"/>
              </w:rPr>
              <w:t>5.83/ 5.63/ 7.95</w:t>
            </w:r>
          </w:p>
        </w:tc>
        <w:tc>
          <w:tcPr>
            <w:tcW w:w="1134" w:type="dxa"/>
          </w:tcPr>
          <w:p w14:paraId="09B8BDEF" w14:textId="77777777" w:rsidR="00CD27CC" w:rsidRPr="000418C7" w:rsidRDefault="00CD27CC" w:rsidP="00CD27CC">
            <w:pPr>
              <w:pStyle w:val="BodyText"/>
              <w:jc w:val="center"/>
              <w:rPr>
                <w:sz w:val="16"/>
              </w:rPr>
            </w:pPr>
            <w:r w:rsidRPr="000418C7">
              <w:rPr>
                <w:sz w:val="16"/>
              </w:rPr>
              <w:t>22.7/ 27.3/ 23.3</w:t>
            </w:r>
          </w:p>
          <w:p w14:paraId="09B8BDF0" w14:textId="77777777" w:rsidR="00CD27CC" w:rsidRPr="000418C7" w:rsidRDefault="00CD27CC" w:rsidP="00CD27CC">
            <w:pPr>
              <w:pStyle w:val="BodyText"/>
              <w:jc w:val="center"/>
              <w:rPr>
                <w:sz w:val="16"/>
              </w:rPr>
            </w:pPr>
            <w:r w:rsidRPr="000418C7">
              <w:rPr>
                <w:sz w:val="16"/>
              </w:rPr>
              <w:t>24.8/ 20.3/ 20.7</w:t>
            </w:r>
          </w:p>
          <w:p w14:paraId="09B8BDF1" w14:textId="77777777" w:rsidR="00CD27CC" w:rsidRPr="000418C7" w:rsidRDefault="00CD27CC" w:rsidP="00CD27CC">
            <w:pPr>
              <w:pStyle w:val="BodyText"/>
              <w:jc w:val="center"/>
              <w:rPr>
                <w:sz w:val="16"/>
              </w:rPr>
            </w:pPr>
            <w:r w:rsidRPr="000418C7">
              <w:rPr>
                <w:sz w:val="16"/>
              </w:rPr>
              <w:t>20.2/ 23.1/ 23.0</w:t>
            </w:r>
          </w:p>
          <w:p w14:paraId="09B8BDF2" w14:textId="77777777" w:rsidR="00CD27CC" w:rsidRPr="000418C7" w:rsidRDefault="00CD27CC" w:rsidP="00CD27CC">
            <w:pPr>
              <w:pStyle w:val="BodyText"/>
              <w:jc w:val="center"/>
              <w:rPr>
                <w:sz w:val="16"/>
              </w:rPr>
            </w:pPr>
            <w:r w:rsidRPr="000418C7">
              <w:rPr>
                <w:sz w:val="16"/>
              </w:rPr>
              <w:t>20.0/ 21.5/ 23.0</w:t>
            </w:r>
          </w:p>
          <w:p w14:paraId="09B8BDF3" w14:textId="77777777" w:rsidR="00CD27CC" w:rsidRPr="000418C7" w:rsidRDefault="00CD27CC" w:rsidP="00CD27CC">
            <w:pPr>
              <w:pStyle w:val="BodyText"/>
              <w:jc w:val="center"/>
              <w:rPr>
                <w:sz w:val="16"/>
              </w:rPr>
            </w:pPr>
            <w:r w:rsidRPr="000418C7">
              <w:rPr>
                <w:sz w:val="16"/>
              </w:rPr>
              <w:t>18.7/ 22.0</w:t>
            </w:r>
          </w:p>
          <w:p w14:paraId="09B8BDF4" w14:textId="77777777" w:rsidR="00CD27CC" w:rsidRPr="000418C7" w:rsidRDefault="00CD27CC" w:rsidP="00CD27CC">
            <w:pPr>
              <w:pStyle w:val="BodyText"/>
              <w:jc w:val="center"/>
              <w:rPr>
                <w:sz w:val="16"/>
              </w:rPr>
            </w:pPr>
          </w:p>
          <w:p w14:paraId="09B8BDF5" w14:textId="77777777" w:rsidR="00CD27CC" w:rsidRPr="000418C7" w:rsidRDefault="00CD27CC" w:rsidP="00CD27CC">
            <w:pPr>
              <w:pStyle w:val="BodyText"/>
              <w:jc w:val="center"/>
              <w:rPr>
                <w:sz w:val="16"/>
              </w:rPr>
            </w:pPr>
            <w:r w:rsidRPr="000418C7">
              <w:rPr>
                <w:sz w:val="16"/>
              </w:rPr>
              <w:t>28.1</w:t>
            </w:r>
          </w:p>
          <w:p w14:paraId="09B8BDF6" w14:textId="77777777" w:rsidR="00CD27CC" w:rsidRPr="000418C7" w:rsidRDefault="00CD27CC" w:rsidP="00CD27CC">
            <w:pPr>
              <w:pStyle w:val="BodyText"/>
              <w:jc w:val="center"/>
              <w:rPr>
                <w:sz w:val="16"/>
              </w:rPr>
            </w:pPr>
          </w:p>
          <w:p w14:paraId="09B8BDF7" w14:textId="77777777" w:rsidR="00CD27CC" w:rsidRPr="000418C7" w:rsidRDefault="00CD27CC" w:rsidP="00CD27CC">
            <w:pPr>
              <w:pStyle w:val="BodyText"/>
              <w:jc w:val="center"/>
              <w:rPr>
                <w:sz w:val="16"/>
              </w:rPr>
            </w:pPr>
            <w:r w:rsidRPr="000418C7">
              <w:rPr>
                <w:sz w:val="16"/>
              </w:rPr>
              <w:t>17.0/ 18.7/ 23.2</w:t>
            </w:r>
          </w:p>
          <w:p w14:paraId="09B8BDF8" w14:textId="77777777" w:rsidR="00CD27CC" w:rsidRPr="000418C7" w:rsidRDefault="00CD27CC" w:rsidP="00CD27CC">
            <w:pPr>
              <w:pStyle w:val="BodyText"/>
              <w:jc w:val="center"/>
              <w:rPr>
                <w:sz w:val="16"/>
              </w:rPr>
            </w:pPr>
            <w:r w:rsidRPr="000418C7">
              <w:rPr>
                <w:sz w:val="16"/>
              </w:rPr>
              <w:br/>
              <w:t>16.0/ 16.6/ 13.6</w:t>
            </w:r>
          </w:p>
          <w:p w14:paraId="09B8BDF9" w14:textId="77777777" w:rsidR="00CD27CC" w:rsidRPr="000418C7" w:rsidRDefault="00CD27CC" w:rsidP="00CD27CC">
            <w:pPr>
              <w:pStyle w:val="BodyText"/>
              <w:jc w:val="center"/>
              <w:rPr>
                <w:sz w:val="16"/>
              </w:rPr>
            </w:pPr>
            <w:r w:rsidRPr="000418C7">
              <w:rPr>
                <w:sz w:val="16"/>
              </w:rPr>
              <w:t>16.5/ 12.2/ 10.7</w:t>
            </w:r>
          </w:p>
          <w:p w14:paraId="09B8BDFA" w14:textId="77777777" w:rsidR="00CD27CC" w:rsidRPr="000418C7" w:rsidRDefault="00CD27CC" w:rsidP="00CD27CC">
            <w:pPr>
              <w:pStyle w:val="BodyText"/>
              <w:jc w:val="center"/>
              <w:rPr>
                <w:sz w:val="16"/>
              </w:rPr>
            </w:pPr>
            <w:r w:rsidRPr="000418C7">
              <w:rPr>
                <w:sz w:val="16"/>
              </w:rPr>
              <w:t>15.1/ 18.3/ 8.80</w:t>
            </w:r>
          </w:p>
          <w:p w14:paraId="09B8BDFB" w14:textId="77777777" w:rsidR="00CD27CC" w:rsidRPr="000418C7" w:rsidRDefault="00CD27CC" w:rsidP="00CD27CC">
            <w:pPr>
              <w:pStyle w:val="BodyText"/>
              <w:jc w:val="center"/>
              <w:rPr>
                <w:sz w:val="16"/>
              </w:rPr>
            </w:pPr>
            <w:r w:rsidRPr="000418C7">
              <w:rPr>
                <w:sz w:val="16"/>
              </w:rPr>
              <w:t>11.1/ 9.25/ 10.4</w:t>
            </w:r>
          </w:p>
          <w:p w14:paraId="09B8BDFC" w14:textId="77777777" w:rsidR="00CD27CC" w:rsidRPr="000418C7" w:rsidRDefault="00CD27CC" w:rsidP="00CD27CC">
            <w:pPr>
              <w:pStyle w:val="BodyText"/>
              <w:jc w:val="center"/>
              <w:rPr>
                <w:sz w:val="16"/>
              </w:rPr>
            </w:pPr>
            <w:r w:rsidRPr="000418C7">
              <w:rPr>
                <w:sz w:val="16"/>
              </w:rPr>
              <w:t>7.14/ 8.68/ 8.89</w:t>
            </w:r>
          </w:p>
          <w:p w14:paraId="09B8BDFD" w14:textId="77777777" w:rsidR="00CD27CC" w:rsidRPr="000418C7" w:rsidRDefault="00CD27CC" w:rsidP="00CD27CC">
            <w:pPr>
              <w:pStyle w:val="BodyText"/>
              <w:jc w:val="center"/>
              <w:rPr>
                <w:sz w:val="16"/>
              </w:rPr>
            </w:pPr>
            <w:r w:rsidRPr="000418C7">
              <w:rPr>
                <w:sz w:val="16"/>
              </w:rPr>
              <w:t>7.61/ 5.11/ 7.62</w:t>
            </w:r>
          </w:p>
        </w:tc>
        <w:tc>
          <w:tcPr>
            <w:tcW w:w="1134" w:type="dxa"/>
          </w:tcPr>
          <w:p w14:paraId="09B8BDFE" w14:textId="77777777" w:rsidR="00CD27CC" w:rsidRPr="000418C7" w:rsidRDefault="00CD27CC" w:rsidP="00CD27CC">
            <w:pPr>
              <w:pStyle w:val="BodyText"/>
              <w:jc w:val="center"/>
              <w:rPr>
                <w:sz w:val="16"/>
              </w:rPr>
            </w:pPr>
            <w:r w:rsidRPr="000418C7">
              <w:rPr>
                <w:sz w:val="16"/>
              </w:rPr>
              <w:t>2.18/ 2.92/ 2.69</w:t>
            </w:r>
          </w:p>
          <w:p w14:paraId="09B8BDFF" w14:textId="77777777" w:rsidR="00CD27CC" w:rsidRPr="000418C7" w:rsidRDefault="00CD27CC" w:rsidP="00CD27CC">
            <w:pPr>
              <w:pStyle w:val="BodyText"/>
              <w:jc w:val="center"/>
              <w:rPr>
                <w:sz w:val="16"/>
              </w:rPr>
            </w:pPr>
            <w:r w:rsidRPr="000418C7">
              <w:rPr>
                <w:sz w:val="16"/>
              </w:rPr>
              <w:t>3.07/ 2.26/ 2.54</w:t>
            </w:r>
          </w:p>
          <w:p w14:paraId="09B8BE00" w14:textId="77777777" w:rsidR="00CD27CC" w:rsidRPr="000418C7" w:rsidRDefault="00CD27CC" w:rsidP="00CD27CC">
            <w:pPr>
              <w:pStyle w:val="BodyText"/>
              <w:jc w:val="center"/>
              <w:rPr>
                <w:sz w:val="16"/>
              </w:rPr>
            </w:pPr>
            <w:r w:rsidRPr="000418C7">
              <w:rPr>
                <w:sz w:val="16"/>
              </w:rPr>
              <w:t>2.22/ 2.66/ 2.35</w:t>
            </w:r>
          </w:p>
          <w:p w14:paraId="09B8BE01" w14:textId="77777777" w:rsidR="00CD27CC" w:rsidRPr="000418C7" w:rsidRDefault="00CD27CC" w:rsidP="00CD27CC">
            <w:pPr>
              <w:pStyle w:val="BodyText"/>
              <w:jc w:val="center"/>
              <w:rPr>
                <w:sz w:val="16"/>
              </w:rPr>
            </w:pPr>
            <w:r w:rsidRPr="000418C7">
              <w:rPr>
                <w:sz w:val="16"/>
              </w:rPr>
              <w:t>2.38/ 3.11/ 2.49</w:t>
            </w:r>
          </w:p>
          <w:p w14:paraId="09B8BE02" w14:textId="77777777" w:rsidR="00CD27CC" w:rsidRPr="000418C7" w:rsidRDefault="00CD27CC" w:rsidP="00CD27CC">
            <w:pPr>
              <w:pStyle w:val="BodyText"/>
              <w:jc w:val="center"/>
              <w:rPr>
                <w:sz w:val="16"/>
              </w:rPr>
            </w:pPr>
            <w:r w:rsidRPr="000418C7">
              <w:rPr>
                <w:sz w:val="16"/>
              </w:rPr>
              <w:t>2.65/ 2.50</w:t>
            </w:r>
          </w:p>
          <w:p w14:paraId="09B8BE03" w14:textId="77777777" w:rsidR="00CD27CC" w:rsidRPr="000418C7" w:rsidRDefault="00CD27CC" w:rsidP="00CD27CC">
            <w:pPr>
              <w:pStyle w:val="BodyText"/>
              <w:jc w:val="center"/>
              <w:rPr>
                <w:sz w:val="16"/>
              </w:rPr>
            </w:pPr>
          </w:p>
          <w:p w14:paraId="09B8BE04" w14:textId="77777777" w:rsidR="00CD27CC" w:rsidRPr="000418C7" w:rsidRDefault="00CD27CC" w:rsidP="00CD27CC">
            <w:pPr>
              <w:pStyle w:val="BodyText"/>
              <w:jc w:val="center"/>
              <w:rPr>
                <w:sz w:val="16"/>
              </w:rPr>
            </w:pPr>
            <w:r w:rsidRPr="000418C7">
              <w:rPr>
                <w:sz w:val="16"/>
              </w:rPr>
              <w:t>3.05</w:t>
            </w:r>
          </w:p>
          <w:p w14:paraId="09B8BE05" w14:textId="77777777" w:rsidR="00CD27CC" w:rsidRPr="000418C7" w:rsidRDefault="00CD27CC" w:rsidP="00CD27CC">
            <w:pPr>
              <w:pStyle w:val="BodyText"/>
              <w:jc w:val="center"/>
              <w:rPr>
                <w:sz w:val="16"/>
              </w:rPr>
            </w:pPr>
          </w:p>
          <w:p w14:paraId="09B8BE06" w14:textId="77777777" w:rsidR="00CD27CC" w:rsidRPr="000418C7" w:rsidRDefault="00CD27CC" w:rsidP="00CD27CC">
            <w:pPr>
              <w:pStyle w:val="BodyText"/>
              <w:jc w:val="center"/>
              <w:rPr>
                <w:sz w:val="16"/>
              </w:rPr>
            </w:pPr>
            <w:r w:rsidRPr="000418C7">
              <w:rPr>
                <w:sz w:val="16"/>
              </w:rPr>
              <w:t>2.17/2.59/ 2.98</w:t>
            </w:r>
            <w:r w:rsidRPr="000418C7">
              <w:rPr>
                <w:sz w:val="16"/>
              </w:rPr>
              <w:br/>
            </w:r>
          </w:p>
          <w:p w14:paraId="09B8BE07" w14:textId="77777777" w:rsidR="00CD27CC" w:rsidRPr="000418C7" w:rsidRDefault="00CD27CC" w:rsidP="00CD27CC">
            <w:pPr>
              <w:pStyle w:val="BodyText"/>
              <w:jc w:val="center"/>
              <w:rPr>
                <w:sz w:val="16"/>
              </w:rPr>
            </w:pPr>
            <w:r w:rsidRPr="000418C7">
              <w:rPr>
                <w:sz w:val="16"/>
              </w:rPr>
              <w:br/>
              <w:t>2.12/ 2.12/ 2.15</w:t>
            </w:r>
          </w:p>
          <w:p w14:paraId="09B8BE08" w14:textId="77777777" w:rsidR="00CD27CC" w:rsidRPr="000418C7" w:rsidRDefault="00CD27CC" w:rsidP="00CD27CC">
            <w:pPr>
              <w:pStyle w:val="BodyText"/>
              <w:jc w:val="center"/>
              <w:rPr>
                <w:sz w:val="16"/>
              </w:rPr>
            </w:pPr>
            <w:r w:rsidRPr="000418C7">
              <w:rPr>
                <w:sz w:val="16"/>
              </w:rPr>
              <w:t>2.11/ 1.89/ 1.70</w:t>
            </w:r>
          </w:p>
          <w:p w14:paraId="09B8BE09" w14:textId="77777777" w:rsidR="00CD27CC" w:rsidRPr="000418C7" w:rsidRDefault="00CD27CC" w:rsidP="00CD27CC">
            <w:pPr>
              <w:pStyle w:val="BodyText"/>
              <w:jc w:val="center"/>
              <w:rPr>
                <w:sz w:val="16"/>
              </w:rPr>
            </w:pPr>
            <w:r w:rsidRPr="000418C7">
              <w:rPr>
                <w:sz w:val="16"/>
              </w:rPr>
              <w:t>2.41/ 2.42/ 1.36</w:t>
            </w:r>
          </w:p>
          <w:p w14:paraId="09B8BE0A" w14:textId="77777777" w:rsidR="00CD27CC" w:rsidRPr="000418C7" w:rsidRDefault="00CD27CC" w:rsidP="00CD27CC">
            <w:pPr>
              <w:pStyle w:val="BodyText"/>
              <w:jc w:val="center"/>
              <w:rPr>
                <w:sz w:val="16"/>
              </w:rPr>
            </w:pPr>
            <w:r w:rsidRPr="000418C7">
              <w:rPr>
                <w:sz w:val="16"/>
              </w:rPr>
              <w:t>2.01/ 1.69/ 2.58</w:t>
            </w:r>
          </w:p>
          <w:p w14:paraId="09B8BE0B" w14:textId="77777777" w:rsidR="00CD27CC" w:rsidRPr="000418C7" w:rsidRDefault="00CD27CC" w:rsidP="00CD27CC">
            <w:pPr>
              <w:pStyle w:val="BodyText"/>
              <w:jc w:val="center"/>
              <w:rPr>
                <w:sz w:val="16"/>
              </w:rPr>
            </w:pPr>
            <w:r w:rsidRPr="000418C7">
              <w:rPr>
                <w:sz w:val="16"/>
              </w:rPr>
              <w:t>1.54/ 2.40/ 1.80</w:t>
            </w:r>
          </w:p>
          <w:p w14:paraId="09B8BE0C" w14:textId="77777777" w:rsidR="00CD27CC" w:rsidRPr="000418C7" w:rsidRDefault="00CD27CC" w:rsidP="00CD27CC">
            <w:pPr>
              <w:pStyle w:val="BodyText"/>
              <w:jc w:val="center"/>
              <w:rPr>
                <w:sz w:val="16"/>
              </w:rPr>
            </w:pPr>
            <w:r w:rsidRPr="000418C7">
              <w:rPr>
                <w:sz w:val="16"/>
              </w:rPr>
              <w:t>1.96/ 1.71/ 1.39</w:t>
            </w:r>
          </w:p>
        </w:tc>
        <w:tc>
          <w:tcPr>
            <w:tcW w:w="1134" w:type="dxa"/>
          </w:tcPr>
          <w:p w14:paraId="09B8BE0D" w14:textId="77777777" w:rsidR="00CD27CC" w:rsidRPr="000418C7" w:rsidRDefault="00CD27CC" w:rsidP="00CD27CC">
            <w:pPr>
              <w:pStyle w:val="BodyText"/>
              <w:jc w:val="center"/>
              <w:rPr>
                <w:sz w:val="16"/>
              </w:rPr>
            </w:pPr>
            <w:r w:rsidRPr="000418C7">
              <w:rPr>
                <w:sz w:val="16"/>
              </w:rPr>
              <w:t>0.189/ 0.212/ 0.163</w:t>
            </w:r>
          </w:p>
          <w:p w14:paraId="09B8BE0E" w14:textId="77777777" w:rsidR="00CD27CC" w:rsidRPr="000418C7" w:rsidRDefault="00CD27CC" w:rsidP="00CD27CC">
            <w:pPr>
              <w:pStyle w:val="BodyText"/>
              <w:jc w:val="center"/>
              <w:rPr>
                <w:sz w:val="16"/>
              </w:rPr>
            </w:pPr>
            <w:r w:rsidRPr="000418C7">
              <w:rPr>
                <w:sz w:val="16"/>
              </w:rPr>
              <w:t>0.228/ 0.154/ 0.261</w:t>
            </w:r>
          </w:p>
          <w:p w14:paraId="09B8BE0F" w14:textId="77777777" w:rsidR="00CD27CC" w:rsidRPr="000418C7" w:rsidRDefault="00CD27CC" w:rsidP="00CD27CC">
            <w:pPr>
              <w:pStyle w:val="BodyText"/>
              <w:jc w:val="center"/>
              <w:rPr>
                <w:sz w:val="16"/>
              </w:rPr>
            </w:pPr>
            <w:r w:rsidRPr="000418C7">
              <w:rPr>
                <w:sz w:val="16"/>
              </w:rPr>
              <w:t>0.168/ 0.223/ 0.202</w:t>
            </w:r>
          </w:p>
          <w:p w14:paraId="09B8BE10" w14:textId="77777777" w:rsidR="00CD27CC" w:rsidRPr="000418C7" w:rsidRDefault="00CD27CC" w:rsidP="00CD27CC">
            <w:pPr>
              <w:pStyle w:val="BodyText"/>
              <w:jc w:val="center"/>
              <w:rPr>
                <w:sz w:val="16"/>
              </w:rPr>
            </w:pPr>
            <w:r w:rsidRPr="000418C7">
              <w:rPr>
                <w:sz w:val="16"/>
              </w:rPr>
              <w:t>0.153/ 0.262/ 0.144</w:t>
            </w:r>
          </w:p>
          <w:p w14:paraId="09B8BE11" w14:textId="77777777" w:rsidR="00CD27CC" w:rsidRPr="000418C7" w:rsidRDefault="00CD27CC" w:rsidP="00CD27CC">
            <w:pPr>
              <w:pStyle w:val="BodyText"/>
              <w:jc w:val="center"/>
              <w:rPr>
                <w:sz w:val="16"/>
              </w:rPr>
            </w:pPr>
            <w:r w:rsidRPr="000418C7">
              <w:rPr>
                <w:sz w:val="16"/>
              </w:rPr>
              <w:t>0.198/ 0.201/</w:t>
            </w:r>
          </w:p>
          <w:p w14:paraId="09B8BE12" w14:textId="77777777" w:rsidR="00CD27CC" w:rsidRPr="000418C7" w:rsidRDefault="00CD27CC" w:rsidP="00CD27CC">
            <w:pPr>
              <w:pStyle w:val="BodyText"/>
              <w:jc w:val="center"/>
              <w:rPr>
                <w:sz w:val="16"/>
              </w:rPr>
            </w:pPr>
            <w:r w:rsidRPr="000418C7">
              <w:rPr>
                <w:sz w:val="16"/>
              </w:rPr>
              <w:t>0.32</w:t>
            </w:r>
          </w:p>
          <w:p w14:paraId="09B8BE13" w14:textId="77777777" w:rsidR="00CD27CC" w:rsidRPr="000418C7" w:rsidRDefault="00CD27CC" w:rsidP="00CD27CC">
            <w:pPr>
              <w:pStyle w:val="BodyText"/>
              <w:jc w:val="center"/>
              <w:rPr>
                <w:sz w:val="16"/>
              </w:rPr>
            </w:pPr>
            <w:r w:rsidRPr="000418C7">
              <w:rPr>
                <w:sz w:val="16"/>
              </w:rPr>
              <w:t>0.228/ 0.272/ 0.274</w:t>
            </w:r>
          </w:p>
          <w:p w14:paraId="09B8BE14" w14:textId="77777777" w:rsidR="00CD27CC" w:rsidRPr="000418C7" w:rsidRDefault="00CD27CC" w:rsidP="00CD27CC">
            <w:pPr>
              <w:pStyle w:val="BodyText"/>
              <w:jc w:val="center"/>
              <w:rPr>
                <w:sz w:val="16"/>
              </w:rPr>
            </w:pPr>
            <w:r w:rsidRPr="000418C7">
              <w:rPr>
                <w:sz w:val="16"/>
              </w:rPr>
              <w:t>0.303/ 0.299/ 0.180</w:t>
            </w:r>
          </w:p>
          <w:p w14:paraId="09B8BE15" w14:textId="77777777" w:rsidR="00CD27CC" w:rsidRPr="000418C7" w:rsidRDefault="00CD27CC" w:rsidP="00CD27CC">
            <w:pPr>
              <w:pStyle w:val="BodyText"/>
              <w:jc w:val="center"/>
              <w:rPr>
                <w:sz w:val="16"/>
              </w:rPr>
            </w:pPr>
            <w:r w:rsidRPr="000418C7">
              <w:rPr>
                <w:sz w:val="16"/>
              </w:rPr>
              <w:t>0.240/ 0.175/ 0.241</w:t>
            </w:r>
          </w:p>
          <w:p w14:paraId="09B8BE16" w14:textId="77777777" w:rsidR="00CD27CC" w:rsidRPr="000418C7" w:rsidRDefault="00CD27CC" w:rsidP="00CD27CC">
            <w:pPr>
              <w:pStyle w:val="BodyText"/>
              <w:jc w:val="center"/>
              <w:rPr>
                <w:sz w:val="16"/>
              </w:rPr>
            </w:pPr>
            <w:r w:rsidRPr="000418C7">
              <w:rPr>
                <w:sz w:val="16"/>
              </w:rPr>
              <w:t>0.245/ 0.225/ 0.185</w:t>
            </w:r>
          </w:p>
          <w:p w14:paraId="09B8BE17" w14:textId="77777777" w:rsidR="00CD27CC" w:rsidRPr="000418C7" w:rsidRDefault="00CD27CC" w:rsidP="00CD27CC">
            <w:pPr>
              <w:pStyle w:val="BodyText"/>
              <w:jc w:val="center"/>
              <w:rPr>
                <w:sz w:val="16"/>
              </w:rPr>
            </w:pPr>
            <w:r w:rsidRPr="000418C7">
              <w:rPr>
                <w:sz w:val="16"/>
              </w:rPr>
              <w:t>0.208/ 0.254/ 0.262</w:t>
            </w:r>
          </w:p>
          <w:p w14:paraId="09B8BE18" w14:textId="77777777" w:rsidR="00CD27CC" w:rsidRPr="000418C7" w:rsidRDefault="00CD27CC" w:rsidP="00CD27CC">
            <w:pPr>
              <w:pStyle w:val="BodyText"/>
              <w:jc w:val="center"/>
              <w:rPr>
                <w:sz w:val="16"/>
              </w:rPr>
            </w:pPr>
            <w:r w:rsidRPr="000418C7">
              <w:rPr>
                <w:sz w:val="16"/>
              </w:rPr>
              <w:t>0.281/ 0.247/ 0.285</w:t>
            </w:r>
          </w:p>
          <w:p w14:paraId="09B8BE19" w14:textId="77777777" w:rsidR="00CD27CC" w:rsidRPr="000418C7" w:rsidRDefault="00CD27CC" w:rsidP="00CD27CC">
            <w:pPr>
              <w:pStyle w:val="BodyText"/>
              <w:jc w:val="center"/>
              <w:rPr>
                <w:sz w:val="16"/>
              </w:rPr>
            </w:pPr>
            <w:r w:rsidRPr="000418C7">
              <w:rPr>
                <w:sz w:val="16"/>
              </w:rPr>
              <w:t>0.311/ 0.232/ 0.188</w:t>
            </w:r>
          </w:p>
        </w:tc>
        <w:tc>
          <w:tcPr>
            <w:tcW w:w="1193" w:type="dxa"/>
            <w:gridSpan w:val="2"/>
          </w:tcPr>
          <w:p w14:paraId="09B8BE1A" w14:textId="77777777" w:rsidR="00CD27CC" w:rsidRPr="000418C7" w:rsidRDefault="00CD27CC" w:rsidP="00CD27CC">
            <w:pPr>
              <w:pStyle w:val="BodyText"/>
              <w:jc w:val="center"/>
              <w:rPr>
                <w:sz w:val="16"/>
              </w:rPr>
            </w:pPr>
            <w:r w:rsidRPr="000418C7">
              <w:rPr>
                <w:sz w:val="16"/>
              </w:rPr>
              <w:t>&lt;0.1/ &lt;0.1/ &lt;0.1</w:t>
            </w:r>
          </w:p>
          <w:p w14:paraId="09B8BE1B" w14:textId="77777777" w:rsidR="00CD27CC" w:rsidRPr="000418C7" w:rsidRDefault="00CD27CC" w:rsidP="00CD27CC">
            <w:pPr>
              <w:pStyle w:val="BodyText"/>
              <w:jc w:val="center"/>
              <w:rPr>
                <w:sz w:val="16"/>
              </w:rPr>
            </w:pPr>
            <w:r w:rsidRPr="000418C7">
              <w:rPr>
                <w:sz w:val="16"/>
              </w:rPr>
              <w:t>&lt;0.1/ &lt;0.1/ &lt;0.1</w:t>
            </w:r>
          </w:p>
          <w:p w14:paraId="09B8BE1C" w14:textId="77777777" w:rsidR="00CD27CC" w:rsidRPr="000418C7" w:rsidRDefault="00CD27CC" w:rsidP="00CD27CC">
            <w:pPr>
              <w:pStyle w:val="BodyText"/>
              <w:jc w:val="center"/>
              <w:rPr>
                <w:sz w:val="16"/>
              </w:rPr>
            </w:pPr>
            <w:r w:rsidRPr="000418C7">
              <w:rPr>
                <w:sz w:val="16"/>
              </w:rPr>
              <w:t>&lt;0.1/ &lt;0.1/ &lt;0.1</w:t>
            </w:r>
          </w:p>
          <w:p w14:paraId="09B8BE1D" w14:textId="77777777" w:rsidR="00CD27CC" w:rsidRPr="000418C7" w:rsidRDefault="00CD27CC" w:rsidP="00CD27CC">
            <w:pPr>
              <w:pStyle w:val="BodyText"/>
              <w:jc w:val="center"/>
              <w:rPr>
                <w:sz w:val="16"/>
              </w:rPr>
            </w:pPr>
            <w:r w:rsidRPr="000418C7">
              <w:rPr>
                <w:sz w:val="16"/>
              </w:rPr>
              <w:t>&lt;0.1/ &lt;0.1/ &lt;0.1</w:t>
            </w:r>
          </w:p>
          <w:p w14:paraId="09B8BE1E" w14:textId="77777777" w:rsidR="00CD27CC" w:rsidRPr="000418C7" w:rsidRDefault="00CD27CC" w:rsidP="00CD27CC">
            <w:pPr>
              <w:pStyle w:val="BodyText"/>
              <w:jc w:val="center"/>
              <w:rPr>
                <w:sz w:val="16"/>
              </w:rPr>
            </w:pPr>
            <w:r w:rsidRPr="000418C7">
              <w:rPr>
                <w:sz w:val="16"/>
              </w:rPr>
              <w:t>&lt;0.1/ &lt;0.1</w:t>
            </w:r>
          </w:p>
          <w:p w14:paraId="09B8BE1F" w14:textId="77777777" w:rsidR="00CD27CC" w:rsidRPr="000418C7" w:rsidRDefault="00CD27CC" w:rsidP="00CD27CC">
            <w:pPr>
              <w:pStyle w:val="BodyText"/>
              <w:jc w:val="center"/>
              <w:rPr>
                <w:sz w:val="16"/>
              </w:rPr>
            </w:pPr>
            <w:r w:rsidRPr="000418C7">
              <w:rPr>
                <w:sz w:val="16"/>
              </w:rPr>
              <w:t>&lt;0.1</w:t>
            </w:r>
          </w:p>
          <w:p w14:paraId="09B8BE20" w14:textId="77777777" w:rsidR="00CD27CC" w:rsidRPr="000418C7" w:rsidRDefault="00CD27CC" w:rsidP="00CD27CC">
            <w:pPr>
              <w:pStyle w:val="BodyText"/>
              <w:jc w:val="center"/>
              <w:rPr>
                <w:sz w:val="16"/>
              </w:rPr>
            </w:pPr>
            <w:r w:rsidRPr="000418C7">
              <w:rPr>
                <w:sz w:val="16"/>
              </w:rPr>
              <w:t>&lt;0.1/ &lt;0.1/ &lt;0.1</w:t>
            </w:r>
          </w:p>
          <w:p w14:paraId="09B8BE21" w14:textId="77777777" w:rsidR="00CD27CC" w:rsidRPr="000418C7" w:rsidRDefault="00CD27CC" w:rsidP="00CD27CC">
            <w:pPr>
              <w:pStyle w:val="BodyText"/>
              <w:jc w:val="center"/>
              <w:rPr>
                <w:sz w:val="16"/>
              </w:rPr>
            </w:pPr>
            <w:r w:rsidRPr="000418C7">
              <w:rPr>
                <w:sz w:val="16"/>
              </w:rPr>
              <w:t>&lt;0.1/ &lt;0.1/ &lt;0.1</w:t>
            </w:r>
          </w:p>
          <w:p w14:paraId="09B8BE22" w14:textId="77777777" w:rsidR="00CD27CC" w:rsidRPr="000418C7" w:rsidRDefault="00CD27CC" w:rsidP="00CD27CC">
            <w:pPr>
              <w:pStyle w:val="BodyText"/>
              <w:jc w:val="center"/>
              <w:rPr>
                <w:sz w:val="16"/>
              </w:rPr>
            </w:pPr>
            <w:r w:rsidRPr="000418C7">
              <w:rPr>
                <w:sz w:val="16"/>
              </w:rPr>
              <w:t>&lt;0.1/ &lt;0.1/ &lt;0.1</w:t>
            </w:r>
          </w:p>
          <w:p w14:paraId="09B8BE23" w14:textId="77777777" w:rsidR="00CD27CC" w:rsidRPr="000418C7" w:rsidRDefault="00CD27CC" w:rsidP="00CD27CC">
            <w:pPr>
              <w:pStyle w:val="BodyText"/>
              <w:jc w:val="center"/>
              <w:rPr>
                <w:sz w:val="16"/>
              </w:rPr>
            </w:pPr>
            <w:r w:rsidRPr="000418C7">
              <w:rPr>
                <w:sz w:val="16"/>
              </w:rPr>
              <w:t>&lt;0.1/ &lt;0.1/ &lt;0.1</w:t>
            </w:r>
          </w:p>
          <w:p w14:paraId="09B8BE24" w14:textId="77777777" w:rsidR="00CD27CC" w:rsidRPr="000418C7" w:rsidRDefault="00CD27CC" w:rsidP="00CD27CC">
            <w:pPr>
              <w:pStyle w:val="BodyText"/>
              <w:jc w:val="center"/>
              <w:rPr>
                <w:sz w:val="16"/>
              </w:rPr>
            </w:pPr>
            <w:r w:rsidRPr="000418C7">
              <w:rPr>
                <w:sz w:val="16"/>
              </w:rPr>
              <w:t>&lt;0.1/ &lt;0.1/ &lt;0.1</w:t>
            </w:r>
          </w:p>
          <w:p w14:paraId="09B8BE25" w14:textId="77777777" w:rsidR="00CD27CC" w:rsidRPr="000418C7" w:rsidRDefault="00CD27CC" w:rsidP="00CD27CC">
            <w:pPr>
              <w:pStyle w:val="BodyText"/>
              <w:jc w:val="center"/>
              <w:rPr>
                <w:sz w:val="16"/>
              </w:rPr>
            </w:pPr>
            <w:r w:rsidRPr="000418C7">
              <w:rPr>
                <w:sz w:val="16"/>
              </w:rPr>
              <w:t>&lt;0.1/ &lt;0.1/ &lt;0.1</w:t>
            </w:r>
          </w:p>
          <w:p w14:paraId="09B8BE26" w14:textId="77777777" w:rsidR="00CD27CC" w:rsidRPr="000418C7" w:rsidRDefault="00CD27CC" w:rsidP="00CD27CC">
            <w:pPr>
              <w:pStyle w:val="BodyText"/>
              <w:jc w:val="center"/>
              <w:rPr>
                <w:sz w:val="16"/>
              </w:rPr>
            </w:pPr>
            <w:r w:rsidRPr="000418C7">
              <w:rPr>
                <w:sz w:val="16"/>
              </w:rPr>
              <w:t>&lt;0.1/ &lt;0.1/ &lt;0.1</w:t>
            </w:r>
          </w:p>
        </w:tc>
        <w:tc>
          <w:tcPr>
            <w:tcW w:w="1075" w:type="dxa"/>
          </w:tcPr>
          <w:p w14:paraId="09B8BE27" w14:textId="77777777" w:rsidR="00CD27CC" w:rsidRPr="000418C7" w:rsidRDefault="00CD27CC" w:rsidP="00CD27CC">
            <w:pPr>
              <w:pStyle w:val="BodyText"/>
              <w:jc w:val="center"/>
              <w:rPr>
                <w:sz w:val="16"/>
              </w:rPr>
            </w:pPr>
            <w:r w:rsidRPr="000418C7">
              <w:rPr>
                <w:sz w:val="16"/>
              </w:rPr>
              <w:t>&lt;0.15/ &lt;0.15/ &lt;0.15</w:t>
            </w:r>
          </w:p>
          <w:p w14:paraId="09B8BE28" w14:textId="77777777" w:rsidR="00CD27CC" w:rsidRPr="000418C7" w:rsidRDefault="00CD27CC" w:rsidP="00CD27CC">
            <w:pPr>
              <w:pStyle w:val="BodyText"/>
              <w:jc w:val="center"/>
              <w:rPr>
                <w:sz w:val="16"/>
              </w:rPr>
            </w:pPr>
            <w:r w:rsidRPr="000418C7">
              <w:rPr>
                <w:sz w:val="16"/>
              </w:rPr>
              <w:t>&lt;0.15/ &lt;0.15/ &lt;0.15</w:t>
            </w:r>
          </w:p>
          <w:p w14:paraId="09B8BE29" w14:textId="77777777" w:rsidR="00CD27CC" w:rsidRPr="000418C7" w:rsidRDefault="00CD27CC" w:rsidP="00CD27CC">
            <w:pPr>
              <w:pStyle w:val="BodyText"/>
              <w:jc w:val="center"/>
              <w:rPr>
                <w:sz w:val="16"/>
              </w:rPr>
            </w:pPr>
            <w:r w:rsidRPr="000418C7">
              <w:rPr>
                <w:sz w:val="16"/>
              </w:rPr>
              <w:t>&lt;0.15/ &lt;0.15/ &lt;0.15</w:t>
            </w:r>
          </w:p>
          <w:p w14:paraId="09B8BE2A" w14:textId="77777777" w:rsidR="00CD27CC" w:rsidRPr="000418C7" w:rsidRDefault="00CD27CC" w:rsidP="00CD27CC">
            <w:pPr>
              <w:pStyle w:val="BodyText"/>
              <w:jc w:val="center"/>
              <w:rPr>
                <w:sz w:val="16"/>
              </w:rPr>
            </w:pPr>
            <w:r w:rsidRPr="000418C7">
              <w:rPr>
                <w:sz w:val="16"/>
              </w:rPr>
              <w:t>&lt;0.15/ &lt;0.15/ &lt;0.15</w:t>
            </w:r>
          </w:p>
          <w:p w14:paraId="09B8BE2B" w14:textId="77777777" w:rsidR="00CD27CC" w:rsidRPr="000418C7" w:rsidRDefault="00CD27CC" w:rsidP="00CD27CC">
            <w:pPr>
              <w:pStyle w:val="BodyText"/>
              <w:jc w:val="center"/>
              <w:rPr>
                <w:sz w:val="16"/>
              </w:rPr>
            </w:pPr>
            <w:r w:rsidRPr="000418C7">
              <w:rPr>
                <w:sz w:val="16"/>
              </w:rPr>
              <w:t>&lt;0.15/ &lt;0.15</w:t>
            </w:r>
          </w:p>
          <w:p w14:paraId="09B8BE2C" w14:textId="77777777" w:rsidR="00CD27CC" w:rsidRPr="000418C7" w:rsidRDefault="00CD27CC" w:rsidP="00CD27CC">
            <w:pPr>
              <w:pStyle w:val="BodyText"/>
              <w:jc w:val="center"/>
              <w:rPr>
                <w:sz w:val="16"/>
              </w:rPr>
            </w:pPr>
            <w:r w:rsidRPr="000418C7">
              <w:rPr>
                <w:sz w:val="16"/>
              </w:rPr>
              <w:t xml:space="preserve">&lt;0.15/ </w:t>
            </w:r>
          </w:p>
          <w:p w14:paraId="09B8BE2D" w14:textId="77777777" w:rsidR="00CD27CC" w:rsidRPr="000418C7" w:rsidRDefault="00CD27CC" w:rsidP="00CD27CC">
            <w:pPr>
              <w:pStyle w:val="BodyText"/>
              <w:jc w:val="center"/>
              <w:rPr>
                <w:sz w:val="16"/>
              </w:rPr>
            </w:pPr>
            <w:r w:rsidRPr="000418C7">
              <w:rPr>
                <w:sz w:val="16"/>
              </w:rPr>
              <w:t>&lt;0.15/ &lt;0.15/ &lt;0.15</w:t>
            </w:r>
          </w:p>
          <w:p w14:paraId="09B8BE2E" w14:textId="77777777" w:rsidR="00CD27CC" w:rsidRPr="000418C7" w:rsidRDefault="00CD27CC" w:rsidP="00CD27CC">
            <w:pPr>
              <w:pStyle w:val="BodyText"/>
              <w:jc w:val="center"/>
              <w:rPr>
                <w:sz w:val="16"/>
              </w:rPr>
            </w:pPr>
            <w:r w:rsidRPr="000418C7">
              <w:rPr>
                <w:sz w:val="16"/>
              </w:rPr>
              <w:t>&lt;0.15/ &lt;0.15/ &lt;0.15</w:t>
            </w:r>
          </w:p>
          <w:p w14:paraId="09B8BE2F" w14:textId="77777777" w:rsidR="00CD27CC" w:rsidRPr="000418C7" w:rsidRDefault="00CD27CC" w:rsidP="00CD27CC">
            <w:pPr>
              <w:pStyle w:val="BodyText"/>
              <w:jc w:val="center"/>
              <w:rPr>
                <w:sz w:val="16"/>
              </w:rPr>
            </w:pPr>
            <w:r w:rsidRPr="000418C7">
              <w:rPr>
                <w:sz w:val="16"/>
              </w:rPr>
              <w:t>&lt;0.15/ &lt;0.15/ &lt;0.15</w:t>
            </w:r>
          </w:p>
          <w:p w14:paraId="09B8BE30" w14:textId="77777777" w:rsidR="00CD27CC" w:rsidRPr="000418C7" w:rsidRDefault="00CD27CC" w:rsidP="00CD27CC">
            <w:pPr>
              <w:pStyle w:val="BodyText"/>
              <w:jc w:val="center"/>
              <w:rPr>
                <w:sz w:val="16"/>
              </w:rPr>
            </w:pPr>
            <w:r w:rsidRPr="000418C7">
              <w:rPr>
                <w:sz w:val="16"/>
              </w:rPr>
              <w:t>&lt;0.15/ &lt;0.15/ &lt;0.15</w:t>
            </w:r>
          </w:p>
          <w:p w14:paraId="09B8BE31" w14:textId="77777777" w:rsidR="00CD27CC" w:rsidRPr="000418C7" w:rsidRDefault="00CD27CC" w:rsidP="00CD27CC">
            <w:pPr>
              <w:pStyle w:val="BodyText"/>
              <w:jc w:val="center"/>
              <w:rPr>
                <w:sz w:val="16"/>
              </w:rPr>
            </w:pPr>
            <w:r w:rsidRPr="000418C7">
              <w:rPr>
                <w:sz w:val="16"/>
              </w:rPr>
              <w:t>&lt;0.15/ &lt;0.15/ &lt;0.15</w:t>
            </w:r>
          </w:p>
          <w:p w14:paraId="09B8BE32" w14:textId="77777777" w:rsidR="00CD27CC" w:rsidRPr="000418C7" w:rsidRDefault="00CD27CC" w:rsidP="00CD27CC">
            <w:pPr>
              <w:pStyle w:val="BodyText"/>
              <w:jc w:val="center"/>
              <w:rPr>
                <w:sz w:val="16"/>
              </w:rPr>
            </w:pPr>
            <w:r w:rsidRPr="000418C7">
              <w:rPr>
                <w:sz w:val="16"/>
              </w:rPr>
              <w:t>&lt;0.15/ &lt;0.15/ &lt;0.15</w:t>
            </w:r>
          </w:p>
          <w:p w14:paraId="09B8BE33" w14:textId="77777777" w:rsidR="00CD27CC" w:rsidRPr="000418C7" w:rsidRDefault="00CD27CC" w:rsidP="00CD27CC">
            <w:pPr>
              <w:pStyle w:val="BodyText"/>
              <w:jc w:val="center"/>
              <w:rPr>
                <w:sz w:val="16"/>
              </w:rPr>
            </w:pPr>
            <w:r w:rsidRPr="000418C7">
              <w:rPr>
                <w:sz w:val="16"/>
              </w:rPr>
              <w:t>&lt;0.15/ &lt;0.15/ &lt;0.15</w:t>
            </w:r>
          </w:p>
          <w:p w14:paraId="09B8BE34" w14:textId="77777777" w:rsidR="00CD27CC" w:rsidRPr="000418C7" w:rsidRDefault="00CD27CC" w:rsidP="00CD27CC">
            <w:pPr>
              <w:pStyle w:val="BodyText"/>
              <w:jc w:val="center"/>
              <w:rPr>
                <w:sz w:val="16"/>
              </w:rPr>
            </w:pPr>
          </w:p>
          <w:p w14:paraId="09B8BE35" w14:textId="77777777" w:rsidR="00CD27CC" w:rsidRPr="000418C7" w:rsidRDefault="00CD27CC" w:rsidP="00CD27CC">
            <w:pPr>
              <w:pStyle w:val="BodyText"/>
              <w:jc w:val="center"/>
              <w:rPr>
                <w:sz w:val="16"/>
              </w:rPr>
            </w:pPr>
          </w:p>
          <w:p w14:paraId="09B8BE36" w14:textId="77777777" w:rsidR="00CD27CC" w:rsidRPr="000418C7" w:rsidRDefault="00CD27CC" w:rsidP="00CD27CC">
            <w:pPr>
              <w:pStyle w:val="BodyText"/>
              <w:jc w:val="center"/>
              <w:rPr>
                <w:sz w:val="16"/>
              </w:rPr>
            </w:pPr>
          </w:p>
          <w:p w14:paraId="09B8BE37" w14:textId="77777777" w:rsidR="00CD27CC" w:rsidRPr="000418C7" w:rsidRDefault="00CD27CC" w:rsidP="00CD27CC">
            <w:pPr>
              <w:pStyle w:val="BodyText"/>
              <w:jc w:val="center"/>
              <w:rPr>
                <w:sz w:val="16"/>
              </w:rPr>
            </w:pPr>
          </w:p>
        </w:tc>
        <w:tc>
          <w:tcPr>
            <w:tcW w:w="1843" w:type="dxa"/>
          </w:tcPr>
          <w:p w14:paraId="09B8BE38" w14:textId="77777777" w:rsidR="00CD27CC" w:rsidRPr="000418C7" w:rsidRDefault="00CD27CC" w:rsidP="00CD27CC">
            <w:pPr>
              <w:pStyle w:val="BodyText"/>
              <w:jc w:val="center"/>
              <w:rPr>
                <w:sz w:val="16"/>
              </w:rPr>
            </w:pPr>
            <w:r w:rsidRPr="000418C7">
              <w:rPr>
                <w:sz w:val="16"/>
              </w:rPr>
              <w:t>&lt;0.25/ &lt;0.25/ &lt;0.25</w:t>
            </w:r>
          </w:p>
          <w:p w14:paraId="09B8BE39" w14:textId="77777777" w:rsidR="00CD27CC" w:rsidRPr="000418C7" w:rsidRDefault="00CD27CC" w:rsidP="00CD27CC">
            <w:pPr>
              <w:pStyle w:val="BodyText"/>
              <w:jc w:val="center"/>
              <w:rPr>
                <w:sz w:val="16"/>
              </w:rPr>
            </w:pPr>
            <w:r w:rsidRPr="000418C7">
              <w:rPr>
                <w:sz w:val="16"/>
              </w:rPr>
              <w:t>&lt;0.25/ &lt;0.25/ &lt;0.25</w:t>
            </w:r>
          </w:p>
          <w:p w14:paraId="09B8BE3A" w14:textId="77777777" w:rsidR="00CD27CC" w:rsidRPr="000418C7" w:rsidRDefault="00CD27CC" w:rsidP="00CD27CC">
            <w:pPr>
              <w:pStyle w:val="BodyText"/>
              <w:jc w:val="center"/>
              <w:rPr>
                <w:sz w:val="16"/>
              </w:rPr>
            </w:pPr>
            <w:r w:rsidRPr="000418C7">
              <w:rPr>
                <w:sz w:val="16"/>
              </w:rPr>
              <w:t>&lt;0.25/ &lt;0.25/ &lt;0.25</w:t>
            </w:r>
          </w:p>
          <w:p w14:paraId="09B8BE3B" w14:textId="77777777" w:rsidR="00CD27CC" w:rsidRPr="000418C7" w:rsidRDefault="00CD27CC" w:rsidP="00CD27CC">
            <w:pPr>
              <w:pStyle w:val="BodyText"/>
              <w:jc w:val="center"/>
              <w:rPr>
                <w:sz w:val="16"/>
              </w:rPr>
            </w:pPr>
            <w:r w:rsidRPr="000418C7">
              <w:rPr>
                <w:sz w:val="16"/>
              </w:rPr>
              <w:t>&lt;0.25/ &lt;0.25/ &lt;0.25</w:t>
            </w:r>
          </w:p>
          <w:p w14:paraId="09B8BE3C" w14:textId="77777777" w:rsidR="00CD27CC" w:rsidRPr="000418C7" w:rsidRDefault="00CD27CC" w:rsidP="00CD27CC">
            <w:pPr>
              <w:pStyle w:val="BodyText"/>
              <w:jc w:val="center"/>
              <w:rPr>
                <w:sz w:val="16"/>
              </w:rPr>
            </w:pPr>
            <w:r w:rsidRPr="000418C7">
              <w:rPr>
                <w:sz w:val="16"/>
              </w:rPr>
              <w:t>&lt;0.25/ &lt;0.25</w:t>
            </w:r>
          </w:p>
          <w:p w14:paraId="09B8BE3D" w14:textId="77777777" w:rsidR="00CD27CC" w:rsidRPr="000418C7" w:rsidRDefault="00CD27CC" w:rsidP="00CD27CC">
            <w:pPr>
              <w:pStyle w:val="BodyText"/>
              <w:jc w:val="center"/>
              <w:rPr>
                <w:sz w:val="16"/>
              </w:rPr>
            </w:pPr>
            <w:r w:rsidRPr="000418C7">
              <w:rPr>
                <w:sz w:val="16"/>
              </w:rPr>
              <w:t xml:space="preserve">&lt;0.25/ </w:t>
            </w:r>
          </w:p>
          <w:p w14:paraId="09B8BE3E" w14:textId="77777777" w:rsidR="00CD27CC" w:rsidRPr="000418C7" w:rsidRDefault="00CD27CC" w:rsidP="00CD27CC">
            <w:pPr>
              <w:pStyle w:val="BodyText"/>
              <w:jc w:val="center"/>
              <w:rPr>
                <w:sz w:val="16"/>
              </w:rPr>
            </w:pPr>
            <w:r w:rsidRPr="000418C7">
              <w:rPr>
                <w:sz w:val="16"/>
              </w:rPr>
              <w:t>&lt;0.25/ &lt;0.25/ &lt;0.25</w:t>
            </w:r>
          </w:p>
          <w:p w14:paraId="09B8BE3F" w14:textId="77777777" w:rsidR="00CD27CC" w:rsidRPr="000418C7" w:rsidRDefault="00CD27CC" w:rsidP="00CD27CC">
            <w:pPr>
              <w:pStyle w:val="BodyText"/>
              <w:jc w:val="center"/>
              <w:rPr>
                <w:sz w:val="16"/>
              </w:rPr>
            </w:pPr>
            <w:r w:rsidRPr="000418C7">
              <w:rPr>
                <w:sz w:val="16"/>
              </w:rPr>
              <w:t>&lt;0.25/ &lt;0.25/ &lt;0.25</w:t>
            </w:r>
          </w:p>
          <w:p w14:paraId="09B8BE40" w14:textId="77777777" w:rsidR="00CD27CC" w:rsidRPr="000418C7" w:rsidRDefault="00CD27CC" w:rsidP="00CD27CC">
            <w:pPr>
              <w:pStyle w:val="BodyText"/>
              <w:jc w:val="center"/>
              <w:rPr>
                <w:sz w:val="16"/>
              </w:rPr>
            </w:pPr>
            <w:r w:rsidRPr="000418C7">
              <w:rPr>
                <w:sz w:val="16"/>
              </w:rPr>
              <w:t>&lt;0.25/ &lt;0.25/ &lt;0.25</w:t>
            </w:r>
          </w:p>
          <w:p w14:paraId="09B8BE41" w14:textId="77777777" w:rsidR="00CD27CC" w:rsidRPr="000418C7" w:rsidRDefault="00CD27CC" w:rsidP="00CD27CC">
            <w:pPr>
              <w:pStyle w:val="BodyText"/>
              <w:jc w:val="center"/>
              <w:rPr>
                <w:sz w:val="16"/>
              </w:rPr>
            </w:pPr>
            <w:r w:rsidRPr="000418C7">
              <w:rPr>
                <w:sz w:val="16"/>
              </w:rPr>
              <w:t>&lt;0.25/ &lt;0.25/ &lt;0.25</w:t>
            </w:r>
          </w:p>
          <w:p w14:paraId="09B8BE42" w14:textId="77777777" w:rsidR="00CD27CC" w:rsidRPr="000418C7" w:rsidRDefault="00CD27CC" w:rsidP="00CD27CC">
            <w:pPr>
              <w:pStyle w:val="BodyText"/>
              <w:jc w:val="center"/>
              <w:rPr>
                <w:sz w:val="16"/>
              </w:rPr>
            </w:pPr>
            <w:r w:rsidRPr="000418C7">
              <w:rPr>
                <w:sz w:val="16"/>
              </w:rPr>
              <w:t>&lt;0.25/ &lt;0.25/ &lt;0.25</w:t>
            </w:r>
          </w:p>
          <w:p w14:paraId="09B8BE43" w14:textId="77777777" w:rsidR="00CD27CC" w:rsidRPr="000418C7" w:rsidRDefault="00CD27CC" w:rsidP="00CD27CC">
            <w:pPr>
              <w:pStyle w:val="BodyText"/>
              <w:jc w:val="center"/>
              <w:rPr>
                <w:sz w:val="16"/>
              </w:rPr>
            </w:pPr>
            <w:r w:rsidRPr="000418C7">
              <w:rPr>
                <w:sz w:val="16"/>
              </w:rPr>
              <w:t>&lt;0.25/ &lt;0.25/ &lt;0.25</w:t>
            </w:r>
          </w:p>
          <w:p w14:paraId="09B8BE44" w14:textId="77777777" w:rsidR="00CD27CC" w:rsidRPr="000418C7" w:rsidRDefault="00CD27CC" w:rsidP="00CD27CC">
            <w:pPr>
              <w:pStyle w:val="BodyText"/>
              <w:jc w:val="center"/>
              <w:rPr>
                <w:sz w:val="16"/>
              </w:rPr>
            </w:pPr>
            <w:r w:rsidRPr="000418C7">
              <w:rPr>
                <w:sz w:val="16"/>
              </w:rPr>
              <w:t>&lt;0.25/ &lt;0.25/ &lt;0.25</w:t>
            </w:r>
          </w:p>
        </w:tc>
        <w:tc>
          <w:tcPr>
            <w:tcW w:w="1276" w:type="dxa"/>
          </w:tcPr>
          <w:p w14:paraId="09B8BE45" w14:textId="77777777" w:rsidR="00CD27CC" w:rsidRPr="000418C7" w:rsidRDefault="00CD27CC" w:rsidP="00CD27CC">
            <w:pPr>
              <w:pStyle w:val="BodyText"/>
              <w:rPr>
                <w:sz w:val="16"/>
              </w:rPr>
            </w:pPr>
            <w:r w:rsidRPr="000418C7">
              <w:rPr>
                <w:sz w:val="16"/>
              </w:rPr>
              <w:t>n = 19, 3 pools</w:t>
            </w:r>
          </w:p>
          <w:p w14:paraId="09B8BE46" w14:textId="77777777" w:rsidR="00CD27CC" w:rsidRPr="000418C7" w:rsidRDefault="00CD27CC" w:rsidP="00CD27CC">
            <w:pPr>
              <w:pStyle w:val="BodyText"/>
              <w:rPr>
                <w:sz w:val="16"/>
              </w:rPr>
            </w:pPr>
            <w:r w:rsidRPr="000418C7">
              <w:rPr>
                <w:sz w:val="16"/>
              </w:rPr>
              <w:t>n = 62, 3 pools</w:t>
            </w:r>
          </w:p>
          <w:p w14:paraId="09B8BE47" w14:textId="77777777" w:rsidR="00CD27CC" w:rsidRPr="000418C7" w:rsidRDefault="00CD27CC" w:rsidP="00CD27CC">
            <w:pPr>
              <w:pStyle w:val="BodyText"/>
              <w:rPr>
                <w:sz w:val="16"/>
              </w:rPr>
            </w:pPr>
            <w:r w:rsidRPr="000418C7">
              <w:rPr>
                <w:sz w:val="16"/>
              </w:rPr>
              <w:t>n = 74, 3 pools</w:t>
            </w:r>
          </w:p>
          <w:p w14:paraId="09B8BE48" w14:textId="77777777" w:rsidR="00CD27CC" w:rsidRPr="000418C7" w:rsidRDefault="00CD27CC" w:rsidP="00CD27CC">
            <w:pPr>
              <w:pStyle w:val="BodyText"/>
              <w:rPr>
                <w:sz w:val="16"/>
              </w:rPr>
            </w:pPr>
            <w:r w:rsidRPr="000418C7">
              <w:rPr>
                <w:sz w:val="16"/>
              </w:rPr>
              <w:t>n = 17, 3 pools</w:t>
            </w:r>
          </w:p>
          <w:p w14:paraId="09B8BE49" w14:textId="77777777" w:rsidR="00CD27CC" w:rsidRPr="000418C7" w:rsidRDefault="00CD27CC" w:rsidP="00CD27CC">
            <w:pPr>
              <w:pStyle w:val="BodyText"/>
              <w:rPr>
                <w:sz w:val="16"/>
              </w:rPr>
            </w:pPr>
            <w:r w:rsidRPr="000418C7">
              <w:rPr>
                <w:sz w:val="16"/>
              </w:rPr>
              <w:t>n = 20, 2 pools</w:t>
            </w:r>
          </w:p>
          <w:p w14:paraId="09B8BE4A" w14:textId="77777777" w:rsidR="00CD27CC" w:rsidRPr="000418C7" w:rsidRDefault="00CD27CC" w:rsidP="00CD27CC">
            <w:pPr>
              <w:pStyle w:val="BodyText"/>
              <w:rPr>
                <w:sz w:val="16"/>
              </w:rPr>
            </w:pPr>
            <w:r w:rsidRPr="000418C7">
              <w:rPr>
                <w:sz w:val="16"/>
              </w:rPr>
              <w:t>n = 9, 1 pool</w:t>
            </w:r>
            <w:r w:rsidRPr="000418C7">
              <w:rPr>
                <w:sz w:val="16"/>
              </w:rPr>
              <w:br/>
            </w:r>
          </w:p>
          <w:p w14:paraId="09B8BE4B" w14:textId="77777777" w:rsidR="00CD27CC" w:rsidRPr="000418C7" w:rsidRDefault="00CD27CC" w:rsidP="00CD27CC">
            <w:pPr>
              <w:pStyle w:val="BodyText"/>
              <w:rPr>
                <w:sz w:val="16"/>
              </w:rPr>
            </w:pPr>
            <w:r w:rsidRPr="000418C7">
              <w:rPr>
                <w:sz w:val="16"/>
              </w:rPr>
              <w:br/>
              <w:t>n = 31, 3 pools</w:t>
            </w:r>
            <w:r w:rsidRPr="000418C7">
              <w:rPr>
                <w:sz w:val="16"/>
              </w:rPr>
              <w:br/>
            </w:r>
          </w:p>
          <w:p w14:paraId="09B8BE4C" w14:textId="77777777" w:rsidR="00CD27CC" w:rsidRPr="000418C7" w:rsidRDefault="00CD27CC" w:rsidP="00CD27CC">
            <w:pPr>
              <w:pStyle w:val="BodyText"/>
              <w:rPr>
                <w:sz w:val="16"/>
              </w:rPr>
            </w:pPr>
            <w:r w:rsidRPr="000418C7">
              <w:rPr>
                <w:sz w:val="16"/>
              </w:rPr>
              <w:t>n = 32, 3 pools</w:t>
            </w:r>
          </w:p>
          <w:p w14:paraId="09B8BE4D" w14:textId="77777777" w:rsidR="00CD27CC" w:rsidRPr="000418C7" w:rsidRDefault="00CD27CC" w:rsidP="00CD27CC">
            <w:pPr>
              <w:pStyle w:val="BodyText"/>
              <w:rPr>
                <w:sz w:val="16"/>
              </w:rPr>
            </w:pPr>
            <w:r w:rsidRPr="000418C7">
              <w:rPr>
                <w:sz w:val="16"/>
              </w:rPr>
              <w:t>n = 30, 3 pools</w:t>
            </w:r>
          </w:p>
          <w:p w14:paraId="09B8BE4E" w14:textId="77777777" w:rsidR="00CD27CC" w:rsidRPr="000418C7" w:rsidRDefault="00CD27CC" w:rsidP="00CD27CC">
            <w:pPr>
              <w:pStyle w:val="BodyText"/>
              <w:rPr>
                <w:sz w:val="16"/>
              </w:rPr>
            </w:pPr>
            <w:r w:rsidRPr="000418C7">
              <w:rPr>
                <w:sz w:val="16"/>
              </w:rPr>
              <w:t>n = 29, 3 pools</w:t>
            </w:r>
          </w:p>
          <w:p w14:paraId="09B8BE4F" w14:textId="77777777" w:rsidR="00CD27CC" w:rsidRPr="000418C7" w:rsidRDefault="00CD27CC" w:rsidP="00CD27CC">
            <w:pPr>
              <w:pStyle w:val="BodyText"/>
              <w:rPr>
                <w:sz w:val="16"/>
              </w:rPr>
            </w:pPr>
            <w:r w:rsidRPr="000418C7">
              <w:rPr>
                <w:sz w:val="16"/>
              </w:rPr>
              <w:t>n = 30, 3 pools</w:t>
            </w:r>
          </w:p>
          <w:p w14:paraId="09B8BE50" w14:textId="77777777" w:rsidR="00CD27CC" w:rsidRPr="000418C7" w:rsidRDefault="00CD27CC" w:rsidP="00CD27CC">
            <w:pPr>
              <w:pStyle w:val="BodyText"/>
              <w:rPr>
                <w:sz w:val="16"/>
              </w:rPr>
            </w:pPr>
            <w:r w:rsidRPr="000418C7">
              <w:rPr>
                <w:sz w:val="16"/>
              </w:rPr>
              <w:t>n = 30, 3 pools</w:t>
            </w:r>
          </w:p>
          <w:p w14:paraId="09B8BE51" w14:textId="77777777" w:rsidR="00CD27CC" w:rsidRPr="000418C7" w:rsidRDefault="00CD27CC" w:rsidP="00CD27CC">
            <w:pPr>
              <w:pStyle w:val="BodyText"/>
              <w:rPr>
                <w:sz w:val="16"/>
              </w:rPr>
            </w:pPr>
            <w:r w:rsidRPr="000418C7">
              <w:rPr>
                <w:sz w:val="16"/>
              </w:rPr>
              <w:t>n = 30, 3 pools</w:t>
            </w:r>
          </w:p>
        </w:tc>
        <w:tc>
          <w:tcPr>
            <w:tcW w:w="1417" w:type="dxa"/>
          </w:tcPr>
          <w:p w14:paraId="09B8BE52" w14:textId="77777777" w:rsidR="00CD27CC" w:rsidRPr="000418C7" w:rsidRDefault="00CD27CC" w:rsidP="00CD27CC">
            <w:pPr>
              <w:pStyle w:val="BodyText"/>
              <w:rPr>
                <w:sz w:val="16"/>
              </w:rPr>
            </w:pPr>
            <w:r>
              <w:rPr>
                <w:noProof/>
                <w:sz w:val="16"/>
              </w:rPr>
              <w:t>(A. et al., 2012)</w:t>
            </w:r>
          </w:p>
        </w:tc>
        <w:tc>
          <w:tcPr>
            <w:tcW w:w="1418" w:type="dxa"/>
          </w:tcPr>
          <w:p w14:paraId="09B8BE53" w14:textId="77777777" w:rsidR="00CD27CC" w:rsidRPr="000418C7" w:rsidRDefault="00CD27CC" w:rsidP="00CD27CC">
            <w:pPr>
              <w:pStyle w:val="BodyText"/>
              <w:rPr>
                <w:sz w:val="16"/>
              </w:rPr>
            </w:pPr>
            <w:r w:rsidRPr="000418C7">
              <w:rPr>
                <w:sz w:val="16"/>
              </w:rPr>
              <w:t>2</w:t>
            </w:r>
          </w:p>
        </w:tc>
      </w:tr>
      <w:tr w:rsidR="00CD27CC" w:rsidRPr="000418C7" w14:paraId="09B8BE68" w14:textId="77777777" w:rsidTr="005D6CC9">
        <w:tc>
          <w:tcPr>
            <w:tcW w:w="1418" w:type="dxa"/>
          </w:tcPr>
          <w:p w14:paraId="09B8BE55" w14:textId="77777777" w:rsidR="00CD27CC" w:rsidRPr="000418C7" w:rsidRDefault="00CD27CC" w:rsidP="00CD27CC">
            <w:pPr>
              <w:pStyle w:val="BodyText"/>
              <w:rPr>
                <w:sz w:val="16"/>
              </w:rPr>
            </w:pPr>
            <w:r w:rsidRPr="000418C7">
              <w:rPr>
                <w:sz w:val="16"/>
              </w:rPr>
              <w:t>Korea</w:t>
            </w:r>
          </w:p>
        </w:tc>
        <w:tc>
          <w:tcPr>
            <w:tcW w:w="1276" w:type="dxa"/>
            <w:gridSpan w:val="2"/>
          </w:tcPr>
          <w:p w14:paraId="09B8BE56" w14:textId="77777777" w:rsidR="00CD27CC" w:rsidRPr="000418C7" w:rsidRDefault="00CD27CC" w:rsidP="00CD27CC">
            <w:pPr>
              <w:pStyle w:val="BodyText"/>
              <w:rPr>
                <w:sz w:val="16"/>
              </w:rPr>
            </w:pPr>
            <w:r w:rsidRPr="000418C7">
              <w:rPr>
                <w:sz w:val="16"/>
              </w:rPr>
              <w:t>2008</w:t>
            </w:r>
          </w:p>
        </w:tc>
        <w:tc>
          <w:tcPr>
            <w:tcW w:w="850" w:type="dxa"/>
          </w:tcPr>
          <w:p w14:paraId="09B8BE57" w14:textId="77777777" w:rsidR="00CD27CC" w:rsidRPr="000418C7" w:rsidRDefault="00CD27CC" w:rsidP="00CD27CC">
            <w:pPr>
              <w:pStyle w:val="BodyText"/>
              <w:jc w:val="center"/>
              <w:rPr>
                <w:sz w:val="16"/>
              </w:rPr>
            </w:pPr>
            <w:r w:rsidRPr="000418C7">
              <w:rPr>
                <w:sz w:val="16"/>
              </w:rPr>
              <w:t xml:space="preserve">1.51 </w:t>
            </w:r>
          </w:p>
          <w:p w14:paraId="09B8BE58" w14:textId="77777777" w:rsidR="00CD27CC" w:rsidRPr="000418C7" w:rsidRDefault="00CD27CC" w:rsidP="00CD27CC">
            <w:pPr>
              <w:pStyle w:val="BodyText"/>
              <w:jc w:val="center"/>
              <w:rPr>
                <w:sz w:val="16"/>
              </w:rPr>
            </w:pPr>
            <w:r w:rsidRPr="000418C7">
              <w:rPr>
                <w:sz w:val="16"/>
              </w:rPr>
              <w:t>(0.92 – 2.34)</w:t>
            </w:r>
          </w:p>
        </w:tc>
        <w:tc>
          <w:tcPr>
            <w:tcW w:w="1134" w:type="dxa"/>
          </w:tcPr>
          <w:p w14:paraId="09B8BE59" w14:textId="77777777" w:rsidR="00CD27CC" w:rsidRPr="000418C7" w:rsidRDefault="00CD27CC" w:rsidP="00CD27CC">
            <w:pPr>
              <w:pStyle w:val="BodyText"/>
              <w:jc w:val="center"/>
              <w:rPr>
                <w:sz w:val="16"/>
              </w:rPr>
            </w:pPr>
            <w:r w:rsidRPr="000418C7">
              <w:rPr>
                <w:sz w:val="16"/>
              </w:rPr>
              <w:t>7.96</w:t>
            </w:r>
          </w:p>
          <w:p w14:paraId="09B8BE5A" w14:textId="77777777" w:rsidR="00CD27CC" w:rsidRPr="000418C7" w:rsidRDefault="00CD27CC" w:rsidP="00CD27CC">
            <w:pPr>
              <w:pStyle w:val="BodyText"/>
              <w:jc w:val="center"/>
              <w:rPr>
                <w:sz w:val="16"/>
              </w:rPr>
            </w:pPr>
            <w:r w:rsidRPr="000418C7">
              <w:rPr>
                <w:sz w:val="16"/>
              </w:rPr>
              <w:t>(5.58 – 12.10)</w:t>
            </w:r>
          </w:p>
        </w:tc>
        <w:tc>
          <w:tcPr>
            <w:tcW w:w="1134" w:type="dxa"/>
          </w:tcPr>
          <w:p w14:paraId="09B8BE5B" w14:textId="77777777" w:rsidR="00CD27CC" w:rsidRPr="000418C7" w:rsidRDefault="00CD27CC" w:rsidP="00CD27CC">
            <w:pPr>
              <w:pStyle w:val="BodyText"/>
              <w:jc w:val="center"/>
              <w:rPr>
                <w:sz w:val="16"/>
              </w:rPr>
            </w:pPr>
            <w:r w:rsidRPr="000418C7">
              <w:rPr>
                <w:sz w:val="16"/>
              </w:rPr>
              <w:t>2.74</w:t>
            </w:r>
          </w:p>
          <w:p w14:paraId="09B8BE5C" w14:textId="77777777" w:rsidR="00CD27CC" w:rsidRPr="000418C7" w:rsidRDefault="00CD27CC" w:rsidP="00CD27CC">
            <w:pPr>
              <w:pStyle w:val="BodyText"/>
              <w:jc w:val="center"/>
              <w:rPr>
                <w:sz w:val="16"/>
              </w:rPr>
            </w:pPr>
            <w:r w:rsidRPr="000418C7">
              <w:rPr>
                <w:sz w:val="16"/>
              </w:rPr>
              <w:t>(2.04 – 3.64)</w:t>
            </w:r>
          </w:p>
        </w:tc>
        <w:tc>
          <w:tcPr>
            <w:tcW w:w="1134" w:type="dxa"/>
          </w:tcPr>
          <w:p w14:paraId="09B8BE5D" w14:textId="77777777" w:rsidR="00CD27CC" w:rsidRPr="000418C7" w:rsidRDefault="00CD27CC" w:rsidP="00CD27CC">
            <w:pPr>
              <w:pStyle w:val="BodyText"/>
              <w:jc w:val="center"/>
              <w:rPr>
                <w:sz w:val="16"/>
              </w:rPr>
            </w:pPr>
            <w:r w:rsidRPr="000418C7">
              <w:rPr>
                <w:sz w:val="16"/>
              </w:rPr>
              <w:t>1.75</w:t>
            </w:r>
          </w:p>
          <w:p w14:paraId="09B8BE5E" w14:textId="77777777" w:rsidR="00CD27CC" w:rsidRPr="000418C7" w:rsidRDefault="00CD27CC" w:rsidP="00CD27CC">
            <w:pPr>
              <w:pStyle w:val="BodyText"/>
              <w:jc w:val="center"/>
              <w:rPr>
                <w:sz w:val="16"/>
              </w:rPr>
            </w:pPr>
            <w:r w:rsidRPr="000418C7">
              <w:rPr>
                <w:sz w:val="16"/>
              </w:rPr>
              <w:t>(1.11 – 4.58)</w:t>
            </w:r>
          </w:p>
        </w:tc>
        <w:tc>
          <w:tcPr>
            <w:tcW w:w="1193" w:type="dxa"/>
            <w:gridSpan w:val="2"/>
          </w:tcPr>
          <w:p w14:paraId="09B8BE5F" w14:textId="77777777" w:rsidR="00CD27CC" w:rsidRPr="000418C7" w:rsidRDefault="00CD27CC" w:rsidP="00CD27CC">
            <w:pPr>
              <w:pStyle w:val="BodyText"/>
              <w:jc w:val="center"/>
              <w:rPr>
                <w:sz w:val="16"/>
              </w:rPr>
            </w:pPr>
            <w:r w:rsidRPr="000418C7">
              <w:rPr>
                <w:sz w:val="16"/>
              </w:rPr>
              <w:t>0.92</w:t>
            </w:r>
          </w:p>
          <w:p w14:paraId="09B8BE60" w14:textId="77777777" w:rsidR="00CD27CC" w:rsidRPr="000418C7" w:rsidRDefault="00CD27CC" w:rsidP="00CD27CC">
            <w:pPr>
              <w:pStyle w:val="BodyText"/>
              <w:jc w:val="center"/>
              <w:rPr>
                <w:sz w:val="16"/>
              </w:rPr>
            </w:pPr>
            <w:r w:rsidRPr="000418C7">
              <w:rPr>
                <w:sz w:val="16"/>
              </w:rPr>
              <w:t>(0.21 – 1.13)</w:t>
            </w:r>
          </w:p>
        </w:tc>
        <w:tc>
          <w:tcPr>
            <w:tcW w:w="1075" w:type="dxa"/>
          </w:tcPr>
          <w:p w14:paraId="09B8BE61" w14:textId="77777777" w:rsidR="00CD27CC" w:rsidRPr="000418C7" w:rsidRDefault="00CD27CC" w:rsidP="00CD27CC">
            <w:pPr>
              <w:pStyle w:val="BodyText"/>
              <w:jc w:val="center"/>
              <w:rPr>
                <w:sz w:val="16"/>
              </w:rPr>
            </w:pPr>
            <w:r w:rsidRPr="000418C7">
              <w:rPr>
                <w:sz w:val="16"/>
              </w:rPr>
              <w:t>0.39</w:t>
            </w:r>
          </w:p>
          <w:p w14:paraId="09B8BE62" w14:textId="77777777" w:rsidR="00CD27CC" w:rsidRPr="000418C7" w:rsidRDefault="00CD27CC" w:rsidP="00CD27CC">
            <w:pPr>
              <w:pStyle w:val="BodyText"/>
              <w:jc w:val="center"/>
              <w:rPr>
                <w:sz w:val="16"/>
              </w:rPr>
            </w:pPr>
            <w:r w:rsidRPr="000418C7">
              <w:rPr>
                <w:sz w:val="16"/>
              </w:rPr>
              <w:t>(0.27 – 0.57)</w:t>
            </w:r>
          </w:p>
        </w:tc>
        <w:tc>
          <w:tcPr>
            <w:tcW w:w="1843" w:type="dxa"/>
          </w:tcPr>
          <w:p w14:paraId="09B8BE63" w14:textId="77777777" w:rsidR="00CD27CC" w:rsidRPr="000418C7" w:rsidRDefault="00CD27CC" w:rsidP="00CD27CC">
            <w:pPr>
              <w:pStyle w:val="BodyText"/>
              <w:jc w:val="center"/>
              <w:rPr>
                <w:sz w:val="16"/>
              </w:rPr>
            </w:pPr>
            <w:r w:rsidRPr="000418C7">
              <w:rPr>
                <w:sz w:val="16"/>
              </w:rPr>
              <w:t>&lt;0.05</w:t>
            </w:r>
          </w:p>
        </w:tc>
        <w:tc>
          <w:tcPr>
            <w:tcW w:w="1276" w:type="dxa"/>
          </w:tcPr>
          <w:p w14:paraId="09B8BE64" w14:textId="77777777" w:rsidR="00CD27CC" w:rsidRPr="000418C7" w:rsidRDefault="00CD27CC" w:rsidP="00CD27CC">
            <w:pPr>
              <w:pStyle w:val="BodyText"/>
              <w:rPr>
                <w:sz w:val="16"/>
              </w:rPr>
            </w:pPr>
            <w:r w:rsidRPr="000418C7">
              <w:rPr>
                <w:sz w:val="16"/>
              </w:rPr>
              <w:t>n = 633</w:t>
            </w:r>
          </w:p>
          <w:p w14:paraId="09B8BE65" w14:textId="77777777" w:rsidR="00CD27CC" w:rsidRPr="000418C7" w:rsidRDefault="00CD27CC" w:rsidP="00CD27CC">
            <w:pPr>
              <w:pStyle w:val="BodyText"/>
              <w:rPr>
                <w:sz w:val="16"/>
              </w:rPr>
            </w:pPr>
            <w:r w:rsidRPr="000418C7">
              <w:rPr>
                <w:sz w:val="16"/>
              </w:rPr>
              <w:t>Median, (25</w:t>
            </w:r>
            <w:r w:rsidRPr="000418C7">
              <w:rPr>
                <w:sz w:val="16"/>
                <w:vertAlign w:val="superscript"/>
              </w:rPr>
              <w:t>th</w:t>
            </w:r>
            <w:r w:rsidRPr="000418C7">
              <w:rPr>
                <w:sz w:val="16"/>
              </w:rPr>
              <w:t xml:space="preserve"> – 75</w:t>
            </w:r>
            <w:r w:rsidRPr="000418C7">
              <w:rPr>
                <w:sz w:val="16"/>
                <w:vertAlign w:val="superscript"/>
              </w:rPr>
              <w:t>th</w:t>
            </w:r>
            <w:r w:rsidRPr="000418C7">
              <w:rPr>
                <w:sz w:val="16"/>
              </w:rPr>
              <w:t xml:space="preserve"> percentiles)</w:t>
            </w:r>
          </w:p>
        </w:tc>
        <w:tc>
          <w:tcPr>
            <w:tcW w:w="1417" w:type="dxa"/>
          </w:tcPr>
          <w:p w14:paraId="09B8BE66" w14:textId="77777777" w:rsidR="00CD27CC" w:rsidRPr="000418C7" w:rsidRDefault="00CD27CC" w:rsidP="00CD27CC">
            <w:pPr>
              <w:pStyle w:val="BodyText"/>
              <w:rPr>
                <w:sz w:val="16"/>
              </w:rPr>
            </w:pPr>
            <w:r>
              <w:rPr>
                <w:noProof/>
                <w:sz w:val="16"/>
              </w:rPr>
              <w:t>(Ji et al., 2012)</w:t>
            </w:r>
          </w:p>
        </w:tc>
        <w:tc>
          <w:tcPr>
            <w:tcW w:w="1418" w:type="dxa"/>
          </w:tcPr>
          <w:p w14:paraId="09B8BE67" w14:textId="77777777" w:rsidR="00CD27CC" w:rsidRPr="000418C7" w:rsidRDefault="00CD27CC" w:rsidP="00CD27CC">
            <w:pPr>
              <w:pStyle w:val="BodyText"/>
              <w:rPr>
                <w:sz w:val="16"/>
              </w:rPr>
            </w:pPr>
            <w:r w:rsidRPr="000418C7">
              <w:rPr>
                <w:sz w:val="16"/>
              </w:rPr>
              <w:t>2</w:t>
            </w:r>
          </w:p>
        </w:tc>
      </w:tr>
      <w:tr w:rsidR="00CD27CC" w:rsidRPr="000418C7" w14:paraId="09B8BE7A" w14:textId="77777777" w:rsidTr="005D6CC9">
        <w:tc>
          <w:tcPr>
            <w:tcW w:w="1418" w:type="dxa"/>
          </w:tcPr>
          <w:p w14:paraId="09B8BE69" w14:textId="77777777" w:rsidR="00CD27CC" w:rsidRPr="000418C7" w:rsidRDefault="00CD27CC" w:rsidP="00CD27CC">
            <w:pPr>
              <w:pStyle w:val="BodyText"/>
              <w:rPr>
                <w:sz w:val="16"/>
              </w:rPr>
            </w:pPr>
            <w:r w:rsidRPr="000418C7">
              <w:rPr>
                <w:sz w:val="16"/>
              </w:rPr>
              <w:t>Sweden</w:t>
            </w:r>
          </w:p>
        </w:tc>
        <w:tc>
          <w:tcPr>
            <w:tcW w:w="1276" w:type="dxa"/>
            <w:gridSpan w:val="2"/>
          </w:tcPr>
          <w:p w14:paraId="09B8BE6A" w14:textId="77777777" w:rsidR="00CD27CC" w:rsidRPr="000418C7" w:rsidRDefault="00CD27CC" w:rsidP="00CD27CC">
            <w:pPr>
              <w:pStyle w:val="BodyText"/>
              <w:rPr>
                <w:sz w:val="16"/>
              </w:rPr>
            </w:pPr>
            <w:r w:rsidRPr="000418C7">
              <w:rPr>
                <w:sz w:val="16"/>
              </w:rPr>
              <w:t>2009-2010</w:t>
            </w:r>
          </w:p>
        </w:tc>
        <w:tc>
          <w:tcPr>
            <w:tcW w:w="850" w:type="dxa"/>
          </w:tcPr>
          <w:p w14:paraId="09B8BE6B" w14:textId="77777777" w:rsidR="00CD27CC" w:rsidRPr="000418C7" w:rsidRDefault="00CD27CC" w:rsidP="00CD27CC">
            <w:pPr>
              <w:pStyle w:val="BodyText"/>
              <w:jc w:val="center"/>
              <w:rPr>
                <w:sz w:val="16"/>
              </w:rPr>
            </w:pPr>
            <w:r w:rsidRPr="000418C7">
              <w:rPr>
                <w:sz w:val="16"/>
              </w:rPr>
              <w:t>0.78</w:t>
            </w:r>
          </w:p>
          <w:p w14:paraId="09B8BE6C" w14:textId="77777777" w:rsidR="00CD27CC" w:rsidRPr="000418C7" w:rsidRDefault="00CD27CC" w:rsidP="00CD27CC">
            <w:pPr>
              <w:pStyle w:val="BodyText"/>
              <w:jc w:val="center"/>
              <w:rPr>
                <w:sz w:val="16"/>
              </w:rPr>
            </w:pPr>
            <w:r w:rsidRPr="000418C7">
              <w:rPr>
                <w:sz w:val="16"/>
              </w:rPr>
              <w:t>(0.38 - 2.5)</w:t>
            </w:r>
          </w:p>
        </w:tc>
        <w:tc>
          <w:tcPr>
            <w:tcW w:w="1134" w:type="dxa"/>
          </w:tcPr>
          <w:p w14:paraId="09B8BE6D" w14:textId="77777777" w:rsidR="00CD27CC" w:rsidRPr="000418C7" w:rsidRDefault="00CD27CC" w:rsidP="00CD27CC">
            <w:pPr>
              <w:pStyle w:val="BodyText"/>
              <w:jc w:val="center"/>
              <w:rPr>
                <w:sz w:val="16"/>
              </w:rPr>
            </w:pPr>
            <w:r w:rsidRPr="000418C7">
              <w:rPr>
                <w:sz w:val="16"/>
              </w:rPr>
              <w:t>6.9</w:t>
            </w:r>
          </w:p>
          <w:p w14:paraId="09B8BE6E" w14:textId="77777777" w:rsidR="00CD27CC" w:rsidRPr="000418C7" w:rsidRDefault="00CD27CC" w:rsidP="00CD27CC">
            <w:pPr>
              <w:pStyle w:val="BodyText"/>
              <w:jc w:val="center"/>
              <w:rPr>
                <w:sz w:val="16"/>
              </w:rPr>
            </w:pPr>
            <w:r w:rsidRPr="000418C7">
              <w:rPr>
                <w:sz w:val="16"/>
              </w:rPr>
              <w:t>(3.7 - 19)</w:t>
            </w:r>
          </w:p>
        </w:tc>
        <w:tc>
          <w:tcPr>
            <w:tcW w:w="1134" w:type="dxa"/>
          </w:tcPr>
          <w:p w14:paraId="09B8BE6F" w14:textId="77777777" w:rsidR="00CD27CC" w:rsidRPr="000418C7" w:rsidRDefault="00CD27CC" w:rsidP="00CD27CC">
            <w:pPr>
              <w:pStyle w:val="BodyText"/>
              <w:jc w:val="center"/>
              <w:rPr>
                <w:sz w:val="16"/>
              </w:rPr>
            </w:pPr>
            <w:r w:rsidRPr="000418C7">
              <w:rPr>
                <w:sz w:val="16"/>
              </w:rPr>
              <w:t>1.9</w:t>
            </w:r>
          </w:p>
          <w:p w14:paraId="09B8BE70" w14:textId="77777777" w:rsidR="00CD27CC" w:rsidRPr="000418C7" w:rsidRDefault="00CD27CC" w:rsidP="00CD27CC">
            <w:pPr>
              <w:pStyle w:val="BodyText"/>
              <w:jc w:val="center"/>
              <w:rPr>
                <w:sz w:val="16"/>
              </w:rPr>
            </w:pPr>
            <w:r w:rsidRPr="000418C7">
              <w:rPr>
                <w:sz w:val="16"/>
              </w:rPr>
              <w:t>(1.2 - 3.3)</w:t>
            </w:r>
          </w:p>
        </w:tc>
        <w:tc>
          <w:tcPr>
            <w:tcW w:w="1134" w:type="dxa"/>
          </w:tcPr>
          <w:p w14:paraId="09B8BE71" w14:textId="77777777" w:rsidR="00CD27CC" w:rsidRPr="000418C7" w:rsidRDefault="00CD27CC" w:rsidP="00CD27CC">
            <w:pPr>
              <w:pStyle w:val="BodyText"/>
              <w:jc w:val="center"/>
              <w:rPr>
                <w:sz w:val="16"/>
              </w:rPr>
            </w:pPr>
            <w:r w:rsidRPr="000418C7">
              <w:rPr>
                <w:sz w:val="16"/>
              </w:rPr>
              <w:t>&lt;0.1</w:t>
            </w:r>
          </w:p>
          <w:p w14:paraId="09B8BE72" w14:textId="77777777" w:rsidR="00CD27CC" w:rsidRPr="000418C7" w:rsidRDefault="00CD27CC" w:rsidP="00CD27CC">
            <w:pPr>
              <w:pStyle w:val="BodyText"/>
              <w:jc w:val="center"/>
              <w:rPr>
                <w:sz w:val="16"/>
              </w:rPr>
            </w:pPr>
            <w:r w:rsidRPr="000418C7">
              <w:rPr>
                <w:sz w:val="16"/>
              </w:rPr>
              <w:t>(&lt;0.1 – 0.83)</w:t>
            </w:r>
          </w:p>
        </w:tc>
        <w:tc>
          <w:tcPr>
            <w:tcW w:w="1193" w:type="dxa"/>
            <w:gridSpan w:val="2"/>
          </w:tcPr>
          <w:p w14:paraId="09B8BE73" w14:textId="77777777" w:rsidR="00CD27CC" w:rsidRPr="000418C7" w:rsidRDefault="00CD27CC" w:rsidP="00CD27CC">
            <w:pPr>
              <w:pStyle w:val="BodyText"/>
              <w:jc w:val="center"/>
              <w:rPr>
                <w:sz w:val="16"/>
              </w:rPr>
            </w:pPr>
            <w:r w:rsidRPr="000418C7">
              <w:rPr>
                <w:sz w:val="16"/>
              </w:rPr>
              <w:t>-</w:t>
            </w:r>
          </w:p>
        </w:tc>
        <w:tc>
          <w:tcPr>
            <w:tcW w:w="1075" w:type="dxa"/>
          </w:tcPr>
          <w:p w14:paraId="09B8BE74" w14:textId="77777777" w:rsidR="00CD27CC" w:rsidRPr="000418C7" w:rsidRDefault="00CD27CC" w:rsidP="00CD27CC">
            <w:pPr>
              <w:pStyle w:val="BodyText"/>
              <w:jc w:val="center"/>
              <w:rPr>
                <w:sz w:val="16"/>
              </w:rPr>
            </w:pPr>
            <w:r w:rsidRPr="000418C7">
              <w:rPr>
                <w:sz w:val="16"/>
              </w:rPr>
              <w:t>-</w:t>
            </w:r>
          </w:p>
        </w:tc>
        <w:tc>
          <w:tcPr>
            <w:tcW w:w="1843" w:type="dxa"/>
          </w:tcPr>
          <w:p w14:paraId="09B8BE75" w14:textId="77777777" w:rsidR="00CD27CC" w:rsidRPr="000418C7" w:rsidRDefault="00CD27CC" w:rsidP="00CD27CC">
            <w:pPr>
              <w:pStyle w:val="BodyText"/>
              <w:jc w:val="center"/>
              <w:rPr>
                <w:sz w:val="16"/>
              </w:rPr>
            </w:pPr>
            <w:r w:rsidRPr="000418C7">
              <w:rPr>
                <w:sz w:val="16"/>
              </w:rPr>
              <w:t>-</w:t>
            </w:r>
          </w:p>
        </w:tc>
        <w:tc>
          <w:tcPr>
            <w:tcW w:w="1276" w:type="dxa"/>
          </w:tcPr>
          <w:p w14:paraId="09B8BE76" w14:textId="77777777" w:rsidR="00CD27CC" w:rsidRPr="000418C7" w:rsidRDefault="00CD27CC" w:rsidP="00CD27CC">
            <w:pPr>
              <w:pStyle w:val="BodyText"/>
              <w:rPr>
                <w:sz w:val="16"/>
              </w:rPr>
            </w:pPr>
            <w:r w:rsidRPr="000418C7">
              <w:rPr>
                <w:sz w:val="16"/>
              </w:rPr>
              <w:t>Median, (range)</w:t>
            </w:r>
          </w:p>
          <w:p w14:paraId="09B8BE77" w14:textId="77777777" w:rsidR="00CD27CC" w:rsidRPr="000418C7" w:rsidRDefault="00CD27CC" w:rsidP="00CD27CC">
            <w:pPr>
              <w:pStyle w:val="BodyText"/>
              <w:rPr>
                <w:sz w:val="16"/>
              </w:rPr>
            </w:pPr>
            <w:r w:rsidRPr="000418C7">
              <w:rPr>
                <w:sz w:val="16"/>
              </w:rPr>
              <w:t>Male: n = 50</w:t>
            </w:r>
          </w:p>
        </w:tc>
        <w:tc>
          <w:tcPr>
            <w:tcW w:w="1417" w:type="dxa"/>
          </w:tcPr>
          <w:p w14:paraId="09B8BE78" w14:textId="77777777" w:rsidR="00CD27CC" w:rsidRPr="000418C7" w:rsidRDefault="00CD27CC" w:rsidP="00CD27CC">
            <w:pPr>
              <w:pStyle w:val="BodyText"/>
              <w:rPr>
                <w:sz w:val="16"/>
              </w:rPr>
            </w:pPr>
            <w:r>
              <w:rPr>
                <w:noProof/>
                <w:sz w:val="16"/>
              </w:rPr>
              <w:t>(B. Jönsson et al., 2010)</w:t>
            </w:r>
          </w:p>
        </w:tc>
        <w:tc>
          <w:tcPr>
            <w:tcW w:w="1418" w:type="dxa"/>
          </w:tcPr>
          <w:p w14:paraId="09B8BE79" w14:textId="77777777" w:rsidR="00CD27CC" w:rsidRPr="000418C7" w:rsidRDefault="00CD27CC" w:rsidP="00CD27CC">
            <w:pPr>
              <w:pStyle w:val="BodyText"/>
              <w:rPr>
                <w:sz w:val="16"/>
              </w:rPr>
            </w:pPr>
            <w:r w:rsidRPr="000418C7">
              <w:rPr>
                <w:sz w:val="16"/>
              </w:rPr>
              <w:t>2</w:t>
            </w:r>
          </w:p>
        </w:tc>
      </w:tr>
      <w:tr w:rsidR="00CD27CC" w:rsidRPr="000418C7" w14:paraId="09B8BE88" w14:textId="77777777" w:rsidTr="005D6CC9">
        <w:tc>
          <w:tcPr>
            <w:tcW w:w="1418" w:type="dxa"/>
          </w:tcPr>
          <w:p w14:paraId="09B8BE7B" w14:textId="77777777" w:rsidR="00CD27CC" w:rsidRPr="000418C7" w:rsidRDefault="00CD27CC" w:rsidP="00CD27CC">
            <w:pPr>
              <w:pStyle w:val="BodyText"/>
              <w:rPr>
                <w:sz w:val="16"/>
              </w:rPr>
            </w:pPr>
            <w:r w:rsidRPr="000418C7">
              <w:rPr>
                <w:sz w:val="16"/>
              </w:rPr>
              <w:t>Canada</w:t>
            </w:r>
          </w:p>
        </w:tc>
        <w:tc>
          <w:tcPr>
            <w:tcW w:w="1276" w:type="dxa"/>
            <w:gridSpan w:val="2"/>
          </w:tcPr>
          <w:p w14:paraId="09B8BE7C" w14:textId="77777777" w:rsidR="00CD27CC" w:rsidRPr="000418C7" w:rsidRDefault="00CD27CC" w:rsidP="00CD27CC">
            <w:pPr>
              <w:pStyle w:val="BodyText"/>
              <w:rPr>
                <w:sz w:val="16"/>
              </w:rPr>
            </w:pPr>
            <w:r w:rsidRPr="000418C7">
              <w:rPr>
                <w:sz w:val="16"/>
              </w:rPr>
              <w:t>2008</w:t>
            </w:r>
          </w:p>
        </w:tc>
        <w:tc>
          <w:tcPr>
            <w:tcW w:w="850" w:type="dxa"/>
          </w:tcPr>
          <w:p w14:paraId="09B8BE7D" w14:textId="77777777" w:rsidR="00CD27CC" w:rsidRPr="000418C7" w:rsidRDefault="00CD27CC" w:rsidP="00CD27CC">
            <w:pPr>
              <w:pStyle w:val="BodyText"/>
              <w:jc w:val="center"/>
              <w:rPr>
                <w:sz w:val="16"/>
              </w:rPr>
            </w:pPr>
            <w:r w:rsidRPr="000418C7">
              <w:rPr>
                <w:sz w:val="16"/>
              </w:rPr>
              <w:t>45.2, 27.5, 77.1, 32.3, 215, 423, 222</w:t>
            </w:r>
          </w:p>
        </w:tc>
        <w:tc>
          <w:tcPr>
            <w:tcW w:w="1134" w:type="dxa"/>
          </w:tcPr>
          <w:p w14:paraId="09B8BE7E" w14:textId="77777777" w:rsidR="00CD27CC" w:rsidRPr="000418C7" w:rsidRDefault="00CD27CC" w:rsidP="00CD27CC">
            <w:pPr>
              <w:pStyle w:val="BodyText"/>
              <w:jc w:val="center"/>
              <w:rPr>
                <w:sz w:val="16"/>
              </w:rPr>
            </w:pPr>
            <w:r w:rsidRPr="000418C7">
              <w:rPr>
                <w:sz w:val="16"/>
              </w:rPr>
              <w:t>15.2, 17.7, 19.9, 16.4, 78.4, 108, 72.3</w:t>
            </w:r>
          </w:p>
        </w:tc>
        <w:tc>
          <w:tcPr>
            <w:tcW w:w="1134" w:type="dxa"/>
          </w:tcPr>
          <w:p w14:paraId="09B8BE7F" w14:textId="77777777" w:rsidR="00CD27CC" w:rsidRPr="000418C7" w:rsidRDefault="00CD27CC" w:rsidP="00CD27CC">
            <w:pPr>
              <w:pStyle w:val="BodyText"/>
              <w:jc w:val="center"/>
              <w:rPr>
                <w:sz w:val="16"/>
              </w:rPr>
            </w:pPr>
            <w:r w:rsidRPr="000418C7">
              <w:rPr>
                <w:sz w:val="16"/>
              </w:rPr>
              <w:t>3.68, 2.55, 4.96, 2.40, 9.02, 9.23, 6.84</w:t>
            </w:r>
          </w:p>
        </w:tc>
        <w:tc>
          <w:tcPr>
            <w:tcW w:w="1134" w:type="dxa"/>
          </w:tcPr>
          <w:p w14:paraId="09B8BE80"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E81" w14:textId="77777777" w:rsidR="00CD27CC" w:rsidRPr="000418C7" w:rsidRDefault="00CD27CC" w:rsidP="00CD27CC">
            <w:pPr>
              <w:pStyle w:val="BodyText"/>
              <w:jc w:val="center"/>
              <w:rPr>
                <w:sz w:val="16"/>
              </w:rPr>
            </w:pPr>
          </w:p>
        </w:tc>
        <w:tc>
          <w:tcPr>
            <w:tcW w:w="1075" w:type="dxa"/>
          </w:tcPr>
          <w:p w14:paraId="09B8BE82" w14:textId="77777777" w:rsidR="00CD27CC" w:rsidRPr="000418C7" w:rsidRDefault="00CD27CC" w:rsidP="00CD27CC">
            <w:pPr>
              <w:pStyle w:val="BodyText"/>
              <w:jc w:val="center"/>
              <w:rPr>
                <w:sz w:val="16"/>
              </w:rPr>
            </w:pPr>
            <w:r w:rsidRPr="000418C7">
              <w:rPr>
                <w:sz w:val="16"/>
              </w:rPr>
              <w:t>&lt;0.05, &lt;0.05, &lt;0.05, &lt;0.05, &lt;0.05, &lt;0.05, &lt;0.05</w:t>
            </w:r>
          </w:p>
        </w:tc>
        <w:tc>
          <w:tcPr>
            <w:tcW w:w="1843" w:type="dxa"/>
          </w:tcPr>
          <w:p w14:paraId="09B8BE83" w14:textId="77777777" w:rsidR="00CD27CC" w:rsidRPr="000418C7" w:rsidRDefault="00CD27CC" w:rsidP="00CD27CC">
            <w:pPr>
              <w:pStyle w:val="BodyText"/>
              <w:jc w:val="center"/>
              <w:rPr>
                <w:sz w:val="16"/>
              </w:rPr>
            </w:pPr>
            <w:r w:rsidRPr="000418C7">
              <w:rPr>
                <w:sz w:val="16"/>
              </w:rPr>
              <w:t>&lt;0.05, &lt;0.05, &lt;0.05, &lt;0.05, &lt;0.05, &lt;0.05, &lt;0.05</w:t>
            </w:r>
          </w:p>
        </w:tc>
        <w:tc>
          <w:tcPr>
            <w:tcW w:w="1276" w:type="dxa"/>
          </w:tcPr>
          <w:p w14:paraId="09B8BE84" w14:textId="77777777" w:rsidR="00CD27CC" w:rsidRPr="000418C7" w:rsidRDefault="00CD27CC" w:rsidP="00CD27CC">
            <w:pPr>
              <w:pStyle w:val="BodyText"/>
              <w:rPr>
                <w:sz w:val="16"/>
              </w:rPr>
            </w:pPr>
            <w:r w:rsidRPr="000418C7">
              <w:rPr>
                <w:sz w:val="16"/>
              </w:rPr>
              <w:t>Family members;</w:t>
            </w:r>
          </w:p>
          <w:p w14:paraId="09B8BE85" w14:textId="77777777" w:rsidR="00CD27CC" w:rsidRPr="000418C7" w:rsidRDefault="00CD27CC" w:rsidP="00CD27CC">
            <w:pPr>
              <w:pStyle w:val="BodyText"/>
              <w:rPr>
                <w:sz w:val="16"/>
              </w:rPr>
            </w:pPr>
            <w:r w:rsidRPr="000418C7">
              <w:rPr>
                <w:sz w:val="16"/>
              </w:rPr>
              <w:t>M-52, F-48, M-23, M.21, F-18, M-17, M-15</w:t>
            </w:r>
          </w:p>
        </w:tc>
        <w:tc>
          <w:tcPr>
            <w:tcW w:w="1417" w:type="dxa"/>
          </w:tcPr>
          <w:p w14:paraId="09B8BE86" w14:textId="77777777" w:rsidR="00CD27CC" w:rsidRPr="000418C7" w:rsidRDefault="00CD27CC" w:rsidP="00CD27CC">
            <w:pPr>
              <w:pStyle w:val="BodyText"/>
              <w:rPr>
                <w:sz w:val="16"/>
              </w:rPr>
            </w:pPr>
            <w:r w:rsidRPr="000418C7">
              <w:rPr>
                <w:noProof/>
                <w:sz w:val="16"/>
              </w:rPr>
              <w:t>(Beesoon et al., 2012)</w:t>
            </w:r>
          </w:p>
        </w:tc>
        <w:tc>
          <w:tcPr>
            <w:tcW w:w="1418" w:type="dxa"/>
          </w:tcPr>
          <w:p w14:paraId="09B8BE87" w14:textId="77777777" w:rsidR="00CD27CC" w:rsidRPr="000418C7" w:rsidRDefault="00CD27CC" w:rsidP="00CD27CC">
            <w:pPr>
              <w:pStyle w:val="BodyText"/>
              <w:rPr>
                <w:sz w:val="16"/>
              </w:rPr>
            </w:pPr>
            <w:r w:rsidRPr="000418C7">
              <w:rPr>
                <w:sz w:val="16"/>
              </w:rPr>
              <w:t>2</w:t>
            </w:r>
          </w:p>
        </w:tc>
      </w:tr>
      <w:tr w:rsidR="00CD27CC" w:rsidRPr="000418C7" w14:paraId="09B8BF8B" w14:textId="77777777" w:rsidTr="005D6CC9">
        <w:tc>
          <w:tcPr>
            <w:tcW w:w="1418" w:type="dxa"/>
          </w:tcPr>
          <w:p w14:paraId="09B8BE89" w14:textId="77777777" w:rsidR="00CD27CC" w:rsidRPr="000418C7" w:rsidRDefault="00CD27CC" w:rsidP="00CD27CC">
            <w:pPr>
              <w:pStyle w:val="BodyText"/>
              <w:rPr>
                <w:sz w:val="16"/>
              </w:rPr>
            </w:pPr>
            <w:r w:rsidRPr="000418C7">
              <w:rPr>
                <w:sz w:val="16"/>
              </w:rPr>
              <w:t>United Kingdom</w:t>
            </w:r>
          </w:p>
        </w:tc>
        <w:tc>
          <w:tcPr>
            <w:tcW w:w="1276" w:type="dxa"/>
            <w:gridSpan w:val="2"/>
          </w:tcPr>
          <w:p w14:paraId="09B8BE8A" w14:textId="77777777" w:rsidR="00CD27CC" w:rsidRPr="000418C7" w:rsidRDefault="00CD27CC" w:rsidP="00CD27CC">
            <w:pPr>
              <w:pStyle w:val="BodyText"/>
              <w:rPr>
                <w:sz w:val="16"/>
              </w:rPr>
            </w:pPr>
            <w:r w:rsidRPr="000418C7">
              <w:rPr>
                <w:sz w:val="16"/>
              </w:rPr>
              <w:t>1991-1992</w:t>
            </w:r>
          </w:p>
        </w:tc>
        <w:tc>
          <w:tcPr>
            <w:tcW w:w="850" w:type="dxa"/>
          </w:tcPr>
          <w:p w14:paraId="09B8BE8B" w14:textId="77777777" w:rsidR="00CD27CC" w:rsidRPr="000418C7" w:rsidRDefault="00CD27CC" w:rsidP="00CD27CC">
            <w:pPr>
              <w:pStyle w:val="BodyText"/>
              <w:jc w:val="center"/>
              <w:rPr>
                <w:sz w:val="16"/>
              </w:rPr>
            </w:pPr>
            <w:r w:rsidRPr="000418C7">
              <w:rPr>
                <w:sz w:val="16"/>
              </w:rPr>
              <w:t xml:space="preserve">1.6 </w:t>
            </w:r>
          </w:p>
          <w:p w14:paraId="09B8BE8C" w14:textId="77777777" w:rsidR="00CD27CC" w:rsidRPr="000418C7" w:rsidRDefault="00CD27CC" w:rsidP="00CD27CC">
            <w:pPr>
              <w:pStyle w:val="BodyText"/>
              <w:jc w:val="center"/>
              <w:rPr>
                <w:sz w:val="16"/>
              </w:rPr>
            </w:pPr>
            <w:r w:rsidRPr="000418C7">
              <w:rPr>
                <w:sz w:val="16"/>
              </w:rPr>
              <w:t>(0.2 - 54.8)</w:t>
            </w:r>
          </w:p>
          <w:p w14:paraId="09B8BE8D" w14:textId="77777777" w:rsidR="00CD27CC" w:rsidRPr="000418C7" w:rsidRDefault="00CD27CC" w:rsidP="00CD27CC">
            <w:pPr>
              <w:pStyle w:val="BodyText"/>
              <w:jc w:val="center"/>
              <w:rPr>
                <w:sz w:val="16"/>
              </w:rPr>
            </w:pPr>
            <w:r w:rsidRPr="000418C7">
              <w:rPr>
                <w:sz w:val="16"/>
              </w:rPr>
              <w:t>-------------</w:t>
            </w:r>
          </w:p>
          <w:p w14:paraId="09B8BE8E" w14:textId="77777777" w:rsidR="00CD27CC" w:rsidRPr="000418C7" w:rsidRDefault="00CD27CC" w:rsidP="00CD27CC">
            <w:pPr>
              <w:pStyle w:val="BodyText"/>
              <w:jc w:val="center"/>
              <w:rPr>
                <w:sz w:val="16"/>
              </w:rPr>
            </w:pPr>
            <w:r w:rsidRPr="000418C7">
              <w:rPr>
                <w:sz w:val="16"/>
              </w:rPr>
              <w:t>1.5</w:t>
            </w:r>
          </w:p>
          <w:p w14:paraId="09B8BE8F" w14:textId="77777777" w:rsidR="00CD27CC" w:rsidRPr="000418C7" w:rsidRDefault="00CD27CC" w:rsidP="00CD27CC">
            <w:pPr>
              <w:pStyle w:val="BodyText"/>
              <w:jc w:val="center"/>
              <w:rPr>
                <w:sz w:val="16"/>
              </w:rPr>
            </w:pPr>
            <w:r w:rsidRPr="000418C7">
              <w:rPr>
                <w:sz w:val="16"/>
              </w:rPr>
              <w:t>(0.7 - 3.6)</w:t>
            </w:r>
          </w:p>
          <w:p w14:paraId="09B8BE90" w14:textId="77777777" w:rsidR="00CD27CC" w:rsidRPr="000418C7" w:rsidRDefault="00CD27CC" w:rsidP="00CD27CC">
            <w:pPr>
              <w:pStyle w:val="BodyText"/>
              <w:jc w:val="center"/>
              <w:rPr>
                <w:sz w:val="16"/>
              </w:rPr>
            </w:pPr>
            <w:r w:rsidRPr="000418C7">
              <w:rPr>
                <w:sz w:val="16"/>
              </w:rPr>
              <w:t>1.6</w:t>
            </w:r>
          </w:p>
          <w:p w14:paraId="09B8BE91" w14:textId="77777777" w:rsidR="00CD27CC" w:rsidRPr="000418C7" w:rsidRDefault="00CD27CC" w:rsidP="00CD27CC">
            <w:pPr>
              <w:pStyle w:val="BodyText"/>
              <w:jc w:val="center"/>
              <w:rPr>
                <w:sz w:val="16"/>
              </w:rPr>
            </w:pPr>
            <w:r w:rsidRPr="000418C7">
              <w:rPr>
                <w:sz w:val="16"/>
              </w:rPr>
              <w:t>(0.2 - 54.1)</w:t>
            </w:r>
          </w:p>
          <w:p w14:paraId="09B8BE92" w14:textId="77777777" w:rsidR="00CD27CC" w:rsidRPr="000418C7" w:rsidRDefault="00CD27CC" w:rsidP="00CD27CC">
            <w:pPr>
              <w:pStyle w:val="BodyText"/>
              <w:jc w:val="center"/>
              <w:rPr>
                <w:sz w:val="16"/>
              </w:rPr>
            </w:pPr>
            <w:r w:rsidRPr="000418C7">
              <w:rPr>
                <w:sz w:val="16"/>
              </w:rPr>
              <w:t>1.9</w:t>
            </w:r>
          </w:p>
          <w:p w14:paraId="09B8BE93" w14:textId="77777777" w:rsidR="00CD27CC" w:rsidRPr="000418C7" w:rsidRDefault="00CD27CC" w:rsidP="00CD27CC">
            <w:pPr>
              <w:pStyle w:val="BodyText"/>
              <w:jc w:val="center"/>
              <w:rPr>
                <w:sz w:val="16"/>
              </w:rPr>
            </w:pPr>
            <w:r w:rsidRPr="000418C7">
              <w:rPr>
                <w:sz w:val="16"/>
              </w:rPr>
              <w:t>(0.7 - 17.5)</w:t>
            </w:r>
          </w:p>
          <w:p w14:paraId="09B8BE94" w14:textId="77777777" w:rsidR="00CD27CC" w:rsidRPr="000418C7" w:rsidRDefault="00CD27CC" w:rsidP="00CD27CC">
            <w:pPr>
              <w:pStyle w:val="BodyText"/>
              <w:jc w:val="center"/>
              <w:rPr>
                <w:sz w:val="16"/>
              </w:rPr>
            </w:pPr>
            <w:r w:rsidRPr="000418C7">
              <w:rPr>
                <w:sz w:val="16"/>
              </w:rPr>
              <w:t>1.4</w:t>
            </w:r>
          </w:p>
          <w:p w14:paraId="09B8BE95" w14:textId="77777777" w:rsidR="00CD27CC" w:rsidRPr="000418C7" w:rsidRDefault="00CD27CC" w:rsidP="00CD27CC">
            <w:pPr>
              <w:pStyle w:val="BodyText"/>
              <w:jc w:val="center"/>
              <w:rPr>
                <w:sz w:val="16"/>
              </w:rPr>
            </w:pPr>
            <w:r w:rsidRPr="000418C7">
              <w:rPr>
                <w:sz w:val="16"/>
              </w:rPr>
              <w:t>(0.9 - 4.4)</w:t>
            </w:r>
          </w:p>
          <w:p w14:paraId="09B8BE96" w14:textId="77777777" w:rsidR="00CD27CC" w:rsidRPr="000418C7" w:rsidRDefault="00CD27CC" w:rsidP="00CD27CC">
            <w:pPr>
              <w:pStyle w:val="BodyText"/>
              <w:jc w:val="center"/>
              <w:rPr>
                <w:sz w:val="16"/>
              </w:rPr>
            </w:pPr>
            <w:r w:rsidRPr="000418C7">
              <w:rPr>
                <w:sz w:val="16"/>
              </w:rPr>
              <w:t>1.6</w:t>
            </w:r>
          </w:p>
          <w:p w14:paraId="09B8BE97" w14:textId="77777777" w:rsidR="00CD27CC" w:rsidRPr="000418C7" w:rsidRDefault="00CD27CC" w:rsidP="00CD27CC">
            <w:pPr>
              <w:pStyle w:val="BodyText"/>
              <w:jc w:val="center"/>
              <w:rPr>
                <w:sz w:val="16"/>
              </w:rPr>
            </w:pPr>
            <w:r w:rsidRPr="000418C7">
              <w:rPr>
                <w:sz w:val="16"/>
              </w:rPr>
              <w:t>(0.5 - 54.8)</w:t>
            </w:r>
          </w:p>
          <w:p w14:paraId="09B8BE98" w14:textId="77777777" w:rsidR="00CD27CC" w:rsidRPr="000418C7" w:rsidRDefault="00CD27CC" w:rsidP="00CD27CC">
            <w:pPr>
              <w:pStyle w:val="BodyText"/>
              <w:jc w:val="center"/>
              <w:rPr>
                <w:sz w:val="16"/>
              </w:rPr>
            </w:pPr>
            <w:r w:rsidRPr="000418C7">
              <w:rPr>
                <w:sz w:val="16"/>
              </w:rPr>
              <w:t>-------------</w:t>
            </w:r>
          </w:p>
          <w:p w14:paraId="09B8BE99" w14:textId="77777777" w:rsidR="00CD27CC" w:rsidRPr="000418C7" w:rsidRDefault="00CD27CC" w:rsidP="00CD27CC">
            <w:pPr>
              <w:pStyle w:val="BodyText"/>
              <w:jc w:val="center"/>
              <w:rPr>
                <w:sz w:val="16"/>
              </w:rPr>
            </w:pPr>
            <w:r w:rsidRPr="000418C7">
              <w:rPr>
                <w:sz w:val="16"/>
              </w:rPr>
              <w:t>1.6</w:t>
            </w:r>
          </w:p>
          <w:p w14:paraId="09B8BE9A" w14:textId="77777777" w:rsidR="00CD27CC" w:rsidRPr="000418C7" w:rsidRDefault="00CD27CC" w:rsidP="00CD27CC">
            <w:pPr>
              <w:pStyle w:val="BodyText"/>
              <w:jc w:val="center"/>
              <w:rPr>
                <w:sz w:val="16"/>
              </w:rPr>
            </w:pPr>
            <w:r w:rsidRPr="000418C7">
              <w:rPr>
                <w:sz w:val="16"/>
              </w:rPr>
              <w:t>(0.8 - 6.2)</w:t>
            </w:r>
          </w:p>
          <w:p w14:paraId="09B8BE9B" w14:textId="77777777" w:rsidR="00CD27CC" w:rsidRPr="000418C7" w:rsidRDefault="00CD27CC" w:rsidP="00CD27CC">
            <w:pPr>
              <w:pStyle w:val="BodyText"/>
              <w:jc w:val="center"/>
              <w:rPr>
                <w:sz w:val="16"/>
              </w:rPr>
            </w:pPr>
            <w:r w:rsidRPr="000418C7">
              <w:rPr>
                <w:sz w:val="16"/>
              </w:rPr>
              <w:t>1.6</w:t>
            </w:r>
          </w:p>
          <w:p w14:paraId="09B8BE9C" w14:textId="77777777" w:rsidR="00CD27CC" w:rsidRPr="000418C7" w:rsidRDefault="00CD27CC" w:rsidP="00CD27CC">
            <w:pPr>
              <w:pStyle w:val="BodyText"/>
              <w:jc w:val="center"/>
              <w:rPr>
                <w:sz w:val="16"/>
              </w:rPr>
            </w:pPr>
            <w:r w:rsidRPr="000418C7">
              <w:rPr>
                <w:sz w:val="16"/>
              </w:rPr>
              <w:t>(0.6 - 54.8)</w:t>
            </w:r>
          </w:p>
          <w:p w14:paraId="09B8BE9D" w14:textId="77777777" w:rsidR="00CD27CC" w:rsidRPr="000418C7" w:rsidRDefault="00CD27CC" w:rsidP="00CD27CC">
            <w:pPr>
              <w:pStyle w:val="BodyText"/>
              <w:jc w:val="center"/>
              <w:rPr>
                <w:sz w:val="16"/>
              </w:rPr>
            </w:pPr>
            <w:r w:rsidRPr="000418C7">
              <w:rPr>
                <w:sz w:val="16"/>
              </w:rPr>
              <w:t>1.7</w:t>
            </w:r>
          </w:p>
          <w:p w14:paraId="09B8BE9E" w14:textId="77777777" w:rsidR="00CD27CC" w:rsidRPr="000418C7" w:rsidRDefault="00CD27CC" w:rsidP="00CD27CC">
            <w:pPr>
              <w:pStyle w:val="BodyText"/>
              <w:jc w:val="center"/>
              <w:rPr>
                <w:sz w:val="16"/>
              </w:rPr>
            </w:pPr>
            <w:r w:rsidRPr="000418C7">
              <w:rPr>
                <w:sz w:val="16"/>
              </w:rPr>
              <w:t>(0.2 - 49.8)</w:t>
            </w:r>
          </w:p>
          <w:p w14:paraId="09B8BE9F" w14:textId="77777777" w:rsidR="00CD27CC" w:rsidRPr="000418C7" w:rsidRDefault="00CD27CC" w:rsidP="00CD27CC">
            <w:pPr>
              <w:pStyle w:val="BodyText"/>
              <w:jc w:val="center"/>
              <w:rPr>
                <w:sz w:val="16"/>
              </w:rPr>
            </w:pPr>
            <w:r w:rsidRPr="000418C7">
              <w:rPr>
                <w:sz w:val="16"/>
              </w:rPr>
              <w:t>-------------</w:t>
            </w:r>
          </w:p>
          <w:p w14:paraId="09B8BEA0" w14:textId="77777777" w:rsidR="00CD27CC" w:rsidRPr="000418C7" w:rsidRDefault="00CD27CC" w:rsidP="00CD27CC">
            <w:pPr>
              <w:pStyle w:val="BodyText"/>
              <w:jc w:val="center"/>
              <w:rPr>
                <w:sz w:val="16"/>
              </w:rPr>
            </w:pPr>
            <w:r w:rsidRPr="000418C7">
              <w:rPr>
                <w:sz w:val="16"/>
              </w:rPr>
              <w:t>6</w:t>
            </w:r>
          </w:p>
          <w:p w14:paraId="09B8BEA1" w14:textId="77777777" w:rsidR="00CD27CC" w:rsidRPr="000418C7" w:rsidRDefault="00CD27CC" w:rsidP="00CD27CC">
            <w:pPr>
              <w:pStyle w:val="BodyText"/>
              <w:jc w:val="center"/>
              <w:rPr>
                <w:sz w:val="16"/>
              </w:rPr>
            </w:pPr>
            <w:r w:rsidRPr="000418C7">
              <w:rPr>
                <w:sz w:val="16"/>
              </w:rPr>
              <w:t>(0.4 - 54.8)</w:t>
            </w:r>
          </w:p>
          <w:p w14:paraId="09B8BEA2" w14:textId="77777777" w:rsidR="00CD27CC" w:rsidRPr="000418C7" w:rsidRDefault="00CD27CC" w:rsidP="00CD27CC">
            <w:pPr>
              <w:pStyle w:val="BodyText"/>
              <w:jc w:val="center"/>
              <w:rPr>
                <w:sz w:val="16"/>
              </w:rPr>
            </w:pPr>
            <w:r w:rsidRPr="000418C7">
              <w:rPr>
                <w:sz w:val="16"/>
              </w:rPr>
              <w:t>1.6</w:t>
            </w:r>
          </w:p>
          <w:p w14:paraId="09B8BEA3" w14:textId="77777777" w:rsidR="00CD27CC" w:rsidRPr="000418C7" w:rsidRDefault="00CD27CC" w:rsidP="00CD27CC">
            <w:pPr>
              <w:pStyle w:val="BodyText"/>
              <w:jc w:val="center"/>
              <w:rPr>
                <w:sz w:val="16"/>
              </w:rPr>
            </w:pPr>
            <w:r w:rsidRPr="000418C7">
              <w:rPr>
                <w:sz w:val="16"/>
              </w:rPr>
              <w:t>(0.5 - 37.3)</w:t>
            </w:r>
          </w:p>
          <w:p w14:paraId="09B8BEA4" w14:textId="77777777" w:rsidR="00CD27CC" w:rsidRPr="000418C7" w:rsidRDefault="00CD27CC" w:rsidP="00CD27CC">
            <w:pPr>
              <w:pStyle w:val="BodyText"/>
              <w:jc w:val="center"/>
              <w:rPr>
                <w:sz w:val="16"/>
              </w:rPr>
            </w:pPr>
            <w:r w:rsidRPr="000418C7">
              <w:rPr>
                <w:sz w:val="16"/>
              </w:rPr>
              <w:t>1.7</w:t>
            </w:r>
          </w:p>
          <w:p w14:paraId="09B8BEA5" w14:textId="77777777" w:rsidR="00CD27CC" w:rsidRPr="000418C7" w:rsidRDefault="00CD27CC" w:rsidP="00CD27CC">
            <w:pPr>
              <w:pStyle w:val="BodyText"/>
              <w:jc w:val="center"/>
              <w:rPr>
                <w:sz w:val="16"/>
              </w:rPr>
            </w:pPr>
            <w:r w:rsidRPr="000418C7">
              <w:rPr>
                <w:sz w:val="16"/>
              </w:rPr>
              <w:t>(0.2 - 54.1)</w:t>
            </w:r>
          </w:p>
          <w:p w14:paraId="09B8BEA6" w14:textId="77777777" w:rsidR="00CD27CC" w:rsidRPr="000418C7" w:rsidRDefault="00CD27CC" w:rsidP="00CD27CC">
            <w:pPr>
              <w:pStyle w:val="BodyText"/>
              <w:jc w:val="center"/>
              <w:rPr>
                <w:sz w:val="16"/>
              </w:rPr>
            </w:pPr>
            <w:r w:rsidRPr="000418C7">
              <w:rPr>
                <w:sz w:val="16"/>
              </w:rPr>
              <w:t>-------------</w:t>
            </w:r>
          </w:p>
          <w:p w14:paraId="09B8BEA7" w14:textId="77777777" w:rsidR="00CD27CC" w:rsidRPr="000418C7" w:rsidRDefault="00CD27CC" w:rsidP="00CD27CC">
            <w:pPr>
              <w:pStyle w:val="BodyText"/>
              <w:jc w:val="center"/>
              <w:rPr>
                <w:sz w:val="16"/>
              </w:rPr>
            </w:pPr>
            <w:r w:rsidRPr="000418C7">
              <w:rPr>
                <w:sz w:val="16"/>
              </w:rPr>
              <w:t>1.6</w:t>
            </w:r>
          </w:p>
          <w:p w14:paraId="09B8BEA8" w14:textId="77777777" w:rsidR="00CD27CC" w:rsidRPr="000418C7" w:rsidRDefault="00CD27CC" w:rsidP="00CD27CC">
            <w:pPr>
              <w:pStyle w:val="BodyText"/>
              <w:jc w:val="center"/>
              <w:rPr>
                <w:sz w:val="16"/>
              </w:rPr>
            </w:pPr>
            <w:r w:rsidRPr="000418C7">
              <w:rPr>
                <w:sz w:val="16"/>
              </w:rPr>
              <w:t>(0.2 - 54.8)</w:t>
            </w:r>
          </w:p>
          <w:p w14:paraId="09B8BEA9" w14:textId="77777777" w:rsidR="00CD27CC" w:rsidRPr="000418C7" w:rsidRDefault="00CD27CC" w:rsidP="00CD27CC">
            <w:pPr>
              <w:pStyle w:val="BodyText"/>
              <w:jc w:val="center"/>
              <w:rPr>
                <w:sz w:val="16"/>
              </w:rPr>
            </w:pPr>
            <w:r w:rsidRPr="000418C7">
              <w:rPr>
                <w:sz w:val="16"/>
              </w:rPr>
              <w:t>1.4</w:t>
            </w:r>
          </w:p>
          <w:p w14:paraId="09B8BEAA" w14:textId="77777777" w:rsidR="00CD27CC" w:rsidRPr="000418C7" w:rsidRDefault="00CD27CC" w:rsidP="00CD27CC">
            <w:pPr>
              <w:pStyle w:val="BodyText"/>
              <w:jc w:val="center"/>
              <w:rPr>
                <w:sz w:val="16"/>
              </w:rPr>
            </w:pPr>
            <w:r w:rsidRPr="000418C7">
              <w:rPr>
                <w:sz w:val="16"/>
              </w:rPr>
              <w:t>(0.3 - 2.8)</w:t>
            </w:r>
          </w:p>
          <w:p w14:paraId="09B8BEAB" w14:textId="77777777" w:rsidR="00CD27CC" w:rsidRPr="000418C7" w:rsidRDefault="00CD27CC" w:rsidP="00CD27CC">
            <w:pPr>
              <w:pStyle w:val="BodyText"/>
              <w:jc w:val="center"/>
              <w:rPr>
                <w:sz w:val="16"/>
              </w:rPr>
            </w:pPr>
            <w:r w:rsidRPr="000418C7">
              <w:rPr>
                <w:sz w:val="16"/>
              </w:rPr>
              <w:t>-------------</w:t>
            </w:r>
          </w:p>
          <w:p w14:paraId="09B8BEAC" w14:textId="77777777" w:rsidR="00CD27CC" w:rsidRPr="000418C7" w:rsidRDefault="00CD27CC" w:rsidP="00CD27CC">
            <w:pPr>
              <w:pStyle w:val="BodyText"/>
              <w:jc w:val="center"/>
              <w:rPr>
                <w:sz w:val="16"/>
              </w:rPr>
            </w:pPr>
            <w:r w:rsidRPr="000418C7">
              <w:rPr>
                <w:sz w:val="16"/>
              </w:rPr>
              <w:t>1.8</w:t>
            </w:r>
          </w:p>
          <w:p w14:paraId="09B8BEAD" w14:textId="77777777" w:rsidR="00CD27CC" w:rsidRPr="000418C7" w:rsidRDefault="00CD27CC" w:rsidP="00CD27CC">
            <w:pPr>
              <w:pStyle w:val="BodyText"/>
              <w:jc w:val="center"/>
              <w:rPr>
                <w:sz w:val="16"/>
              </w:rPr>
            </w:pPr>
            <w:r w:rsidRPr="000418C7">
              <w:rPr>
                <w:sz w:val="16"/>
              </w:rPr>
              <w:t>(0.4 - 54.8)</w:t>
            </w:r>
          </w:p>
          <w:p w14:paraId="09B8BEAE" w14:textId="77777777" w:rsidR="00CD27CC" w:rsidRPr="000418C7" w:rsidRDefault="00CD27CC" w:rsidP="00CD27CC">
            <w:pPr>
              <w:pStyle w:val="BodyText"/>
              <w:jc w:val="center"/>
              <w:rPr>
                <w:sz w:val="16"/>
              </w:rPr>
            </w:pPr>
            <w:r w:rsidRPr="000418C7">
              <w:rPr>
                <w:sz w:val="16"/>
              </w:rPr>
              <w:t>1.5</w:t>
            </w:r>
          </w:p>
          <w:p w14:paraId="09B8BEAF" w14:textId="77777777" w:rsidR="00CD27CC" w:rsidRPr="000418C7" w:rsidRDefault="00CD27CC" w:rsidP="00CD27CC">
            <w:pPr>
              <w:pStyle w:val="BodyText"/>
              <w:jc w:val="center"/>
              <w:rPr>
                <w:sz w:val="16"/>
              </w:rPr>
            </w:pPr>
            <w:r w:rsidRPr="000418C7">
              <w:rPr>
                <w:sz w:val="16"/>
              </w:rPr>
              <w:t>(0.2 - 49.8)</w:t>
            </w:r>
          </w:p>
          <w:p w14:paraId="09B8BEB0" w14:textId="77777777" w:rsidR="00CD27CC" w:rsidRPr="000418C7" w:rsidRDefault="00CD27CC" w:rsidP="00CD27CC">
            <w:pPr>
              <w:pStyle w:val="BodyText"/>
              <w:jc w:val="center"/>
              <w:rPr>
                <w:sz w:val="16"/>
              </w:rPr>
            </w:pPr>
            <w:r w:rsidRPr="000418C7">
              <w:rPr>
                <w:sz w:val="16"/>
              </w:rPr>
              <w:t>-------------</w:t>
            </w:r>
          </w:p>
          <w:p w14:paraId="09B8BEB1" w14:textId="77777777" w:rsidR="00CD27CC" w:rsidRPr="000418C7" w:rsidRDefault="00CD27CC" w:rsidP="00CD27CC">
            <w:pPr>
              <w:pStyle w:val="BodyText"/>
              <w:jc w:val="center"/>
              <w:rPr>
                <w:sz w:val="16"/>
              </w:rPr>
            </w:pPr>
            <w:r w:rsidRPr="000418C7">
              <w:rPr>
                <w:sz w:val="16"/>
              </w:rPr>
              <w:t>1.6</w:t>
            </w:r>
          </w:p>
          <w:p w14:paraId="09B8BEB2" w14:textId="77777777" w:rsidR="00CD27CC" w:rsidRPr="000418C7" w:rsidRDefault="00CD27CC" w:rsidP="00CD27CC">
            <w:pPr>
              <w:pStyle w:val="BodyText"/>
              <w:jc w:val="center"/>
              <w:rPr>
                <w:sz w:val="16"/>
              </w:rPr>
            </w:pPr>
            <w:r w:rsidRPr="000418C7">
              <w:rPr>
                <w:sz w:val="16"/>
              </w:rPr>
              <w:t>(0.2 - 9.5)</w:t>
            </w:r>
          </w:p>
          <w:p w14:paraId="09B8BEB3" w14:textId="77777777" w:rsidR="00CD27CC" w:rsidRPr="000418C7" w:rsidRDefault="00CD27CC" w:rsidP="00CD27CC">
            <w:pPr>
              <w:pStyle w:val="BodyText"/>
              <w:jc w:val="center"/>
              <w:rPr>
                <w:sz w:val="16"/>
              </w:rPr>
            </w:pPr>
            <w:r w:rsidRPr="000418C7">
              <w:rPr>
                <w:sz w:val="16"/>
              </w:rPr>
              <w:t>1.7</w:t>
            </w:r>
          </w:p>
          <w:p w14:paraId="09B8BEB4" w14:textId="77777777" w:rsidR="00CD27CC" w:rsidRPr="000418C7" w:rsidRDefault="00CD27CC" w:rsidP="00CD27CC">
            <w:pPr>
              <w:pStyle w:val="BodyText"/>
              <w:jc w:val="center"/>
              <w:rPr>
                <w:sz w:val="16"/>
              </w:rPr>
            </w:pPr>
            <w:r w:rsidRPr="000418C7">
              <w:rPr>
                <w:sz w:val="16"/>
              </w:rPr>
              <w:t>(0.3 - 54.8)</w:t>
            </w:r>
          </w:p>
          <w:p w14:paraId="09B8BEB5" w14:textId="77777777" w:rsidR="00CD27CC" w:rsidRPr="000418C7" w:rsidRDefault="00CD27CC" w:rsidP="00CD27CC">
            <w:pPr>
              <w:pStyle w:val="BodyText"/>
              <w:jc w:val="center"/>
              <w:rPr>
                <w:sz w:val="16"/>
              </w:rPr>
            </w:pPr>
            <w:r w:rsidRPr="000418C7">
              <w:rPr>
                <w:sz w:val="16"/>
              </w:rPr>
              <w:t>1.4</w:t>
            </w:r>
          </w:p>
          <w:p w14:paraId="09B8BEB6" w14:textId="77777777" w:rsidR="00CD27CC" w:rsidRPr="000418C7" w:rsidRDefault="00CD27CC" w:rsidP="00CD27CC">
            <w:pPr>
              <w:pStyle w:val="BodyText"/>
              <w:jc w:val="center"/>
              <w:rPr>
                <w:sz w:val="16"/>
              </w:rPr>
            </w:pPr>
            <w:r w:rsidRPr="000418C7">
              <w:rPr>
                <w:sz w:val="16"/>
              </w:rPr>
              <w:t>(0.4 - 24.9)</w:t>
            </w:r>
          </w:p>
          <w:p w14:paraId="09B8BEB7" w14:textId="77777777" w:rsidR="00CD27CC" w:rsidRPr="000418C7" w:rsidRDefault="00CD27CC" w:rsidP="00CD27CC">
            <w:pPr>
              <w:pStyle w:val="BodyText"/>
              <w:jc w:val="center"/>
              <w:rPr>
                <w:sz w:val="16"/>
              </w:rPr>
            </w:pPr>
            <w:r w:rsidRPr="000418C7">
              <w:rPr>
                <w:sz w:val="16"/>
              </w:rPr>
              <w:t>-------------</w:t>
            </w:r>
          </w:p>
          <w:p w14:paraId="09B8BEB8" w14:textId="77777777" w:rsidR="00CD27CC" w:rsidRPr="000418C7" w:rsidRDefault="00CD27CC" w:rsidP="00CD27CC">
            <w:pPr>
              <w:pStyle w:val="BodyText"/>
              <w:jc w:val="center"/>
              <w:rPr>
                <w:sz w:val="16"/>
              </w:rPr>
            </w:pPr>
            <w:r w:rsidRPr="000418C7">
              <w:rPr>
                <w:sz w:val="16"/>
              </w:rPr>
              <w:t>1.7</w:t>
            </w:r>
          </w:p>
          <w:p w14:paraId="09B8BEB9" w14:textId="77777777" w:rsidR="00CD27CC" w:rsidRPr="000418C7" w:rsidRDefault="00CD27CC" w:rsidP="00CD27CC">
            <w:pPr>
              <w:pStyle w:val="BodyText"/>
              <w:jc w:val="center"/>
              <w:rPr>
                <w:sz w:val="16"/>
              </w:rPr>
            </w:pPr>
            <w:r w:rsidRPr="000418C7">
              <w:rPr>
                <w:sz w:val="16"/>
              </w:rPr>
              <w:t>(0.3 - 37.3)</w:t>
            </w:r>
          </w:p>
          <w:p w14:paraId="09B8BEBA" w14:textId="77777777" w:rsidR="00CD27CC" w:rsidRPr="000418C7" w:rsidRDefault="00CD27CC" w:rsidP="00CD27CC">
            <w:pPr>
              <w:pStyle w:val="BodyText"/>
              <w:jc w:val="center"/>
              <w:rPr>
                <w:sz w:val="16"/>
              </w:rPr>
            </w:pPr>
            <w:r w:rsidRPr="000418C7">
              <w:rPr>
                <w:sz w:val="16"/>
              </w:rPr>
              <w:t>1.6</w:t>
            </w:r>
          </w:p>
          <w:p w14:paraId="09B8BEBB" w14:textId="77777777" w:rsidR="00CD27CC" w:rsidRPr="000418C7" w:rsidRDefault="00CD27CC" w:rsidP="00CD27CC">
            <w:pPr>
              <w:pStyle w:val="BodyText"/>
              <w:jc w:val="center"/>
              <w:rPr>
                <w:sz w:val="16"/>
              </w:rPr>
            </w:pPr>
            <w:r w:rsidRPr="000418C7">
              <w:rPr>
                <w:sz w:val="16"/>
              </w:rPr>
              <w:t>(0.2 - 54.8)</w:t>
            </w:r>
          </w:p>
          <w:p w14:paraId="09B8BEBC" w14:textId="77777777" w:rsidR="00CD27CC" w:rsidRPr="000418C7" w:rsidRDefault="00CD27CC" w:rsidP="00CD27CC">
            <w:pPr>
              <w:pStyle w:val="BodyText"/>
              <w:jc w:val="center"/>
              <w:rPr>
                <w:sz w:val="16"/>
              </w:rPr>
            </w:pPr>
            <w:r w:rsidRPr="000418C7">
              <w:rPr>
                <w:sz w:val="16"/>
              </w:rPr>
              <w:t>-------------</w:t>
            </w:r>
          </w:p>
          <w:p w14:paraId="09B8BEBD" w14:textId="77777777" w:rsidR="00CD27CC" w:rsidRPr="000418C7" w:rsidRDefault="00CD27CC" w:rsidP="00CD27CC">
            <w:pPr>
              <w:pStyle w:val="BodyText"/>
              <w:jc w:val="center"/>
              <w:rPr>
                <w:sz w:val="16"/>
              </w:rPr>
            </w:pPr>
            <w:r w:rsidRPr="000418C7">
              <w:rPr>
                <w:sz w:val="16"/>
              </w:rPr>
              <w:t>1.7</w:t>
            </w:r>
          </w:p>
          <w:p w14:paraId="09B8BEBE" w14:textId="77777777" w:rsidR="00CD27CC" w:rsidRPr="000418C7" w:rsidRDefault="00CD27CC" w:rsidP="00CD27CC">
            <w:pPr>
              <w:pStyle w:val="BodyText"/>
              <w:jc w:val="center"/>
              <w:rPr>
                <w:sz w:val="16"/>
              </w:rPr>
            </w:pPr>
            <w:r w:rsidRPr="000418C7">
              <w:rPr>
                <w:sz w:val="16"/>
              </w:rPr>
              <w:t>(0.9 - 37.3)</w:t>
            </w:r>
          </w:p>
          <w:p w14:paraId="09B8BEBF" w14:textId="77777777" w:rsidR="00CD27CC" w:rsidRPr="000418C7" w:rsidRDefault="00CD27CC" w:rsidP="00CD27CC">
            <w:pPr>
              <w:pStyle w:val="BodyText"/>
              <w:jc w:val="center"/>
              <w:rPr>
                <w:sz w:val="16"/>
              </w:rPr>
            </w:pPr>
            <w:r w:rsidRPr="000418C7">
              <w:rPr>
                <w:sz w:val="16"/>
              </w:rPr>
              <w:t>1.6</w:t>
            </w:r>
          </w:p>
          <w:p w14:paraId="09B8BEC0" w14:textId="77777777" w:rsidR="00CD27CC" w:rsidRPr="000418C7" w:rsidRDefault="00CD27CC" w:rsidP="00CD27CC">
            <w:pPr>
              <w:pStyle w:val="BodyText"/>
              <w:jc w:val="center"/>
              <w:rPr>
                <w:sz w:val="16"/>
              </w:rPr>
            </w:pPr>
            <w:r w:rsidRPr="000418C7">
              <w:rPr>
                <w:sz w:val="16"/>
              </w:rPr>
              <w:t>(0.2 - 54.8)</w:t>
            </w:r>
          </w:p>
          <w:p w14:paraId="09B8BEC1" w14:textId="77777777" w:rsidR="00CD27CC" w:rsidRPr="000418C7" w:rsidRDefault="00CD27CC" w:rsidP="00CD27CC">
            <w:pPr>
              <w:pStyle w:val="BodyText"/>
              <w:jc w:val="center"/>
              <w:rPr>
                <w:sz w:val="16"/>
              </w:rPr>
            </w:pPr>
            <w:r w:rsidRPr="000418C7">
              <w:rPr>
                <w:sz w:val="16"/>
              </w:rPr>
              <w:t>-------------</w:t>
            </w:r>
          </w:p>
          <w:p w14:paraId="09B8BEC2" w14:textId="77777777" w:rsidR="00CD27CC" w:rsidRPr="000418C7" w:rsidRDefault="00CD27CC" w:rsidP="00CD27CC">
            <w:pPr>
              <w:pStyle w:val="BodyText"/>
              <w:jc w:val="center"/>
              <w:rPr>
                <w:sz w:val="16"/>
              </w:rPr>
            </w:pPr>
            <w:r w:rsidRPr="000418C7">
              <w:rPr>
                <w:sz w:val="16"/>
              </w:rPr>
              <w:t>1.6</w:t>
            </w:r>
          </w:p>
          <w:p w14:paraId="09B8BEC3" w14:textId="77777777" w:rsidR="00CD27CC" w:rsidRPr="000418C7" w:rsidRDefault="00CD27CC" w:rsidP="00CD27CC">
            <w:pPr>
              <w:pStyle w:val="BodyText"/>
              <w:jc w:val="center"/>
              <w:rPr>
                <w:sz w:val="16"/>
              </w:rPr>
            </w:pPr>
            <w:r w:rsidRPr="000418C7">
              <w:rPr>
                <w:sz w:val="16"/>
              </w:rPr>
              <w:t>(0.2 - 54.8)</w:t>
            </w:r>
          </w:p>
          <w:p w14:paraId="09B8BEC4" w14:textId="77777777" w:rsidR="00CD27CC" w:rsidRPr="000418C7" w:rsidRDefault="00CD27CC" w:rsidP="00CD27CC">
            <w:pPr>
              <w:pStyle w:val="BodyText"/>
              <w:jc w:val="center"/>
              <w:rPr>
                <w:sz w:val="16"/>
              </w:rPr>
            </w:pPr>
            <w:r w:rsidRPr="000418C7">
              <w:rPr>
                <w:sz w:val="16"/>
              </w:rPr>
              <w:t>1.7</w:t>
            </w:r>
          </w:p>
          <w:p w14:paraId="09B8BEC5" w14:textId="77777777" w:rsidR="00CD27CC" w:rsidRPr="000418C7" w:rsidRDefault="00CD27CC" w:rsidP="00CD27CC">
            <w:pPr>
              <w:pStyle w:val="BodyText"/>
              <w:jc w:val="center"/>
              <w:rPr>
                <w:sz w:val="16"/>
              </w:rPr>
            </w:pPr>
            <w:r w:rsidRPr="000418C7">
              <w:rPr>
                <w:sz w:val="16"/>
              </w:rPr>
              <w:t>(0.6 - 7.1)</w:t>
            </w:r>
          </w:p>
          <w:p w14:paraId="09B8BEC6" w14:textId="77777777" w:rsidR="00CD27CC" w:rsidRPr="000418C7" w:rsidRDefault="00CD27CC" w:rsidP="00CD27CC">
            <w:pPr>
              <w:pStyle w:val="BodyText"/>
              <w:jc w:val="center"/>
              <w:rPr>
                <w:sz w:val="16"/>
              </w:rPr>
            </w:pPr>
            <w:r w:rsidRPr="000418C7">
              <w:rPr>
                <w:sz w:val="16"/>
              </w:rPr>
              <w:t>-------------</w:t>
            </w:r>
          </w:p>
          <w:p w14:paraId="09B8BEC7" w14:textId="77777777" w:rsidR="00CD27CC" w:rsidRPr="000418C7" w:rsidRDefault="00CD27CC" w:rsidP="00CD27CC">
            <w:pPr>
              <w:pStyle w:val="BodyText"/>
              <w:jc w:val="center"/>
              <w:rPr>
                <w:sz w:val="16"/>
              </w:rPr>
            </w:pPr>
            <w:r w:rsidRPr="000418C7">
              <w:rPr>
                <w:sz w:val="16"/>
              </w:rPr>
              <w:t>1.7</w:t>
            </w:r>
          </w:p>
          <w:p w14:paraId="09B8BEC8" w14:textId="77777777" w:rsidR="00CD27CC" w:rsidRPr="000418C7" w:rsidRDefault="00CD27CC" w:rsidP="00CD27CC">
            <w:pPr>
              <w:pStyle w:val="BodyText"/>
              <w:jc w:val="center"/>
              <w:rPr>
                <w:sz w:val="16"/>
              </w:rPr>
            </w:pPr>
            <w:r w:rsidRPr="000418C7">
              <w:rPr>
                <w:sz w:val="16"/>
              </w:rPr>
              <w:t>(0.3 - 7.3)</w:t>
            </w:r>
          </w:p>
          <w:p w14:paraId="09B8BEC9" w14:textId="77777777" w:rsidR="00CD27CC" w:rsidRPr="000418C7" w:rsidRDefault="00CD27CC" w:rsidP="00CD27CC">
            <w:pPr>
              <w:pStyle w:val="BodyText"/>
              <w:jc w:val="center"/>
              <w:rPr>
                <w:sz w:val="16"/>
              </w:rPr>
            </w:pPr>
            <w:r w:rsidRPr="000418C7">
              <w:rPr>
                <w:sz w:val="16"/>
              </w:rPr>
              <w:t>1.6</w:t>
            </w:r>
          </w:p>
          <w:p w14:paraId="09B8BECA" w14:textId="77777777" w:rsidR="00CD27CC" w:rsidRPr="000418C7" w:rsidRDefault="00CD27CC" w:rsidP="00CD27CC">
            <w:pPr>
              <w:pStyle w:val="BodyText"/>
              <w:jc w:val="center"/>
              <w:rPr>
                <w:sz w:val="16"/>
              </w:rPr>
            </w:pPr>
            <w:r w:rsidRPr="000418C7">
              <w:rPr>
                <w:sz w:val="16"/>
              </w:rPr>
              <w:t>(0.2 - 54.8)</w:t>
            </w:r>
          </w:p>
        </w:tc>
        <w:tc>
          <w:tcPr>
            <w:tcW w:w="1134" w:type="dxa"/>
          </w:tcPr>
          <w:p w14:paraId="09B8BECB" w14:textId="77777777" w:rsidR="00CD27CC" w:rsidRPr="000418C7" w:rsidRDefault="00CD27CC" w:rsidP="00CD27CC">
            <w:pPr>
              <w:pStyle w:val="BodyText"/>
              <w:jc w:val="center"/>
              <w:rPr>
                <w:sz w:val="16"/>
              </w:rPr>
            </w:pPr>
            <w:r w:rsidRPr="000418C7">
              <w:rPr>
                <w:sz w:val="16"/>
              </w:rPr>
              <w:t>19.6</w:t>
            </w:r>
          </w:p>
          <w:p w14:paraId="09B8BECC" w14:textId="77777777" w:rsidR="00CD27CC" w:rsidRPr="000418C7" w:rsidRDefault="00CD27CC" w:rsidP="00CD27CC">
            <w:pPr>
              <w:pStyle w:val="BodyText"/>
              <w:jc w:val="center"/>
              <w:rPr>
                <w:sz w:val="16"/>
              </w:rPr>
            </w:pPr>
            <w:r w:rsidRPr="000418C7">
              <w:rPr>
                <w:sz w:val="16"/>
              </w:rPr>
              <w:t>(3.8 - 112)</w:t>
            </w:r>
          </w:p>
          <w:p w14:paraId="09B8BECD" w14:textId="77777777" w:rsidR="00CD27CC" w:rsidRPr="000418C7" w:rsidRDefault="00CD27CC" w:rsidP="00CD27CC">
            <w:pPr>
              <w:pStyle w:val="BodyText"/>
              <w:jc w:val="center"/>
              <w:rPr>
                <w:sz w:val="16"/>
              </w:rPr>
            </w:pPr>
            <w:r w:rsidRPr="000418C7">
              <w:rPr>
                <w:sz w:val="16"/>
              </w:rPr>
              <w:t>-------------</w:t>
            </w:r>
          </w:p>
          <w:p w14:paraId="09B8BECE" w14:textId="77777777" w:rsidR="00CD27CC" w:rsidRPr="000418C7" w:rsidRDefault="00CD27CC" w:rsidP="00CD27CC">
            <w:pPr>
              <w:pStyle w:val="BodyText"/>
              <w:jc w:val="center"/>
              <w:rPr>
                <w:sz w:val="16"/>
              </w:rPr>
            </w:pPr>
            <w:r w:rsidRPr="000418C7">
              <w:rPr>
                <w:sz w:val="16"/>
              </w:rPr>
              <w:t>16.9</w:t>
            </w:r>
          </w:p>
          <w:p w14:paraId="09B8BECF" w14:textId="77777777" w:rsidR="00CD27CC" w:rsidRPr="000418C7" w:rsidRDefault="00CD27CC" w:rsidP="00CD27CC">
            <w:pPr>
              <w:pStyle w:val="BodyText"/>
              <w:jc w:val="center"/>
              <w:rPr>
                <w:sz w:val="16"/>
              </w:rPr>
            </w:pPr>
            <w:r w:rsidRPr="000418C7">
              <w:rPr>
                <w:sz w:val="16"/>
              </w:rPr>
              <w:t>(11.1 - 42.9)</w:t>
            </w:r>
          </w:p>
          <w:p w14:paraId="09B8BED0" w14:textId="77777777" w:rsidR="00CD27CC" w:rsidRPr="000418C7" w:rsidRDefault="00CD27CC" w:rsidP="00CD27CC">
            <w:pPr>
              <w:pStyle w:val="BodyText"/>
              <w:jc w:val="center"/>
              <w:rPr>
                <w:sz w:val="16"/>
              </w:rPr>
            </w:pPr>
            <w:r w:rsidRPr="000418C7">
              <w:rPr>
                <w:sz w:val="16"/>
              </w:rPr>
              <w:t>20.1</w:t>
            </w:r>
          </w:p>
          <w:p w14:paraId="09B8BED1" w14:textId="77777777" w:rsidR="00CD27CC" w:rsidRPr="000418C7" w:rsidRDefault="00CD27CC" w:rsidP="00CD27CC">
            <w:pPr>
              <w:pStyle w:val="BodyText"/>
              <w:jc w:val="center"/>
              <w:rPr>
                <w:sz w:val="16"/>
              </w:rPr>
            </w:pPr>
            <w:r w:rsidRPr="000418C7">
              <w:rPr>
                <w:sz w:val="16"/>
              </w:rPr>
              <w:t>(3.8 - 112)</w:t>
            </w:r>
          </w:p>
          <w:p w14:paraId="09B8BED2" w14:textId="77777777" w:rsidR="00CD27CC" w:rsidRPr="000418C7" w:rsidRDefault="00CD27CC" w:rsidP="00CD27CC">
            <w:pPr>
              <w:pStyle w:val="BodyText"/>
              <w:jc w:val="center"/>
              <w:rPr>
                <w:sz w:val="16"/>
              </w:rPr>
            </w:pPr>
            <w:r w:rsidRPr="000418C7">
              <w:rPr>
                <w:sz w:val="16"/>
              </w:rPr>
              <w:t>20.9</w:t>
            </w:r>
          </w:p>
          <w:p w14:paraId="09B8BED3" w14:textId="77777777" w:rsidR="00CD27CC" w:rsidRPr="000418C7" w:rsidRDefault="00CD27CC" w:rsidP="00CD27CC">
            <w:pPr>
              <w:pStyle w:val="BodyText"/>
              <w:jc w:val="center"/>
              <w:rPr>
                <w:sz w:val="16"/>
              </w:rPr>
            </w:pPr>
            <w:r w:rsidRPr="000418C7">
              <w:rPr>
                <w:sz w:val="16"/>
              </w:rPr>
              <w:t>(11.3 - 47.6)</w:t>
            </w:r>
          </w:p>
          <w:p w14:paraId="09B8BED4" w14:textId="77777777" w:rsidR="00CD27CC" w:rsidRPr="000418C7" w:rsidRDefault="00CD27CC" w:rsidP="00CD27CC">
            <w:pPr>
              <w:pStyle w:val="BodyText"/>
              <w:jc w:val="center"/>
              <w:rPr>
                <w:sz w:val="16"/>
              </w:rPr>
            </w:pPr>
            <w:r w:rsidRPr="000418C7">
              <w:rPr>
                <w:sz w:val="16"/>
              </w:rPr>
              <w:t>19.2</w:t>
            </w:r>
          </w:p>
          <w:p w14:paraId="09B8BED5" w14:textId="77777777" w:rsidR="00CD27CC" w:rsidRPr="000418C7" w:rsidRDefault="00CD27CC" w:rsidP="00CD27CC">
            <w:pPr>
              <w:pStyle w:val="BodyText"/>
              <w:jc w:val="center"/>
              <w:rPr>
                <w:sz w:val="16"/>
              </w:rPr>
            </w:pPr>
            <w:r w:rsidRPr="000418C7">
              <w:rPr>
                <w:sz w:val="16"/>
              </w:rPr>
              <w:t>(9.4 - 74.2)</w:t>
            </w:r>
          </w:p>
          <w:p w14:paraId="09B8BED6" w14:textId="77777777" w:rsidR="00CD27CC" w:rsidRPr="000418C7" w:rsidRDefault="00CD27CC" w:rsidP="00CD27CC">
            <w:pPr>
              <w:pStyle w:val="BodyText"/>
              <w:jc w:val="center"/>
              <w:rPr>
                <w:sz w:val="16"/>
              </w:rPr>
            </w:pPr>
            <w:r w:rsidRPr="000418C7">
              <w:rPr>
                <w:sz w:val="16"/>
              </w:rPr>
              <w:t>17.3</w:t>
            </w:r>
          </w:p>
          <w:p w14:paraId="09B8BED7" w14:textId="77777777" w:rsidR="00CD27CC" w:rsidRPr="000418C7" w:rsidRDefault="00CD27CC" w:rsidP="00CD27CC">
            <w:pPr>
              <w:pStyle w:val="BodyText"/>
              <w:jc w:val="center"/>
              <w:rPr>
                <w:sz w:val="16"/>
              </w:rPr>
            </w:pPr>
            <w:r w:rsidRPr="000418C7">
              <w:rPr>
                <w:sz w:val="16"/>
              </w:rPr>
              <w:t>(8.5 - 94.5)</w:t>
            </w:r>
          </w:p>
          <w:p w14:paraId="09B8BED8" w14:textId="77777777" w:rsidR="00CD27CC" w:rsidRPr="000418C7" w:rsidRDefault="00CD27CC" w:rsidP="00CD27CC">
            <w:pPr>
              <w:pStyle w:val="BodyText"/>
              <w:jc w:val="center"/>
              <w:rPr>
                <w:sz w:val="16"/>
              </w:rPr>
            </w:pPr>
            <w:r w:rsidRPr="000418C7">
              <w:rPr>
                <w:sz w:val="16"/>
              </w:rPr>
              <w:t>-------------</w:t>
            </w:r>
          </w:p>
          <w:p w14:paraId="09B8BED9" w14:textId="77777777" w:rsidR="00CD27CC" w:rsidRPr="000418C7" w:rsidRDefault="00CD27CC" w:rsidP="00CD27CC">
            <w:pPr>
              <w:pStyle w:val="BodyText"/>
              <w:jc w:val="center"/>
              <w:rPr>
                <w:sz w:val="16"/>
              </w:rPr>
            </w:pPr>
            <w:r w:rsidRPr="000418C7">
              <w:rPr>
                <w:sz w:val="16"/>
              </w:rPr>
              <w:t>18.5</w:t>
            </w:r>
          </w:p>
          <w:p w14:paraId="09B8BEDA" w14:textId="77777777" w:rsidR="00CD27CC" w:rsidRPr="000418C7" w:rsidRDefault="00CD27CC" w:rsidP="00CD27CC">
            <w:pPr>
              <w:pStyle w:val="BodyText"/>
              <w:jc w:val="center"/>
              <w:rPr>
                <w:sz w:val="16"/>
              </w:rPr>
            </w:pPr>
            <w:r w:rsidRPr="000418C7">
              <w:rPr>
                <w:sz w:val="16"/>
              </w:rPr>
              <w:t>(9.2 - 32.6)</w:t>
            </w:r>
          </w:p>
          <w:p w14:paraId="09B8BEDB" w14:textId="77777777" w:rsidR="00CD27CC" w:rsidRPr="000418C7" w:rsidRDefault="00CD27CC" w:rsidP="00CD27CC">
            <w:pPr>
              <w:pStyle w:val="BodyText"/>
              <w:jc w:val="center"/>
              <w:rPr>
                <w:sz w:val="16"/>
              </w:rPr>
            </w:pPr>
            <w:r w:rsidRPr="000418C7">
              <w:rPr>
                <w:sz w:val="16"/>
              </w:rPr>
              <w:t>20.7</w:t>
            </w:r>
          </w:p>
          <w:p w14:paraId="09B8BEDC" w14:textId="77777777" w:rsidR="00CD27CC" w:rsidRPr="000418C7" w:rsidRDefault="00CD27CC" w:rsidP="00CD27CC">
            <w:pPr>
              <w:pStyle w:val="BodyText"/>
              <w:jc w:val="center"/>
              <w:rPr>
                <w:sz w:val="16"/>
              </w:rPr>
            </w:pPr>
            <w:r w:rsidRPr="000418C7">
              <w:rPr>
                <w:sz w:val="16"/>
              </w:rPr>
              <w:t>(6.5 - 112)</w:t>
            </w:r>
          </w:p>
          <w:p w14:paraId="09B8BEDD" w14:textId="77777777" w:rsidR="00CD27CC" w:rsidRPr="000418C7" w:rsidRDefault="00CD27CC" w:rsidP="00CD27CC">
            <w:pPr>
              <w:pStyle w:val="BodyText"/>
              <w:jc w:val="center"/>
              <w:rPr>
                <w:sz w:val="16"/>
              </w:rPr>
            </w:pPr>
            <w:r w:rsidRPr="000418C7">
              <w:rPr>
                <w:sz w:val="16"/>
              </w:rPr>
              <w:t>19.6</w:t>
            </w:r>
          </w:p>
          <w:p w14:paraId="09B8BEDE" w14:textId="77777777" w:rsidR="00CD27CC" w:rsidRPr="000418C7" w:rsidRDefault="00CD27CC" w:rsidP="00CD27CC">
            <w:pPr>
              <w:pStyle w:val="BodyText"/>
              <w:jc w:val="center"/>
              <w:rPr>
                <w:sz w:val="16"/>
              </w:rPr>
            </w:pPr>
            <w:r w:rsidRPr="000418C7">
              <w:rPr>
                <w:sz w:val="16"/>
              </w:rPr>
              <w:t>(3.8 - 74.2)</w:t>
            </w:r>
          </w:p>
          <w:p w14:paraId="09B8BEDF" w14:textId="77777777" w:rsidR="00CD27CC" w:rsidRPr="000418C7" w:rsidRDefault="00CD27CC" w:rsidP="00CD27CC">
            <w:pPr>
              <w:pStyle w:val="BodyText"/>
              <w:jc w:val="center"/>
              <w:rPr>
                <w:sz w:val="16"/>
              </w:rPr>
            </w:pPr>
            <w:r w:rsidRPr="000418C7">
              <w:rPr>
                <w:sz w:val="16"/>
              </w:rPr>
              <w:t>-------------</w:t>
            </w:r>
          </w:p>
          <w:p w14:paraId="09B8BEE0" w14:textId="77777777" w:rsidR="00CD27CC" w:rsidRPr="000418C7" w:rsidRDefault="00CD27CC" w:rsidP="00CD27CC">
            <w:pPr>
              <w:pStyle w:val="BodyText"/>
              <w:jc w:val="center"/>
              <w:rPr>
                <w:sz w:val="16"/>
              </w:rPr>
            </w:pPr>
            <w:r w:rsidRPr="000418C7">
              <w:rPr>
                <w:sz w:val="16"/>
              </w:rPr>
              <w:t>8.2</w:t>
            </w:r>
          </w:p>
          <w:p w14:paraId="09B8BEE1" w14:textId="77777777" w:rsidR="00CD27CC" w:rsidRPr="000418C7" w:rsidRDefault="00CD27CC" w:rsidP="00CD27CC">
            <w:pPr>
              <w:pStyle w:val="BodyText"/>
              <w:jc w:val="center"/>
              <w:rPr>
                <w:sz w:val="16"/>
              </w:rPr>
            </w:pPr>
            <w:r w:rsidRPr="000418C7">
              <w:rPr>
                <w:sz w:val="16"/>
              </w:rPr>
              <w:t>(8. - 94.5)</w:t>
            </w:r>
          </w:p>
          <w:p w14:paraId="09B8BEE2" w14:textId="77777777" w:rsidR="00CD27CC" w:rsidRPr="000418C7" w:rsidRDefault="00CD27CC" w:rsidP="00CD27CC">
            <w:pPr>
              <w:pStyle w:val="BodyText"/>
              <w:jc w:val="center"/>
              <w:rPr>
                <w:sz w:val="16"/>
              </w:rPr>
            </w:pPr>
            <w:r w:rsidRPr="000418C7">
              <w:rPr>
                <w:sz w:val="16"/>
              </w:rPr>
              <w:t>19.6</w:t>
            </w:r>
          </w:p>
          <w:p w14:paraId="09B8BEE3" w14:textId="77777777" w:rsidR="00CD27CC" w:rsidRPr="000418C7" w:rsidRDefault="00CD27CC" w:rsidP="00CD27CC">
            <w:pPr>
              <w:pStyle w:val="BodyText"/>
              <w:jc w:val="center"/>
              <w:rPr>
                <w:sz w:val="16"/>
              </w:rPr>
            </w:pPr>
            <w:r w:rsidRPr="000418C7">
              <w:rPr>
                <w:sz w:val="16"/>
              </w:rPr>
              <w:t>(8.5 - 112)</w:t>
            </w:r>
          </w:p>
          <w:p w14:paraId="09B8BEE4" w14:textId="77777777" w:rsidR="00CD27CC" w:rsidRPr="000418C7" w:rsidRDefault="00CD27CC" w:rsidP="00CD27CC">
            <w:pPr>
              <w:pStyle w:val="BodyText"/>
              <w:jc w:val="center"/>
              <w:rPr>
                <w:sz w:val="16"/>
              </w:rPr>
            </w:pPr>
            <w:r w:rsidRPr="000418C7">
              <w:rPr>
                <w:sz w:val="16"/>
              </w:rPr>
              <w:t>20.4</w:t>
            </w:r>
          </w:p>
          <w:p w14:paraId="09B8BEE5" w14:textId="77777777" w:rsidR="00CD27CC" w:rsidRPr="000418C7" w:rsidRDefault="00CD27CC" w:rsidP="00CD27CC">
            <w:pPr>
              <w:pStyle w:val="BodyText"/>
              <w:jc w:val="center"/>
              <w:rPr>
                <w:sz w:val="16"/>
              </w:rPr>
            </w:pPr>
            <w:r w:rsidRPr="000418C7">
              <w:rPr>
                <w:sz w:val="16"/>
              </w:rPr>
              <w:t>(3.8 - 69.2)</w:t>
            </w:r>
          </w:p>
          <w:p w14:paraId="09B8BEE6" w14:textId="77777777" w:rsidR="00CD27CC" w:rsidRPr="000418C7" w:rsidRDefault="00CD27CC" w:rsidP="00CD27CC">
            <w:pPr>
              <w:pStyle w:val="BodyText"/>
              <w:jc w:val="center"/>
              <w:rPr>
                <w:sz w:val="16"/>
              </w:rPr>
            </w:pPr>
            <w:r w:rsidRPr="000418C7">
              <w:rPr>
                <w:sz w:val="16"/>
              </w:rPr>
              <w:t>-------------</w:t>
            </w:r>
          </w:p>
          <w:p w14:paraId="09B8BEE7" w14:textId="77777777" w:rsidR="00CD27CC" w:rsidRPr="000418C7" w:rsidRDefault="00CD27CC" w:rsidP="00CD27CC">
            <w:pPr>
              <w:pStyle w:val="BodyText"/>
              <w:jc w:val="center"/>
              <w:rPr>
                <w:sz w:val="16"/>
              </w:rPr>
            </w:pPr>
            <w:r w:rsidRPr="000418C7">
              <w:rPr>
                <w:sz w:val="16"/>
              </w:rPr>
              <w:t>19.9</w:t>
            </w:r>
          </w:p>
          <w:p w14:paraId="09B8BEE8" w14:textId="77777777" w:rsidR="00CD27CC" w:rsidRPr="000418C7" w:rsidRDefault="00CD27CC" w:rsidP="00CD27CC">
            <w:pPr>
              <w:pStyle w:val="BodyText"/>
              <w:jc w:val="center"/>
              <w:rPr>
                <w:sz w:val="16"/>
              </w:rPr>
            </w:pPr>
            <w:r w:rsidRPr="000418C7">
              <w:rPr>
                <w:sz w:val="16"/>
              </w:rPr>
              <w:t>(6.5 - 112)</w:t>
            </w:r>
          </w:p>
          <w:p w14:paraId="09B8BEE9" w14:textId="77777777" w:rsidR="00CD27CC" w:rsidRPr="000418C7" w:rsidRDefault="00CD27CC" w:rsidP="00CD27CC">
            <w:pPr>
              <w:pStyle w:val="BodyText"/>
              <w:jc w:val="center"/>
              <w:rPr>
                <w:sz w:val="16"/>
              </w:rPr>
            </w:pPr>
            <w:r w:rsidRPr="000418C7">
              <w:rPr>
                <w:sz w:val="16"/>
              </w:rPr>
              <w:t>14.6</w:t>
            </w:r>
          </w:p>
          <w:p w14:paraId="09B8BEEA" w14:textId="77777777" w:rsidR="00CD27CC" w:rsidRPr="000418C7" w:rsidRDefault="00CD27CC" w:rsidP="00CD27CC">
            <w:pPr>
              <w:pStyle w:val="BodyText"/>
              <w:jc w:val="center"/>
              <w:rPr>
                <w:sz w:val="16"/>
              </w:rPr>
            </w:pPr>
            <w:r w:rsidRPr="000418C7">
              <w:rPr>
                <w:sz w:val="16"/>
              </w:rPr>
              <w:t>(3.8 - 25.6)</w:t>
            </w:r>
          </w:p>
          <w:p w14:paraId="09B8BEEB" w14:textId="77777777" w:rsidR="00CD27CC" w:rsidRPr="000418C7" w:rsidRDefault="00CD27CC" w:rsidP="00CD27CC">
            <w:pPr>
              <w:pStyle w:val="BodyText"/>
              <w:jc w:val="center"/>
              <w:rPr>
                <w:sz w:val="16"/>
              </w:rPr>
            </w:pPr>
            <w:r w:rsidRPr="000418C7">
              <w:rPr>
                <w:sz w:val="16"/>
              </w:rPr>
              <w:t>-------------</w:t>
            </w:r>
          </w:p>
          <w:p w14:paraId="09B8BEEC" w14:textId="77777777" w:rsidR="00CD27CC" w:rsidRPr="000418C7" w:rsidRDefault="00CD27CC" w:rsidP="00CD27CC">
            <w:pPr>
              <w:pStyle w:val="BodyText"/>
              <w:jc w:val="center"/>
              <w:rPr>
                <w:sz w:val="16"/>
              </w:rPr>
            </w:pPr>
            <w:r w:rsidRPr="000418C7">
              <w:rPr>
                <w:sz w:val="16"/>
              </w:rPr>
              <w:t>21.5</w:t>
            </w:r>
          </w:p>
          <w:p w14:paraId="09B8BEED" w14:textId="77777777" w:rsidR="00CD27CC" w:rsidRPr="000418C7" w:rsidRDefault="00CD27CC" w:rsidP="00CD27CC">
            <w:pPr>
              <w:pStyle w:val="BodyText"/>
              <w:jc w:val="center"/>
              <w:rPr>
                <w:sz w:val="16"/>
              </w:rPr>
            </w:pPr>
            <w:r w:rsidRPr="000418C7">
              <w:rPr>
                <w:sz w:val="16"/>
              </w:rPr>
              <w:t>(6.5 - 94.5)</w:t>
            </w:r>
          </w:p>
          <w:p w14:paraId="09B8BEEE" w14:textId="77777777" w:rsidR="00CD27CC" w:rsidRPr="000418C7" w:rsidRDefault="00CD27CC" w:rsidP="00CD27CC">
            <w:pPr>
              <w:pStyle w:val="BodyText"/>
              <w:jc w:val="center"/>
              <w:rPr>
                <w:sz w:val="16"/>
              </w:rPr>
            </w:pPr>
            <w:r w:rsidRPr="000418C7">
              <w:rPr>
                <w:sz w:val="16"/>
              </w:rPr>
              <w:t>18.2</w:t>
            </w:r>
          </w:p>
          <w:p w14:paraId="09B8BEEF" w14:textId="77777777" w:rsidR="00CD27CC" w:rsidRPr="000418C7" w:rsidRDefault="00CD27CC" w:rsidP="00CD27CC">
            <w:pPr>
              <w:pStyle w:val="BodyText"/>
              <w:jc w:val="center"/>
              <w:rPr>
                <w:sz w:val="16"/>
              </w:rPr>
            </w:pPr>
            <w:r w:rsidRPr="000418C7">
              <w:rPr>
                <w:sz w:val="16"/>
              </w:rPr>
              <w:t>(3.8 - 74.2)</w:t>
            </w:r>
          </w:p>
          <w:p w14:paraId="09B8BEF0" w14:textId="77777777" w:rsidR="00CD27CC" w:rsidRPr="000418C7" w:rsidRDefault="00CD27CC" w:rsidP="00CD27CC">
            <w:pPr>
              <w:pStyle w:val="BodyText"/>
              <w:jc w:val="center"/>
              <w:rPr>
                <w:sz w:val="16"/>
              </w:rPr>
            </w:pPr>
            <w:r w:rsidRPr="000418C7">
              <w:rPr>
                <w:sz w:val="16"/>
              </w:rPr>
              <w:t>-------------</w:t>
            </w:r>
          </w:p>
          <w:p w14:paraId="09B8BEF1" w14:textId="77777777" w:rsidR="00CD27CC" w:rsidRPr="000418C7" w:rsidRDefault="00CD27CC" w:rsidP="00CD27CC">
            <w:pPr>
              <w:pStyle w:val="BodyText"/>
              <w:jc w:val="center"/>
              <w:rPr>
                <w:sz w:val="16"/>
              </w:rPr>
            </w:pPr>
            <w:r w:rsidRPr="000418C7">
              <w:rPr>
                <w:sz w:val="16"/>
              </w:rPr>
              <w:t>17.2</w:t>
            </w:r>
          </w:p>
          <w:p w14:paraId="09B8BEF2" w14:textId="77777777" w:rsidR="00CD27CC" w:rsidRPr="000418C7" w:rsidRDefault="00CD27CC" w:rsidP="00CD27CC">
            <w:pPr>
              <w:pStyle w:val="BodyText"/>
              <w:jc w:val="center"/>
              <w:rPr>
                <w:sz w:val="16"/>
              </w:rPr>
            </w:pPr>
            <w:r w:rsidRPr="000418C7">
              <w:rPr>
                <w:sz w:val="16"/>
              </w:rPr>
              <w:t>(7.6 - 39.6)</w:t>
            </w:r>
          </w:p>
          <w:p w14:paraId="09B8BEF3" w14:textId="77777777" w:rsidR="00CD27CC" w:rsidRPr="000418C7" w:rsidRDefault="00CD27CC" w:rsidP="00CD27CC">
            <w:pPr>
              <w:pStyle w:val="BodyText"/>
              <w:jc w:val="center"/>
              <w:rPr>
                <w:sz w:val="16"/>
              </w:rPr>
            </w:pPr>
            <w:r w:rsidRPr="000418C7">
              <w:rPr>
                <w:sz w:val="16"/>
              </w:rPr>
              <w:t>20.9</w:t>
            </w:r>
          </w:p>
          <w:p w14:paraId="09B8BEF4" w14:textId="77777777" w:rsidR="00CD27CC" w:rsidRPr="000418C7" w:rsidRDefault="00CD27CC" w:rsidP="00CD27CC">
            <w:pPr>
              <w:pStyle w:val="BodyText"/>
              <w:jc w:val="center"/>
              <w:rPr>
                <w:sz w:val="16"/>
              </w:rPr>
            </w:pPr>
            <w:r w:rsidRPr="000418C7">
              <w:rPr>
                <w:sz w:val="16"/>
              </w:rPr>
              <w:t>(4.3 - 112)</w:t>
            </w:r>
          </w:p>
          <w:p w14:paraId="09B8BEF5" w14:textId="77777777" w:rsidR="00CD27CC" w:rsidRPr="000418C7" w:rsidRDefault="00CD27CC" w:rsidP="00CD27CC">
            <w:pPr>
              <w:pStyle w:val="BodyText"/>
              <w:jc w:val="center"/>
              <w:rPr>
                <w:sz w:val="16"/>
              </w:rPr>
            </w:pPr>
            <w:r w:rsidRPr="000418C7">
              <w:rPr>
                <w:sz w:val="16"/>
              </w:rPr>
              <w:t>18.0</w:t>
            </w:r>
          </w:p>
          <w:p w14:paraId="09B8BEF6" w14:textId="77777777" w:rsidR="00CD27CC" w:rsidRPr="000418C7" w:rsidRDefault="00CD27CC" w:rsidP="00CD27CC">
            <w:pPr>
              <w:pStyle w:val="BodyText"/>
              <w:jc w:val="center"/>
              <w:rPr>
                <w:sz w:val="16"/>
              </w:rPr>
            </w:pPr>
            <w:r w:rsidRPr="000418C7">
              <w:rPr>
                <w:sz w:val="16"/>
              </w:rPr>
              <w:t>(3.8 - 74.2)</w:t>
            </w:r>
          </w:p>
          <w:p w14:paraId="09B8BEF7" w14:textId="77777777" w:rsidR="00CD27CC" w:rsidRPr="000418C7" w:rsidRDefault="00CD27CC" w:rsidP="00CD27CC">
            <w:pPr>
              <w:pStyle w:val="BodyText"/>
              <w:jc w:val="center"/>
              <w:rPr>
                <w:sz w:val="16"/>
              </w:rPr>
            </w:pPr>
            <w:r w:rsidRPr="000418C7">
              <w:rPr>
                <w:sz w:val="16"/>
              </w:rPr>
              <w:t>-------------</w:t>
            </w:r>
          </w:p>
          <w:p w14:paraId="09B8BEF8" w14:textId="77777777" w:rsidR="00CD27CC" w:rsidRPr="000418C7" w:rsidRDefault="00CD27CC" w:rsidP="00CD27CC">
            <w:pPr>
              <w:pStyle w:val="BodyText"/>
              <w:jc w:val="center"/>
              <w:rPr>
                <w:sz w:val="16"/>
              </w:rPr>
            </w:pPr>
            <w:r w:rsidRPr="000418C7">
              <w:rPr>
                <w:sz w:val="16"/>
              </w:rPr>
              <w:t>21.8</w:t>
            </w:r>
          </w:p>
          <w:p w14:paraId="09B8BEF9" w14:textId="77777777" w:rsidR="00CD27CC" w:rsidRPr="000418C7" w:rsidRDefault="00CD27CC" w:rsidP="00CD27CC">
            <w:pPr>
              <w:pStyle w:val="BodyText"/>
              <w:jc w:val="center"/>
              <w:rPr>
                <w:sz w:val="16"/>
              </w:rPr>
            </w:pPr>
            <w:r w:rsidRPr="000418C7">
              <w:rPr>
                <w:sz w:val="16"/>
              </w:rPr>
              <w:t>(4.3-112</w:t>
            </w:r>
          </w:p>
          <w:p w14:paraId="09B8BEFA" w14:textId="77777777" w:rsidR="00CD27CC" w:rsidRPr="000418C7" w:rsidRDefault="00CD27CC" w:rsidP="00CD27CC">
            <w:pPr>
              <w:pStyle w:val="BodyText"/>
              <w:jc w:val="center"/>
              <w:rPr>
                <w:sz w:val="16"/>
              </w:rPr>
            </w:pPr>
            <w:r w:rsidRPr="000418C7">
              <w:rPr>
                <w:sz w:val="16"/>
              </w:rPr>
              <w:t>19.6</w:t>
            </w:r>
          </w:p>
          <w:p w14:paraId="09B8BEFB" w14:textId="77777777" w:rsidR="00CD27CC" w:rsidRPr="000418C7" w:rsidRDefault="00CD27CC" w:rsidP="00CD27CC">
            <w:pPr>
              <w:pStyle w:val="BodyText"/>
              <w:jc w:val="center"/>
              <w:rPr>
                <w:sz w:val="16"/>
              </w:rPr>
            </w:pPr>
            <w:r w:rsidRPr="000418C7">
              <w:rPr>
                <w:sz w:val="16"/>
              </w:rPr>
              <w:t>(3.8-94.5)</w:t>
            </w:r>
          </w:p>
          <w:p w14:paraId="09B8BEFC" w14:textId="77777777" w:rsidR="00CD27CC" w:rsidRPr="000418C7" w:rsidRDefault="00CD27CC" w:rsidP="00CD27CC">
            <w:pPr>
              <w:pStyle w:val="BodyText"/>
              <w:jc w:val="center"/>
              <w:rPr>
                <w:sz w:val="16"/>
              </w:rPr>
            </w:pPr>
            <w:r w:rsidRPr="000418C7">
              <w:rPr>
                <w:sz w:val="16"/>
              </w:rPr>
              <w:t>-------------</w:t>
            </w:r>
          </w:p>
          <w:p w14:paraId="09B8BEFD" w14:textId="77777777" w:rsidR="00CD27CC" w:rsidRPr="000418C7" w:rsidRDefault="00CD27CC" w:rsidP="00CD27CC">
            <w:pPr>
              <w:pStyle w:val="BodyText"/>
              <w:jc w:val="center"/>
              <w:rPr>
                <w:sz w:val="16"/>
              </w:rPr>
            </w:pPr>
            <w:r w:rsidRPr="000418C7">
              <w:rPr>
                <w:sz w:val="16"/>
              </w:rPr>
              <w:t>23.9</w:t>
            </w:r>
          </w:p>
          <w:p w14:paraId="09B8BEFE" w14:textId="77777777" w:rsidR="00CD27CC" w:rsidRPr="000418C7" w:rsidRDefault="00CD27CC" w:rsidP="00CD27CC">
            <w:pPr>
              <w:pStyle w:val="BodyText"/>
              <w:jc w:val="center"/>
              <w:rPr>
                <w:sz w:val="16"/>
              </w:rPr>
            </w:pPr>
            <w:r w:rsidRPr="000418C7">
              <w:rPr>
                <w:sz w:val="16"/>
              </w:rPr>
              <w:t>(10.9 - 112)</w:t>
            </w:r>
          </w:p>
          <w:p w14:paraId="09B8BEFF" w14:textId="77777777" w:rsidR="00CD27CC" w:rsidRPr="000418C7" w:rsidRDefault="00CD27CC" w:rsidP="00CD27CC">
            <w:pPr>
              <w:pStyle w:val="BodyText"/>
              <w:jc w:val="center"/>
              <w:rPr>
                <w:sz w:val="16"/>
              </w:rPr>
            </w:pPr>
            <w:r w:rsidRPr="000418C7">
              <w:rPr>
                <w:sz w:val="16"/>
              </w:rPr>
              <w:t>19.6</w:t>
            </w:r>
          </w:p>
          <w:p w14:paraId="09B8BF00" w14:textId="77777777" w:rsidR="00CD27CC" w:rsidRPr="000418C7" w:rsidRDefault="00CD27CC" w:rsidP="00CD27CC">
            <w:pPr>
              <w:pStyle w:val="BodyText"/>
              <w:jc w:val="center"/>
              <w:rPr>
                <w:sz w:val="16"/>
              </w:rPr>
            </w:pPr>
            <w:r w:rsidRPr="000418C7">
              <w:rPr>
                <w:sz w:val="16"/>
              </w:rPr>
              <w:t>(3.8 - 94.5)</w:t>
            </w:r>
          </w:p>
          <w:p w14:paraId="09B8BF01" w14:textId="77777777" w:rsidR="00CD27CC" w:rsidRPr="000418C7" w:rsidRDefault="00CD27CC" w:rsidP="00CD27CC">
            <w:pPr>
              <w:pStyle w:val="BodyText"/>
              <w:jc w:val="center"/>
              <w:rPr>
                <w:sz w:val="16"/>
              </w:rPr>
            </w:pPr>
            <w:r w:rsidRPr="000418C7">
              <w:rPr>
                <w:sz w:val="16"/>
              </w:rPr>
              <w:t>-------------</w:t>
            </w:r>
          </w:p>
          <w:p w14:paraId="09B8BF02" w14:textId="77777777" w:rsidR="00CD27CC" w:rsidRPr="000418C7" w:rsidRDefault="00CD27CC" w:rsidP="00CD27CC">
            <w:pPr>
              <w:pStyle w:val="BodyText"/>
              <w:jc w:val="center"/>
              <w:rPr>
                <w:sz w:val="16"/>
              </w:rPr>
            </w:pPr>
            <w:r w:rsidRPr="000418C7">
              <w:rPr>
                <w:sz w:val="16"/>
              </w:rPr>
              <w:t>19.9</w:t>
            </w:r>
          </w:p>
          <w:p w14:paraId="09B8BF03" w14:textId="77777777" w:rsidR="00CD27CC" w:rsidRPr="000418C7" w:rsidRDefault="00CD27CC" w:rsidP="00CD27CC">
            <w:pPr>
              <w:pStyle w:val="BodyText"/>
              <w:jc w:val="center"/>
              <w:rPr>
                <w:sz w:val="16"/>
              </w:rPr>
            </w:pPr>
            <w:r w:rsidRPr="000418C7">
              <w:rPr>
                <w:sz w:val="16"/>
              </w:rPr>
              <w:t>(3.8 - 112)</w:t>
            </w:r>
          </w:p>
          <w:p w14:paraId="09B8BF04" w14:textId="77777777" w:rsidR="00CD27CC" w:rsidRPr="000418C7" w:rsidRDefault="00CD27CC" w:rsidP="00CD27CC">
            <w:pPr>
              <w:pStyle w:val="BodyText"/>
              <w:jc w:val="center"/>
              <w:rPr>
                <w:sz w:val="16"/>
              </w:rPr>
            </w:pPr>
            <w:r w:rsidRPr="000418C7">
              <w:rPr>
                <w:sz w:val="16"/>
              </w:rPr>
              <w:t>18.2</w:t>
            </w:r>
          </w:p>
          <w:p w14:paraId="09B8BF05" w14:textId="77777777" w:rsidR="00CD27CC" w:rsidRPr="000418C7" w:rsidRDefault="00CD27CC" w:rsidP="00CD27CC">
            <w:pPr>
              <w:pStyle w:val="BodyText"/>
              <w:jc w:val="center"/>
              <w:rPr>
                <w:sz w:val="16"/>
              </w:rPr>
            </w:pPr>
            <w:r w:rsidRPr="000418C7">
              <w:rPr>
                <w:sz w:val="16"/>
              </w:rPr>
              <w:t>(8.5 - 39.6)</w:t>
            </w:r>
          </w:p>
          <w:p w14:paraId="09B8BF06" w14:textId="77777777" w:rsidR="00CD27CC" w:rsidRPr="000418C7" w:rsidRDefault="00CD27CC" w:rsidP="00CD27CC">
            <w:pPr>
              <w:pStyle w:val="BodyText"/>
              <w:jc w:val="center"/>
              <w:rPr>
                <w:sz w:val="16"/>
              </w:rPr>
            </w:pPr>
            <w:r w:rsidRPr="000418C7">
              <w:rPr>
                <w:sz w:val="16"/>
              </w:rPr>
              <w:t>-------------</w:t>
            </w:r>
          </w:p>
          <w:p w14:paraId="09B8BF07" w14:textId="77777777" w:rsidR="00CD27CC" w:rsidRPr="000418C7" w:rsidRDefault="00CD27CC" w:rsidP="00CD27CC">
            <w:pPr>
              <w:pStyle w:val="BodyText"/>
              <w:jc w:val="center"/>
              <w:rPr>
                <w:sz w:val="16"/>
              </w:rPr>
            </w:pPr>
            <w:r w:rsidRPr="000418C7">
              <w:rPr>
                <w:sz w:val="16"/>
              </w:rPr>
              <w:t>19.5</w:t>
            </w:r>
          </w:p>
          <w:p w14:paraId="09B8BF08" w14:textId="77777777" w:rsidR="00CD27CC" w:rsidRPr="000418C7" w:rsidRDefault="00CD27CC" w:rsidP="00CD27CC">
            <w:pPr>
              <w:pStyle w:val="BodyText"/>
              <w:jc w:val="center"/>
              <w:rPr>
                <w:sz w:val="16"/>
              </w:rPr>
            </w:pPr>
            <w:r w:rsidRPr="000418C7">
              <w:rPr>
                <w:sz w:val="16"/>
              </w:rPr>
              <w:t>(3.8 - 112)</w:t>
            </w:r>
          </w:p>
          <w:p w14:paraId="09B8BF09" w14:textId="77777777" w:rsidR="00CD27CC" w:rsidRPr="000418C7" w:rsidRDefault="00CD27CC" w:rsidP="00CD27CC">
            <w:pPr>
              <w:pStyle w:val="BodyText"/>
              <w:jc w:val="center"/>
              <w:rPr>
                <w:sz w:val="16"/>
              </w:rPr>
            </w:pPr>
            <w:r w:rsidRPr="000418C7">
              <w:rPr>
                <w:sz w:val="16"/>
              </w:rPr>
              <w:t>19.9</w:t>
            </w:r>
          </w:p>
          <w:p w14:paraId="09B8BF0A" w14:textId="77777777" w:rsidR="00CD27CC" w:rsidRPr="000418C7" w:rsidRDefault="00CD27CC" w:rsidP="00CD27CC">
            <w:pPr>
              <w:pStyle w:val="BodyText"/>
              <w:jc w:val="center"/>
              <w:rPr>
                <w:sz w:val="16"/>
              </w:rPr>
            </w:pPr>
            <w:r w:rsidRPr="000418C7">
              <w:rPr>
                <w:sz w:val="16"/>
              </w:rPr>
              <w:t>(7.6 - 94.5)</w:t>
            </w:r>
          </w:p>
        </w:tc>
        <w:tc>
          <w:tcPr>
            <w:tcW w:w="1134" w:type="dxa"/>
          </w:tcPr>
          <w:p w14:paraId="09B8BF0B" w14:textId="77777777" w:rsidR="00CD27CC" w:rsidRPr="000418C7" w:rsidRDefault="00CD27CC" w:rsidP="00CD27CC">
            <w:pPr>
              <w:pStyle w:val="BodyText"/>
              <w:jc w:val="center"/>
              <w:rPr>
                <w:sz w:val="16"/>
              </w:rPr>
            </w:pPr>
            <w:r w:rsidRPr="000418C7">
              <w:rPr>
                <w:sz w:val="16"/>
              </w:rPr>
              <w:t>3.7</w:t>
            </w:r>
          </w:p>
          <w:p w14:paraId="09B8BF0C" w14:textId="77777777" w:rsidR="00CD27CC" w:rsidRPr="000418C7" w:rsidRDefault="00CD27CC" w:rsidP="00CD27CC">
            <w:pPr>
              <w:pStyle w:val="BodyText"/>
              <w:jc w:val="center"/>
              <w:rPr>
                <w:sz w:val="16"/>
              </w:rPr>
            </w:pPr>
            <w:r w:rsidRPr="000418C7">
              <w:rPr>
                <w:sz w:val="16"/>
              </w:rPr>
              <w:t>(1.0 - 16.4)</w:t>
            </w:r>
          </w:p>
          <w:p w14:paraId="09B8BF0D" w14:textId="77777777" w:rsidR="00CD27CC" w:rsidRPr="000418C7" w:rsidRDefault="00CD27CC" w:rsidP="00CD27CC">
            <w:pPr>
              <w:pStyle w:val="BodyText"/>
              <w:jc w:val="center"/>
              <w:rPr>
                <w:sz w:val="16"/>
              </w:rPr>
            </w:pPr>
            <w:r w:rsidRPr="000418C7">
              <w:rPr>
                <w:sz w:val="16"/>
              </w:rPr>
              <w:t>-------------</w:t>
            </w:r>
          </w:p>
          <w:p w14:paraId="09B8BF0E" w14:textId="77777777" w:rsidR="00CD27CC" w:rsidRPr="000418C7" w:rsidRDefault="00CD27CC" w:rsidP="00CD27CC">
            <w:pPr>
              <w:pStyle w:val="BodyText"/>
              <w:jc w:val="center"/>
              <w:rPr>
                <w:sz w:val="16"/>
              </w:rPr>
            </w:pPr>
            <w:r w:rsidRPr="000418C7">
              <w:rPr>
                <w:sz w:val="16"/>
              </w:rPr>
              <w:t>3.5</w:t>
            </w:r>
          </w:p>
          <w:p w14:paraId="09B8BF0F" w14:textId="77777777" w:rsidR="00CD27CC" w:rsidRPr="000418C7" w:rsidRDefault="00CD27CC" w:rsidP="00CD27CC">
            <w:pPr>
              <w:pStyle w:val="BodyText"/>
              <w:jc w:val="center"/>
              <w:rPr>
                <w:sz w:val="16"/>
              </w:rPr>
            </w:pPr>
            <w:r w:rsidRPr="000418C7">
              <w:rPr>
                <w:sz w:val="16"/>
              </w:rPr>
              <w:t>(1.2 - 8.3)</w:t>
            </w:r>
          </w:p>
          <w:p w14:paraId="09B8BF10" w14:textId="77777777" w:rsidR="00CD27CC" w:rsidRPr="000418C7" w:rsidRDefault="00CD27CC" w:rsidP="00CD27CC">
            <w:pPr>
              <w:pStyle w:val="BodyText"/>
              <w:jc w:val="center"/>
              <w:rPr>
                <w:sz w:val="16"/>
              </w:rPr>
            </w:pPr>
            <w:r w:rsidRPr="000418C7">
              <w:rPr>
                <w:sz w:val="16"/>
              </w:rPr>
              <w:t>3.8</w:t>
            </w:r>
          </w:p>
          <w:p w14:paraId="09B8BF11" w14:textId="77777777" w:rsidR="00CD27CC" w:rsidRPr="000418C7" w:rsidRDefault="00CD27CC" w:rsidP="00CD27CC">
            <w:pPr>
              <w:pStyle w:val="BodyText"/>
              <w:jc w:val="center"/>
              <w:rPr>
                <w:sz w:val="16"/>
              </w:rPr>
            </w:pPr>
            <w:r w:rsidRPr="000418C7">
              <w:rPr>
                <w:sz w:val="16"/>
              </w:rPr>
              <w:t>(1.0 - 15.7)</w:t>
            </w:r>
          </w:p>
          <w:p w14:paraId="09B8BF12" w14:textId="77777777" w:rsidR="00CD27CC" w:rsidRPr="000418C7" w:rsidRDefault="00CD27CC" w:rsidP="00CD27CC">
            <w:pPr>
              <w:pStyle w:val="BodyText"/>
              <w:jc w:val="center"/>
              <w:rPr>
                <w:sz w:val="16"/>
              </w:rPr>
            </w:pPr>
            <w:r w:rsidRPr="000418C7">
              <w:rPr>
                <w:sz w:val="16"/>
              </w:rPr>
              <w:t>3.7</w:t>
            </w:r>
          </w:p>
          <w:p w14:paraId="09B8BF13" w14:textId="77777777" w:rsidR="00CD27CC" w:rsidRPr="000418C7" w:rsidRDefault="00CD27CC" w:rsidP="00CD27CC">
            <w:pPr>
              <w:pStyle w:val="BodyText"/>
              <w:jc w:val="center"/>
              <w:rPr>
                <w:sz w:val="16"/>
              </w:rPr>
            </w:pPr>
            <w:r w:rsidRPr="000418C7">
              <w:rPr>
                <w:sz w:val="16"/>
              </w:rPr>
              <w:t>(1.9 - 6.5)</w:t>
            </w:r>
          </w:p>
          <w:p w14:paraId="09B8BF14" w14:textId="77777777" w:rsidR="00CD27CC" w:rsidRPr="000418C7" w:rsidRDefault="00CD27CC" w:rsidP="00CD27CC">
            <w:pPr>
              <w:pStyle w:val="BodyText"/>
              <w:jc w:val="center"/>
              <w:rPr>
                <w:sz w:val="16"/>
              </w:rPr>
            </w:pPr>
            <w:r w:rsidRPr="000418C7">
              <w:rPr>
                <w:sz w:val="16"/>
              </w:rPr>
              <w:t>3.6</w:t>
            </w:r>
          </w:p>
          <w:p w14:paraId="09B8BF15" w14:textId="77777777" w:rsidR="00CD27CC" w:rsidRPr="000418C7" w:rsidRDefault="00CD27CC" w:rsidP="00CD27CC">
            <w:pPr>
              <w:pStyle w:val="BodyText"/>
              <w:jc w:val="center"/>
              <w:rPr>
                <w:sz w:val="16"/>
              </w:rPr>
            </w:pPr>
            <w:r w:rsidRPr="000418C7">
              <w:rPr>
                <w:sz w:val="16"/>
              </w:rPr>
              <w:t>(2.1 - 11.1)</w:t>
            </w:r>
          </w:p>
          <w:p w14:paraId="09B8BF16" w14:textId="77777777" w:rsidR="00CD27CC" w:rsidRPr="000418C7" w:rsidRDefault="00CD27CC" w:rsidP="00CD27CC">
            <w:pPr>
              <w:pStyle w:val="BodyText"/>
              <w:jc w:val="center"/>
              <w:rPr>
                <w:sz w:val="16"/>
              </w:rPr>
            </w:pPr>
            <w:r w:rsidRPr="000418C7">
              <w:rPr>
                <w:sz w:val="16"/>
              </w:rPr>
              <w:t>3.5</w:t>
            </w:r>
          </w:p>
          <w:p w14:paraId="09B8BF17" w14:textId="77777777" w:rsidR="00CD27CC" w:rsidRPr="000418C7" w:rsidRDefault="00CD27CC" w:rsidP="00CD27CC">
            <w:pPr>
              <w:pStyle w:val="BodyText"/>
              <w:jc w:val="center"/>
              <w:rPr>
                <w:sz w:val="16"/>
              </w:rPr>
            </w:pPr>
            <w:r w:rsidRPr="000418C7">
              <w:rPr>
                <w:sz w:val="16"/>
              </w:rPr>
              <w:t>(1.3 - 16.4)</w:t>
            </w:r>
          </w:p>
          <w:p w14:paraId="09B8BF18" w14:textId="77777777" w:rsidR="00CD27CC" w:rsidRPr="000418C7" w:rsidRDefault="00CD27CC" w:rsidP="00CD27CC">
            <w:pPr>
              <w:pStyle w:val="BodyText"/>
              <w:jc w:val="center"/>
              <w:rPr>
                <w:sz w:val="16"/>
              </w:rPr>
            </w:pPr>
            <w:r w:rsidRPr="000418C7">
              <w:rPr>
                <w:sz w:val="16"/>
              </w:rPr>
              <w:t>-------------</w:t>
            </w:r>
          </w:p>
          <w:p w14:paraId="09B8BF19" w14:textId="77777777" w:rsidR="00CD27CC" w:rsidRPr="000418C7" w:rsidRDefault="00CD27CC" w:rsidP="00CD27CC">
            <w:pPr>
              <w:pStyle w:val="BodyText"/>
              <w:jc w:val="center"/>
              <w:rPr>
                <w:sz w:val="16"/>
              </w:rPr>
            </w:pPr>
            <w:r w:rsidRPr="000418C7">
              <w:rPr>
                <w:sz w:val="16"/>
              </w:rPr>
              <w:t>3.9</w:t>
            </w:r>
          </w:p>
          <w:p w14:paraId="09B8BF1A" w14:textId="77777777" w:rsidR="00CD27CC" w:rsidRPr="000418C7" w:rsidRDefault="00CD27CC" w:rsidP="00CD27CC">
            <w:pPr>
              <w:pStyle w:val="BodyText"/>
              <w:jc w:val="center"/>
              <w:rPr>
                <w:sz w:val="16"/>
              </w:rPr>
            </w:pPr>
            <w:r w:rsidRPr="000418C7">
              <w:rPr>
                <w:sz w:val="16"/>
              </w:rPr>
              <w:t>(1.8 - 8.6)</w:t>
            </w:r>
          </w:p>
          <w:p w14:paraId="09B8BF1B" w14:textId="77777777" w:rsidR="00CD27CC" w:rsidRPr="000418C7" w:rsidRDefault="00CD27CC" w:rsidP="00CD27CC">
            <w:pPr>
              <w:pStyle w:val="BodyText"/>
              <w:jc w:val="center"/>
              <w:rPr>
                <w:sz w:val="16"/>
              </w:rPr>
            </w:pPr>
            <w:r w:rsidRPr="000418C7">
              <w:rPr>
                <w:sz w:val="16"/>
              </w:rPr>
              <w:t>3.8</w:t>
            </w:r>
          </w:p>
          <w:p w14:paraId="09B8BF1C" w14:textId="77777777" w:rsidR="00CD27CC" w:rsidRPr="000418C7" w:rsidRDefault="00CD27CC" w:rsidP="00CD27CC">
            <w:pPr>
              <w:pStyle w:val="BodyText"/>
              <w:jc w:val="center"/>
              <w:rPr>
                <w:sz w:val="16"/>
              </w:rPr>
            </w:pPr>
            <w:r w:rsidRPr="000418C7">
              <w:rPr>
                <w:sz w:val="16"/>
              </w:rPr>
              <w:t>(1.2 - 16.4)</w:t>
            </w:r>
          </w:p>
          <w:p w14:paraId="09B8BF1D" w14:textId="77777777" w:rsidR="00CD27CC" w:rsidRPr="000418C7" w:rsidRDefault="00CD27CC" w:rsidP="00CD27CC">
            <w:pPr>
              <w:pStyle w:val="BodyText"/>
              <w:jc w:val="center"/>
              <w:rPr>
                <w:sz w:val="16"/>
              </w:rPr>
            </w:pPr>
            <w:r w:rsidRPr="000418C7">
              <w:rPr>
                <w:sz w:val="16"/>
              </w:rPr>
              <w:t>3.6</w:t>
            </w:r>
          </w:p>
          <w:p w14:paraId="09B8BF1E" w14:textId="77777777" w:rsidR="00CD27CC" w:rsidRPr="000418C7" w:rsidRDefault="00CD27CC" w:rsidP="00CD27CC">
            <w:pPr>
              <w:pStyle w:val="BodyText"/>
              <w:jc w:val="center"/>
              <w:rPr>
                <w:sz w:val="16"/>
              </w:rPr>
            </w:pPr>
            <w:r w:rsidRPr="000418C7">
              <w:rPr>
                <w:sz w:val="16"/>
              </w:rPr>
              <w:t>(1.0 - 15.7)</w:t>
            </w:r>
          </w:p>
          <w:p w14:paraId="09B8BF1F" w14:textId="77777777" w:rsidR="00CD27CC" w:rsidRPr="000418C7" w:rsidRDefault="00CD27CC" w:rsidP="00CD27CC">
            <w:pPr>
              <w:pStyle w:val="BodyText"/>
              <w:jc w:val="center"/>
              <w:rPr>
                <w:sz w:val="16"/>
              </w:rPr>
            </w:pPr>
            <w:r w:rsidRPr="000418C7">
              <w:rPr>
                <w:sz w:val="16"/>
              </w:rPr>
              <w:t>-------------</w:t>
            </w:r>
          </w:p>
          <w:p w14:paraId="09B8BF20" w14:textId="77777777" w:rsidR="00CD27CC" w:rsidRPr="000418C7" w:rsidRDefault="00CD27CC" w:rsidP="00CD27CC">
            <w:pPr>
              <w:pStyle w:val="BodyText"/>
              <w:jc w:val="center"/>
              <w:rPr>
                <w:sz w:val="16"/>
              </w:rPr>
            </w:pPr>
            <w:r w:rsidRPr="000418C7">
              <w:rPr>
                <w:sz w:val="16"/>
              </w:rPr>
              <w:t>3.6</w:t>
            </w:r>
          </w:p>
          <w:p w14:paraId="09B8BF21" w14:textId="77777777" w:rsidR="00CD27CC" w:rsidRPr="000418C7" w:rsidRDefault="00CD27CC" w:rsidP="00CD27CC">
            <w:pPr>
              <w:pStyle w:val="BodyText"/>
              <w:jc w:val="center"/>
              <w:rPr>
                <w:sz w:val="16"/>
              </w:rPr>
            </w:pPr>
            <w:r w:rsidRPr="000418C7">
              <w:rPr>
                <w:sz w:val="16"/>
              </w:rPr>
              <w:t>(1.3 - 16.4)</w:t>
            </w:r>
          </w:p>
          <w:p w14:paraId="09B8BF22" w14:textId="77777777" w:rsidR="00CD27CC" w:rsidRPr="000418C7" w:rsidRDefault="00CD27CC" w:rsidP="00CD27CC">
            <w:pPr>
              <w:pStyle w:val="BodyText"/>
              <w:jc w:val="center"/>
              <w:rPr>
                <w:sz w:val="16"/>
              </w:rPr>
            </w:pPr>
            <w:r w:rsidRPr="000418C7">
              <w:rPr>
                <w:sz w:val="16"/>
              </w:rPr>
              <w:t>3.7</w:t>
            </w:r>
          </w:p>
          <w:p w14:paraId="09B8BF23" w14:textId="77777777" w:rsidR="00CD27CC" w:rsidRPr="000418C7" w:rsidRDefault="00CD27CC" w:rsidP="00CD27CC">
            <w:pPr>
              <w:pStyle w:val="BodyText"/>
              <w:jc w:val="center"/>
              <w:rPr>
                <w:sz w:val="16"/>
              </w:rPr>
            </w:pPr>
            <w:r w:rsidRPr="000418C7">
              <w:rPr>
                <w:sz w:val="16"/>
              </w:rPr>
              <w:t>(1.6 - 8.6)</w:t>
            </w:r>
          </w:p>
          <w:p w14:paraId="09B8BF24" w14:textId="77777777" w:rsidR="00CD27CC" w:rsidRPr="000418C7" w:rsidRDefault="00CD27CC" w:rsidP="00CD27CC">
            <w:pPr>
              <w:pStyle w:val="BodyText"/>
              <w:jc w:val="center"/>
              <w:rPr>
                <w:sz w:val="16"/>
              </w:rPr>
            </w:pPr>
            <w:r w:rsidRPr="000418C7">
              <w:rPr>
                <w:sz w:val="16"/>
              </w:rPr>
              <w:t>3.9</w:t>
            </w:r>
          </w:p>
          <w:p w14:paraId="09B8BF25" w14:textId="77777777" w:rsidR="00CD27CC" w:rsidRPr="000418C7" w:rsidRDefault="00CD27CC" w:rsidP="00CD27CC">
            <w:pPr>
              <w:pStyle w:val="BodyText"/>
              <w:jc w:val="center"/>
              <w:rPr>
                <w:sz w:val="16"/>
              </w:rPr>
            </w:pPr>
            <w:r w:rsidRPr="000418C7">
              <w:rPr>
                <w:sz w:val="16"/>
              </w:rPr>
              <w:t>(1.0 - 15.7)</w:t>
            </w:r>
          </w:p>
          <w:p w14:paraId="09B8BF26" w14:textId="77777777" w:rsidR="00CD27CC" w:rsidRPr="000418C7" w:rsidRDefault="00CD27CC" w:rsidP="00CD27CC">
            <w:pPr>
              <w:pStyle w:val="BodyText"/>
              <w:jc w:val="center"/>
              <w:rPr>
                <w:sz w:val="16"/>
              </w:rPr>
            </w:pPr>
            <w:r w:rsidRPr="000418C7">
              <w:rPr>
                <w:sz w:val="16"/>
              </w:rPr>
              <w:t>-------------</w:t>
            </w:r>
          </w:p>
          <w:p w14:paraId="09B8BF27" w14:textId="77777777" w:rsidR="00CD27CC" w:rsidRPr="000418C7" w:rsidRDefault="00CD27CC" w:rsidP="00CD27CC">
            <w:pPr>
              <w:pStyle w:val="BodyText"/>
              <w:jc w:val="center"/>
              <w:rPr>
                <w:sz w:val="16"/>
              </w:rPr>
            </w:pPr>
            <w:r w:rsidRPr="000418C7">
              <w:rPr>
                <w:sz w:val="16"/>
              </w:rPr>
              <w:t>3.8</w:t>
            </w:r>
          </w:p>
          <w:p w14:paraId="09B8BF28" w14:textId="77777777" w:rsidR="00CD27CC" w:rsidRPr="000418C7" w:rsidRDefault="00CD27CC" w:rsidP="00CD27CC">
            <w:pPr>
              <w:pStyle w:val="BodyText"/>
              <w:jc w:val="center"/>
              <w:rPr>
                <w:sz w:val="16"/>
              </w:rPr>
            </w:pPr>
            <w:r w:rsidRPr="000418C7">
              <w:rPr>
                <w:sz w:val="16"/>
              </w:rPr>
              <w:t>(1.1 - 16.4)</w:t>
            </w:r>
          </w:p>
          <w:p w14:paraId="09B8BF29" w14:textId="77777777" w:rsidR="00CD27CC" w:rsidRPr="000418C7" w:rsidRDefault="00CD27CC" w:rsidP="00CD27CC">
            <w:pPr>
              <w:pStyle w:val="BodyText"/>
              <w:jc w:val="center"/>
              <w:rPr>
                <w:sz w:val="16"/>
              </w:rPr>
            </w:pPr>
            <w:r w:rsidRPr="000418C7">
              <w:rPr>
                <w:sz w:val="16"/>
              </w:rPr>
              <w:t>2.3</w:t>
            </w:r>
          </w:p>
          <w:p w14:paraId="09B8BF2A" w14:textId="77777777" w:rsidR="00CD27CC" w:rsidRPr="000418C7" w:rsidRDefault="00CD27CC" w:rsidP="00CD27CC">
            <w:pPr>
              <w:pStyle w:val="BodyText"/>
              <w:jc w:val="center"/>
              <w:rPr>
                <w:sz w:val="16"/>
              </w:rPr>
            </w:pPr>
            <w:r w:rsidRPr="000418C7">
              <w:rPr>
                <w:sz w:val="16"/>
              </w:rPr>
              <w:t>(1.0 - 3.5)</w:t>
            </w:r>
          </w:p>
          <w:p w14:paraId="09B8BF2B" w14:textId="77777777" w:rsidR="00CD27CC" w:rsidRPr="000418C7" w:rsidRDefault="00CD27CC" w:rsidP="00CD27CC">
            <w:pPr>
              <w:pStyle w:val="BodyText"/>
              <w:jc w:val="center"/>
              <w:rPr>
                <w:sz w:val="16"/>
              </w:rPr>
            </w:pPr>
            <w:r w:rsidRPr="000418C7">
              <w:rPr>
                <w:sz w:val="16"/>
              </w:rPr>
              <w:t>-------------</w:t>
            </w:r>
          </w:p>
          <w:p w14:paraId="09B8BF2C" w14:textId="77777777" w:rsidR="00CD27CC" w:rsidRPr="000418C7" w:rsidRDefault="00CD27CC" w:rsidP="00CD27CC">
            <w:pPr>
              <w:pStyle w:val="BodyText"/>
              <w:jc w:val="center"/>
              <w:rPr>
                <w:sz w:val="16"/>
              </w:rPr>
            </w:pPr>
            <w:r w:rsidRPr="000418C7">
              <w:rPr>
                <w:sz w:val="16"/>
              </w:rPr>
              <w:t>4.4</w:t>
            </w:r>
          </w:p>
          <w:p w14:paraId="09B8BF2D" w14:textId="77777777" w:rsidR="00CD27CC" w:rsidRPr="000418C7" w:rsidRDefault="00CD27CC" w:rsidP="00CD27CC">
            <w:pPr>
              <w:pStyle w:val="BodyText"/>
              <w:jc w:val="center"/>
              <w:rPr>
                <w:sz w:val="16"/>
              </w:rPr>
            </w:pPr>
            <w:r w:rsidRPr="000418C7">
              <w:rPr>
                <w:sz w:val="16"/>
              </w:rPr>
              <w:t>(1.5 - 16.4)</w:t>
            </w:r>
          </w:p>
          <w:p w14:paraId="09B8BF2E" w14:textId="77777777" w:rsidR="00CD27CC" w:rsidRPr="000418C7" w:rsidRDefault="00CD27CC" w:rsidP="00CD27CC">
            <w:pPr>
              <w:pStyle w:val="BodyText"/>
              <w:jc w:val="center"/>
              <w:rPr>
                <w:sz w:val="16"/>
              </w:rPr>
            </w:pPr>
            <w:r w:rsidRPr="000418C7">
              <w:rPr>
                <w:sz w:val="16"/>
              </w:rPr>
              <w:t>3.1</w:t>
            </w:r>
          </w:p>
          <w:p w14:paraId="09B8BF2F" w14:textId="77777777" w:rsidR="00CD27CC" w:rsidRPr="000418C7" w:rsidRDefault="00CD27CC" w:rsidP="00CD27CC">
            <w:pPr>
              <w:pStyle w:val="BodyText"/>
              <w:jc w:val="center"/>
              <w:rPr>
                <w:sz w:val="16"/>
              </w:rPr>
            </w:pPr>
            <w:r w:rsidRPr="000418C7">
              <w:rPr>
                <w:sz w:val="16"/>
              </w:rPr>
              <w:t>(1.0 - 13.8)</w:t>
            </w:r>
          </w:p>
          <w:p w14:paraId="09B8BF30" w14:textId="77777777" w:rsidR="00CD27CC" w:rsidRPr="000418C7" w:rsidRDefault="00CD27CC" w:rsidP="00CD27CC">
            <w:pPr>
              <w:pStyle w:val="BodyText"/>
              <w:jc w:val="center"/>
              <w:rPr>
                <w:sz w:val="16"/>
              </w:rPr>
            </w:pPr>
            <w:r w:rsidRPr="000418C7">
              <w:rPr>
                <w:sz w:val="16"/>
              </w:rPr>
              <w:t>-------------</w:t>
            </w:r>
          </w:p>
          <w:p w14:paraId="09B8BF31" w14:textId="77777777" w:rsidR="00CD27CC" w:rsidRPr="000418C7" w:rsidRDefault="00CD27CC" w:rsidP="00CD27CC">
            <w:pPr>
              <w:pStyle w:val="BodyText"/>
              <w:jc w:val="center"/>
              <w:rPr>
                <w:sz w:val="16"/>
              </w:rPr>
            </w:pPr>
            <w:r w:rsidRPr="000418C7">
              <w:rPr>
                <w:sz w:val="16"/>
              </w:rPr>
              <w:t>3.4</w:t>
            </w:r>
          </w:p>
          <w:p w14:paraId="09B8BF32" w14:textId="77777777" w:rsidR="00CD27CC" w:rsidRPr="000418C7" w:rsidRDefault="00CD27CC" w:rsidP="00CD27CC">
            <w:pPr>
              <w:pStyle w:val="BodyText"/>
              <w:jc w:val="center"/>
              <w:rPr>
                <w:sz w:val="16"/>
              </w:rPr>
            </w:pPr>
            <w:r w:rsidRPr="000418C7">
              <w:rPr>
                <w:sz w:val="16"/>
              </w:rPr>
              <w:t>(1.2 - 7.5)</w:t>
            </w:r>
          </w:p>
          <w:p w14:paraId="09B8BF33" w14:textId="77777777" w:rsidR="00CD27CC" w:rsidRPr="000418C7" w:rsidRDefault="00CD27CC" w:rsidP="00CD27CC">
            <w:pPr>
              <w:pStyle w:val="BodyText"/>
              <w:jc w:val="center"/>
              <w:rPr>
                <w:sz w:val="16"/>
              </w:rPr>
            </w:pPr>
            <w:r w:rsidRPr="000418C7">
              <w:rPr>
                <w:sz w:val="16"/>
              </w:rPr>
              <w:t>3.9</w:t>
            </w:r>
          </w:p>
          <w:p w14:paraId="09B8BF34" w14:textId="77777777" w:rsidR="00CD27CC" w:rsidRPr="000418C7" w:rsidRDefault="00CD27CC" w:rsidP="00CD27CC">
            <w:pPr>
              <w:pStyle w:val="BodyText"/>
              <w:jc w:val="center"/>
              <w:rPr>
                <w:sz w:val="16"/>
              </w:rPr>
            </w:pPr>
            <w:r w:rsidRPr="000418C7">
              <w:rPr>
                <w:sz w:val="16"/>
              </w:rPr>
              <w:t>(1.0 - 16.4)</w:t>
            </w:r>
          </w:p>
          <w:p w14:paraId="09B8BF35" w14:textId="77777777" w:rsidR="00CD27CC" w:rsidRPr="000418C7" w:rsidRDefault="00CD27CC" w:rsidP="00CD27CC">
            <w:pPr>
              <w:pStyle w:val="BodyText"/>
              <w:jc w:val="center"/>
              <w:rPr>
                <w:sz w:val="16"/>
              </w:rPr>
            </w:pPr>
            <w:r w:rsidRPr="000418C7">
              <w:rPr>
                <w:sz w:val="16"/>
              </w:rPr>
              <w:t>3.2</w:t>
            </w:r>
          </w:p>
          <w:p w14:paraId="09B8BF36" w14:textId="77777777" w:rsidR="00CD27CC" w:rsidRPr="000418C7" w:rsidRDefault="00CD27CC" w:rsidP="00CD27CC">
            <w:pPr>
              <w:pStyle w:val="BodyText"/>
              <w:jc w:val="center"/>
              <w:rPr>
                <w:sz w:val="16"/>
              </w:rPr>
            </w:pPr>
            <w:r w:rsidRPr="000418C7">
              <w:rPr>
                <w:sz w:val="16"/>
              </w:rPr>
              <w:t>(1.1 - 11.1)</w:t>
            </w:r>
          </w:p>
          <w:p w14:paraId="09B8BF37" w14:textId="77777777" w:rsidR="00CD27CC" w:rsidRPr="000418C7" w:rsidRDefault="00CD27CC" w:rsidP="00CD27CC">
            <w:pPr>
              <w:pStyle w:val="BodyText"/>
              <w:jc w:val="center"/>
              <w:rPr>
                <w:sz w:val="16"/>
              </w:rPr>
            </w:pPr>
            <w:r w:rsidRPr="000418C7">
              <w:rPr>
                <w:sz w:val="16"/>
              </w:rPr>
              <w:t>-------------</w:t>
            </w:r>
          </w:p>
          <w:p w14:paraId="09B8BF38" w14:textId="77777777" w:rsidR="00CD27CC" w:rsidRPr="000418C7" w:rsidRDefault="00CD27CC" w:rsidP="00CD27CC">
            <w:pPr>
              <w:pStyle w:val="BodyText"/>
              <w:jc w:val="center"/>
              <w:rPr>
                <w:sz w:val="16"/>
              </w:rPr>
            </w:pPr>
            <w:r w:rsidRPr="000418C7">
              <w:rPr>
                <w:sz w:val="16"/>
              </w:rPr>
              <w:t>4.1</w:t>
            </w:r>
          </w:p>
          <w:p w14:paraId="09B8BF39" w14:textId="77777777" w:rsidR="00CD27CC" w:rsidRPr="000418C7" w:rsidRDefault="00CD27CC" w:rsidP="00CD27CC">
            <w:pPr>
              <w:pStyle w:val="BodyText"/>
              <w:jc w:val="center"/>
              <w:rPr>
                <w:sz w:val="16"/>
              </w:rPr>
            </w:pPr>
            <w:r w:rsidRPr="000418C7">
              <w:rPr>
                <w:sz w:val="16"/>
              </w:rPr>
              <w:t>(1.0 - 11.1)</w:t>
            </w:r>
          </w:p>
          <w:p w14:paraId="09B8BF3A" w14:textId="77777777" w:rsidR="00CD27CC" w:rsidRPr="000418C7" w:rsidRDefault="00CD27CC" w:rsidP="00CD27CC">
            <w:pPr>
              <w:pStyle w:val="BodyText"/>
              <w:jc w:val="center"/>
              <w:rPr>
                <w:sz w:val="16"/>
              </w:rPr>
            </w:pPr>
            <w:r w:rsidRPr="000418C7">
              <w:rPr>
                <w:sz w:val="16"/>
              </w:rPr>
              <w:t>3.7</w:t>
            </w:r>
          </w:p>
          <w:p w14:paraId="09B8BF3B" w14:textId="77777777" w:rsidR="00CD27CC" w:rsidRPr="000418C7" w:rsidRDefault="00CD27CC" w:rsidP="00CD27CC">
            <w:pPr>
              <w:pStyle w:val="BodyText"/>
              <w:jc w:val="center"/>
              <w:rPr>
                <w:sz w:val="16"/>
              </w:rPr>
            </w:pPr>
            <w:r w:rsidRPr="000418C7">
              <w:rPr>
                <w:sz w:val="16"/>
              </w:rPr>
              <w:t>(1.1 - 16.4)</w:t>
            </w:r>
          </w:p>
          <w:p w14:paraId="09B8BF3C" w14:textId="77777777" w:rsidR="00CD27CC" w:rsidRPr="000418C7" w:rsidRDefault="00CD27CC" w:rsidP="00CD27CC">
            <w:pPr>
              <w:pStyle w:val="BodyText"/>
              <w:jc w:val="center"/>
              <w:rPr>
                <w:sz w:val="16"/>
              </w:rPr>
            </w:pPr>
            <w:r w:rsidRPr="000418C7">
              <w:rPr>
                <w:sz w:val="16"/>
              </w:rPr>
              <w:t>-------------</w:t>
            </w:r>
          </w:p>
          <w:p w14:paraId="09B8BF3D" w14:textId="77777777" w:rsidR="00CD27CC" w:rsidRPr="000418C7" w:rsidRDefault="00CD27CC" w:rsidP="00CD27CC">
            <w:pPr>
              <w:pStyle w:val="BodyText"/>
              <w:jc w:val="center"/>
              <w:rPr>
                <w:sz w:val="16"/>
              </w:rPr>
            </w:pPr>
            <w:r w:rsidRPr="000418C7">
              <w:rPr>
                <w:sz w:val="16"/>
              </w:rPr>
              <w:t>4.7</w:t>
            </w:r>
          </w:p>
          <w:p w14:paraId="09B8BF3E" w14:textId="77777777" w:rsidR="00CD27CC" w:rsidRPr="000418C7" w:rsidRDefault="00CD27CC" w:rsidP="00CD27CC">
            <w:pPr>
              <w:pStyle w:val="BodyText"/>
              <w:jc w:val="center"/>
              <w:rPr>
                <w:sz w:val="16"/>
              </w:rPr>
            </w:pPr>
            <w:r w:rsidRPr="000418C7">
              <w:rPr>
                <w:sz w:val="16"/>
              </w:rPr>
              <w:t>(2.5 - 8.5)</w:t>
            </w:r>
          </w:p>
          <w:p w14:paraId="09B8BF3F" w14:textId="77777777" w:rsidR="00CD27CC" w:rsidRPr="000418C7" w:rsidRDefault="00CD27CC" w:rsidP="00CD27CC">
            <w:pPr>
              <w:pStyle w:val="BodyText"/>
              <w:jc w:val="center"/>
              <w:rPr>
                <w:sz w:val="16"/>
              </w:rPr>
            </w:pPr>
            <w:r w:rsidRPr="000418C7">
              <w:rPr>
                <w:sz w:val="16"/>
              </w:rPr>
              <w:t>3.7</w:t>
            </w:r>
          </w:p>
          <w:p w14:paraId="09B8BF40" w14:textId="77777777" w:rsidR="00CD27CC" w:rsidRPr="000418C7" w:rsidRDefault="00CD27CC" w:rsidP="00CD27CC">
            <w:pPr>
              <w:pStyle w:val="BodyText"/>
              <w:jc w:val="center"/>
              <w:rPr>
                <w:sz w:val="16"/>
              </w:rPr>
            </w:pPr>
            <w:r w:rsidRPr="000418C7">
              <w:rPr>
                <w:sz w:val="16"/>
              </w:rPr>
              <w:t>(1.0 - 16.4)</w:t>
            </w:r>
          </w:p>
          <w:p w14:paraId="09B8BF41" w14:textId="77777777" w:rsidR="00CD27CC" w:rsidRPr="000418C7" w:rsidRDefault="00CD27CC" w:rsidP="00CD27CC">
            <w:pPr>
              <w:pStyle w:val="BodyText"/>
              <w:jc w:val="center"/>
              <w:rPr>
                <w:sz w:val="16"/>
              </w:rPr>
            </w:pPr>
            <w:r w:rsidRPr="000418C7">
              <w:rPr>
                <w:sz w:val="16"/>
              </w:rPr>
              <w:t>-------------</w:t>
            </w:r>
          </w:p>
          <w:p w14:paraId="09B8BF42" w14:textId="77777777" w:rsidR="00CD27CC" w:rsidRPr="000418C7" w:rsidRDefault="00CD27CC" w:rsidP="00CD27CC">
            <w:pPr>
              <w:pStyle w:val="BodyText"/>
              <w:jc w:val="center"/>
              <w:rPr>
                <w:sz w:val="16"/>
              </w:rPr>
            </w:pPr>
            <w:r w:rsidRPr="000418C7">
              <w:rPr>
                <w:sz w:val="16"/>
              </w:rPr>
              <w:t>3.7</w:t>
            </w:r>
          </w:p>
          <w:p w14:paraId="09B8BF43" w14:textId="77777777" w:rsidR="00CD27CC" w:rsidRPr="000418C7" w:rsidRDefault="00CD27CC" w:rsidP="00CD27CC">
            <w:pPr>
              <w:pStyle w:val="BodyText"/>
              <w:jc w:val="center"/>
              <w:rPr>
                <w:sz w:val="16"/>
              </w:rPr>
            </w:pPr>
            <w:r w:rsidRPr="000418C7">
              <w:rPr>
                <w:sz w:val="16"/>
              </w:rPr>
              <w:t>(1.0 - 16.4)</w:t>
            </w:r>
          </w:p>
          <w:p w14:paraId="09B8BF44" w14:textId="77777777" w:rsidR="00CD27CC" w:rsidRPr="000418C7" w:rsidRDefault="00CD27CC" w:rsidP="00CD27CC">
            <w:pPr>
              <w:pStyle w:val="BodyText"/>
              <w:jc w:val="center"/>
              <w:rPr>
                <w:sz w:val="16"/>
              </w:rPr>
            </w:pPr>
            <w:r w:rsidRPr="000418C7">
              <w:rPr>
                <w:sz w:val="16"/>
              </w:rPr>
              <w:t>3.7</w:t>
            </w:r>
          </w:p>
          <w:p w14:paraId="09B8BF45" w14:textId="77777777" w:rsidR="00CD27CC" w:rsidRPr="000418C7" w:rsidRDefault="00CD27CC" w:rsidP="00CD27CC">
            <w:pPr>
              <w:pStyle w:val="BodyText"/>
              <w:jc w:val="center"/>
              <w:rPr>
                <w:sz w:val="16"/>
              </w:rPr>
            </w:pPr>
            <w:r w:rsidRPr="000418C7">
              <w:rPr>
                <w:sz w:val="16"/>
              </w:rPr>
              <w:t>(2.1 - 6.7)</w:t>
            </w:r>
          </w:p>
          <w:p w14:paraId="09B8BF46" w14:textId="77777777" w:rsidR="00CD27CC" w:rsidRPr="000418C7" w:rsidRDefault="00CD27CC" w:rsidP="00CD27CC">
            <w:pPr>
              <w:pStyle w:val="BodyText"/>
              <w:jc w:val="center"/>
              <w:rPr>
                <w:sz w:val="16"/>
              </w:rPr>
            </w:pPr>
            <w:r w:rsidRPr="000418C7">
              <w:rPr>
                <w:sz w:val="16"/>
              </w:rPr>
              <w:t>-------------</w:t>
            </w:r>
          </w:p>
          <w:p w14:paraId="09B8BF47" w14:textId="77777777" w:rsidR="00CD27CC" w:rsidRPr="000418C7" w:rsidRDefault="00CD27CC" w:rsidP="00CD27CC">
            <w:pPr>
              <w:pStyle w:val="BodyText"/>
              <w:jc w:val="center"/>
              <w:rPr>
                <w:sz w:val="16"/>
              </w:rPr>
            </w:pPr>
            <w:r w:rsidRPr="000418C7">
              <w:rPr>
                <w:sz w:val="16"/>
              </w:rPr>
              <w:t>3.9</w:t>
            </w:r>
          </w:p>
          <w:p w14:paraId="09B8BF48" w14:textId="77777777" w:rsidR="00CD27CC" w:rsidRPr="000418C7" w:rsidRDefault="00CD27CC" w:rsidP="00CD27CC">
            <w:pPr>
              <w:pStyle w:val="BodyText"/>
              <w:jc w:val="center"/>
              <w:rPr>
                <w:sz w:val="16"/>
              </w:rPr>
            </w:pPr>
            <w:r w:rsidRPr="000418C7">
              <w:rPr>
                <w:sz w:val="16"/>
              </w:rPr>
              <w:t>(1.0 - 15.7)</w:t>
            </w:r>
          </w:p>
          <w:p w14:paraId="09B8BF49" w14:textId="77777777" w:rsidR="00CD27CC" w:rsidRPr="000418C7" w:rsidRDefault="00CD27CC" w:rsidP="00CD27CC">
            <w:pPr>
              <w:pStyle w:val="BodyText"/>
              <w:jc w:val="center"/>
              <w:rPr>
                <w:sz w:val="16"/>
              </w:rPr>
            </w:pPr>
            <w:r w:rsidRPr="000418C7">
              <w:rPr>
                <w:sz w:val="16"/>
              </w:rPr>
              <w:t>3.6</w:t>
            </w:r>
          </w:p>
          <w:p w14:paraId="09B8BF4A" w14:textId="77777777" w:rsidR="00CD27CC" w:rsidRPr="000418C7" w:rsidRDefault="00CD27CC" w:rsidP="00CD27CC">
            <w:pPr>
              <w:pStyle w:val="BodyText"/>
              <w:jc w:val="center"/>
              <w:rPr>
                <w:sz w:val="16"/>
              </w:rPr>
            </w:pPr>
            <w:r w:rsidRPr="000418C7">
              <w:rPr>
                <w:sz w:val="16"/>
              </w:rPr>
              <w:t>(1.1 - 16.4)</w:t>
            </w:r>
          </w:p>
        </w:tc>
        <w:tc>
          <w:tcPr>
            <w:tcW w:w="1134" w:type="dxa"/>
          </w:tcPr>
          <w:p w14:paraId="09B8BF4B"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BF4C" w14:textId="77777777" w:rsidR="00CD27CC" w:rsidRPr="000418C7" w:rsidRDefault="00CD27CC" w:rsidP="00CD27CC">
            <w:pPr>
              <w:pStyle w:val="BodyText"/>
              <w:jc w:val="center"/>
              <w:rPr>
                <w:sz w:val="16"/>
              </w:rPr>
            </w:pPr>
            <w:r w:rsidRPr="000418C7">
              <w:rPr>
                <w:sz w:val="16"/>
              </w:rPr>
              <w:t>-</w:t>
            </w:r>
          </w:p>
        </w:tc>
        <w:tc>
          <w:tcPr>
            <w:tcW w:w="1075" w:type="dxa"/>
          </w:tcPr>
          <w:p w14:paraId="09B8BF4D" w14:textId="77777777" w:rsidR="00CD27CC" w:rsidRPr="000418C7" w:rsidRDefault="00CD27CC" w:rsidP="00CD27CC">
            <w:pPr>
              <w:pStyle w:val="BodyText"/>
              <w:jc w:val="center"/>
              <w:rPr>
                <w:sz w:val="16"/>
              </w:rPr>
            </w:pPr>
            <w:r w:rsidRPr="000418C7">
              <w:rPr>
                <w:sz w:val="16"/>
              </w:rPr>
              <w:t>-</w:t>
            </w:r>
          </w:p>
        </w:tc>
        <w:tc>
          <w:tcPr>
            <w:tcW w:w="1843" w:type="dxa"/>
          </w:tcPr>
          <w:p w14:paraId="09B8BF4E" w14:textId="77777777" w:rsidR="00CD27CC" w:rsidRPr="000418C7" w:rsidRDefault="00CD27CC" w:rsidP="00CD27CC">
            <w:pPr>
              <w:pStyle w:val="BodyText"/>
              <w:jc w:val="center"/>
              <w:rPr>
                <w:sz w:val="16"/>
              </w:rPr>
            </w:pPr>
            <w:r w:rsidRPr="000418C7">
              <w:rPr>
                <w:sz w:val="16"/>
              </w:rPr>
              <w:t>-</w:t>
            </w:r>
          </w:p>
        </w:tc>
        <w:tc>
          <w:tcPr>
            <w:tcW w:w="1276" w:type="dxa"/>
          </w:tcPr>
          <w:p w14:paraId="09B8BF4F" w14:textId="77777777" w:rsidR="00CD27CC" w:rsidRPr="000418C7" w:rsidRDefault="00CD27CC" w:rsidP="00CD27CC">
            <w:pPr>
              <w:pStyle w:val="BodyText"/>
              <w:rPr>
                <w:sz w:val="16"/>
              </w:rPr>
            </w:pPr>
            <w:r w:rsidRPr="000418C7">
              <w:rPr>
                <w:sz w:val="16"/>
              </w:rPr>
              <w:t>Median,</w:t>
            </w:r>
          </w:p>
          <w:p w14:paraId="09B8BF50" w14:textId="77777777" w:rsidR="00CD27CC" w:rsidRPr="000418C7" w:rsidRDefault="00CD27CC" w:rsidP="00CD27CC">
            <w:pPr>
              <w:pStyle w:val="BodyText"/>
              <w:rPr>
                <w:sz w:val="16"/>
              </w:rPr>
            </w:pPr>
            <w:r w:rsidRPr="000418C7">
              <w:rPr>
                <w:sz w:val="16"/>
              </w:rPr>
              <w:t>(range)</w:t>
            </w:r>
          </w:p>
          <w:p w14:paraId="09B8BF51" w14:textId="77777777" w:rsidR="00CD27CC" w:rsidRPr="000418C7" w:rsidRDefault="00CD27CC" w:rsidP="00CD27CC">
            <w:pPr>
              <w:pStyle w:val="BodyText"/>
              <w:rPr>
                <w:sz w:val="16"/>
              </w:rPr>
            </w:pPr>
            <w:r w:rsidRPr="000418C7">
              <w:rPr>
                <w:sz w:val="16"/>
              </w:rPr>
              <w:t>N = 447</w:t>
            </w:r>
          </w:p>
          <w:p w14:paraId="09B8BF52" w14:textId="77777777" w:rsidR="00CD27CC" w:rsidRPr="000418C7" w:rsidRDefault="00CD27CC" w:rsidP="00CD27CC">
            <w:pPr>
              <w:pStyle w:val="BodyText"/>
              <w:rPr>
                <w:sz w:val="16"/>
              </w:rPr>
            </w:pPr>
            <w:r w:rsidRPr="000418C7">
              <w:rPr>
                <w:sz w:val="16"/>
              </w:rPr>
              <w:t>Maternal conc.</w:t>
            </w:r>
          </w:p>
          <w:p w14:paraId="09B8BF53" w14:textId="77777777" w:rsidR="00CD27CC" w:rsidRPr="000418C7" w:rsidRDefault="00CD27CC" w:rsidP="00CD27CC">
            <w:pPr>
              <w:pStyle w:val="BodyText"/>
              <w:rPr>
                <w:sz w:val="16"/>
              </w:rPr>
            </w:pPr>
            <w:r w:rsidRPr="000418C7">
              <w:rPr>
                <w:sz w:val="16"/>
              </w:rPr>
              <w:t>--------------</w:t>
            </w:r>
          </w:p>
          <w:p w14:paraId="09B8BF54" w14:textId="77777777" w:rsidR="00CD27CC" w:rsidRPr="000418C7" w:rsidRDefault="00CD27CC" w:rsidP="00CD27CC">
            <w:pPr>
              <w:pStyle w:val="BodyText"/>
              <w:rPr>
                <w:i/>
                <w:sz w:val="16"/>
              </w:rPr>
            </w:pPr>
            <w:r w:rsidRPr="000418C7">
              <w:rPr>
                <w:i/>
                <w:sz w:val="16"/>
              </w:rPr>
              <w:t>Overall</w:t>
            </w:r>
          </w:p>
          <w:p w14:paraId="09B8BF55" w14:textId="77777777" w:rsidR="00CD27CC" w:rsidRPr="000418C7" w:rsidRDefault="00CD27CC" w:rsidP="00CD27CC">
            <w:pPr>
              <w:pStyle w:val="BodyText"/>
              <w:rPr>
                <w:sz w:val="16"/>
              </w:rPr>
            </w:pPr>
            <w:r w:rsidRPr="000418C7">
              <w:rPr>
                <w:sz w:val="16"/>
              </w:rPr>
              <w:t>-------------</w:t>
            </w:r>
          </w:p>
          <w:p w14:paraId="09B8BF56" w14:textId="77777777" w:rsidR="00CD27CC" w:rsidRPr="000418C7" w:rsidRDefault="00CD27CC" w:rsidP="00CD27CC">
            <w:pPr>
              <w:pStyle w:val="BodyText"/>
              <w:rPr>
                <w:i/>
                <w:sz w:val="16"/>
              </w:rPr>
            </w:pPr>
            <w:r w:rsidRPr="000418C7">
              <w:rPr>
                <w:i/>
                <w:sz w:val="16"/>
              </w:rPr>
              <w:t>Maternal pregnancy BMI</w:t>
            </w:r>
          </w:p>
          <w:p w14:paraId="09B8BF57" w14:textId="77777777" w:rsidR="00CD27CC" w:rsidRPr="000418C7" w:rsidRDefault="00CD27CC" w:rsidP="00CD27CC">
            <w:pPr>
              <w:pStyle w:val="BodyText"/>
              <w:rPr>
                <w:sz w:val="16"/>
              </w:rPr>
            </w:pPr>
            <w:r w:rsidRPr="000418C7">
              <w:rPr>
                <w:sz w:val="16"/>
              </w:rPr>
              <w:t>Underweight</w:t>
            </w:r>
          </w:p>
          <w:p w14:paraId="09B8BF58" w14:textId="77777777" w:rsidR="00CD27CC" w:rsidRPr="000418C7" w:rsidRDefault="00CD27CC" w:rsidP="00CD27CC">
            <w:pPr>
              <w:pStyle w:val="BodyText"/>
              <w:rPr>
                <w:sz w:val="16"/>
              </w:rPr>
            </w:pPr>
            <w:r w:rsidRPr="000418C7">
              <w:rPr>
                <w:sz w:val="16"/>
              </w:rPr>
              <w:t>Normal Overweight</w:t>
            </w:r>
          </w:p>
          <w:p w14:paraId="09B8BF59" w14:textId="77777777" w:rsidR="00CD27CC" w:rsidRPr="000418C7" w:rsidRDefault="00CD27CC" w:rsidP="00CD27CC">
            <w:pPr>
              <w:pStyle w:val="BodyText"/>
              <w:rPr>
                <w:sz w:val="16"/>
              </w:rPr>
            </w:pPr>
            <w:r w:rsidRPr="000418C7">
              <w:rPr>
                <w:sz w:val="16"/>
              </w:rPr>
              <w:t>Obese</w:t>
            </w:r>
          </w:p>
          <w:p w14:paraId="09B8BF5A" w14:textId="77777777" w:rsidR="00CD27CC" w:rsidRPr="000418C7" w:rsidRDefault="00CD27CC" w:rsidP="00CD27CC">
            <w:pPr>
              <w:pStyle w:val="BodyText"/>
              <w:rPr>
                <w:sz w:val="16"/>
              </w:rPr>
            </w:pPr>
            <w:r w:rsidRPr="000418C7">
              <w:rPr>
                <w:sz w:val="16"/>
              </w:rPr>
              <w:t>Missing</w:t>
            </w:r>
          </w:p>
          <w:p w14:paraId="09B8BF5B" w14:textId="77777777" w:rsidR="00CD27CC" w:rsidRPr="000418C7" w:rsidRDefault="00CD27CC" w:rsidP="00CD27CC">
            <w:pPr>
              <w:pStyle w:val="BodyText"/>
              <w:rPr>
                <w:sz w:val="16"/>
              </w:rPr>
            </w:pPr>
            <w:r w:rsidRPr="000418C7">
              <w:rPr>
                <w:sz w:val="16"/>
              </w:rPr>
              <w:t>-------------</w:t>
            </w:r>
          </w:p>
          <w:p w14:paraId="09B8BF5C" w14:textId="77777777" w:rsidR="00CD27CC" w:rsidRPr="000418C7" w:rsidRDefault="00CD27CC" w:rsidP="00CD27CC">
            <w:pPr>
              <w:pStyle w:val="BodyText"/>
              <w:rPr>
                <w:i/>
                <w:sz w:val="16"/>
              </w:rPr>
            </w:pPr>
            <w:r w:rsidRPr="000418C7">
              <w:rPr>
                <w:i/>
                <w:sz w:val="16"/>
              </w:rPr>
              <w:t>Maternal age at delivery (y)</w:t>
            </w:r>
          </w:p>
          <w:p w14:paraId="09B8BF5D" w14:textId="77777777" w:rsidR="00CD27CC" w:rsidRPr="000418C7" w:rsidRDefault="00CD27CC" w:rsidP="00CD27CC">
            <w:pPr>
              <w:pStyle w:val="BodyText"/>
              <w:rPr>
                <w:sz w:val="16"/>
              </w:rPr>
            </w:pPr>
            <w:r w:rsidRPr="000418C7">
              <w:rPr>
                <w:sz w:val="16"/>
              </w:rPr>
              <w:t>&lt;25</w:t>
            </w:r>
          </w:p>
          <w:p w14:paraId="09B8BF5E" w14:textId="77777777" w:rsidR="00CD27CC" w:rsidRPr="000418C7" w:rsidRDefault="00CD27CC" w:rsidP="00CD27CC">
            <w:pPr>
              <w:pStyle w:val="BodyText"/>
              <w:rPr>
                <w:sz w:val="16"/>
              </w:rPr>
            </w:pPr>
            <w:r w:rsidRPr="000418C7">
              <w:rPr>
                <w:sz w:val="16"/>
              </w:rPr>
              <w:t>25 - 29</w:t>
            </w:r>
          </w:p>
          <w:p w14:paraId="09B8BF5F" w14:textId="77777777" w:rsidR="00CD27CC" w:rsidRPr="000418C7" w:rsidRDefault="00CD27CC" w:rsidP="00CD27CC">
            <w:pPr>
              <w:pStyle w:val="BodyText"/>
              <w:rPr>
                <w:sz w:val="16"/>
              </w:rPr>
            </w:pPr>
            <w:r w:rsidRPr="000418C7">
              <w:rPr>
                <w:sz w:val="16"/>
              </w:rPr>
              <w:t>≥30</w:t>
            </w:r>
          </w:p>
          <w:p w14:paraId="09B8BF60" w14:textId="77777777" w:rsidR="00CD27CC" w:rsidRPr="000418C7" w:rsidRDefault="00CD27CC" w:rsidP="00CD27CC">
            <w:pPr>
              <w:pStyle w:val="BodyText"/>
              <w:rPr>
                <w:sz w:val="16"/>
              </w:rPr>
            </w:pPr>
            <w:r w:rsidRPr="000418C7">
              <w:rPr>
                <w:sz w:val="16"/>
              </w:rPr>
              <w:t>Missing</w:t>
            </w:r>
          </w:p>
          <w:p w14:paraId="09B8BF61" w14:textId="77777777" w:rsidR="00CD27CC" w:rsidRPr="000418C7" w:rsidRDefault="00CD27CC" w:rsidP="00CD27CC">
            <w:pPr>
              <w:pStyle w:val="BodyText"/>
              <w:rPr>
                <w:sz w:val="16"/>
              </w:rPr>
            </w:pPr>
            <w:r w:rsidRPr="000418C7">
              <w:rPr>
                <w:sz w:val="16"/>
              </w:rPr>
              <w:t>-------------</w:t>
            </w:r>
          </w:p>
          <w:p w14:paraId="09B8BF62" w14:textId="77777777" w:rsidR="00CD27CC" w:rsidRPr="000418C7" w:rsidRDefault="00CD27CC" w:rsidP="00CD27CC">
            <w:pPr>
              <w:pStyle w:val="BodyText"/>
              <w:rPr>
                <w:i/>
                <w:sz w:val="16"/>
              </w:rPr>
            </w:pPr>
            <w:r w:rsidRPr="000418C7">
              <w:rPr>
                <w:i/>
                <w:sz w:val="16"/>
              </w:rPr>
              <w:t>Maternal education</w:t>
            </w:r>
          </w:p>
          <w:p w14:paraId="09B8BF63" w14:textId="77777777" w:rsidR="00CD27CC" w:rsidRPr="000418C7" w:rsidRDefault="00CD27CC" w:rsidP="00CD27CC">
            <w:pPr>
              <w:pStyle w:val="BodyText"/>
              <w:rPr>
                <w:sz w:val="16"/>
              </w:rPr>
            </w:pPr>
            <w:r w:rsidRPr="000418C7">
              <w:rPr>
                <w:sz w:val="16"/>
              </w:rPr>
              <w:t>&lt;0 level</w:t>
            </w:r>
          </w:p>
          <w:p w14:paraId="09B8BF64" w14:textId="77777777" w:rsidR="00CD27CC" w:rsidRPr="000418C7" w:rsidRDefault="00CD27CC" w:rsidP="00CD27CC">
            <w:pPr>
              <w:pStyle w:val="BodyText"/>
              <w:rPr>
                <w:sz w:val="16"/>
              </w:rPr>
            </w:pPr>
            <w:r w:rsidRPr="000418C7">
              <w:rPr>
                <w:sz w:val="16"/>
              </w:rPr>
              <w:t>0 level</w:t>
            </w:r>
          </w:p>
          <w:p w14:paraId="09B8BF65" w14:textId="77777777" w:rsidR="00CD27CC" w:rsidRPr="000418C7" w:rsidRDefault="00CD27CC" w:rsidP="00CD27CC">
            <w:pPr>
              <w:pStyle w:val="BodyText"/>
              <w:rPr>
                <w:sz w:val="16"/>
              </w:rPr>
            </w:pPr>
            <w:r w:rsidRPr="000418C7">
              <w:rPr>
                <w:sz w:val="16"/>
              </w:rPr>
              <w:t>&lt;0 level</w:t>
            </w:r>
          </w:p>
          <w:p w14:paraId="09B8BF66" w14:textId="77777777" w:rsidR="00CD27CC" w:rsidRPr="000418C7" w:rsidRDefault="00CD27CC" w:rsidP="00CD27CC">
            <w:pPr>
              <w:pStyle w:val="BodyText"/>
              <w:rPr>
                <w:sz w:val="16"/>
              </w:rPr>
            </w:pPr>
            <w:r w:rsidRPr="000418C7">
              <w:rPr>
                <w:sz w:val="16"/>
              </w:rPr>
              <w:t>Missing</w:t>
            </w:r>
          </w:p>
          <w:p w14:paraId="09B8BF67" w14:textId="77777777" w:rsidR="00CD27CC" w:rsidRPr="000418C7" w:rsidRDefault="00CD27CC" w:rsidP="00CD27CC">
            <w:pPr>
              <w:pStyle w:val="BodyText"/>
              <w:rPr>
                <w:sz w:val="16"/>
              </w:rPr>
            </w:pPr>
            <w:r w:rsidRPr="000418C7">
              <w:rPr>
                <w:sz w:val="16"/>
              </w:rPr>
              <w:t>-------------</w:t>
            </w:r>
          </w:p>
          <w:p w14:paraId="09B8BF68" w14:textId="77777777" w:rsidR="00CD27CC" w:rsidRPr="000418C7" w:rsidRDefault="00CD27CC" w:rsidP="00CD27CC">
            <w:pPr>
              <w:pStyle w:val="BodyText"/>
              <w:rPr>
                <w:i/>
                <w:sz w:val="16"/>
              </w:rPr>
            </w:pPr>
            <w:r w:rsidRPr="000418C7">
              <w:rPr>
                <w:i/>
                <w:sz w:val="16"/>
              </w:rPr>
              <w:t>Maternal race</w:t>
            </w:r>
          </w:p>
          <w:p w14:paraId="09B8BF69" w14:textId="77777777" w:rsidR="00CD27CC" w:rsidRPr="000418C7" w:rsidRDefault="00CD27CC" w:rsidP="00CD27CC">
            <w:pPr>
              <w:pStyle w:val="BodyText"/>
              <w:rPr>
                <w:sz w:val="16"/>
              </w:rPr>
            </w:pPr>
            <w:r w:rsidRPr="000418C7">
              <w:rPr>
                <w:sz w:val="16"/>
              </w:rPr>
              <w:t>White</w:t>
            </w:r>
          </w:p>
          <w:p w14:paraId="09B8BF6A" w14:textId="77777777" w:rsidR="00CD27CC" w:rsidRPr="000418C7" w:rsidRDefault="00CD27CC" w:rsidP="00CD27CC">
            <w:pPr>
              <w:pStyle w:val="BodyText"/>
              <w:rPr>
                <w:sz w:val="16"/>
              </w:rPr>
            </w:pPr>
            <w:r w:rsidRPr="000418C7">
              <w:rPr>
                <w:sz w:val="16"/>
              </w:rPr>
              <w:t>Nonwhite</w:t>
            </w:r>
          </w:p>
          <w:p w14:paraId="09B8BF6B" w14:textId="77777777" w:rsidR="00CD27CC" w:rsidRPr="000418C7" w:rsidRDefault="00CD27CC" w:rsidP="00CD27CC">
            <w:pPr>
              <w:pStyle w:val="BodyText"/>
              <w:rPr>
                <w:sz w:val="16"/>
              </w:rPr>
            </w:pPr>
            <w:r w:rsidRPr="000418C7">
              <w:rPr>
                <w:sz w:val="16"/>
              </w:rPr>
              <w:t>Missing</w:t>
            </w:r>
          </w:p>
          <w:p w14:paraId="09B8BF6C" w14:textId="77777777" w:rsidR="00CD27CC" w:rsidRPr="000418C7" w:rsidRDefault="00CD27CC" w:rsidP="00CD27CC">
            <w:pPr>
              <w:pStyle w:val="BodyText"/>
              <w:rPr>
                <w:sz w:val="16"/>
              </w:rPr>
            </w:pPr>
            <w:r w:rsidRPr="000418C7">
              <w:rPr>
                <w:sz w:val="16"/>
              </w:rPr>
              <w:t>------------</w:t>
            </w:r>
          </w:p>
          <w:p w14:paraId="09B8BF6D" w14:textId="77777777" w:rsidR="00CD27CC" w:rsidRPr="000418C7" w:rsidRDefault="00CD27CC" w:rsidP="00CD27CC">
            <w:pPr>
              <w:pStyle w:val="BodyText"/>
              <w:rPr>
                <w:i/>
                <w:sz w:val="16"/>
              </w:rPr>
            </w:pPr>
            <w:r w:rsidRPr="000418C7">
              <w:rPr>
                <w:i/>
                <w:sz w:val="16"/>
              </w:rPr>
              <w:t>Previous live births</w:t>
            </w:r>
          </w:p>
          <w:p w14:paraId="09B8BF6E" w14:textId="77777777" w:rsidR="00CD27CC" w:rsidRPr="000418C7" w:rsidRDefault="00CD27CC" w:rsidP="00CD27CC">
            <w:pPr>
              <w:pStyle w:val="BodyText"/>
              <w:rPr>
                <w:sz w:val="16"/>
              </w:rPr>
            </w:pPr>
            <w:r w:rsidRPr="000418C7">
              <w:rPr>
                <w:sz w:val="16"/>
              </w:rPr>
              <w:t>0</w:t>
            </w:r>
          </w:p>
          <w:p w14:paraId="09B8BF6F" w14:textId="77777777" w:rsidR="00CD27CC" w:rsidRPr="000418C7" w:rsidRDefault="00CD27CC" w:rsidP="00CD27CC">
            <w:pPr>
              <w:pStyle w:val="BodyText"/>
              <w:rPr>
                <w:sz w:val="16"/>
              </w:rPr>
            </w:pPr>
            <w:r w:rsidRPr="000418C7">
              <w:rPr>
                <w:sz w:val="16"/>
              </w:rPr>
              <w:t>≥1</w:t>
            </w:r>
          </w:p>
          <w:p w14:paraId="09B8BF70" w14:textId="77777777" w:rsidR="00CD27CC" w:rsidRPr="000418C7" w:rsidRDefault="00CD27CC" w:rsidP="00CD27CC">
            <w:pPr>
              <w:pStyle w:val="BodyText"/>
              <w:rPr>
                <w:sz w:val="16"/>
              </w:rPr>
            </w:pPr>
            <w:r w:rsidRPr="000418C7">
              <w:rPr>
                <w:sz w:val="16"/>
              </w:rPr>
              <w:t>Missing</w:t>
            </w:r>
          </w:p>
          <w:p w14:paraId="09B8BF71" w14:textId="77777777" w:rsidR="00CD27CC" w:rsidRPr="000418C7" w:rsidRDefault="00CD27CC" w:rsidP="00CD27CC">
            <w:pPr>
              <w:pStyle w:val="BodyText"/>
              <w:rPr>
                <w:sz w:val="16"/>
              </w:rPr>
            </w:pPr>
            <w:r w:rsidRPr="000418C7">
              <w:rPr>
                <w:sz w:val="16"/>
              </w:rPr>
              <w:t>-------------</w:t>
            </w:r>
          </w:p>
          <w:p w14:paraId="09B8BF72" w14:textId="77777777" w:rsidR="00CD27CC" w:rsidRPr="000418C7" w:rsidRDefault="00CD27CC" w:rsidP="00CD27CC">
            <w:pPr>
              <w:pStyle w:val="BodyText"/>
              <w:rPr>
                <w:i/>
                <w:sz w:val="16"/>
              </w:rPr>
            </w:pPr>
            <w:r w:rsidRPr="000418C7">
              <w:rPr>
                <w:i/>
                <w:sz w:val="16"/>
              </w:rPr>
              <w:t>Smoking during pregnancy</w:t>
            </w:r>
          </w:p>
          <w:p w14:paraId="09B8BF73" w14:textId="77777777" w:rsidR="00CD27CC" w:rsidRPr="000418C7" w:rsidRDefault="00CD27CC" w:rsidP="00CD27CC">
            <w:pPr>
              <w:pStyle w:val="BodyText"/>
              <w:rPr>
                <w:sz w:val="16"/>
              </w:rPr>
            </w:pPr>
            <w:r w:rsidRPr="000418C7">
              <w:rPr>
                <w:sz w:val="16"/>
              </w:rPr>
              <w:t>Yes</w:t>
            </w:r>
          </w:p>
          <w:p w14:paraId="09B8BF74" w14:textId="77777777" w:rsidR="00CD27CC" w:rsidRPr="000418C7" w:rsidRDefault="00CD27CC" w:rsidP="00CD27CC">
            <w:pPr>
              <w:pStyle w:val="BodyText"/>
              <w:rPr>
                <w:sz w:val="16"/>
              </w:rPr>
            </w:pPr>
            <w:r w:rsidRPr="000418C7">
              <w:rPr>
                <w:sz w:val="16"/>
              </w:rPr>
              <w:t>No</w:t>
            </w:r>
          </w:p>
          <w:p w14:paraId="09B8BF75" w14:textId="77777777" w:rsidR="00CD27CC" w:rsidRPr="000418C7" w:rsidRDefault="00CD27CC" w:rsidP="00CD27CC">
            <w:pPr>
              <w:pStyle w:val="BodyText"/>
              <w:rPr>
                <w:sz w:val="16"/>
              </w:rPr>
            </w:pPr>
            <w:r w:rsidRPr="000418C7">
              <w:rPr>
                <w:sz w:val="16"/>
              </w:rPr>
              <w:t>Missing</w:t>
            </w:r>
          </w:p>
          <w:p w14:paraId="09B8BF76" w14:textId="77777777" w:rsidR="00CD27CC" w:rsidRPr="000418C7" w:rsidRDefault="00CD27CC" w:rsidP="00CD27CC">
            <w:pPr>
              <w:pStyle w:val="BodyText"/>
              <w:rPr>
                <w:sz w:val="16"/>
              </w:rPr>
            </w:pPr>
            <w:r w:rsidRPr="000418C7">
              <w:rPr>
                <w:sz w:val="16"/>
              </w:rPr>
              <w:t>------------</w:t>
            </w:r>
          </w:p>
          <w:p w14:paraId="09B8BF77" w14:textId="77777777" w:rsidR="00CD27CC" w:rsidRPr="000418C7" w:rsidRDefault="00CD27CC" w:rsidP="00CD27CC">
            <w:pPr>
              <w:pStyle w:val="BodyText"/>
              <w:rPr>
                <w:i/>
                <w:sz w:val="16"/>
              </w:rPr>
            </w:pPr>
            <w:r w:rsidRPr="000418C7">
              <w:rPr>
                <w:i/>
                <w:sz w:val="16"/>
              </w:rPr>
              <w:t>Low birth weight</w:t>
            </w:r>
          </w:p>
          <w:p w14:paraId="09B8BF78" w14:textId="77777777" w:rsidR="00CD27CC" w:rsidRPr="000418C7" w:rsidRDefault="00CD27CC" w:rsidP="00CD27CC">
            <w:pPr>
              <w:pStyle w:val="BodyText"/>
              <w:rPr>
                <w:sz w:val="16"/>
              </w:rPr>
            </w:pPr>
            <w:r w:rsidRPr="000418C7">
              <w:rPr>
                <w:sz w:val="16"/>
              </w:rPr>
              <w:t>Yes</w:t>
            </w:r>
          </w:p>
          <w:p w14:paraId="09B8BF79" w14:textId="77777777" w:rsidR="00CD27CC" w:rsidRPr="000418C7" w:rsidRDefault="00CD27CC" w:rsidP="00CD27CC">
            <w:pPr>
              <w:pStyle w:val="BodyText"/>
              <w:rPr>
                <w:sz w:val="16"/>
              </w:rPr>
            </w:pPr>
            <w:r w:rsidRPr="000418C7">
              <w:rPr>
                <w:sz w:val="16"/>
              </w:rPr>
              <w:t>No</w:t>
            </w:r>
          </w:p>
          <w:p w14:paraId="09B8BF7A" w14:textId="77777777" w:rsidR="00CD27CC" w:rsidRPr="000418C7" w:rsidRDefault="00CD27CC" w:rsidP="00CD27CC">
            <w:pPr>
              <w:pStyle w:val="BodyText"/>
              <w:rPr>
                <w:sz w:val="16"/>
              </w:rPr>
            </w:pPr>
            <w:r w:rsidRPr="000418C7">
              <w:rPr>
                <w:sz w:val="16"/>
              </w:rPr>
              <w:t>Missing</w:t>
            </w:r>
          </w:p>
          <w:p w14:paraId="09B8BF7B" w14:textId="77777777" w:rsidR="00CD27CC" w:rsidRPr="000418C7" w:rsidRDefault="00CD27CC" w:rsidP="00CD27CC">
            <w:pPr>
              <w:pStyle w:val="BodyText"/>
              <w:rPr>
                <w:sz w:val="16"/>
              </w:rPr>
            </w:pPr>
            <w:r w:rsidRPr="000418C7">
              <w:rPr>
                <w:sz w:val="16"/>
              </w:rPr>
              <w:t>-------------</w:t>
            </w:r>
          </w:p>
          <w:p w14:paraId="09B8BF7C" w14:textId="77777777" w:rsidR="00CD27CC" w:rsidRPr="000418C7" w:rsidRDefault="00CD27CC" w:rsidP="00CD27CC">
            <w:pPr>
              <w:pStyle w:val="BodyText"/>
              <w:rPr>
                <w:i/>
                <w:sz w:val="16"/>
              </w:rPr>
            </w:pPr>
            <w:r w:rsidRPr="000418C7">
              <w:rPr>
                <w:i/>
                <w:sz w:val="16"/>
              </w:rPr>
              <w:t>Preterm delivery</w:t>
            </w:r>
          </w:p>
          <w:p w14:paraId="09B8BF7D" w14:textId="77777777" w:rsidR="00CD27CC" w:rsidRPr="000418C7" w:rsidRDefault="00CD27CC" w:rsidP="00CD27CC">
            <w:pPr>
              <w:pStyle w:val="BodyText"/>
              <w:rPr>
                <w:sz w:val="16"/>
              </w:rPr>
            </w:pPr>
            <w:r w:rsidRPr="000418C7">
              <w:rPr>
                <w:sz w:val="16"/>
              </w:rPr>
              <w:t>Yes</w:t>
            </w:r>
          </w:p>
          <w:p w14:paraId="09B8BF7E" w14:textId="77777777" w:rsidR="00CD27CC" w:rsidRPr="000418C7" w:rsidRDefault="00CD27CC" w:rsidP="00CD27CC">
            <w:pPr>
              <w:pStyle w:val="BodyText"/>
              <w:rPr>
                <w:sz w:val="16"/>
              </w:rPr>
            </w:pPr>
            <w:r w:rsidRPr="000418C7">
              <w:rPr>
                <w:sz w:val="16"/>
              </w:rPr>
              <w:t>No</w:t>
            </w:r>
          </w:p>
          <w:p w14:paraId="09B8BF7F" w14:textId="77777777" w:rsidR="00CD27CC" w:rsidRPr="000418C7" w:rsidRDefault="00CD27CC" w:rsidP="00CD27CC">
            <w:pPr>
              <w:pStyle w:val="BodyText"/>
              <w:rPr>
                <w:sz w:val="16"/>
              </w:rPr>
            </w:pPr>
            <w:r w:rsidRPr="000418C7">
              <w:rPr>
                <w:sz w:val="16"/>
              </w:rPr>
              <w:t>Missing</w:t>
            </w:r>
          </w:p>
          <w:p w14:paraId="09B8BF80" w14:textId="77777777" w:rsidR="00CD27CC" w:rsidRPr="000418C7" w:rsidRDefault="00CD27CC" w:rsidP="00CD27CC">
            <w:pPr>
              <w:pStyle w:val="BodyText"/>
              <w:rPr>
                <w:sz w:val="16"/>
              </w:rPr>
            </w:pPr>
            <w:r w:rsidRPr="000418C7">
              <w:rPr>
                <w:sz w:val="16"/>
              </w:rPr>
              <w:t>-------------</w:t>
            </w:r>
          </w:p>
          <w:p w14:paraId="09B8BF81" w14:textId="77777777" w:rsidR="00CD27CC" w:rsidRPr="000418C7" w:rsidRDefault="00CD27CC" w:rsidP="00CD27CC">
            <w:pPr>
              <w:pStyle w:val="BodyText"/>
              <w:rPr>
                <w:i/>
                <w:sz w:val="16"/>
              </w:rPr>
            </w:pPr>
            <w:r w:rsidRPr="000418C7">
              <w:rPr>
                <w:i/>
                <w:sz w:val="16"/>
              </w:rPr>
              <w:t>Breast-feeding in firs 4 weeks</w:t>
            </w:r>
          </w:p>
          <w:p w14:paraId="09B8BF82" w14:textId="77777777" w:rsidR="00CD27CC" w:rsidRPr="000418C7" w:rsidRDefault="00CD27CC" w:rsidP="00CD27CC">
            <w:pPr>
              <w:pStyle w:val="BodyText"/>
              <w:rPr>
                <w:sz w:val="16"/>
              </w:rPr>
            </w:pPr>
            <w:r w:rsidRPr="000418C7">
              <w:rPr>
                <w:sz w:val="16"/>
              </w:rPr>
              <w:t>Yes</w:t>
            </w:r>
          </w:p>
          <w:p w14:paraId="09B8BF83" w14:textId="77777777" w:rsidR="00CD27CC" w:rsidRPr="000418C7" w:rsidRDefault="00CD27CC" w:rsidP="00CD27CC">
            <w:pPr>
              <w:pStyle w:val="BodyText"/>
              <w:rPr>
                <w:sz w:val="16"/>
              </w:rPr>
            </w:pPr>
            <w:r w:rsidRPr="000418C7">
              <w:rPr>
                <w:sz w:val="16"/>
              </w:rPr>
              <w:t>No</w:t>
            </w:r>
          </w:p>
          <w:p w14:paraId="09B8BF84" w14:textId="77777777" w:rsidR="00CD27CC" w:rsidRPr="000418C7" w:rsidRDefault="00CD27CC" w:rsidP="00CD27CC">
            <w:pPr>
              <w:pStyle w:val="BodyText"/>
              <w:rPr>
                <w:sz w:val="16"/>
              </w:rPr>
            </w:pPr>
            <w:r w:rsidRPr="000418C7">
              <w:rPr>
                <w:sz w:val="16"/>
              </w:rPr>
              <w:t>Missing</w:t>
            </w:r>
          </w:p>
          <w:p w14:paraId="09B8BF85" w14:textId="77777777" w:rsidR="00CD27CC" w:rsidRPr="000418C7" w:rsidRDefault="00CD27CC" w:rsidP="00CD27CC">
            <w:pPr>
              <w:pStyle w:val="BodyText"/>
              <w:rPr>
                <w:sz w:val="16"/>
              </w:rPr>
            </w:pPr>
            <w:r w:rsidRPr="000418C7">
              <w:rPr>
                <w:sz w:val="16"/>
              </w:rPr>
              <w:t>--------------</w:t>
            </w:r>
          </w:p>
          <w:p w14:paraId="09B8BF86" w14:textId="77777777" w:rsidR="00CD27CC" w:rsidRPr="000418C7" w:rsidRDefault="00CD27CC" w:rsidP="00CD27CC">
            <w:pPr>
              <w:pStyle w:val="BodyText"/>
              <w:rPr>
                <w:i/>
                <w:sz w:val="16"/>
              </w:rPr>
            </w:pPr>
            <w:r w:rsidRPr="000418C7">
              <w:rPr>
                <w:i/>
                <w:sz w:val="16"/>
              </w:rPr>
              <w:t>Menarche (years)</w:t>
            </w:r>
          </w:p>
          <w:p w14:paraId="09B8BF87" w14:textId="77777777" w:rsidR="00CD27CC" w:rsidRPr="000418C7" w:rsidRDefault="00CD27CC" w:rsidP="00CD27CC">
            <w:pPr>
              <w:pStyle w:val="BodyText"/>
              <w:rPr>
                <w:sz w:val="16"/>
              </w:rPr>
            </w:pPr>
            <w:r w:rsidRPr="000418C7">
              <w:rPr>
                <w:sz w:val="16"/>
              </w:rPr>
              <w:t>&lt;11.5</w:t>
            </w:r>
          </w:p>
          <w:p w14:paraId="09B8BF88" w14:textId="77777777" w:rsidR="00CD27CC" w:rsidRPr="000418C7" w:rsidRDefault="00CD27CC" w:rsidP="00CD27CC">
            <w:pPr>
              <w:pStyle w:val="BodyText"/>
              <w:rPr>
                <w:sz w:val="16"/>
              </w:rPr>
            </w:pPr>
            <w:r w:rsidRPr="000418C7">
              <w:rPr>
                <w:sz w:val="16"/>
              </w:rPr>
              <w:t>&gt;11.5</w:t>
            </w:r>
          </w:p>
        </w:tc>
        <w:tc>
          <w:tcPr>
            <w:tcW w:w="1417" w:type="dxa"/>
          </w:tcPr>
          <w:p w14:paraId="09B8BF89" w14:textId="77777777" w:rsidR="00CD27CC" w:rsidRPr="000418C7" w:rsidRDefault="00CD27CC" w:rsidP="00CD27CC">
            <w:pPr>
              <w:pStyle w:val="BodyText"/>
              <w:rPr>
                <w:sz w:val="16"/>
              </w:rPr>
            </w:pPr>
            <w:r w:rsidRPr="000418C7">
              <w:rPr>
                <w:noProof/>
                <w:sz w:val="16"/>
              </w:rPr>
              <w:t>(Maisonet et al., 2012)</w:t>
            </w:r>
          </w:p>
        </w:tc>
        <w:tc>
          <w:tcPr>
            <w:tcW w:w="1418" w:type="dxa"/>
          </w:tcPr>
          <w:p w14:paraId="09B8BF8A" w14:textId="77777777" w:rsidR="00CD27CC" w:rsidRPr="000418C7" w:rsidRDefault="00CD27CC" w:rsidP="00CD27CC">
            <w:pPr>
              <w:pStyle w:val="BodyText"/>
              <w:rPr>
                <w:sz w:val="16"/>
              </w:rPr>
            </w:pPr>
            <w:r w:rsidRPr="000418C7">
              <w:rPr>
                <w:sz w:val="16"/>
              </w:rPr>
              <w:t>2</w:t>
            </w:r>
          </w:p>
        </w:tc>
      </w:tr>
      <w:tr w:rsidR="00CD27CC" w:rsidRPr="000418C7" w14:paraId="09B8BFA3" w14:textId="77777777" w:rsidTr="005D6CC9">
        <w:tc>
          <w:tcPr>
            <w:tcW w:w="1418" w:type="dxa"/>
          </w:tcPr>
          <w:p w14:paraId="09B8BF8C" w14:textId="77777777" w:rsidR="00CD27CC" w:rsidRPr="000418C7" w:rsidRDefault="00CD27CC" w:rsidP="00CD27CC">
            <w:pPr>
              <w:pStyle w:val="BodyText"/>
              <w:rPr>
                <w:sz w:val="16"/>
              </w:rPr>
            </w:pPr>
            <w:r w:rsidRPr="000418C7">
              <w:rPr>
                <w:sz w:val="16"/>
              </w:rPr>
              <w:t>Greenland</w:t>
            </w:r>
          </w:p>
        </w:tc>
        <w:tc>
          <w:tcPr>
            <w:tcW w:w="1276" w:type="dxa"/>
            <w:gridSpan w:val="2"/>
            <w:vMerge w:val="restart"/>
          </w:tcPr>
          <w:p w14:paraId="09B8BF8D" w14:textId="77777777" w:rsidR="00CD27CC" w:rsidRPr="000418C7" w:rsidRDefault="00CD27CC" w:rsidP="00CD27CC">
            <w:pPr>
              <w:pStyle w:val="BodyText"/>
              <w:rPr>
                <w:sz w:val="16"/>
              </w:rPr>
            </w:pPr>
            <w:r w:rsidRPr="000418C7">
              <w:rPr>
                <w:sz w:val="16"/>
              </w:rPr>
              <w:t>2002-2004</w:t>
            </w:r>
          </w:p>
        </w:tc>
        <w:tc>
          <w:tcPr>
            <w:tcW w:w="850" w:type="dxa"/>
          </w:tcPr>
          <w:p w14:paraId="09B8BF8E" w14:textId="77777777" w:rsidR="00CD27CC" w:rsidRPr="000418C7" w:rsidRDefault="00CD27CC" w:rsidP="00CD27CC">
            <w:pPr>
              <w:pStyle w:val="BodyText"/>
              <w:jc w:val="center"/>
              <w:rPr>
                <w:sz w:val="16"/>
              </w:rPr>
            </w:pPr>
            <w:r w:rsidRPr="000418C7">
              <w:rPr>
                <w:sz w:val="16"/>
              </w:rPr>
              <w:t>2.8/2.2</w:t>
            </w:r>
          </w:p>
          <w:p w14:paraId="09B8BF8F" w14:textId="77777777" w:rsidR="00CD27CC" w:rsidRPr="000418C7" w:rsidRDefault="00CD27CC" w:rsidP="00CD27CC">
            <w:pPr>
              <w:pStyle w:val="BodyText"/>
              <w:jc w:val="center"/>
              <w:rPr>
                <w:sz w:val="16"/>
              </w:rPr>
            </w:pPr>
            <w:r w:rsidRPr="000418C7">
              <w:rPr>
                <w:sz w:val="16"/>
              </w:rPr>
              <w:t>(1 - 21)</w:t>
            </w:r>
          </w:p>
          <w:p w14:paraId="09B8BF90" w14:textId="77777777" w:rsidR="00CD27CC" w:rsidRPr="000418C7" w:rsidRDefault="00CD27CC" w:rsidP="00CD27CC">
            <w:pPr>
              <w:pStyle w:val="BodyText"/>
              <w:jc w:val="center"/>
              <w:rPr>
                <w:sz w:val="16"/>
              </w:rPr>
            </w:pPr>
            <w:r w:rsidRPr="000418C7">
              <w:rPr>
                <w:sz w:val="16"/>
              </w:rPr>
              <w:t>100% &gt;LOD</w:t>
            </w:r>
          </w:p>
        </w:tc>
        <w:tc>
          <w:tcPr>
            <w:tcW w:w="1134" w:type="dxa"/>
          </w:tcPr>
          <w:p w14:paraId="09B8BF91" w14:textId="77777777" w:rsidR="00CD27CC" w:rsidRPr="000418C7" w:rsidRDefault="00CD27CC" w:rsidP="00CD27CC">
            <w:pPr>
              <w:pStyle w:val="BodyText"/>
              <w:jc w:val="center"/>
              <w:rPr>
                <w:sz w:val="16"/>
              </w:rPr>
            </w:pPr>
            <w:r w:rsidRPr="000418C7">
              <w:rPr>
                <w:sz w:val="16"/>
              </w:rPr>
              <w:t>51.9/44.7</w:t>
            </w:r>
          </w:p>
          <w:p w14:paraId="09B8BF92" w14:textId="77777777" w:rsidR="00CD27CC" w:rsidRPr="000418C7" w:rsidRDefault="00CD27CC" w:rsidP="00CD27CC">
            <w:pPr>
              <w:pStyle w:val="BodyText"/>
              <w:jc w:val="center"/>
              <w:rPr>
                <w:sz w:val="16"/>
              </w:rPr>
            </w:pPr>
            <w:r w:rsidRPr="000418C7">
              <w:rPr>
                <w:sz w:val="16"/>
              </w:rPr>
              <w:t>(12 - 161)</w:t>
            </w:r>
          </w:p>
          <w:p w14:paraId="09B8BF93" w14:textId="77777777" w:rsidR="00CD27CC" w:rsidRPr="000418C7" w:rsidRDefault="00CD27CC" w:rsidP="00CD27CC">
            <w:pPr>
              <w:pStyle w:val="BodyText"/>
              <w:jc w:val="center"/>
              <w:rPr>
                <w:sz w:val="16"/>
              </w:rPr>
            </w:pPr>
            <w:r w:rsidRPr="000418C7">
              <w:rPr>
                <w:sz w:val="16"/>
              </w:rPr>
              <w:t>100% &gt;LOD</w:t>
            </w:r>
          </w:p>
        </w:tc>
        <w:tc>
          <w:tcPr>
            <w:tcW w:w="1134" w:type="dxa"/>
          </w:tcPr>
          <w:p w14:paraId="09B8BF94" w14:textId="77777777" w:rsidR="00CD27CC" w:rsidRPr="000418C7" w:rsidRDefault="00CD27CC" w:rsidP="00CD27CC">
            <w:pPr>
              <w:pStyle w:val="BodyText"/>
              <w:jc w:val="center"/>
              <w:rPr>
                <w:sz w:val="16"/>
              </w:rPr>
            </w:pPr>
            <w:r w:rsidRPr="000418C7">
              <w:rPr>
                <w:sz w:val="16"/>
              </w:rPr>
              <w:t>4.8/4.5</w:t>
            </w:r>
          </w:p>
          <w:p w14:paraId="09B8BF95" w14:textId="77777777" w:rsidR="00CD27CC" w:rsidRPr="000418C7" w:rsidRDefault="00CD27CC" w:rsidP="00CD27CC">
            <w:pPr>
              <w:pStyle w:val="BodyText"/>
              <w:jc w:val="center"/>
              <w:rPr>
                <w:sz w:val="16"/>
              </w:rPr>
            </w:pPr>
            <w:r w:rsidRPr="000418C7">
              <w:rPr>
                <w:sz w:val="16"/>
              </w:rPr>
              <w:t>(2 - 14)</w:t>
            </w:r>
          </w:p>
          <w:p w14:paraId="09B8BF96" w14:textId="77777777" w:rsidR="00CD27CC" w:rsidRPr="000418C7" w:rsidRDefault="00CD27CC" w:rsidP="00CD27CC">
            <w:pPr>
              <w:pStyle w:val="BodyText"/>
              <w:jc w:val="center"/>
              <w:rPr>
                <w:sz w:val="16"/>
              </w:rPr>
            </w:pPr>
            <w:r w:rsidRPr="000418C7">
              <w:rPr>
                <w:sz w:val="16"/>
              </w:rPr>
              <w:t>100% &gt;LOD</w:t>
            </w:r>
          </w:p>
        </w:tc>
        <w:tc>
          <w:tcPr>
            <w:tcW w:w="1134" w:type="dxa"/>
          </w:tcPr>
          <w:p w14:paraId="09B8BF97" w14:textId="77777777" w:rsidR="00CD27CC" w:rsidRPr="000418C7" w:rsidRDefault="00CD27CC" w:rsidP="00CD27CC">
            <w:pPr>
              <w:pStyle w:val="BodyText"/>
              <w:jc w:val="center"/>
              <w:rPr>
                <w:sz w:val="16"/>
              </w:rPr>
            </w:pPr>
            <w:r w:rsidRPr="000418C7">
              <w:rPr>
                <w:sz w:val="16"/>
              </w:rPr>
              <w:t>1.7/ 1.3</w:t>
            </w:r>
          </w:p>
          <w:p w14:paraId="09B8BF98" w14:textId="77777777" w:rsidR="00CD27CC" w:rsidRPr="000418C7" w:rsidRDefault="00CD27CC" w:rsidP="00CD27CC">
            <w:pPr>
              <w:pStyle w:val="BodyText"/>
              <w:jc w:val="center"/>
              <w:rPr>
                <w:sz w:val="16"/>
              </w:rPr>
            </w:pPr>
            <w:r w:rsidRPr="000418C7">
              <w:rPr>
                <w:sz w:val="16"/>
              </w:rPr>
              <w:t>(0.2 – 13)</w:t>
            </w:r>
          </w:p>
          <w:p w14:paraId="09B8BF99" w14:textId="77777777" w:rsidR="00CD27CC" w:rsidRPr="000418C7" w:rsidRDefault="00CD27CC" w:rsidP="00CD27CC">
            <w:pPr>
              <w:pStyle w:val="BodyText"/>
              <w:jc w:val="center"/>
              <w:rPr>
                <w:sz w:val="16"/>
              </w:rPr>
            </w:pPr>
            <w:r w:rsidRPr="000418C7">
              <w:rPr>
                <w:sz w:val="16"/>
              </w:rPr>
              <w:t>94.4% &gt;LOD</w:t>
            </w:r>
          </w:p>
        </w:tc>
        <w:tc>
          <w:tcPr>
            <w:tcW w:w="1193" w:type="dxa"/>
            <w:gridSpan w:val="2"/>
          </w:tcPr>
          <w:p w14:paraId="09B8BF9A" w14:textId="77777777" w:rsidR="00CD27CC" w:rsidRPr="000418C7" w:rsidRDefault="00CD27CC" w:rsidP="00CD27CC">
            <w:pPr>
              <w:pStyle w:val="BodyText"/>
              <w:jc w:val="center"/>
              <w:rPr>
                <w:sz w:val="16"/>
              </w:rPr>
            </w:pPr>
            <w:r w:rsidRPr="000418C7">
              <w:rPr>
                <w:sz w:val="16"/>
              </w:rPr>
              <w:t>0.2/ 0.1</w:t>
            </w:r>
          </w:p>
          <w:p w14:paraId="09B8BF9B" w14:textId="77777777" w:rsidR="00CD27CC" w:rsidRPr="000418C7" w:rsidRDefault="00CD27CC" w:rsidP="00CD27CC">
            <w:pPr>
              <w:pStyle w:val="BodyText"/>
              <w:jc w:val="center"/>
              <w:rPr>
                <w:sz w:val="16"/>
              </w:rPr>
            </w:pPr>
            <w:r w:rsidRPr="000418C7">
              <w:rPr>
                <w:sz w:val="16"/>
              </w:rPr>
              <w:t>(0.04 – 2)</w:t>
            </w:r>
          </w:p>
          <w:p w14:paraId="09B8BF9C" w14:textId="77777777" w:rsidR="00CD27CC" w:rsidRPr="000418C7" w:rsidRDefault="00CD27CC" w:rsidP="00CD27CC">
            <w:pPr>
              <w:pStyle w:val="BodyText"/>
              <w:jc w:val="center"/>
              <w:rPr>
                <w:sz w:val="16"/>
              </w:rPr>
            </w:pPr>
            <w:r w:rsidRPr="000418C7">
              <w:rPr>
                <w:sz w:val="16"/>
              </w:rPr>
              <w:t>80.6% &gt;LOD</w:t>
            </w:r>
          </w:p>
        </w:tc>
        <w:tc>
          <w:tcPr>
            <w:tcW w:w="1075" w:type="dxa"/>
          </w:tcPr>
          <w:p w14:paraId="09B8BF9D" w14:textId="77777777" w:rsidR="00CD27CC" w:rsidRPr="000418C7" w:rsidRDefault="00CD27CC" w:rsidP="00CD27CC">
            <w:pPr>
              <w:pStyle w:val="BodyText"/>
              <w:jc w:val="center"/>
              <w:rPr>
                <w:sz w:val="16"/>
              </w:rPr>
            </w:pPr>
            <w:r w:rsidRPr="000418C7">
              <w:rPr>
                <w:sz w:val="16"/>
              </w:rPr>
              <w:t>-</w:t>
            </w:r>
          </w:p>
        </w:tc>
        <w:tc>
          <w:tcPr>
            <w:tcW w:w="1843" w:type="dxa"/>
          </w:tcPr>
          <w:p w14:paraId="09B8BF9E" w14:textId="77777777" w:rsidR="00CD27CC" w:rsidRPr="000418C7" w:rsidRDefault="00CD27CC" w:rsidP="00CD27CC">
            <w:pPr>
              <w:pStyle w:val="BodyText"/>
              <w:jc w:val="center"/>
              <w:rPr>
                <w:sz w:val="16"/>
              </w:rPr>
            </w:pPr>
            <w:r w:rsidRPr="000418C7">
              <w:rPr>
                <w:sz w:val="16"/>
              </w:rPr>
              <w:t>-</w:t>
            </w:r>
          </w:p>
        </w:tc>
        <w:tc>
          <w:tcPr>
            <w:tcW w:w="1276" w:type="dxa"/>
          </w:tcPr>
          <w:p w14:paraId="09B8BF9F" w14:textId="77777777" w:rsidR="00CD27CC" w:rsidRPr="000418C7" w:rsidRDefault="00CD27CC" w:rsidP="00CD27CC">
            <w:pPr>
              <w:pStyle w:val="BodyText"/>
              <w:rPr>
                <w:sz w:val="16"/>
              </w:rPr>
            </w:pPr>
            <w:r w:rsidRPr="000418C7">
              <w:rPr>
                <w:sz w:val="16"/>
              </w:rPr>
              <w:t>Mean/median, (range)</w:t>
            </w:r>
          </w:p>
          <w:p w14:paraId="09B8BFA0" w14:textId="77777777" w:rsidR="00CD27CC" w:rsidRPr="000418C7" w:rsidRDefault="00CD27CC" w:rsidP="00CD27CC">
            <w:pPr>
              <w:pStyle w:val="BodyText"/>
              <w:rPr>
                <w:sz w:val="16"/>
              </w:rPr>
            </w:pPr>
            <w:r w:rsidRPr="000418C7">
              <w:rPr>
                <w:sz w:val="16"/>
              </w:rPr>
              <w:t>n = 199 men</w:t>
            </w:r>
          </w:p>
        </w:tc>
        <w:tc>
          <w:tcPr>
            <w:tcW w:w="1417" w:type="dxa"/>
            <w:vMerge w:val="restart"/>
          </w:tcPr>
          <w:p w14:paraId="09B8BFA1" w14:textId="77777777" w:rsidR="00CD27CC" w:rsidRPr="000418C7" w:rsidRDefault="00CD27CC" w:rsidP="00CD27CC">
            <w:pPr>
              <w:pStyle w:val="BodyText"/>
              <w:rPr>
                <w:sz w:val="16"/>
              </w:rPr>
            </w:pPr>
            <w:r w:rsidRPr="000418C7">
              <w:rPr>
                <w:noProof/>
                <w:sz w:val="16"/>
              </w:rPr>
              <w:t>(Specht et al., 2012)</w:t>
            </w:r>
          </w:p>
        </w:tc>
        <w:tc>
          <w:tcPr>
            <w:tcW w:w="1418" w:type="dxa"/>
            <w:vMerge w:val="restart"/>
          </w:tcPr>
          <w:p w14:paraId="09B8BFA2" w14:textId="77777777" w:rsidR="00CD27CC" w:rsidRPr="000418C7" w:rsidRDefault="00CD27CC" w:rsidP="00CD27CC">
            <w:pPr>
              <w:pStyle w:val="BodyText"/>
              <w:rPr>
                <w:sz w:val="16"/>
              </w:rPr>
            </w:pPr>
            <w:r w:rsidRPr="000418C7">
              <w:rPr>
                <w:sz w:val="16"/>
              </w:rPr>
              <w:t>2</w:t>
            </w:r>
          </w:p>
        </w:tc>
      </w:tr>
      <w:tr w:rsidR="00CD27CC" w:rsidRPr="000418C7" w14:paraId="09B8BFBA" w14:textId="77777777" w:rsidTr="005D6CC9">
        <w:tc>
          <w:tcPr>
            <w:tcW w:w="1418" w:type="dxa"/>
          </w:tcPr>
          <w:p w14:paraId="09B8BFA4" w14:textId="77777777" w:rsidR="00CD27CC" w:rsidRPr="000418C7" w:rsidRDefault="00CD27CC" w:rsidP="00CD27CC">
            <w:pPr>
              <w:pStyle w:val="BodyText"/>
              <w:rPr>
                <w:sz w:val="16"/>
              </w:rPr>
            </w:pPr>
            <w:r w:rsidRPr="000418C7">
              <w:rPr>
                <w:sz w:val="16"/>
              </w:rPr>
              <w:t>Poland</w:t>
            </w:r>
          </w:p>
        </w:tc>
        <w:tc>
          <w:tcPr>
            <w:tcW w:w="1276" w:type="dxa"/>
            <w:gridSpan w:val="2"/>
            <w:vMerge/>
          </w:tcPr>
          <w:p w14:paraId="09B8BFA5" w14:textId="77777777" w:rsidR="00CD27CC" w:rsidRPr="000418C7" w:rsidRDefault="00CD27CC" w:rsidP="00CD27CC">
            <w:pPr>
              <w:pStyle w:val="BodyText"/>
              <w:rPr>
                <w:sz w:val="16"/>
              </w:rPr>
            </w:pPr>
          </w:p>
        </w:tc>
        <w:tc>
          <w:tcPr>
            <w:tcW w:w="850" w:type="dxa"/>
          </w:tcPr>
          <w:p w14:paraId="09B8BFA6" w14:textId="77777777" w:rsidR="00CD27CC" w:rsidRPr="000418C7" w:rsidRDefault="00CD27CC" w:rsidP="00CD27CC">
            <w:pPr>
              <w:pStyle w:val="BodyText"/>
              <w:jc w:val="center"/>
              <w:rPr>
                <w:sz w:val="16"/>
              </w:rPr>
            </w:pPr>
            <w:r w:rsidRPr="000418C7">
              <w:rPr>
                <w:sz w:val="16"/>
              </w:rPr>
              <w:t>1.2/1.2</w:t>
            </w:r>
          </w:p>
          <w:p w14:paraId="09B8BFA7" w14:textId="77777777" w:rsidR="00CD27CC" w:rsidRPr="000418C7" w:rsidRDefault="00CD27CC" w:rsidP="00CD27CC">
            <w:pPr>
              <w:pStyle w:val="BodyText"/>
              <w:jc w:val="center"/>
              <w:rPr>
                <w:sz w:val="16"/>
              </w:rPr>
            </w:pPr>
            <w:r w:rsidRPr="000418C7">
              <w:rPr>
                <w:sz w:val="16"/>
              </w:rPr>
              <w:t>(0.4 - 4)</w:t>
            </w:r>
          </w:p>
          <w:p w14:paraId="09B8BFA8" w14:textId="77777777" w:rsidR="00CD27CC" w:rsidRPr="000418C7" w:rsidRDefault="00CD27CC" w:rsidP="00CD27CC">
            <w:pPr>
              <w:pStyle w:val="BodyText"/>
              <w:jc w:val="center"/>
              <w:rPr>
                <w:sz w:val="16"/>
              </w:rPr>
            </w:pPr>
            <w:r w:rsidRPr="000418C7">
              <w:rPr>
                <w:sz w:val="16"/>
              </w:rPr>
              <w:t>100% &gt;LOD</w:t>
            </w:r>
          </w:p>
        </w:tc>
        <w:tc>
          <w:tcPr>
            <w:tcW w:w="1134" w:type="dxa"/>
          </w:tcPr>
          <w:p w14:paraId="09B8BFA9" w14:textId="77777777" w:rsidR="00CD27CC" w:rsidRPr="000418C7" w:rsidRDefault="00CD27CC" w:rsidP="00CD27CC">
            <w:pPr>
              <w:pStyle w:val="BodyText"/>
              <w:jc w:val="center"/>
              <w:rPr>
                <w:sz w:val="16"/>
              </w:rPr>
            </w:pPr>
            <w:r w:rsidRPr="000418C7">
              <w:rPr>
                <w:sz w:val="16"/>
              </w:rPr>
              <w:t>18.6/18.5</w:t>
            </w:r>
          </w:p>
          <w:p w14:paraId="09B8BFAA" w14:textId="77777777" w:rsidR="00CD27CC" w:rsidRPr="000418C7" w:rsidRDefault="00CD27CC" w:rsidP="00CD27CC">
            <w:pPr>
              <w:pStyle w:val="BodyText"/>
              <w:jc w:val="center"/>
              <w:rPr>
                <w:sz w:val="16"/>
              </w:rPr>
            </w:pPr>
            <w:r w:rsidRPr="000418C7">
              <w:rPr>
                <w:sz w:val="16"/>
              </w:rPr>
              <w:t>(8 - 40)</w:t>
            </w:r>
          </w:p>
          <w:p w14:paraId="09B8BFAB" w14:textId="77777777" w:rsidR="00CD27CC" w:rsidRPr="000418C7" w:rsidRDefault="00CD27CC" w:rsidP="00CD27CC">
            <w:pPr>
              <w:pStyle w:val="BodyText"/>
              <w:jc w:val="center"/>
              <w:rPr>
                <w:sz w:val="16"/>
              </w:rPr>
            </w:pPr>
            <w:r w:rsidRPr="000418C7">
              <w:rPr>
                <w:sz w:val="16"/>
              </w:rPr>
              <w:t>100% &gt;LOD</w:t>
            </w:r>
          </w:p>
        </w:tc>
        <w:tc>
          <w:tcPr>
            <w:tcW w:w="1134" w:type="dxa"/>
          </w:tcPr>
          <w:p w14:paraId="09B8BFAC" w14:textId="77777777" w:rsidR="00CD27CC" w:rsidRPr="000418C7" w:rsidRDefault="00CD27CC" w:rsidP="00CD27CC">
            <w:pPr>
              <w:pStyle w:val="BodyText"/>
              <w:jc w:val="center"/>
              <w:rPr>
                <w:sz w:val="16"/>
              </w:rPr>
            </w:pPr>
            <w:r w:rsidRPr="000418C7">
              <w:rPr>
                <w:sz w:val="16"/>
              </w:rPr>
              <w:t>5.1/4.8</w:t>
            </w:r>
          </w:p>
          <w:p w14:paraId="09B8BFAD" w14:textId="77777777" w:rsidR="00CD27CC" w:rsidRPr="000418C7" w:rsidRDefault="00CD27CC" w:rsidP="00CD27CC">
            <w:pPr>
              <w:pStyle w:val="BodyText"/>
              <w:jc w:val="center"/>
              <w:rPr>
                <w:sz w:val="16"/>
              </w:rPr>
            </w:pPr>
            <w:r w:rsidRPr="000418C7">
              <w:rPr>
                <w:sz w:val="16"/>
              </w:rPr>
              <w:t>(2 - 16)</w:t>
            </w:r>
          </w:p>
          <w:p w14:paraId="09B8BFAE" w14:textId="77777777" w:rsidR="00CD27CC" w:rsidRPr="000418C7" w:rsidRDefault="00CD27CC" w:rsidP="00CD27CC">
            <w:pPr>
              <w:pStyle w:val="BodyText"/>
              <w:jc w:val="center"/>
              <w:rPr>
                <w:sz w:val="16"/>
              </w:rPr>
            </w:pPr>
            <w:r w:rsidRPr="000418C7">
              <w:rPr>
                <w:sz w:val="16"/>
              </w:rPr>
              <w:t>100% &gt;LOD</w:t>
            </w:r>
          </w:p>
        </w:tc>
        <w:tc>
          <w:tcPr>
            <w:tcW w:w="1134" w:type="dxa"/>
          </w:tcPr>
          <w:p w14:paraId="09B8BFAF" w14:textId="77777777" w:rsidR="00CD27CC" w:rsidRPr="000418C7" w:rsidRDefault="00CD27CC" w:rsidP="00CD27CC">
            <w:pPr>
              <w:pStyle w:val="BodyText"/>
              <w:jc w:val="center"/>
              <w:rPr>
                <w:sz w:val="16"/>
              </w:rPr>
            </w:pPr>
            <w:r w:rsidRPr="000418C7">
              <w:rPr>
                <w:sz w:val="16"/>
              </w:rPr>
              <w:t>0.3/ 0.3</w:t>
            </w:r>
          </w:p>
          <w:p w14:paraId="09B8BFB0" w14:textId="77777777" w:rsidR="00CD27CC" w:rsidRPr="000418C7" w:rsidRDefault="00CD27CC" w:rsidP="00CD27CC">
            <w:pPr>
              <w:pStyle w:val="BodyText"/>
              <w:jc w:val="center"/>
              <w:rPr>
                <w:sz w:val="16"/>
              </w:rPr>
            </w:pPr>
            <w:r w:rsidRPr="000418C7">
              <w:rPr>
                <w:sz w:val="16"/>
              </w:rPr>
              <w:t>(0.2 – 0.7)</w:t>
            </w:r>
          </w:p>
          <w:p w14:paraId="09B8BFB1" w14:textId="77777777" w:rsidR="00CD27CC" w:rsidRPr="000418C7" w:rsidRDefault="00CD27CC" w:rsidP="00CD27CC">
            <w:pPr>
              <w:pStyle w:val="BodyText"/>
              <w:jc w:val="center"/>
              <w:rPr>
                <w:sz w:val="16"/>
              </w:rPr>
            </w:pPr>
            <w:r w:rsidRPr="000418C7">
              <w:rPr>
                <w:sz w:val="16"/>
              </w:rPr>
              <w:t>11.6% &gt;LOD</w:t>
            </w:r>
          </w:p>
        </w:tc>
        <w:tc>
          <w:tcPr>
            <w:tcW w:w="1193" w:type="dxa"/>
            <w:gridSpan w:val="2"/>
          </w:tcPr>
          <w:p w14:paraId="09B8BFB2" w14:textId="77777777" w:rsidR="00CD27CC" w:rsidRPr="000418C7" w:rsidRDefault="00CD27CC" w:rsidP="00CD27CC">
            <w:pPr>
              <w:pStyle w:val="BodyText"/>
              <w:jc w:val="center"/>
              <w:rPr>
                <w:sz w:val="16"/>
              </w:rPr>
            </w:pPr>
            <w:r w:rsidRPr="000418C7">
              <w:rPr>
                <w:sz w:val="16"/>
              </w:rPr>
              <w:t>0.1/ 0.1</w:t>
            </w:r>
          </w:p>
          <w:p w14:paraId="09B8BFB3" w14:textId="77777777" w:rsidR="00CD27CC" w:rsidRPr="000418C7" w:rsidRDefault="00CD27CC" w:rsidP="00CD27CC">
            <w:pPr>
              <w:pStyle w:val="BodyText"/>
              <w:jc w:val="center"/>
              <w:rPr>
                <w:sz w:val="16"/>
              </w:rPr>
            </w:pPr>
            <w:r w:rsidRPr="000418C7">
              <w:rPr>
                <w:sz w:val="16"/>
              </w:rPr>
              <w:t>(0.04 – 0.2)</w:t>
            </w:r>
          </w:p>
          <w:p w14:paraId="09B8BFB4" w14:textId="77777777" w:rsidR="00CD27CC" w:rsidRPr="000418C7" w:rsidRDefault="00CD27CC" w:rsidP="00CD27CC">
            <w:pPr>
              <w:pStyle w:val="BodyText"/>
              <w:jc w:val="center"/>
              <w:rPr>
                <w:sz w:val="16"/>
              </w:rPr>
            </w:pPr>
            <w:r w:rsidRPr="000418C7">
              <w:rPr>
                <w:sz w:val="16"/>
              </w:rPr>
              <w:t>8.4% &gt;LOD</w:t>
            </w:r>
          </w:p>
        </w:tc>
        <w:tc>
          <w:tcPr>
            <w:tcW w:w="1075" w:type="dxa"/>
          </w:tcPr>
          <w:p w14:paraId="09B8BFB5" w14:textId="77777777" w:rsidR="00CD27CC" w:rsidRPr="000418C7" w:rsidRDefault="00CD27CC" w:rsidP="00CD27CC">
            <w:pPr>
              <w:pStyle w:val="BodyText"/>
              <w:jc w:val="center"/>
              <w:rPr>
                <w:sz w:val="16"/>
              </w:rPr>
            </w:pPr>
            <w:r w:rsidRPr="000418C7">
              <w:rPr>
                <w:sz w:val="16"/>
              </w:rPr>
              <w:t>-</w:t>
            </w:r>
          </w:p>
        </w:tc>
        <w:tc>
          <w:tcPr>
            <w:tcW w:w="1843" w:type="dxa"/>
          </w:tcPr>
          <w:p w14:paraId="09B8BFB6" w14:textId="77777777" w:rsidR="00CD27CC" w:rsidRPr="000418C7" w:rsidRDefault="00CD27CC" w:rsidP="00CD27CC">
            <w:pPr>
              <w:pStyle w:val="BodyText"/>
              <w:jc w:val="center"/>
              <w:rPr>
                <w:sz w:val="16"/>
              </w:rPr>
            </w:pPr>
            <w:r w:rsidRPr="000418C7">
              <w:rPr>
                <w:sz w:val="16"/>
              </w:rPr>
              <w:t>-</w:t>
            </w:r>
          </w:p>
        </w:tc>
        <w:tc>
          <w:tcPr>
            <w:tcW w:w="1276" w:type="dxa"/>
          </w:tcPr>
          <w:p w14:paraId="09B8BFB7" w14:textId="77777777" w:rsidR="00CD27CC" w:rsidRPr="000418C7" w:rsidRDefault="00CD27CC" w:rsidP="00CD27CC">
            <w:pPr>
              <w:pStyle w:val="BodyText"/>
              <w:rPr>
                <w:sz w:val="16"/>
              </w:rPr>
            </w:pPr>
            <w:r w:rsidRPr="000418C7">
              <w:rPr>
                <w:sz w:val="16"/>
              </w:rPr>
              <w:t>n = 197 men</w:t>
            </w:r>
          </w:p>
        </w:tc>
        <w:tc>
          <w:tcPr>
            <w:tcW w:w="1417" w:type="dxa"/>
            <w:vMerge/>
          </w:tcPr>
          <w:p w14:paraId="09B8BFB8" w14:textId="77777777" w:rsidR="00CD27CC" w:rsidRPr="000418C7" w:rsidRDefault="00CD27CC" w:rsidP="00CD27CC">
            <w:pPr>
              <w:pStyle w:val="BodyText"/>
              <w:rPr>
                <w:sz w:val="16"/>
              </w:rPr>
            </w:pPr>
          </w:p>
        </w:tc>
        <w:tc>
          <w:tcPr>
            <w:tcW w:w="1418" w:type="dxa"/>
            <w:vMerge/>
          </w:tcPr>
          <w:p w14:paraId="09B8BFB9" w14:textId="77777777" w:rsidR="00CD27CC" w:rsidRPr="000418C7" w:rsidRDefault="00CD27CC" w:rsidP="00CD27CC">
            <w:pPr>
              <w:pStyle w:val="BodyText"/>
              <w:rPr>
                <w:sz w:val="16"/>
              </w:rPr>
            </w:pPr>
          </w:p>
        </w:tc>
      </w:tr>
      <w:tr w:rsidR="00CD27CC" w:rsidRPr="000418C7" w14:paraId="09B8BFD3" w14:textId="77777777" w:rsidTr="005D6CC9">
        <w:tc>
          <w:tcPr>
            <w:tcW w:w="1418" w:type="dxa"/>
          </w:tcPr>
          <w:p w14:paraId="09B8BFBB" w14:textId="77777777" w:rsidR="00CD27CC" w:rsidRPr="000418C7" w:rsidRDefault="00CD27CC" w:rsidP="00CD27CC">
            <w:pPr>
              <w:pStyle w:val="BodyText"/>
              <w:rPr>
                <w:sz w:val="16"/>
              </w:rPr>
            </w:pPr>
            <w:r w:rsidRPr="000418C7">
              <w:rPr>
                <w:sz w:val="16"/>
              </w:rPr>
              <w:t>Ukraine</w:t>
            </w:r>
          </w:p>
        </w:tc>
        <w:tc>
          <w:tcPr>
            <w:tcW w:w="1276" w:type="dxa"/>
            <w:gridSpan w:val="2"/>
            <w:vMerge/>
          </w:tcPr>
          <w:p w14:paraId="09B8BFBC" w14:textId="77777777" w:rsidR="00CD27CC" w:rsidRPr="000418C7" w:rsidRDefault="00CD27CC" w:rsidP="00CD27CC">
            <w:pPr>
              <w:pStyle w:val="BodyText"/>
              <w:rPr>
                <w:sz w:val="16"/>
              </w:rPr>
            </w:pPr>
          </w:p>
        </w:tc>
        <w:tc>
          <w:tcPr>
            <w:tcW w:w="850" w:type="dxa"/>
          </w:tcPr>
          <w:p w14:paraId="09B8BFBD" w14:textId="77777777" w:rsidR="00CD27CC" w:rsidRPr="000418C7" w:rsidRDefault="00CD27CC" w:rsidP="00CD27CC">
            <w:pPr>
              <w:pStyle w:val="BodyText"/>
              <w:jc w:val="center"/>
              <w:rPr>
                <w:sz w:val="16"/>
              </w:rPr>
            </w:pPr>
            <w:r w:rsidRPr="000418C7">
              <w:rPr>
                <w:sz w:val="16"/>
              </w:rPr>
              <w:t>0.4/0.3</w:t>
            </w:r>
          </w:p>
          <w:p w14:paraId="09B8BFBE" w14:textId="77777777" w:rsidR="00CD27CC" w:rsidRPr="000418C7" w:rsidRDefault="00CD27CC" w:rsidP="00CD27CC">
            <w:pPr>
              <w:pStyle w:val="BodyText"/>
              <w:jc w:val="center"/>
              <w:rPr>
                <w:sz w:val="16"/>
              </w:rPr>
            </w:pPr>
            <w:r w:rsidRPr="000418C7">
              <w:rPr>
                <w:sz w:val="16"/>
              </w:rPr>
              <w:t>(0.03-3)</w:t>
            </w:r>
          </w:p>
          <w:p w14:paraId="09B8BFBF" w14:textId="77777777" w:rsidR="00CD27CC" w:rsidRPr="000418C7" w:rsidRDefault="00CD27CC" w:rsidP="00CD27CC">
            <w:pPr>
              <w:pStyle w:val="BodyText"/>
              <w:jc w:val="center"/>
              <w:rPr>
                <w:sz w:val="16"/>
              </w:rPr>
            </w:pPr>
            <w:r w:rsidRPr="000418C7">
              <w:rPr>
                <w:sz w:val="16"/>
              </w:rPr>
              <w:t>99.5% &gt;LOD</w:t>
            </w:r>
          </w:p>
        </w:tc>
        <w:tc>
          <w:tcPr>
            <w:tcW w:w="1134" w:type="dxa"/>
          </w:tcPr>
          <w:p w14:paraId="09B8BFC0" w14:textId="77777777" w:rsidR="00CD27CC" w:rsidRPr="000418C7" w:rsidRDefault="00CD27CC" w:rsidP="00CD27CC">
            <w:pPr>
              <w:pStyle w:val="BodyText"/>
              <w:jc w:val="center"/>
              <w:rPr>
                <w:sz w:val="16"/>
              </w:rPr>
            </w:pPr>
            <w:r w:rsidRPr="000418C7">
              <w:rPr>
                <w:sz w:val="16"/>
              </w:rPr>
              <w:t>8.1/7.6</w:t>
            </w:r>
          </w:p>
          <w:p w14:paraId="09B8BFC1" w14:textId="77777777" w:rsidR="00CD27CC" w:rsidRPr="000418C7" w:rsidRDefault="00CD27CC" w:rsidP="00CD27CC">
            <w:pPr>
              <w:pStyle w:val="BodyText"/>
              <w:jc w:val="center"/>
              <w:rPr>
                <w:sz w:val="16"/>
              </w:rPr>
            </w:pPr>
            <w:r w:rsidRPr="000418C7">
              <w:rPr>
                <w:sz w:val="16"/>
              </w:rPr>
              <w:t>(3-30)</w:t>
            </w:r>
          </w:p>
          <w:p w14:paraId="09B8BFC2" w14:textId="77777777" w:rsidR="00CD27CC" w:rsidRPr="000418C7" w:rsidRDefault="00CD27CC" w:rsidP="00CD27CC">
            <w:pPr>
              <w:pStyle w:val="BodyText"/>
              <w:jc w:val="center"/>
              <w:rPr>
                <w:sz w:val="16"/>
              </w:rPr>
            </w:pPr>
            <w:r w:rsidRPr="000418C7">
              <w:rPr>
                <w:sz w:val="16"/>
              </w:rPr>
              <w:t>100% &gt;LOD</w:t>
            </w:r>
          </w:p>
        </w:tc>
        <w:tc>
          <w:tcPr>
            <w:tcW w:w="1134" w:type="dxa"/>
          </w:tcPr>
          <w:p w14:paraId="09B8BFC3" w14:textId="77777777" w:rsidR="00CD27CC" w:rsidRPr="000418C7" w:rsidRDefault="00CD27CC" w:rsidP="00CD27CC">
            <w:pPr>
              <w:pStyle w:val="BodyText"/>
              <w:jc w:val="center"/>
              <w:rPr>
                <w:sz w:val="16"/>
              </w:rPr>
            </w:pPr>
            <w:r w:rsidRPr="000418C7">
              <w:rPr>
                <w:sz w:val="16"/>
              </w:rPr>
              <w:t>1.8/1.3</w:t>
            </w:r>
          </w:p>
          <w:p w14:paraId="09B8BFC4" w14:textId="77777777" w:rsidR="00CD27CC" w:rsidRPr="000418C7" w:rsidRDefault="00CD27CC" w:rsidP="00CD27CC">
            <w:pPr>
              <w:pStyle w:val="BodyText"/>
              <w:jc w:val="center"/>
              <w:rPr>
                <w:sz w:val="16"/>
              </w:rPr>
            </w:pPr>
            <w:r w:rsidRPr="000418C7">
              <w:rPr>
                <w:sz w:val="16"/>
              </w:rPr>
              <w:t>(0.3-35)</w:t>
            </w:r>
          </w:p>
          <w:p w14:paraId="09B8BFC5" w14:textId="77777777" w:rsidR="00CD27CC" w:rsidRPr="000418C7" w:rsidRDefault="00CD27CC" w:rsidP="00CD27CC">
            <w:pPr>
              <w:pStyle w:val="BodyText"/>
              <w:jc w:val="center"/>
              <w:rPr>
                <w:sz w:val="16"/>
              </w:rPr>
            </w:pPr>
            <w:r w:rsidRPr="000418C7">
              <w:rPr>
                <w:sz w:val="16"/>
              </w:rPr>
              <w:t>92.1% &gt;LOD</w:t>
            </w:r>
          </w:p>
        </w:tc>
        <w:tc>
          <w:tcPr>
            <w:tcW w:w="1134" w:type="dxa"/>
          </w:tcPr>
          <w:p w14:paraId="09B8BFC6" w14:textId="77777777" w:rsidR="00CD27CC" w:rsidRPr="000418C7" w:rsidRDefault="00CD27CC" w:rsidP="00CD27CC">
            <w:pPr>
              <w:pStyle w:val="BodyText"/>
              <w:jc w:val="center"/>
              <w:rPr>
                <w:sz w:val="16"/>
              </w:rPr>
            </w:pPr>
            <w:r w:rsidRPr="000418C7">
              <w:rPr>
                <w:sz w:val="16"/>
              </w:rPr>
              <w:t>0.3/ 0.2</w:t>
            </w:r>
          </w:p>
          <w:p w14:paraId="09B8BFC7" w14:textId="77777777" w:rsidR="00CD27CC" w:rsidRPr="000418C7" w:rsidRDefault="00CD27CC" w:rsidP="00CD27CC">
            <w:pPr>
              <w:pStyle w:val="BodyText"/>
              <w:jc w:val="center"/>
              <w:rPr>
                <w:sz w:val="16"/>
              </w:rPr>
            </w:pPr>
            <w:r w:rsidRPr="000418C7">
              <w:rPr>
                <w:sz w:val="16"/>
              </w:rPr>
              <w:t>(0.1 – 1)</w:t>
            </w:r>
          </w:p>
          <w:p w14:paraId="09B8BFC8" w14:textId="77777777" w:rsidR="00CD27CC" w:rsidRPr="000418C7" w:rsidRDefault="00CD27CC" w:rsidP="00CD27CC">
            <w:pPr>
              <w:pStyle w:val="BodyText"/>
              <w:jc w:val="center"/>
              <w:rPr>
                <w:sz w:val="16"/>
              </w:rPr>
            </w:pPr>
            <w:r w:rsidRPr="000418C7">
              <w:rPr>
                <w:sz w:val="16"/>
              </w:rPr>
              <w:t>51.2% &gt;LOD</w:t>
            </w:r>
          </w:p>
        </w:tc>
        <w:tc>
          <w:tcPr>
            <w:tcW w:w="1193" w:type="dxa"/>
            <w:gridSpan w:val="2"/>
          </w:tcPr>
          <w:p w14:paraId="09B8BFC9" w14:textId="77777777" w:rsidR="00CD27CC" w:rsidRPr="000418C7" w:rsidRDefault="00CD27CC" w:rsidP="00CD27CC">
            <w:pPr>
              <w:pStyle w:val="BodyText"/>
              <w:jc w:val="center"/>
              <w:rPr>
                <w:sz w:val="16"/>
              </w:rPr>
            </w:pPr>
            <w:r w:rsidRPr="000418C7">
              <w:rPr>
                <w:sz w:val="16"/>
              </w:rPr>
              <w:t>0.3/ 0.3</w:t>
            </w:r>
          </w:p>
          <w:p w14:paraId="09B8BFCA" w14:textId="77777777" w:rsidR="00CD27CC" w:rsidRPr="000418C7" w:rsidRDefault="00CD27CC" w:rsidP="00CD27CC">
            <w:pPr>
              <w:pStyle w:val="BodyText"/>
              <w:jc w:val="center"/>
              <w:rPr>
                <w:sz w:val="16"/>
              </w:rPr>
            </w:pPr>
            <w:r w:rsidRPr="000418C7">
              <w:rPr>
                <w:sz w:val="16"/>
              </w:rPr>
              <w:t>(0.02 – 0.5)</w:t>
            </w:r>
          </w:p>
          <w:p w14:paraId="09B8BFCB" w14:textId="77777777" w:rsidR="00CD27CC" w:rsidRPr="000418C7" w:rsidRDefault="00CD27CC" w:rsidP="00CD27CC">
            <w:pPr>
              <w:pStyle w:val="BodyText"/>
              <w:jc w:val="center"/>
              <w:rPr>
                <w:sz w:val="16"/>
              </w:rPr>
            </w:pPr>
            <w:r w:rsidRPr="000418C7">
              <w:rPr>
                <w:sz w:val="16"/>
              </w:rPr>
              <w:t>12.3% &gt;LOD</w:t>
            </w:r>
          </w:p>
        </w:tc>
        <w:tc>
          <w:tcPr>
            <w:tcW w:w="1075" w:type="dxa"/>
          </w:tcPr>
          <w:p w14:paraId="09B8BFCC" w14:textId="77777777" w:rsidR="00CD27CC" w:rsidRPr="000418C7" w:rsidRDefault="00CD27CC" w:rsidP="00CD27CC">
            <w:pPr>
              <w:pStyle w:val="BodyText"/>
              <w:jc w:val="center"/>
              <w:rPr>
                <w:sz w:val="16"/>
              </w:rPr>
            </w:pPr>
            <w:r w:rsidRPr="000418C7">
              <w:rPr>
                <w:sz w:val="16"/>
              </w:rPr>
              <w:t>0.1/ 0.1</w:t>
            </w:r>
          </w:p>
          <w:p w14:paraId="09B8BFCD" w14:textId="77777777" w:rsidR="00CD27CC" w:rsidRPr="000418C7" w:rsidRDefault="00CD27CC" w:rsidP="00CD27CC">
            <w:pPr>
              <w:pStyle w:val="BodyText"/>
              <w:jc w:val="center"/>
              <w:rPr>
                <w:sz w:val="16"/>
              </w:rPr>
            </w:pPr>
            <w:r w:rsidRPr="000418C7">
              <w:rPr>
                <w:sz w:val="16"/>
              </w:rPr>
              <w:t>(0.04 – 0.1)</w:t>
            </w:r>
          </w:p>
          <w:p w14:paraId="09B8BFCE" w14:textId="77777777" w:rsidR="00CD27CC" w:rsidRPr="000418C7" w:rsidRDefault="00CD27CC" w:rsidP="00CD27CC">
            <w:pPr>
              <w:pStyle w:val="BodyText"/>
              <w:jc w:val="center"/>
              <w:rPr>
                <w:sz w:val="16"/>
              </w:rPr>
            </w:pPr>
            <w:r w:rsidRPr="000418C7">
              <w:rPr>
                <w:sz w:val="16"/>
              </w:rPr>
              <w:t>3% &gt;LOD</w:t>
            </w:r>
          </w:p>
        </w:tc>
        <w:tc>
          <w:tcPr>
            <w:tcW w:w="1843" w:type="dxa"/>
          </w:tcPr>
          <w:p w14:paraId="09B8BFCF" w14:textId="77777777" w:rsidR="00CD27CC" w:rsidRPr="000418C7" w:rsidRDefault="00CD27CC" w:rsidP="00CD27CC">
            <w:pPr>
              <w:pStyle w:val="BodyText"/>
              <w:jc w:val="center"/>
              <w:rPr>
                <w:sz w:val="16"/>
              </w:rPr>
            </w:pPr>
            <w:r w:rsidRPr="000418C7">
              <w:rPr>
                <w:sz w:val="16"/>
              </w:rPr>
              <w:t>-</w:t>
            </w:r>
          </w:p>
        </w:tc>
        <w:tc>
          <w:tcPr>
            <w:tcW w:w="1276" w:type="dxa"/>
          </w:tcPr>
          <w:p w14:paraId="09B8BFD0" w14:textId="77777777" w:rsidR="00CD27CC" w:rsidRPr="000418C7" w:rsidRDefault="00CD27CC" w:rsidP="00CD27CC">
            <w:pPr>
              <w:pStyle w:val="BodyText"/>
              <w:rPr>
                <w:sz w:val="16"/>
              </w:rPr>
            </w:pPr>
            <w:r w:rsidRPr="000418C7">
              <w:rPr>
                <w:sz w:val="16"/>
              </w:rPr>
              <w:t>n = 208 men</w:t>
            </w:r>
          </w:p>
        </w:tc>
        <w:tc>
          <w:tcPr>
            <w:tcW w:w="1417" w:type="dxa"/>
            <w:vMerge/>
          </w:tcPr>
          <w:p w14:paraId="09B8BFD1" w14:textId="77777777" w:rsidR="00CD27CC" w:rsidRPr="000418C7" w:rsidRDefault="00CD27CC" w:rsidP="00CD27CC">
            <w:pPr>
              <w:pStyle w:val="BodyText"/>
              <w:rPr>
                <w:sz w:val="16"/>
              </w:rPr>
            </w:pPr>
          </w:p>
        </w:tc>
        <w:tc>
          <w:tcPr>
            <w:tcW w:w="1418" w:type="dxa"/>
            <w:vMerge/>
          </w:tcPr>
          <w:p w14:paraId="09B8BFD2" w14:textId="77777777" w:rsidR="00CD27CC" w:rsidRPr="000418C7" w:rsidRDefault="00CD27CC" w:rsidP="00CD27CC">
            <w:pPr>
              <w:pStyle w:val="BodyText"/>
              <w:rPr>
                <w:sz w:val="16"/>
              </w:rPr>
            </w:pPr>
          </w:p>
        </w:tc>
      </w:tr>
      <w:tr w:rsidR="00CD27CC" w:rsidRPr="000418C7" w14:paraId="09B8BFE1" w14:textId="77777777" w:rsidTr="005D6CC9">
        <w:tc>
          <w:tcPr>
            <w:tcW w:w="1418" w:type="dxa"/>
          </w:tcPr>
          <w:p w14:paraId="09B8BFD4" w14:textId="77777777" w:rsidR="00CD27CC" w:rsidRPr="000418C7" w:rsidRDefault="00CD27CC" w:rsidP="00CD27CC">
            <w:pPr>
              <w:pStyle w:val="BodyText"/>
              <w:rPr>
                <w:sz w:val="16"/>
              </w:rPr>
            </w:pPr>
            <w:r w:rsidRPr="000418C7">
              <w:rPr>
                <w:sz w:val="16"/>
              </w:rPr>
              <w:t>Greenland</w:t>
            </w:r>
          </w:p>
        </w:tc>
        <w:tc>
          <w:tcPr>
            <w:tcW w:w="1276" w:type="dxa"/>
            <w:gridSpan w:val="2"/>
            <w:vMerge w:val="restart"/>
          </w:tcPr>
          <w:p w14:paraId="09B8BFD5" w14:textId="77777777" w:rsidR="00CD27CC" w:rsidRPr="000418C7" w:rsidRDefault="00CD27CC" w:rsidP="00CD27CC">
            <w:pPr>
              <w:pStyle w:val="BodyText"/>
              <w:rPr>
                <w:sz w:val="16"/>
              </w:rPr>
            </w:pPr>
            <w:r w:rsidRPr="000418C7">
              <w:rPr>
                <w:sz w:val="16"/>
              </w:rPr>
              <w:t>2011</w:t>
            </w:r>
          </w:p>
        </w:tc>
        <w:tc>
          <w:tcPr>
            <w:tcW w:w="850" w:type="dxa"/>
          </w:tcPr>
          <w:p w14:paraId="09B8BFD6" w14:textId="77777777" w:rsidR="00CD27CC" w:rsidRPr="000418C7" w:rsidRDefault="00CD27CC" w:rsidP="00CD27CC">
            <w:pPr>
              <w:pStyle w:val="BodyText"/>
              <w:jc w:val="center"/>
              <w:rPr>
                <w:sz w:val="16"/>
              </w:rPr>
            </w:pPr>
            <w:r w:rsidRPr="000418C7">
              <w:rPr>
                <w:sz w:val="16"/>
              </w:rPr>
              <w:t>2.2</w:t>
            </w:r>
          </w:p>
        </w:tc>
        <w:tc>
          <w:tcPr>
            <w:tcW w:w="1134" w:type="dxa"/>
          </w:tcPr>
          <w:p w14:paraId="09B8BFD7" w14:textId="77777777" w:rsidR="00CD27CC" w:rsidRPr="000418C7" w:rsidRDefault="00CD27CC" w:rsidP="00CD27CC">
            <w:pPr>
              <w:pStyle w:val="BodyText"/>
              <w:jc w:val="center"/>
              <w:rPr>
                <w:sz w:val="16"/>
              </w:rPr>
            </w:pPr>
            <w:r w:rsidRPr="000418C7">
              <w:rPr>
                <w:sz w:val="16"/>
              </w:rPr>
              <w:t>44.7</w:t>
            </w:r>
          </w:p>
        </w:tc>
        <w:tc>
          <w:tcPr>
            <w:tcW w:w="1134" w:type="dxa"/>
          </w:tcPr>
          <w:p w14:paraId="09B8BFD8" w14:textId="77777777" w:rsidR="00CD27CC" w:rsidRPr="000418C7" w:rsidRDefault="00CD27CC" w:rsidP="00CD27CC">
            <w:pPr>
              <w:pStyle w:val="BodyText"/>
              <w:jc w:val="center"/>
              <w:rPr>
                <w:sz w:val="16"/>
              </w:rPr>
            </w:pPr>
            <w:r w:rsidRPr="000418C7">
              <w:rPr>
                <w:sz w:val="16"/>
              </w:rPr>
              <w:t>4.5</w:t>
            </w:r>
          </w:p>
        </w:tc>
        <w:tc>
          <w:tcPr>
            <w:tcW w:w="1134" w:type="dxa"/>
            <w:vMerge w:val="restart"/>
          </w:tcPr>
          <w:p w14:paraId="09B8BFD9" w14:textId="77777777" w:rsidR="00CD27CC" w:rsidRPr="000418C7" w:rsidRDefault="00CD27CC" w:rsidP="00CD27CC">
            <w:pPr>
              <w:pStyle w:val="BodyText"/>
              <w:jc w:val="center"/>
              <w:rPr>
                <w:sz w:val="16"/>
              </w:rPr>
            </w:pPr>
            <w:r w:rsidRPr="000418C7">
              <w:rPr>
                <w:sz w:val="16"/>
              </w:rPr>
              <w:t>-</w:t>
            </w:r>
          </w:p>
        </w:tc>
        <w:tc>
          <w:tcPr>
            <w:tcW w:w="1193" w:type="dxa"/>
            <w:gridSpan w:val="2"/>
            <w:vMerge w:val="restart"/>
          </w:tcPr>
          <w:p w14:paraId="09B8BFDA" w14:textId="77777777" w:rsidR="00CD27CC" w:rsidRPr="000418C7" w:rsidRDefault="00CD27CC" w:rsidP="00CD27CC">
            <w:pPr>
              <w:pStyle w:val="BodyText"/>
              <w:jc w:val="center"/>
              <w:rPr>
                <w:sz w:val="16"/>
              </w:rPr>
            </w:pPr>
            <w:r w:rsidRPr="000418C7">
              <w:rPr>
                <w:sz w:val="16"/>
              </w:rPr>
              <w:t>-</w:t>
            </w:r>
          </w:p>
        </w:tc>
        <w:tc>
          <w:tcPr>
            <w:tcW w:w="1075" w:type="dxa"/>
            <w:vMerge w:val="restart"/>
          </w:tcPr>
          <w:p w14:paraId="09B8BFDB" w14:textId="77777777" w:rsidR="00CD27CC" w:rsidRPr="000418C7" w:rsidRDefault="00CD27CC" w:rsidP="00CD27CC">
            <w:pPr>
              <w:pStyle w:val="BodyText"/>
              <w:jc w:val="center"/>
              <w:rPr>
                <w:sz w:val="16"/>
              </w:rPr>
            </w:pPr>
            <w:r w:rsidRPr="000418C7">
              <w:rPr>
                <w:sz w:val="16"/>
              </w:rPr>
              <w:t>-</w:t>
            </w:r>
          </w:p>
        </w:tc>
        <w:tc>
          <w:tcPr>
            <w:tcW w:w="1843" w:type="dxa"/>
            <w:vMerge w:val="restart"/>
          </w:tcPr>
          <w:p w14:paraId="09B8BFDC" w14:textId="77777777" w:rsidR="00CD27CC" w:rsidRPr="000418C7" w:rsidRDefault="00CD27CC" w:rsidP="00CD27CC">
            <w:pPr>
              <w:pStyle w:val="BodyText"/>
              <w:jc w:val="center"/>
              <w:rPr>
                <w:sz w:val="16"/>
              </w:rPr>
            </w:pPr>
            <w:r w:rsidRPr="000418C7">
              <w:rPr>
                <w:sz w:val="16"/>
              </w:rPr>
              <w:t>-</w:t>
            </w:r>
          </w:p>
        </w:tc>
        <w:tc>
          <w:tcPr>
            <w:tcW w:w="1276" w:type="dxa"/>
          </w:tcPr>
          <w:p w14:paraId="09B8BFDD" w14:textId="77777777" w:rsidR="00CD27CC" w:rsidRPr="000418C7" w:rsidRDefault="00CD27CC" w:rsidP="00CD27CC">
            <w:pPr>
              <w:pStyle w:val="BodyText"/>
              <w:rPr>
                <w:sz w:val="16"/>
              </w:rPr>
            </w:pPr>
            <w:r w:rsidRPr="000418C7">
              <w:rPr>
                <w:sz w:val="16"/>
              </w:rPr>
              <w:t>Median</w:t>
            </w:r>
          </w:p>
          <w:p w14:paraId="09B8BFDE" w14:textId="77777777" w:rsidR="00CD27CC" w:rsidRPr="000418C7" w:rsidRDefault="00CD27CC" w:rsidP="00CD27CC">
            <w:pPr>
              <w:pStyle w:val="BodyText"/>
              <w:rPr>
                <w:sz w:val="16"/>
              </w:rPr>
            </w:pPr>
            <w:r w:rsidRPr="000418C7">
              <w:rPr>
                <w:sz w:val="16"/>
              </w:rPr>
              <w:t>n = 196</w:t>
            </w:r>
          </w:p>
        </w:tc>
        <w:tc>
          <w:tcPr>
            <w:tcW w:w="1417" w:type="dxa"/>
            <w:vMerge w:val="restart"/>
          </w:tcPr>
          <w:p w14:paraId="09B8BFDF" w14:textId="77777777" w:rsidR="00CD27CC" w:rsidRPr="000418C7" w:rsidRDefault="00CD27CC" w:rsidP="00CD27CC">
            <w:pPr>
              <w:pStyle w:val="BodyText"/>
              <w:rPr>
                <w:sz w:val="16"/>
                <w:lang w:val="sv-SE"/>
              </w:rPr>
            </w:pPr>
            <w:r>
              <w:rPr>
                <w:noProof/>
                <w:sz w:val="16"/>
                <w:lang w:val="sv-SE"/>
              </w:rPr>
              <w:t>(Toft et al., 2012)</w:t>
            </w:r>
          </w:p>
        </w:tc>
        <w:tc>
          <w:tcPr>
            <w:tcW w:w="1418" w:type="dxa"/>
            <w:vMerge w:val="restart"/>
          </w:tcPr>
          <w:p w14:paraId="09B8BFE0" w14:textId="77777777" w:rsidR="00CD27CC" w:rsidRPr="000418C7" w:rsidRDefault="00CD27CC" w:rsidP="00CD27CC">
            <w:pPr>
              <w:pStyle w:val="BodyText"/>
              <w:rPr>
                <w:sz w:val="16"/>
              </w:rPr>
            </w:pPr>
            <w:r w:rsidRPr="000418C7">
              <w:rPr>
                <w:sz w:val="16"/>
              </w:rPr>
              <w:t>2</w:t>
            </w:r>
          </w:p>
        </w:tc>
      </w:tr>
      <w:tr w:rsidR="00CD27CC" w:rsidRPr="000418C7" w14:paraId="09B8BFEF" w14:textId="77777777" w:rsidTr="005D6CC9">
        <w:tc>
          <w:tcPr>
            <w:tcW w:w="1418" w:type="dxa"/>
          </w:tcPr>
          <w:p w14:paraId="09B8BFE2" w14:textId="77777777" w:rsidR="00CD27CC" w:rsidRPr="000418C7" w:rsidRDefault="00CD27CC" w:rsidP="00CD27CC">
            <w:pPr>
              <w:pStyle w:val="BodyText"/>
              <w:rPr>
                <w:sz w:val="16"/>
              </w:rPr>
            </w:pPr>
            <w:r w:rsidRPr="000418C7">
              <w:rPr>
                <w:sz w:val="16"/>
              </w:rPr>
              <w:t>Poland</w:t>
            </w:r>
          </w:p>
        </w:tc>
        <w:tc>
          <w:tcPr>
            <w:tcW w:w="1276" w:type="dxa"/>
            <w:gridSpan w:val="2"/>
            <w:vMerge/>
          </w:tcPr>
          <w:p w14:paraId="09B8BFE3" w14:textId="77777777" w:rsidR="00CD27CC" w:rsidRPr="000418C7" w:rsidRDefault="00CD27CC" w:rsidP="00CD27CC">
            <w:pPr>
              <w:pStyle w:val="BodyText"/>
              <w:rPr>
                <w:sz w:val="16"/>
              </w:rPr>
            </w:pPr>
          </w:p>
        </w:tc>
        <w:tc>
          <w:tcPr>
            <w:tcW w:w="850" w:type="dxa"/>
          </w:tcPr>
          <w:p w14:paraId="09B8BFE4" w14:textId="77777777" w:rsidR="00CD27CC" w:rsidRPr="000418C7" w:rsidRDefault="00CD27CC" w:rsidP="00CD27CC">
            <w:pPr>
              <w:pStyle w:val="BodyText"/>
              <w:jc w:val="center"/>
              <w:rPr>
                <w:sz w:val="16"/>
              </w:rPr>
            </w:pPr>
            <w:r w:rsidRPr="000418C7">
              <w:rPr>
                <w:sz w:val="16"/>
              </w:rPr>
              <w:t>1.2</w:t>
            </w:r>
          </w:p>
        </w:tc>
        <w:tc>
          <w:tcPr>
            <w:tcW w:w="1134" w:type="dxa"/>
          </w:tcPr>
          <w:p w14:paraId="09B8BFE5" w14:textId="77777777" w:rsidR="00CD27CC" w:rsidRPr="000418C7" w:rsidRDefault="00CD27CC" w:rsidP="00CD27CC">
            <w:pPr>
              <w:pStyle w:val="BodyText"/>
              <w:jc w:val="center"/>
              <w:rPr>
                <w:sz w:val="16"/>
              </w:rPr>
            </w:pPr>
            <w:r w:rsidRPr="000418C7">
              <w:rPr>
                <w:sz w:val="16"/>
              </w:rPr>
              <w:t>18.5</w:t>
            </w:r>
          </w:p>
        </w:tc>
        <w:tc>
          <w:tcPr>
            <w:tcW w:w="1134" w:type="dxa"/>
          </w:tcPr>
          <w:p w14:paraId="09B8BFE6" w14:textId="77777777" w:rsidR="00CD27CC" w:rsidRPr="000418C7" w:rsidRDefault="00CD27CC" w:rsidP="00CD27CC">
            <w:pPr>
              <w:pStyle w:val="BodyText"/>
              <w:jc w:val="center"/>
              <w:rPr>
                <w:sz w:val="16"/>
              </w:rPr>
            </w:pPr>
            <w:r w:rsidRPr="000418C7">
              <w:rPr>
                <w:sz w:val="16"/>
              </w:rPr>
              <w:t>4.8</w:t>
            </w:r>
          </w:p>
        </w:tc>
        <w:tc>
          <w:tcPr>
            <w:tcW w:w="1134" w:type="dxa"/>
            <w:vMerge/>
          </w:tcPr>
          <w:p w14:paraId="09B8BFE7" w14:textId="77777777" w:rsidR="00CD27CC" w:rsidRPr="000418C7" w:rsidRDefault="00CD27CC" w:rsidP="00CD27CC">
            <w:pPr>
              <w:pStyle w:val="BodyText"/>
              <w:jc w:val="center"/>
              <w:rPr>
                <w:sz w:val="16"/>
              </w:rPr>
            </w:pPr>
          </w:p>
        </w:tc>
        <w:tc>
          <w:tcPr>
            <w:tcW w:w="1193" w:type="dxa"/>
            <w:gridSpan w:val="2"/>
            <w:vMerge/>
          </w:tcPr>
          <w:p w14:paraId="09B8BFE8" w14:textId="77777777" w:rsidR="00CD27CC" w:rsidRPr="000418C7" w:rsidRDefault="00CD27CC" w:rsidP="00CD27CC">
            <w:pPr>
              <w:pStyle w:val="BodyText"/>
              <w:jc w:val="center"/>
              <w:rPr>
                <w:sz w:val="16"/>
              </w:rPr>
            </w:pPr>
          </w:p>
        </w:tc>
        <w:tc>
          <w:tcPr>
            <w:tcW w:w="1075" w:type="dxa"/>
            <w:vMerge/>
          </w:tcPr>
          <w:p w14:paraId="09B8BFE9" w14:textId="77777777" w:rsidR="00CD27CC" w:rsidRPr="000418C7" w:rsidRDefault="00CD27CC" w:rsidP="00CD27CC">
            <w:pPr>
              <w:pStyle w:val="BodyText"/>
              <w:jc w:val="center"/>
              <w:rPr>
                <w:sz w:val="16"/>
              </w:rPr>
            </w:pPr>
          </w:p>
        </w:tc>
        <w:tc>
          <w:tcPr>
            <w:tcW w:w="1843" w:type="dxa"/>
            <w:vMerge/>
          </w:tcPr>
          <w:p w14:paraId="09B8BFEA" w14:textId="77777777" w:rsidR="00CD27CC" w:rsidRPr="000418C7" w:rsidRDefault="00CD27CC" w:rsidP="00CD27CC">
            <w:pPr>
              <w:pStyle w:val="BodyText"/>
              <w:jc w:val="center"/>
              <w:rPr>
                <w:sz w:val="16"/>
              </w:rPr>
            </w:pPr>
          </w:p>
        </w:tc>
        <w:tc>
          <w:tcPr>
            <w:tcW w:w="1276" w:type="dxa"/>
          </w:tcPr>
          <w:p w14:paraId="09B8BFEB" w14:textId="77777777" w:rsidR="00CD27CC" w:rsidRPr="000418C7" w:rsidRDefault="00CD27CC" w:rsidP="00CD27CC">
            <w:pPr>
              <w:pStyle w:val="BodyText"/>
              <w:rPr>
                <w:sz w:val="16"/>
              </w:rPr>
            </w:pPr>
            <w:r w:rsidRPr="000418C7">
              <w:rPr>
                <w:sz w:val="16"/>
              </w:rPr>
              <w:t>Median</w:t>
            </w:r>
          </w:p>
          <w:p w14:paraId="09B8BFEC" w14:textId="77777777" w:rsidR="00CD27CC" w:rsidRPr="000418C7" w:rsidRDefault="00CD27CC" w:rsidP="00CD27CC">
            <w:pPr>
              <w:pStyle w:val="BodyText"/>
              <w:rPr>
                <w:sz w:val="16"/>
              </w:rPr>
            </w:pPr>
            <w:r w:rsidRPr="000418C7">
              <w:rPr>
                <w:sz w:val="16"/>
              </w:rPr>
              <w:t>n = 189</w:t>
            </w:r>
          </w:p>
        </w:tc>
        <w:tc>
          <w:tcPr>
            <w:tcW w:w="1417" w:type="dxa"/>
            <w:vMerge/>
          </w:tcPr>
          <w:p w14:paraId="09B8BFED" w14:textId="77777777" w:rsidR="00CD27CC" w:rsidRPr="000418C7" w:rsidRDefault="00CD27CC" w:rsidP="00CD27CC">
            <w:pPr>
              <w:pStyle w:val="BodyText"/>
              <w:rPr>
                <w:sz w:val="16"/>
                <w:lang w:val="sv-SE"/>
              </w:rPr>
            </w:pPr>
          </w:p>
        </w:tc>
        <w:tc>
          <w:tcPr>
            <w:tcW w:w="1418" w:type="dxa"/>
            <w:vMerge/>
          </w:tcPr>
          <w:p w14:paraId="09B8BFEE" w14:textId="77777777" w:rsidR="00CD27CC" w:rsidRPr="000418C7" w:rsidRDefault="00CD27CC" w:rsidP="00CD27CC">
            <w:pPr>
              <w:pStyle w:val="BodyText"/>
              <w:rPr>
                <w:sz w:val="16"/>
              </w:rPr>
            </w:pPr>
          </w:p>
        </w:tc>
      </w:tr>
      <w:tr w:rsidR="00CD27CC" w:rsidRPr="000418C7" w14:paraId="09B8BFFD" w14:textId="77777777" w:rsidTr="005D6CC9">
        <w:tc>
          <w:tcPr>
            <w:tcW w:w="1418" w:type="dxa"/>
          </w:tcPr>
          <w:p w14:paraId="09B8BFF0" w14:textId="77777777" w:rsidR="00CD27CC" w:rsidRPr="000418C7" w:rsidRDefault="00CD27CC" w:rsidP="00CD27CC">
            <w:pPr>
              <w:pStyle w:val="BodyText"/>
              <w:rPr>
                <w:sz w:val="16"/>
              </w:rPr>
            </w:pPr>
            <w:r w:rsidRPr="000418C7">
              <w:rPr>
                <w:sz w:val="16"/>
              </w:rPr>
              <w:t>Ukraine</w:t>
            </w:r>
          </w:p>
        </w:tc>
        <w:tc>
          <w:tcPr>
            <w:tcW w:w="1276" w:type="dxa"/>
            <w:gridSpan w:val="2"/>
            <w:vMerge/>
          </w:tcPr>
          <w:p w14:paraId="09B8BFF1" w14:textId="77777777" w:rsidR="00CD27CC" w:rsidRPr="000418C7" w:rsidRDefault="00CD27CC" w:rsidP="00CD27CC">
            <w:pPr>
              <w:pStyle w:val="BodyText"/>
              <w:rPr>
                <w:sz w:val="16"/>
              </w:rPr>
            </w:pPr>
          </w:p>
        </w:tc>
        <w:tc>
          <w:tcPr>
            <w:tcW w:w="850" w:type="dxa"/>
          </w:tcPr>
          <w:p w14:paraId="09B8BFF2" w14:textId="77777777" w:rsidR="00CD27CC" w:rsidRPr="000418C7" w:rsidRDefault="00CD27CC" w:rsidP="00CD27CC">
            <w:pPr>
              <w:pStyle w:val="BodyText"/>
              <w:jc w:val="center"/>
              <w:rPr>
                <w:sz w:val="16"/>
              </w:rPr>
            </w:pPr>
            <w:r w:rsidRPr="000418C7">
              <w:rPr>
                <w:sz w:val="16"/>
              </w:rPr>
              <w:t>0.3</w:t>
            </w:r>
          </w:p>
        </w:tc>
        <w:tc>
          <w:tcPr>
            <w:tcW w:w="1134" w:type="dxa"/>
          </w:tcPr>
          <w:p w14:paraId="09B8BFF3" w14:textId="77777777" w:rsidR="00CD27CC" w:rsidRPr="000418C7" w:rsidRDefault="00CD27CC" w:rsidP="00CD27CC">
            <w:pPr>
              <w:pStyle w:val="BodyText"/>
              <w:jc w:val="center"/>
              <w:rPr>
                <w:sz w:val="16"/>
              </w:rPr>
            </w:pPr>
            <w:r w:rsidRPr="000418C7">
              <w:rPr>
                <w:sz w:val="16"/>
              </w:rPr>
              <w:t>7.6</w:t>
            </w:r>
          </w:p>
        </w:tc>
        <w:tc>
          <w:tcPr>
            <w:tcW w:w="1134" w:type="dxa"/>
          </w:tcPr>
          <w:p w14:paraId="09B8BFF4" w14:textId="77777777" w:rsidR="00CD27CC" w:rsidRPr="000418C7" w:rsidRDefault="00CD27CC" w:rsidP="00CD27CC">
            <w:pPr>
              <w:pStyle w:val="BodyText"/>
              <w:jc w:val="center"/>
              <w:rPr>
                <w:sz w:val="16"/>
              </w:rPr>
            </w:pPr>
            <w:r w:rsidRPr="000418C7">
              <w:rPr>
                <w:sz w:val="16"/>
              </w:rPr>
              <w:t>1.3</w:t>
            </w:r>
          </w:p>
        </w:tc>
        <w:tc>
          <w:tcPr>
            <w:tcW w:w="1134" w:type="dxa"/>
            <w:vMerge/>
          </w:tcPr>
          <w:p w14:paraId="09B8BFF5" w14:textId="77777777" w:rsidR="00CD27CC" w:rsidRPr="000418C7" w:rsidRDefault="00CD27CC" w:rsidP="00CD27CC">
            <w:pPr>
              <w:pStyle w:val="BodyText"/>
              <w:jc w:val="center"/>
              <w:rPr>
                <w:sz w:val="16"/>
              </w:rPr>
            </w:pPr>
          </w:p>
        </w:tc>
        <w:tc>
          <w:tcPr>
            <w:tcW w:w="1193" w:type="dxa"/>
            <w:gridSpan w:val="2"/>
            <w:vMerge/>
          </w:tcPr>
          <w:p w14:paraId="09B8BFF6" w14:textId="77777777" w:rsidR="00CD27CC" w:rsidRPr="000418C7" w:rsidRDefault="00CD27CC" w:rsidP="00CD27CC">
            <w:pPr>
              <w:pStyle w:val="BodyText"/>
              <w:jc w:val="center"/>
              <w:rPr>
                <w:sz w:val="16"/>
              </w:rPr>
            </w:pPr>
          </w:p>
        </w:tc>
        <w:tc>
          <w:tcPr>
            <w:tcW w:w="1075" w:type="dxa"/>
            <w:vMerge/>
          </w:tcPr>
          <w:p w14:paraId="09B8BFF7" w14:textId="77777777" w:rsidR="00CD27CC" w:rsidRPr="000418C7" w:rsidRDefault="00CD27CC" w:rsidP="00CD27CC">
            <w:pPr>
              <w:pStyle w:val="BodyText"/>
              <w:jc w:val="center"/>
              <w:rPr>
                <w:sz w:val="16"/>
              </w:rPr>
            </w:pPr>
          </w:p>
        </w:tc>
        <w:tc>
          <w:tcPr>
            <w:tcW w:w="1843" w:type="dxa"/>
            <w:vMerge/>
          </w:tcPr>
          <w:p w14:paraId="09B8BFF8" w14:textId="77777777" w:rsidR="00CD27CC" w:rsidRPr="000418C7" w:rsidRDefault="00CD27CC" w:rsidP="00CD27CC">
            <w:pPr>
              <w:pStyle w:val="BodyText"/>
              <w:jc w:val="center"/>
              <w:rPr>
                <w:sz w:val="16"/>
              </w:rPr>
            </w:pPr>
          </w:p>
        </w:tc>
        <w:tc>
          <w:tcPr>
            <w:tcW w:w="1276" w:type="dxa"/>
          </w:tcPr>
          <w:p w14:paraId="09B8BFF9" w14:textId="77777777" w:rsidR="00CD27CC" w:rsidRPr="000418C7" w:rsidRDefault="00CD27CC" w:rsidP="00CD27CC">
            <w:pPr>
              <w:pStyle w:val="BodyText"/>
              <w:rPr>
                <w:sz w:val="16"/>
              </w:rPr>
            </w:pPr>
            <w:r w:rsidRPr="000418C7">
              <w:rPr>
                <w:sz w:val="16"/>
              </w:rPr>
              <w:t>Median</w:t>
            </w:r>
          </w:p>
          <w:p w14:paraId="09B8BFFA" w14:textId="77777777" w:rsidR="00CD27CC" w:rsidRPr="000418C7" w:rsidRDefault="00CD27CC" w:rsidP="00CD27CC">
            <w:pPr>
              <w:pStyle w:val="BodyText"/>
              <w:rPr>
                <w:sz w:val="16"/>
              </w:rPr>
            </w:pPr>
            <w:r w:rsidRPr="000418C7">
              <w:rPr>
                <w:sz w:val="16"/>
              </w:rPr>
              <w:t>n = 203</w:t>
            </w:r>
          </w:p>
        </w:tc>
        <w:tc>
          <w:tcPr>
            <w:tcW w:w="1417" w:type="dxa"/>
            <w:vMerge/>
          </w:tcPr>
          <w:p w14:paraId="09B8BFFB" w14:textId="77777777" w:rsidR="00CD27CC" w:rsidRPr="000418C7" w:rsidRDefault="00CD27CC" w:rsidP="00CD27CC">
            <w:pPr>
              <w:pStyle w:val="BodyText"/>
              <w:rPr>
                <w:sz w:val="16"/>
                <w:lang w:val="sv-SE"/>
              </w:rPr>
            </w:pPr>
          </w:p>
        </w:tc>
        <w:tc>
          <w:tcPr>
            <w:tcW w:w="1418" w:type="dxa"/>
            <w:vMerge/>
          </w:tcPr>
          <w:p w14:paraId="09B8BFFC" w14:textId="77777777" w:rsidR="00CD27CC" w:rsidRPr="000418C7" w:rsidRDefault="00CD27CC" w:rsidP="00CD27CC">
            <w:pPr>
              <w:pStyle w:val="BodyText"/>
              <w:rPr>
                <w:sz w:val="16"/>
              </w:rPr>
            </w:pPr>
          </w:p>
        </w:tc>
      </w:tr>
      <w:tr w:rsidR="00CD27CC" w:rsidRPr="000418C7" w14:paraId="09B8C011" w14:textId="77777777" w:rsidTr="005D6CC9">
        <w:tc>
          <w:tcPr>
            <w:tcW w:w="1418" w:type="dxa"/>
          </w:tcPr>
          <w:p w14:paraId="09B8BFFE" w14:textId="77777777" w:rsidR="00CD27CC" w:rsidRPr="000418C7" w:rsidRDefault="00CD27CC" w:rsidP="00CD27CC">
            <w:pPr>
              <w:pStyle w:val="BodyText"/>
              <w:rPr>
                <w:sz w:val="16"/>
              </w:rPr>
            </w:pPr>
            <w:r w:rsidRPr="000418C7">
              <w:rPr>
                <w:sz w:val="16"/>
              </w:rPr>
              <w:t>Sweden</w:t>
            </w:r>
          </w:p>
        </w:tc>
        <w:tc>
          <w:tcPr>
            <w:tcW w:w="1276" w:type="dxa"/>
            <w:gridSpan w:val="2"/>
          </w:tcPr>
          <w:p w14:paraId="09B8BFFF" w14:textId="77777777" w:rsidR="00CD27CC" w:rsidRPr="000418C7" w:rsidRDefault="00CD27CC" w:rsidP="00CD27CC">
            <w:pPr>
              <w:pStyle w:val="BodyText"/>
              <w:rPr>
                <w:sz w:val="16"/>
              </w:rPr>
            </w:pPr>
            <w:r w:rsidRPr="000418C7">
              <w:rPr>
                <w:sz w:val="16"/>
              </w:rPr>
              <w:t>2010-2011</w:t>
            </w:r>
          </w:p>
        </w:tc>
        <w:tc>
          <w:tcPr>
            <w:tcW w:w="850" w:type="dxa"/>
          </w:tcPr>
          <w:p w14:paraId="09B8C000" w14:textId="77777777" w:rsidR="00CD27CC" w:rsidRPr="000418C7" w:rsidRDefault="00CD27CC" w:rsidP="00CD27CC">
            <w:pPr>
              <w:pStyle w:val="BodyText"/>
              <w:jc w:val="center"/>
              <w:rPr>
                <w:sz w:val="16"/>
              </w:rPr>
            </w:pPr>
            <w:r w:rsidRPr="000418C7">
              <w:rPr>
                <w:sz w:val="16"/>
              </w:rPr>
              <w:t>1.95</w:t>
            </w:r>
          </w:p>
          <w:p w14:paraId="09B8C001" w14:textId="77777777" w:rsidR="00CD27CC" w:rsidRPr="000418C7" w:rsidRDefault="00CD27CC" w:rsidP="00CD27CC">
            <w:pPr>
              <w:pStyle w:val="BodyText"/>
              <w:jc w:val="center"/>
              <w:rPr>
                <w:sz w:val="16"/>
              </w:rPr>
            </w:pPr>
            <w:r w:rsidRPr="000418C7">
              <w:rPr>
                <w:sz w:val="16"/>
              </w:rPr>
              <w:t>(0.73 - 10.29)</w:t>
            </w:r>
          </w:p>
        </w:tc>
        <w:tc>
          <w:tcPr>
            <w:tcW w:w="1134" w:type="dxa"/>
          </w:tcPr>
          <w:p w14:paraId="09B8C002" w14:textId="77777777" w:rsidR="00CD27CC" w:rsidRPr="000418C7" w:rsidRDefault="00CD27CC" w:rsidP="00CD27CC">
            <w:pPr>
              <w:pStyle w:val="BodyText"/>
              <w:jc w:val="center"/>
              <w:rPr>
                <w:sz w:val="16"/>
              </w:rPr>
            </w:pPr>
            <w:r w:rsidRPr="000418C7">
              <w:rPr>
                <w:sz w:val="16"/>
              </w:rPr>
              <w:t>11.20</w:t>
            </w:r>
          </w:p>
          <w:p w14:paraId="09B8C003" w14:textId="77777777" w:rsidR="00CD27CC" w:rsidRPr="000418C7" w:rsidRDefault="00CD27CC" w:rsidP="00CD27CC">
            <w:pPr>
              <w:pStyle w:val="BodyText"/>
              <w:jc w:val="center"/>
              <w:rPr>
                <w:sz w:val="16"/>
              </w:rPr>
            </w:pPr>
            <w:r w:rsidRPr="000418C7">
              <w:rPr>
                <w:sz w:val="16"/>
              </w:rPr>
              <w:t>(3.89 - 25.41)</w:t>
            </w:r>
          </w:p>
        </w:tc>
        <w:tc>
          <w:tcPr>
            <w:tcW w:w="1134" w:type="dxa"/>
          </w:tcPr>
          <w:p w14:paraId="09B8C004" w14:textId="77777777" w:rsidR="00CD27CC" w:rsidRPr="000418C7" w:rsidRDefault="00CD27CC" w:rsidP="00CD27CC">
            <w:pPr>
              <w:pStyle w:val="BodyText"/>
              <w:jc w:val="center"/>
              <w:rPr>
                <w:sz w:val="16"/>
              </w:rPr>
            </w:pPr>
            <w:r w:rsidRPr="000418C7">
              <w:rPr>
                <w:sz w:val="16"/>
              </w:rPr>
              <w:t>2.25</w:t>
            </w:r>
          </w:p>
          <w:p w14:paraId="09B8C005" w14:textId="77777777" w:rsidR="00CD27CC" w:rsidRPr="000418C7" w:rsidRDefault="00CD27CC" w:rsidP="00CD27CC">
            <w:pPr>
              <w:pStyle w:val="BodyText"/>
              <w:jc w:val="center"/>
              <w:rPr>
                <w:sz w:val="16"/>
              </w:rPr>
            </w:pPr>
            <w:r w:rsidRPr="000418C7">
              <w:rPr>
                <w:sz w:val="16"/>
              </w:rPr>
              <w:t>(0.76 - 5.01)</w:t>
            </w:r>
          </w:p>
        </w:tc>
        <w:tc>
          <w:tcPr>
            <w:tcW w:w="1134" w:type="dxa"/>
          </w:tcPr>
          <w:p w14:paraId="09B8C006" w14:textId="77777777" w:rsidR="00CD27CC" w:rsidRPr="000418C7" w:rsidRDefault="00CD27CC" w:rsidP="00CD27CC">
            <w:pPr>
              <w:pStyle w:val="BodyText"/>
              <w:jc w:val="center"/>
              <w:rPr>
                <w:sz w:val="16"/>
              </w:rPr>
            </w:pPr>
            <w:r w:rsidRPr="000418C7">
              <w:rPr>
                <w:sz w:val="16"/>
              </w:rPr>
              <w:t>0.33</w:t>
            </w:r>
          </w:p>
          <w:p w14:paraId="09B8C007" w14:textId="77777777" w:rsidR="00CD27CC" w:rsidRPr="000418C7" w:rsidRDefault="00CD27CC" w:rsidP="00CD27CC">
            <w:pPr>
              <w:pStyle w:val="BodyText"/>
              <w:jc w:val="center"/>
              <w:rPr>
                <w:sz w:val="16"/>
              </w:rPr>
            </w:pPr>
            <w:r w:rsidRPr="000418C7">
              <w:rPr>
                <w:sz w:val="16"/>
              </w:rPr>
              <w:t>(0.11 – 0.86)</w:t>
            </w:r>
          </w:p>
        </w:tc>
        <w:tc>
          <w:tcPr>
            <w:tcW w:w="1193" w:type="dxa"/>
            <w:gridSpan w:val="2"/>
          </w:tcPr>
          <w:p w14:paraId="09B8C008" w14:textId="77777777" w:rsidR="00CD27CC" w:rsidRPr="000418C7" w:rsidRDefault="00CD27CC" w:rsidP="00CD27CC">
            <w:pPr>
              <w:pStyle w:val="BodyText"/>
              <w:jc w:val="center"/>
              <w:rPr>
                <w:sz w:val="16"/>
              </w:rPr>
            </w:pPr>
            <w:r w:rsidRPr="000418C7">
              <w:rPr>
                <w:sz w:val="16"/>
              </w:rPr>
              <w:t>-</w:t>
            </w:r>
          </w:p>
        </w:tc>
        <w:tc>
          <w:tcPr>
            <w:tcW w:w="1075" w:type="dxa"/>
          </w:tcPr>
          <w:p w14:paraId="09B8C009" w14:textId="77777777" w:rsidR="00CD27CC" w:rsidRPr="000418C7" w:rsidRDefault="00CD27CC" w:rsidP="00CD27CC">
            <w:pPr>
              <w:pStyle w:val="BodyText"/>
              <w:jc w:val="center"/>
              <w:rPr>
                <w:sz w:val="16"/>
              </w:rPr>
            </w:pPr>
            <w:r w:rsidRPr="000418C7">
              <w:rPr>
                <w:sz w:val="16"/>
              </w:rPr>
              <w:t>-</w:t>
            </w:r>
          </w:p>
        </w:tc>
        <w:tc>
          <w:tcPr>
            <w:tcW w:w="1843" w:type="dxa"/>
          </w:tcPr>
          <w:p w14:paraId="09B8C00A" w14:textId="77777777" w:rsidR="00CD27CC" w:rsidRPr="000418C7" w:rsidRDefault="00CD27CC" w:rsidP="00CD27CC">
            <w:pPr>
              <w:pStyle w:val="BodyText"/>
              <w:jc w:val="center"/>
              <w:rPr>
                <w:sz w:val="16"/>
              </w:rPr>
            </w:pPr>
            <w:r w:rsidRPr="000418C7">
              <w:rPr>
                <w:sz w:val="16"/>
              </w:rPr>
              <w:t>-</w:t>
            </w:r>
          </w:p>
        </w:tc>
        <w:tc>
          <w:tcPr>
            <w:tcW w:w="1276" w:type="dxa"/>
          </w:tcPr>
          <w:p w14:paraId="09B8C00B" w14:textId="77777777" w:rsidR="00CD27CC" w:rsidRPr="000418C7" w:rsidRDefault="00CD27CC" w:rsidP="00CD27CC">
            <w:pPr>
              <w:pStyle w:val="BodyText"/>
              <w:rPr>
                <w:sz w:val="16"/>
              </w:rPr>
            </w:pPr>
            <w:r w:rsidRPr="000418C7">
              <w:rPr>
                <w:sz w:val="16"/>
              </w:rPr>
              <w:t xml:space="preserve">Median, </w:t>
            </w:r>
          </w:p>
          <w:p w14:paraId="09B8C00C" w14:textId="77777777" w:rsidR="00CD27CC" w:rsidRPr="000418C7" w:rsidRDefault="00CD27CC" w:rsidP="00CD27CC">
            <w:pPr>
              <w:pStyle w:val="BodyText"/>
              <w:rPr>
                <w:sz w:val="16"/>
              </w:rPr>
            </w:pPr>
            <w:r w:rsidRPr="000418C7">
              <w:rPr>
                <w:sz w:val="16"/>
              </w:rPr>
              <w:t>(p5 - p95)</w:t>
            </w:r>
          </w:p>
          <w:p w14:paraId="09B8C00D" w14:textId="77777777" w:rsidR="00CD27CC" w:rsidRPr="000418C7" w:rsidRDefault="00CD27CC" w:rsidP="00CD27CC">
            <w:pPr>
              <w:pStyle w:val="BodyText"/>
              <w:rPr>
                <w:sz w:val="16"/>
              </w:rPr>
            </w:pPr>
            <w:r w:rsidRPr="000418C7">
              <w:rPr>
                <w:sz w:val="16"/>
              </w:rPr>
              <w:t>n = 270</w:t>
            </w:r>
          </w:p>
          <w:p w14:paraId="09B8C00E" w14:textId="77777777" w:rsidR="00CD27CC" w:rsidRPr="000418C7" w:rsidRDefault="00CD27CC" w:rsidP="00CD27CC">
            <w:pPr>
              <w:pStyle w:val="BodyText"/>
              <w:rPr>
                <w:sz w:val="16"/>
              </w:rPr>
            </w:pPr>
            <w:r w:rsidRPr="000418C7">
              <w:rPr>
                <w:sz w:val="16"/>
              </w:rPr>
              <w:t>Adults (18 - 80 years)</w:t>
            </w:r>
          </w:p>
        </w:tc>
        <w:tc>
          <w:tcPr>
            <w:tcW w:w="1417" w:type="dxa"/>
          </w:tcPr>
          <w:p w14:paraId="09B8C00F" w14:textId="77777777" w:rsidR="00CD27CC" w:rsidRPr="000418C7" w:rsidRDefault="00CD27CC" w:rsidP="00CD27CC">
            <w:pPr>
              <w:pStyle w:val="BodyText"/>
              <w:rPr>
                <w:sz w:val="16"/>
              </w:rPr>
            </w:pPr>
            <w:r w:rsidRPr="000418C7">
              <w:rPr>
                <w:noProof/>
                <w:sz w:val="16"/>
              </w:rPr>
              <w:t>(Bjermo et al., 2013)</w:t>
            </w:r>
          </w:p>
        </w:tc>
        <w:tc>
          <w:tcPr>
            <w:tcW w:w="1418" w:type="dxa"/>
          </w:tcPr>
          <w:p w14:paraId="09B8C010" w14:textId="77777777" w:rsidR="00CD27CC" w:rsidRPr="000418C7" w:rsidRDefault="00CD27CC" w:rsidP="00CD27CC">
            <w:pPr>
              <w:pStyle w:val="BodyText"/>
              <w:rPr>
                <w:sz w:val="16"/>
              </w:rPr>
            </w:pPr>
            <w:r w:rsidRPr="000418C7">
              <w:rPr>
                <w:sz w:val="16"/>
              </w:rPr>
              <w:t>2</w:t>
            </w:r>
          </w:p>
        </w:tc>
      </w:tr>
      <w:tr w:rsidR="00CD27CC" w:rsidRPr="000418C7" w14:paraId="09B8C028" w14:textId="77777777" w:rsidTr="005D6CC9">
        <w:tc>
          <w:tcPr>
            <w:tcW w:w="1418" w:type="dxa"/>
            <w:tcBorders>
              <w:bottom w:val="single" w:sz="4" w:space="0" w:color="auto"/>
            </w:tcBorders>
          </w:tcPr>
          <w:p w14:paraId="09B8C012" w14:textId="77777777" w:rsidR="00CD27CC" w:rsidRPr="000418C7" w:rsidRDefault="00CD27CC" w:rsidP="00CD27CC">
            <w:pPr>
              <w:pStyle w:val="BodyText"/>
              <w:rPr>
                <w:sz w:val="16"/>
              </w:rPr>
            </w:pPr>
            <w:r w:rsidRPr="000418C7">
              <w:rPr>
                <w:sz w:val="16"/>
              </w:rPr>
              <w:t>China</w:t>
            </w:r>
          </w:p>
        </w:tc>
        <w:tc>
          <w:tcPr>
            <w:tcW w:w="1276" w:type="dxa"/>
            <w:gridSpan w:val="2"/>
          </w:tcPr>
          <w:p w14:paraId="09B8C013" w14:textId="77777777" w:rsidR="00CD27CC" w:rsidRPr="000418C7" w:rsidRDefault="00CD27CC" w:rsidP="00CD27CC">
            <w:pPr>
              <w:pStyle w:val="BodyText"/>
              <w:rPr>
                <w:sz w:val="16"/>
              </w:rPr>
            </w:pPr>
            <w:r w:rsidRPr="000418C7">
              <w:rPr>
                <w:sz w:val="16"/>
              </w:rPr>
              <w:t>2010</w:t>
            </w:r>
          </w:p>
        </w:tc>
        <w:tc>
          <w:tcPr>
            <w:tcW w:w="850" w:type="dxa"/>
          </w:tcPr>
          <w:p w14:paraId="09B8C014" w14:textId="77777777" w:rsidR="00CD27CC" w:rsidRPr="000418C7" w:rsidRDefault="00CD27CC" w:rsidP="00CD27CC">
            <w:pPr>
              <w:pStyle w:val="BodyText"/>
              <w:jc w:val="center"/>
              <w:rPr>
                <w:sz w:val="16"/>
              </w:rPr>
            </w:pPr>
            <w:r w:rsidRPr="000418C7">
              <w:rPr>
                <w:sz w:val="16"/>
              </w:rPr>
              <w:t>2.6/1.2</w:t>
            </w:r>
          </w:p>
          <w:p w14:paraId="09B8C015" w14:textId="77777777" w:rsidR="00CD27CC" w:rsidRPr="000418C7" w:rsidRDefault="00CD27CC" w:rsidP="00CD27CC">
            <w:pPr>
              <w:pStyle w:val="BodyText"/>
              <w:jc w:val="center"/>
              <w:rPr>
                <w:sz w:val="16"/>
              </w:rPr>
            </w:pPr>
            <w:r w:rsidRPr="000418C7">
              <w:rPr>
                <w:sz w:val="16"/>
              </w:rPr>
              <w:t>(&lt;LOD - 16)</w:t>
            </w:r>
          </w:p>
          <w:p w14:paraId="09B8C016" w14:textId="77777777" w:rsidR="00CD27CC" w:rsidRPr="000418C7" w:rsidRDefault="00CD27CC" w:rsidP="00CD27CC">
            <w:pPr>
              <w:pStyle w:val="BodyText"/>
              <w:jc w:val="center"/>
              <w:rPr>
                <w:sz w:val="16"/>
              </w:rPr>
            </w:pPr>
            <w:r w:rsidRPr="000418C7">
              <w:rPr>
                <w:sz w:val="16"/>
              </w:rPr>
              <w:t>84/86</w:t>
            </w:r>
          </w:p>
        </w:tc>
        <w:tc>
          <w:tcPr>
            <w:tcW w:w="1134" w:type="dxa"/>
          </w:tcPr>
          <w:p w14:paraId="09B8C017" w14:textId="77777777" w:rsidR="00CD27CC" w:rsidRPr="000418C7" w:rsidRDefault="00CD27CC" w:rsidP="00CD27CC">
            <w:pPr>
              <w:pStyle w:val="BodyText"/>
              <w:jc w:val="center"/>
              <w:rPr>
                <w:sz w:val="16"/>
              </w:rPr>
            </w:pPr>
            <w:r w:rsidRPr="000418C7">
              <w:rPr>
                <w:sz w:val="16"/>
              </w:rPr>
              <w:t>31/19</w:t>
            </w:r>
          </w:p>
          <w:p w14:paraId="09B8C018" w14:textId="77777777" w:rsidR="00CD27CC" w:rsidRPr="000418C7" w:rsidRDefault="00CD27CC" w:rsidP="00CD27CC">
            <w:pPr>
              <w:pStyle w:val="BodyText"/>
              <w:jc w:val="center"/>
              <w:rPr>
                <w:sz w:val="16"/>
              </w:rPr>
            </w:pPr>
            <w:r w:rsidRPr="000418C7">
              <w:rPr>
                <w:sz w:val="16"/>
              </w:rPr>
              <w:t>(1.4 - 180)</w:t>
            </w:r>
          </w:p>
          <w:p w14:paraId="09B8C019" w14:textId="77777777" w:rsidR="00CD27CC" w:rsidRPr="000418C7" w:rsidRDefault="00CD27CC" w:rsidP="00CD27CC">
            <w:pPr>
              <w:pStyle w:val="BodyText"/>
              <w:jc w:val="center"/>
              <w:rPr>
                <w:sz w:val="16"/>
              </w:rPr>
            </w:pPr>
            <w:r w:rsidRPr="000418C7">
              <w:rPr>
                <w:sz w:val="16"/>
              </w:rPr>
              <w:t>86/86</w:t>
            </w:r>
          </w:p>
        </w:tc>
        <w:tc>
          <w:tcPr>
            <w:tcW w:w="1134" w:type="dxa"/>
          </w:tcPr>
          <w:p w14:paraId="09B8C01A" w14:textId="77777777" w:rsidR="00CD27CC" w:rsidRPr="000418C7" w:rsidRDefault="00CD27CC" w:rsidP="00CD27CC">
            <w:pPr>
              <w:pStyle w:val="BodyText"/>
              <w:jc w:val="center"/>
              <w:rPr>
                <w:sz w:val="16"/>
              </w:rPr>
            </w:pPr>
            <w:r w:rsidRPr="000418C7">
              <w:rPr>
                <w:sz w:val="16"/>
              </w:rPr>
              <w:t>3.1/2.3</w:t>
            </w:r>
          </w:p>
          <w:p w14:paraId="09B8C01B" w14:textId="77777777" w:rsidR="00CD27CC" w:rsidRPr="000418C7" w:rsidRDefault="00CD27CC" w:rsidP="00CD27CC">
            <w:pPr>
              <w:pStyle w:val="BodyText"/>
              <w:jc w:val="center"/>
              <w:rPr>
                <w:sz w:val="16"/>
              </w:rPr>
            </w:pPr>
            <w:r w:rsidRPr="000418C7">
              <w:rPr>
                <w:sz w:val="16"/>
              </w:rPr>
              <w:t>(0.26 - 29)</w:t>
            </w:r>
          </w:p>
          <w:p w14:paraId="09B8C01C" w14:textId="77777777" w:rsidR="00CD27CC" w:rsidRPr="000418C7" w:rsidRDefault="00CD27CC" w:rsidP="00CD27CC">
            <w:pPr>
              <w:pStyle w:val="BodyText"/>
              <w:jc w:val="center"/>
              <w:rPr>
                <w:sz w:val="16"/>
              </w:rPr>
            </w:pPr>
            <w:r w:rsidRPr="000418C7">
              <w:rPr>
                <w:sz w:val="16"/>
              </w:rPr>
              <w:t>86/86</w:t>
            </w:r>
          </w:p>
        </w:tc>
        <w:tc>
          <w:tcPr>
            <w:tcW w:w="1134" w:type="dxa"/>
          </w:tcPr>
          <w:p w14:paraId="09B8C01D" w14:textId="77777777" w:rsidR="00CD27CC" w:rsidRPr="000418C7" w:rsidRDefault="00CD27CC" w:rsidP="00CD27CC">
            <w:pPr>
              <w:pStyle w:val="BodyText"/>
              <w:jc w:val="center"/>
              <w:rPr>
                <w:sz w:val="16"/>
              </w:rPr>
            </w:pPr>
            <w:r w:rsidRPr="000418C7">
              <w:rPr>
                <w:sz w:val="16"/>
              </w:rPr>
              <w:t>0.21/ 0.18</w:t>
            </w:r>
          </w:p>
          <w:p w14:paraId="09B8C01E" w14:textId="77777777" w:rsidR="00CD27CC" w:rsidRPr="000418C7" w:rsidRDefault="00CD27CC" w:rsidP="00CD27CC">
            <w:pPr>
              <w:pStyle w:val="BodyText"/>
              <w:jc w:val="center"/>
              <w:rPr>
                <w:sz w:val="16"/>
              </w:rPr>
            </w:pPr>
            <w:r w:rsidRPr="000418C7">
              <w:rPr>
                <w:sz w:val="16"/>
              </w:rPr>
              <w:t>(&lt;LOD – 0.82)</w:t>
            </w:r>
          </w:p>
          <w:p w14:paraId="09B8C01F" w14:textId="77777777" w:rsidR="00CD27CC" w:rsidRPr="000418C7" w:rsidRDefault="00CD27CC" w:rsidP="00CD27CC">
            <w:pPr>
              <w:pStyle w:val="BodyText"/>
              <w:jc w:val="center"/>
              <w:rPr>
                <w:sz w:val="16"/>
              </w:rPr>
            </w:pPr>
            <w:r w:rsidRPr="000418C7">
              <w:rPr>
                <w:sz w:val="16"/>
              </w:rPr>
              <w:t>84/86</w:t>
            </w:r>
          </w:p>
        </w:tc>
        <w:tc>
          <w:tcPr>
            <w:tcW w:w="1193" w:type="dxa"/>
            <w:gridSpan w:val="2"/>
          </w:tcPr>
          <w:p w14:paraId="09B8C020" w14:textId="77777777" w:rsidR="00CD27CC" w:rsidRPr="000418C7" w:rsidRDefault="00CD27CC" w:rsidP="00CD27CC">
            <w:pPr>
              <w:pStyle w:val="BodyText"/>
              <w:jc w:val="center"/>
              <w:rPr>
                <w:sz w:val="16"/>
              </w:rPr>
            </w:pPr>
            <w:r w:rsidRPr="000418C7">
              <w:rPr>
                <w:sz w:val="16"/>
              </w:rPr>
              <w:t>-</w:t>
            </w:r>
          </w:p>
        </w:tc>
        <w:tc>
          <w:tcPr>
            <w:tcW w:w="1075" w:type="dxa"/>
          </w:tcPr>
          <w:p w14:paraId="09B8C021" w14:textId="77777777" w:rsidR="00CD27CC" w:rsidRPr="000418C7" w:rsidRDefault="00CD27CC" w:rsidP="00CD27CC">
            <w:pPr>
              <w:pStyle w:val="BodyText"/>
              <w:jc w:val="center"/>
              <w:rPr>
                <w:sz w:val="16"/>
              </w:rPr>
            </w:pPr>
            <w:r w:rsidRPr="000418C7">
              <w:rPr>
                <w:sz w:val="16"/>
              </w:rPr>
              <w:t>-</w:t>
            </w:r>
          </w:p>
        </w:tc>
        <w:tc>
          <w:tcPr>
            <w:tcW w:w="1843" w:type="dxa"/>
          </w:tcPr>
          <w:p w14:paraId="09B8C022" w14:textId="77777777" w:rsidR="00CD27CC" w:rsidRPr="000418C7" w:rsidRDefault="00CD27CC" w:rsidP="00CD27CC">
            <w:pPr>
              <w:pStyle w:val="BodyText"/>
              <w:jc w:val="center"/>
              <w:rPr>
                <w:sz w:val="16"/>
              </w:rPr>
            </w:pPr>
            <w:r w:rsidRPr="000418C7">
              <w:rPr>
                <w:sz w:val="16"/>
              </w:rPr>
              <w:t>-</w:t>
            </w:r>
          </w:p>
        </w:tc>
        <w:tc>
          <w:tcPr>
            <w:tcW w:w="1276" w:type="dxa"/>
          </w:tcPr>
          <w:p w14:paraId="09B8C023" w14:textId="77777777" w:rsidR="00CD27CC" w:rsidRPr="000418C7" w:rsidRDefault="00CD27CC" w:rsidP="00CD27CC">
            <w:pPr>
              <w:pStyle w:val="BodyText"/>
              <w:rPr>
                <w:sz w:val="16"/>
              </w:rPr>
            </w:pPr>
            <w:r w:rsidRPr="000418C7">
              <w:rPr>
                <w:sz w:val="16"/>
              </w:rPr>
              <w:t>Arithm. mean/median, (range)</w:t>
            </w:r>
          </w:p>
          <w:p w14:paraId="09B8C024" w14:textId="77777777" w:rsidR="00CD27CC" w:rsidRPr="000418C7" w:rsidRDefault="00CD27CC" w:rsidP="00CD27CC">
            <w:pPr>
              <w:pStyle w:val="BodyText"/>
              <w:rPr>
                <w:sz w:val="16"/>
              </w:rPr>
            </w:pPr>
            <w:r w:rsidRPr="000418C7">
              <w:rPr>
                <w:sz w:val="16"/>
              </w:rPr>
              <w:t>No. &gt;LOD</w:t>
            </w:r>
          </w:p>
          <w:p w14:paraId="09B8C025" w14:textId="77777777" w:rsidR="00CD27CC" w:rsidRPr="000418C7" w:rsidRDefault="00CD27CC" w:rsidP="00CD27CC">
            <w:pPr>
              <w:pStyle w:val="BodyText"/>
              <w:rPr>
                <w:sz w:val="16"/>
              </w:rPr>
            </w:pPr>
            <w:r w:rsidRPr="000418C7">
              <w:rPr>
                <w:sz w:val="16"/>
              </w:rPr>
              <w:t>n = 86</w:t>
            </w:r>
          </w:p>
        </w:tc>
        <w:tc>
          <w:tcPr>
            <w:tcW w:w="1417" w:type="dxa"/>
          </w:tcPr>
          <w:p w14:paraId="09B8C026" w14:textId="77777777" w:rsidR="00CD27CC" w:rsidRPr="000418C7" w:rsidRDefault="00CD27CC" w:rsidP="00CD27CC">
            <w:pPr>
              <w:pStyle w:val="BodyText"/>
              <w:rPr>
                <w:sz w:val="16"/>
              </w:rPr>
            </w:pPr>
            <w:r w:rsidRPr="000418C7">
              <w:rPr>
                <w:noProof/>
                <w:sz w:val="16"/>
              </w:rPr>
              <w:t>(Zhang et al., 2013)</w:t>
            </w:r>
          </w:p>
        </w:tc>
        <w:tc>
          <w:tcPr>
            <w:tcW w:w="1418" w:type="dxa"/>
          </w:tcPr>
          <w:p w14:paraId="09B8C027" w14:textId="77777777" w:rsidR="00CD27CC" w:rsidRPr="000418C7" w:rsidRDefault="00CD27CC" w:rsidP="00CD27CC">
            <w:pPr>
              <w:pStyle w:val="BodyText"/>
              <w:rPr>
                <w:sz w:val="16"/>
              </w:rPr>
            </w:pPr>
            <w:r w:rsidRPr="000418C7">
              <w:rPr>
                <w:sz w:val="16"/>
              </w:rPr>
              <w:t>2</w:t>
            </w:r>
          </w:p>
        </w:tc>
      </w:tr>
      <w:tr w:rsidR="00CD27CC" w:rsidRPr="000418C7" w14:paraId="09B8C03C" w14:textId="77777777" w:rsidTr="005D6CC9">
        <w:tc>
          <w:tcPr>
            <w:tcW w:w="1418" w:type="dxa"/>
            <w:tcBorders>
              <w:left w:val="nil"/>
            </w:tcBorders>
          </w:tcPr>
          <w:p w14:paraId="09B8C029" w14:textId="77777777" w:rsidR="00CD27CC" w:rsidRPr="000418C7" w:rsidRDefault="00CD27CC" w:rsidP="00CD27CC">
            <w:pPr>
              <w:pStyle w:val="BodyText"/>
              <w:rPr>
                <w:sz w:val="16"/>
              </w:rPr>
            </w:pPr>
            <w:r w:rsidRPr="000418C7">
              <w:rPr>
                <w:sz w:val="16"/>
              </w:rPr>
              <w:t>Sweden</w:t>
            </w:r>
          </w:p>
        </w:tc>
        <w:tc>
          <w:tcPr>
            <w:tcW w:w="1276" w:type="dxa"/>
            <w:gridSpan w:val="2"/>
          </w:tcPr>
          <w:p w14:paraId="09B8C02A" w14:textId="77777777" w:rsidR="00CD27CC" w:rsidRPr="000418C7" w:rsidRDefault="00CD27CC" w:rsidP="00CD27CC">
            <w:pPr>
              <w:pStyle w:val="BodyText"/>
              <w:rPr>
                <w:sz w:val="16"/>
              </w:rPr>
            </w:pPr>
            <w:r w:rsidRPr="000418C7">
              <w:rPr>
                <w:sz w:val="16"/>
              </w:rPr>
              <w:t>2013</w:t>
            </w:r>
          </w:p>
        </w:tc>
        <w:tc>
          <w:tcPr>
            <w:tcW w:w="850" w:type="dxa"/>
          </w:tcPr>
          <w:p w14:paraId="09B8C02B" w14:textId="77777777" w:rsidR="00CD27CC" w:rsidRDefault="00CD27CC" w:rsidP="00CD27CC">
            <w:pPr>
              <w:pStyle w:val="BodyText"/>
              <w:jc w:val="center"/>
              <w:rPr>
                <w:sz w:val="16"/>
              </w:rPr>
            </w:pPr>
            <w:r w:rsidRPr="000418C7">
              <w:rPr>
                <w:sz w:val="16"/>
              </w:rPr>
              <w:t>258/1790</w:t>
            </w:r>
          </w:p>
          <w:p w14:paraId="09B8C02C" w14:textId="77777777" w:rsidR="00CD27CC" w:rsidRDefault="00CD27CC" w:rsidP="00CD27CC">
            <w:pPr>
              <w:pStyle w:val="BodyText"/>
              <w:jc w:val="center"/>
              <w:rPr>
                <w:sz w:val="16"/>
              </w:rPr>
            </w:pPr>
            <w:r>
              <w:rPr>
                <w:sz w:val="16"/>
              </w:rPr>
              <w:t>478/866</w:t>
            </w:r>
          </w:p>
          <w:p w14:paraId="09B8C02D" w14:textId="77777777" w:rsidR="00CD27CC" w:rsidRPr="000418C7" w:rsidRDefault="00CD27CC" w:rsidP="00CD27CC">
            <w:pPr>
              <w:pStyle w:val="BodyText"/>
              <w:jc w:val="center"/>
              <w:rPr>
                <w:sz w:val="16"/>
              </w:rPr>
            </w:pPr>
          </w:p>
        </w:tc>
        <w:tc>
          <w:tcPr>
            <w:tcW w:w="1134" w:type="dxa"/>
          </w:tcPr>
          <w:p w14:paraId="09B8C02E" w14:textId="77777777" w:rsidR="00CD27CC" w:rsidRDefault="00CD27CC" w:rsidP="00CD27CC">
            <w:pPr>
              <w:pStyle w:val="BodyText"/>
              <w:jc w:val="center"/>
              <w:rPr>
                <w:sz w:val="16"/>
              </w:rPr>
            </w:pPr>
            <w:r w:rsidRPr="000418C7">
              <w:rPr>
                <w:sz w:val="16"/>
              </w:rPr>
              <w:t>291/1737</w:t>
            </w:r>
          </w:p>
          <w:p w14:paraId="09B8C02F" w14:textId="77777777" w:rsidR="00CD27CC" w:rsidRPr="000418C7" w:rsidRDefault="00CD27CC" w:rsidP="00CD27CC">
            <w:pPr>
              <w:pStyle w:val="BodyText"/>
              <w:jc w:val="center"/>
              <w:rPr>
                <w:sz w:val="16"/>
              </w:rPr>
            </w:pPr>
            <w:r>
              <w:rPr>
                <w:sz w:val="16"/>
              </w:rPr>
              <w:t>500/881</w:t>
            </w:r>
          </w:p>
        </w:tc>
        <w:tc>
          <w:tcPr>
            <w:tcW w:w="1134" w:type="dxa"/>
          </w:tcPr>
          <w:p w14:paraId="09B8C030" w14:textId="77777777" w:rsidR="00CD27CC" w:rsidRDefault="00CD27CC" w:rsidP="00CD27CC">
            <w:pPr>
              <w:pStyle w:val="BodyText"/>
              <w:jc w:val="center"/>
              <w:rPr>
                <w:sz w:val="16"/>
              </w:rPr>
            </w:pPr>
            <w:r w:rsidRPr="000418C7">
              <w:rPr>
                <w:sz w:val="16"/>
              </w:rPr>
              <w:t>16/92</w:t>
            </w:r>
          </w:p>
          <w:p w14:paraId="09B8C031" w14:textId="77777777" w:rsidR="00CD27CC" w:rsidRPr="000418C7" w:rsidRDefault="00CD27CC" w:rsidP="00CD27CC">
            <w:pPr>
              <w:pStyle w:val="BodyText"/>
              <w:jc w:val="center"/>
              <w:rPr>
                <w:sz w:val="16"/>
              </w:rPr>
            </w:pPr>
            <w:r>
              <w:rPr>
                <w:sz w:val="16"/>
              </w:rPr>
              <w:t>26/47</w:t>
            </w:r>
          </w:p>
        </w:tc>
        <w:tc>
          <w:tcPr>
            <w:tcW w:w="1134" w:type="dxa"/>
          </w:tcPr>
          <w:p w14:paraId="09B8C032"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C033" w14:textId="77777777" w:rsidR="00CD27CC" w:rsidRPr="000418C7" w:rsidRDefault="00CD27CC" w:rsidP="00CD27CC">
            <w:pPr>
              <w:pStyle w:val="BodyText"/>
              <w:jc w:val="center"/>
              <w:rPr>
                <w:sz w:val="16"/>
              </w:rPr>
            </w:pPr>
            <w:r w:rsidRPr="000418C7">
              <w:rPr>
                <w:sz w:val="16"/>
              </w:rPr>
              <w:t>-</w:t>
            </w:r>
          </w:p>
        </w:tc>
        <w:tc>
          <w:tcPr>
            <w:tcW w:w="1075" w:type="dxa"/>
          </w:tcPr>
          <w:p w14:paraId="09B8C034" w14:textId="77777777" w:rsidR="00CD27CC" w:rsidRPr="000418C7" w:rsidRDefault="00CD27CC" w:rsidP="00CD27CC">
            <w:pPr>
              <w:pStyle w:val="BodyText"/>
              <w:jc w:val="center"/>
              <w:rPr>
                <w:sz w:val="16"/>
              </w:rPr>
            </w:pPr>
            <w:r w:rsidRPr="000418C7">
              <w:rPr>
                <w:sz w:val="16"/>
              </w:rPr>
              <w:t>-</w:t>
            </w:r>
          </w:p>
        </w:tc>
        <w:tc>
          <w:tcPr>
            <w:tcW w:w="1843" w:type="dxa"/>
          </w:tcPr>
          <w:p w14:paraId="09B8C035" w14:textId="77777777" w:rsidR="00CD27CC" w:rsidRPr="000418C7" w:rsidRDefault="00CD27CC" w:rsidP="00CD27CC">
            <w:pPr>
              <w:pStyle w:val="BodyText"/>
              <w:jc w:val="center"/>
              <w:rPr>
                <w:sz w:val="16"/>
              </w:rPr>
            </w:pPr>
            <w:r w:rsidRPr="000418C7">
              <w:rPr>
                <w:sz w:val="16"/>
              </w:rPr>
              <w:t>-</w:t>
            </w:r>
          </w:p>
        </w:tc>
        <w:tc>
          <w:tcPr>
            <w:tcW w:w="1276" w:type="dxa"/>
          </w:tcPr>
          <w:p w14:paraId="09B8C036" w14:textId="77777777" w:rsidR="00CD27CC" w:rsidRPr="000418C7" w:rsidRDefault="00CD27CC" w:rsidP="00CD27CC">
            <w:pPr>
              <w:pStyle w:val="BodyText"/>
              <w:rPr>
                <w:sz w:val="16"/>
              </w:rPr>
            </w:pPr>
            <w:r w:rsidRPr="000418C7">
              <w:rPr>
                <w:sz w:val="16"/>
              </w:rPr>
              <w:t>n = 79</w:t>
            </w:r>
          </w:p>
          <w:p w14:paraId="09B8C037" w14:textId="77777777" w:rsidR="00CD27CC" w:rsidRDefault="00CD27CC" w:rsidP="00CD27CC">
            <w:pPr>
              <w:pStyle w:val="BodyText"/>
              <w:rPr>
                <w:sz w:val="16"/>
              </w:rPr>
            </w:pPr>
            <w:r w:rsidRPr="000418C7">
              <w:rPr>
                <w:sz w:val="16"/>
              </w:rPr>
              <w:t>Median/max</w:t>
            </w:r>
          </w:p>
          <w:p w14:paraId="09B8C038" w14:textId="77777777" w:rsidR="00CD27CC" w:rsidRPr="000418C7" w:rsidRDefault="00CD27CC" w:rsidP="00CD27CC">
            <w:pPr>
              <w:pStyle w:val="BodyText"/>
              <w:rPr>
                <w:sz w:val="16"/>
              </w:rPr>
            </w:pPr>
            <w:r>
              <w:rPr>
                <w:sz w:val="16"/>
              </w:rPr>
              <w:t>75</w:t>
            </w:r>
            <w:r w:rsidRPr="00B408DB">
              <w:rPr>
                <w:sz w:val="16"/>
                <w:vertAlign w:val="superscript"/>
              </w:rPr>
              <w:t>th</w:t>
            </w:r>
            <w:r>
              <w:rPr>
                <w:sz w:val="16"/>
              </w:rPr>
              <w:t>/95</w:t>
            </w:r>
            <w:r w:rsidRPr="00B408DB">
              <w:rPr>
                <w:sz w:val="16"/>
                <w:vertAlign w:val="superscript"/>
              </w:rPr>
              <w:t>th</w:t>
            </w:r>
            <w:r>
              <w:rPr>
                <w:sz w:val="16"/>
              </w:rPr>
              <w:t xml:space="preserve"> percentile</w:t>
            </w:r>
          </w:p>
        </w:tc>
        <w:tc>
          <w:tcPr>
            <w:tcW w:w="1417" w:type="dxa"/>
          </w:tcPr>
          <w:p w14:paraId="09B8C039" w14:textId="77777777" w:rsidR="00CD27CC" w:rsidRPr="000418C7" w:rsidRDefault="00CD27CC" w:rsidP="00CD27CC">
            <w:pPr>
              <w:pStyle w:val="BodyText"/>
              <w:rPr>
                <w:sz w:val="16"/>
              </w:rPr>
            </w:pPr>
            <w:r w:rsidRPr="000418C7">
              <w:rPr>
                <w:noProof/>
                <w:sz w:val="16"/>
              </w:rPr>
              <w:t>(Jakobsson K., 2014)</w:t>
            </w:r>
          </w:p>
          <w:p w14:paraId="09B8C03A" w14:textId="77777777" w:rsidR="00CD27CC" w:rsidRPr="000418C7" w:rsidRDefault="00CD27CC" w:rsidP="00CD27CC">
            <w:pPr>
              <w:pStyle w:val="BodyText"/>
              <w:rPr>
                <w:sz w:val="16"/>
              </w:rPr>
            </w:pPr>
            <w:r>
              <w:rPr>
                <w:noProof/>
                <w:sz w:val="16"/>
              </w:rPr>
              <w:t>(B. Jönsson, 2014)</w:t>
            </w:r>
          </w:p>
        </w:tc>
        <w:tc>
          <w:tcPr>
            <w:tcW w:w="1418" w:type="dxa"/>
          </w:tcPr>
          <w:p w14:paraId="09B8C03B" w14:textId="77777777" w:rsidR="00CD27CC" w:rsidRPr="000418C7" w:rsidRDefault="00CD27CC" w:rsidP="00CD27CC">
            <w:pPr>
              <w:pStyle w:val="BodyText"/>
              <w:rPr>
                <w:sz w:val="16"/>
              </w:rPr>
            </w:pPr>
            <w:r w:rsidRPr="000418C7">
              <w:rPr>
                <w:sz w:val="16"/>
              </w:rPr>
              <w:t>2</w:t>
            </w:r>
          </w:p>
        </w:tc>
      </w:tr>
      <w:tr w:rsidR="00CD27CC" w:rsidRPr="000418C7" w14:paraId="09B8C096" w14:textId="77777777" w:rsidTr="005D6CC9">
        <w:tc>
          <w:tcPr>
            <w:tcW w:w="1418" w:type="dxa"/>
            <w:tcBorders>
              <w:left w:val="nil"/>
              <w:bottom w:val="single" w:sz="4" w:space="0" w:color="auto"/>
            </w:tcBorders>
          </w:tcPr>
          <w:p w14:paraId="09B8C03D" w14:textId="77777777" w:rsidR="00CD27CC" w:rsidRPr="000418C7" w:rsidRDefault="00CD27CC" w:rsidP="00CD27CC">
            <w:pPr>
              <w:pStyle w:val="BodyText"/>
              <w:rPr>
                <w:sz w:val="16"/>
              </w:rPr>
            </w:pPr>
            <w:r w:rsidRPr="000418C7">
              <w:rPr>
                <w:sz w:val="16"/>
              </w:rPr>
              <w:t>Sweden</w:t>
            </w:r>
          </w:p>
        </w:tc>
        <w:tc>
          <w:tcPr>
            <w:tcW w:w="1276" w:type="dxa"/>
            <w:gridSpan w:val="2"/>
            <w:tcBorders>
              <w:bottom w:val="single" w:sz="4" w:space="0" w:color="auto"/>
            </w:tcBorders>
          </w:tcPr>
          <w:p w14:paraId="09B8C03E" w14:textId="77777777" w:rsidR="00CD27CC" w:rsidRPr="000418C7" w:rsidRDefault="00CD27CC" w:rsidP="00CD27CC">
            <w:pPr>
              <w:pStyle w:val="BodyText"/>
              <w:rPr>
                <w:sz w:val="16"/>
              </w:rPr>
            </w:pPr>
            <w:r w:rsidRPr="000418C7">
              <w:rPr>
                <w:sz w:val="16"/>
              </w:rPr>
              <w:t>2013</w:t>
            </w:r>
          </w:p>
        </w:tc>
        <w:tc>
          <w:tcPr>
            <w:tcW w:w="850" w:type="dxa"/>
            <w:tcBorders>
              <w:bottom w:val="single" w:sz="4" w:space="0" w:color="auto"/>
            </w:tcBorders>
          </w:tcPr>
          <w:p w14:paraId="09B8C03F" w14:textId="77777777" w:rsidR="00CD27CC" w:rsidRPr="000418C7" w:rsidRDefault="00CD27CC" w:rsidP="00CD27CC">
            <w:pPr>
              <w:pStyle w:val="BodyText"/>
              <w:jc w:val="center"/>
              <w:rPr>
                <w:sz w:val="16"/>
              </w:rPr>
            </w:pPr>
            <w:r w:rsidRPr="000418C7">
              <w:rPr>
                <w:sz w:val="16"/>
              </w:rPr>
              <w:t>0.53</w:t>
            </w:r>
          </w:p>
          <w:p w14:paraId="09B8C040" w14:textId="77777777" w:rsidR="00CD27CC" w:rsidRPr="000418C7" w:rsidRDefault="00CD27CC" w:rsidP="00CD27CC">
            <w:pPr>
              <w:pStyle w:val="BodyText"/>
              <w:jc w:val="center"/>
              <w:rPr>
                <w:sz w:val="16"/>
              </w:rPr>
            </w:pPr>
            <w:r w:rsidRPr="000418C7">
              <w:rPr>
                <w:sz w:val="16"/>
              </w:rPr>
              <w:t>0.79</w:t>
            </w:r>
          </w:p>
          <w:p w14:paraId="09B8C041" w14:textId="77777777" w:rsidR="00CD27CC" w:rsidRPr="000418C7" w:rsidRDefault="00CD27CC" w:rsidP="00CD27CC">
            <w:pPr>
              <w:pStyle w:val="BodyText"/>
              <w:jc w:val="center"/>
              <w:rPr>
                <w:sz w:val="16"/>
              </w:rPr>
            </w:pPr>
            <w:r w:rsidRPr="000418C7">
              <w:rPr>
                <w:sz w:val="16"/>
              </w:rPr>
              <w:t>1.10</w:t>
            </w:r>
          </w:p>
          <w:p w14:paraId="09B8C042" w14:textId="77777777" w:rsidR="00CD27CC" w:rsidRPr="000418C7" w:rsidRDefault="00CD27CC" w:rsidP="00CD27CC">
            <w:pPr>
              <w:pStyle w:val="BodyText"/>
              <w:jc w:val="center"/>
              <w:rPr>
                <w:sz w:val="16"/>
              </w:rPr>
            </w:pPr>
            <w:r w:rsidRPr="000418C7">
              <w:rPr>
                <w:sz w:val="16"/>
              </w:rPr>
              <w:t>1.61</w:t>
            </w:r>
          </w:p>
          <w:p w14:paraId="09B8C043" w14:textId="77777777" w:rsidR="00CD27CC" w:rsidRPr="000418C7" w:rsidRDefault="00CD27CC" w:rsidP="00CD27CC">
            <w:pPr>
              <w:pStyle w:val="BodyText"/>
              <w:jc w:val="center"/>
              <w:rPr>
                <w:sz w:val="16"/>
              </w:rPr>
            </w:pPr>
            <w:r w:rsidRPr="000418C7">
              <w:rPr>
                <w:sz w:val="16"/>
              </w:rPr>
              <w:t>2.29</w:t>
            </w:r>
          </w:p>
          <w:p w14:paraId="09B8C044" w14:textId="77777777" w:rsidR="00CD27CC" w:rsidRPr="000418C7" w:rsidRDefault="00CD27CC" w:rsidP="00CD27CC">
            <w:pPr>
              <w:pStyle w:val="BodyText"/>
              <w:jc w:val="center"/>
              <w:rPr>
                <w:sz w:val="16"/>
              </w:rPr>
            </w:pPr>
          </w:p>
          <w:p w14:paraId="09B8C045" w14:textId="77777777" w:rsidR="00CD27CC" w:rsidRPr="000418C7" w:rsidRDefault="00CD27CC" w:rsidP="00CD27CC">
            <w:pPr>
              <w:pStyle w:val="BodyText"/>
              <w:jc w:val="center"/>
              <w:rPr>
                <w:sz w:val="16"/>
              </w:rPr>
            </w:pPr>
            <w:r w:rsidRPr="000418C7">
              <w:rPr>
                <w:sz w:val="16"/>
              </w:rPr>
              <w:t>0.66</w:t>
            </w:r>
          </w:p>
          <w:p w14:paraId="09B8C046" w14:textId="77777777" w:rsidR="00CD27CC" w:rsidRPr="000418C7" w:rsidRDefault="00CD27CC" w:rsidP="00CD27CC">
            <w:pPr>
              <w:pStyle w:val="BodyText"/>
              <w:jc w:val="center"/>
              <w:rPr>
                <w:sz w:val="16"/>
              </w:rPr>
            </w:pPr>
            <w:r w:rsidRPr="000418C7">
              <w:rPr>
                <w:sz w:val="16"/>
              </w:rPr>
              <w:t>0.98</w:t>
            </w:r>
          </w:p>
          <w:p w14:paraId="09B8C047" w14:textId="77777777" w:rsidR="00CD27CC" w:rsidRPr="000418C7" w:rsidRDefault="00CD27CC" w:rsidP="00CD27CC">
            <w:pPr>
              <w:pStyle w:val="BodyText"/>
              <w:jc w:val="center"/>
              <w:rPr>
                <w:sz w:val="16"/>
              </w:rPr>
            </w:pPr>
            <w:r w:rsidRPr="000418C7">
              <w:rPr>
                <w:sz w:val="16"/>
              </w:rPr>
              <w:t>1.24</w:t>
            </w:r>
          </w:p>
          <w:p w14:paraId="09B8C048" w14:textId="77777777" w:rsidR="00CD27CC" w:rsidRPr="000418C7" w:rsidRDefault="00CD27CC" w:rsidP="00CD27CC">
            <w:pPr>
              <w:pStyle w:val="BodyText"/>
              <w:jc w:val="center"/>
              <w:rPr>
                <w:sz w:val="16"/>
              </w:rPr>
            </w:pPr>
            <w:r w:rsidRPr="000418C7">
              <w:rPr>
                <w:sz w:val="16"/>
              </w:rPr>
              <w:t>1.80</w:t>
            </w:r>
          </w:p>
          <w:p w14:paraId="09B8C049" w14:textId="77777777" w:rsidR="00CD27CC" w:rsidRPr="000418C7" w:rsidRDefault="00CD27CC" w:rsidP="00CD27CC">
            <w:pPr>
              <w:pStyle w:val="BodyText"/>
              <w:jc w:val="center"/>
              <w:rPr>
                <w:sz w:val="16"/>
              </w:rPr>
            </w:pPr>
            <w:r w:rsidRPr="000418C7">
              <w:rPr>
                <w:sz w:val="16"/>
              </w:rPr>
              <w:t>3.48</w:t>
            </w:r>
          </w:p>
        </w:tc>
        <w:tc>
          <w:tcPr>
            <w:tcW w:w="1134" w:type="dxa"/>
            <w:tcBorders>
              <w:bottom w:val="single" w:sz="4" w:space="0" w:color="auto"/>
            </w:tcBorders>
          </w:tcPr>
          <w:p w14:paraId="09B8C04A" w14:textId="77777777" w:rsidR="00CD27CC" w:rsidRPr="000418C7" w:rsidRDefault="00CD27CC" w:rsidP="00CD27CC">
            <w:pPr>
              <w:pStyle w:val="BodyText"/>
              <w:jc w:val="center"/>
              <w:rPr>
                <w:sz w:val="16"/>
              </w:rPr>
            </w:pPr>
            <w:r w:rsidRPr="000418C7">
              <w:rPr>
                <w:sz w:val="16"/>
              </w:rPr>
              <w:t>1.30</w:t>
            </w:r>
          </w:p>
          <w:p w14:paraId="09B8C04B" w14:textId="77777777" w:rsidR="00CD27CC" w:rsidRPr="000418C7" w:rsidRDefault="00CD27CC" w:rsidP="00CD27CC">
            <w:pPr>
              <w:pStyle w:val="BodyText"/>
              <w:jc w:val="center"/>
              <w:rPr>
                <w:sz w:val="16"/>
              </w:rPr>
            </w:pPr>
            <w:r w:rsidRPr="000418C7">
              <w:rPr>
                <w:sz w:val="16"/>
              </w:rPr>
              <w:t>2.11</w:t>
            </w:r>
          </w:p>
          <w:p w14:paraId="09B8C04C" w14:textId="77777777" w:rsidR="00CD27CC" w:rsidRPr="000418C7" w:rsidRDefault="00CD27CC" w:rsidP="00CD27CC">
            <w:pPr>
              <w:pStyle w:val="BodyText"/>
              <w:jc w:val="center"/>
              <w:rPr>
                <w:sz w:val="16"/>
              </w:rPr>
            </w:pPr>
            <w:r w:rsidRPr="000418C7">
              <w:rPr>
                <w:sz w:val="16"/>
              </w:rPr>
              <w:t>3.14</w:t>
            </w:r>
          </w:p>
          <w:p w14:paraId="09B8C04D" w14:textId="77777777" w:rsidR="00CD27CC" w:rsidRPr="000418C7" w:rsidRDefault="00CD27CC" w:rsidP="00CD27CC">
            <w:pPr>
              <w:pStyle w:val="BodyText"/>
              <w:jc w:val="center"/>
              <w:rPr>
                <w:sz w:val="16"/>
              </w:rPr>
            </w:pPr>
            <w:r w:rsidRPr="000418C7">
              <w:rPr>
                <w:sz w:val="16"/>
              </w:rPr>
              <w:t>3.86</w:t>
            </w:r>
          </w:p>
          <w:p w14:paraId="09B8C04E" w14:textId="77777777" w:rsidR="00CD27CC" w:rsidRPr="000418C7" w:rsidRDefault="00CD27CC" w:rsidP="00CD27CC">
            <w:pPr>
              <w:pStyle w:val="BodyText"/>
              <w:jc w:val="center"/>
              <w:rPr>
                <w:sz w:val="16"/>
              </w:rPr>
            </w:pPr>
            <w:r w:rsidRPr="000418C7">
              <w:rPr>
                <w:sz w:val="16"/>
              </w:rPr>
              <w:t>5.25</w:t>
            </w:r>
          </w:p>
          <w:p w14:paraId="09B8C04F" w14:textId="77777777" w:rsidR="00CD27CC" w:rsidRPr="000418C7" w:rsidRDefault="00CD27CC" w:rsidP="00CD27CC">
            <w:pPr>
              <w:pStyle w:val="BodyText"/>
              <w:jc w:val="center"/>
              <w:rPr>
                <w:sz w:val="16"/>
              </w:rPr>
            </w:pPr>
          </w:p>
          <w:p w14:paraId="09B8C050" w14:textId="77777777" w:rsidR="00CD27CC" w:rsidRPr="000418C7" w:rsidRDefault="00CD27CC" w:rsidP="00CD27CC">
            <w:pPr>
              <w:pStyle w:val="BodyText"/>
              <w:jc w:val="center"/>
              <w:rPr>
                <w:sz w:val="16"/>
              </w:rPr>
            </w:pPr>
            <w:r w:rsidRPr="000418C7">
              <w:rPr>
                <w:sz w:val="16"/>
              </w:rPr>
              <w:t>1.76</w:t>
            </w:r>
          </w:p>
          <w:p w14:paraId="09B8C051" w14:textId="77777777" w:rsidR="00CD27CC" w:rsidRPr="000418C7" w:rsidRDefault="00CD27CC" w:rsidP="00CD27CC">
            <w:pPr>
              <w:pStyle w:val="BodyText"/>
              <w:jc w:val="center"/>
              <w:rPr>
                <w:sz w:val="16"/>
              </w:rPr>
            </w:pPr>
            <w:r w:rsidRPr="000418C7">
              <w:rPr>
                <w:sz w:val="16"/>
              </w:rPr>
              <w:t>2.89</w:t>
            </w:r>
          </w:p>
          <w:p w14:paraId="09B8C052" w14:textId="77777777" w:rsidR="00CD27CC" w:rsidRPr="000418C7" w:rsidRDefault="00CD27CC" w:rsidP="00CD27CC">
            <w:pPr>
              <w:pStyle w:val="BodyText"/>
              <w:jc w:val="center"/>
              <w:rPr>
                <w:sz w:val="16"/>
              </w:rPr>
            </w:pPr>
            <w:r w:rsidRPr="000418C7">
              <w:rPr>
                <w:sz w:val="16"/>
              </w:rPr>
              <w:t>4.12</w:t>
            </w:r>
          </w:p>
          <w:p w14:paraId="09B8C053" w14:textId="77777777" w:rsidR="00CD27CC" w:rsidRPr="000418C7" w:rsidRDefault="00CD27CC" w:rsidP="00CD27CC">
            <w:pPr>
              <w:pStyle w:val="BodyText"/>
              <w:jc w:val="center"/>
              <w:rPr>
                <w:sz w:val="16"/>
              </w:rPr>
            </w:pPr>
            <w:r w:rsidRPr="000418C7">
              <w:rPr>
                <w:sz w:val="16"/>
              </w:rPr>
              <w:t>5.11</w:t>
            </w:r>
          </w:p>
          <w:p w14:paraId="09B8C054" w14:textId="77777777" w:rsidR="00CD27CC" w:rsidRPr="000418C7" w:rsidRDefault="00CD27CC" w:rsidP="00CD27CC">
            <w:pPr>
              <w:pStyle w:val="BodyText"/>
              <w:jc w:val="center"/>
              <w:rPr>
                <w:sz w:val="16"/>
              </w:rPr>
            </w:pPr>
            <w:r w:rsidRPr="000418C7">
              <w:rPr>
                <w:sz w:val="16"/>
              </w:rPr>
              <w:t>7.53</w:t>
            </w:r>
          </w:p>
        </w:tc>
        <w:tc>
          <w:tcPr>
            <w:tcW w:w="1134" w:type="dxa"/>
            <w:tcBorders>
              <w:bottom w:val="single" w:sz="4" w:space="0" w:color="auto"/>
            </w:tcBorders>
          </w:tcPr>
          <w:p w14:paraId="09B8C055" w14:textId="77777777" w:rsidR="00CD27CC" w:rsidRPr="000418C7" w:rsidRDefault="00CD27CC" w:rsidP="00CD27CC">
            <w:pPr>
              <w:pStyle w:val="BodyText"/>
              <w:jc w:val="center"/>
              <w:rPr>
                <w:sz w:val="16"/>
              </w:rPr>
            </w:pPr>
            <w:r w:rsidRPr="000418C7">
              <w:rPr>
                <w:sz w:val="16"/>
              </w:rPr>
              <w:t>0.79</w:t>
            </w:r>
          </w:p>
          <w:p w14:paraId="09B8C056" w14:textId="77777777" w:rsidR="00CD27CC" w:rsidRPr="000418C7" w:rsidRDefault="00CD27CC" w:rsidP="00CD27CC">
            <w:pPr>
              <w:pStyle w:val="BodyText"/>
              <w:jc w:val="center"/>
              <w:rPr>
                <w:sz w:val="16"/>
              </w:rPr>
            </w:pPr>
            <w:r w:rsidRPr="000418C7">
              <w:rPr>
                <w:sz w:val="16"/>
              </w:rPr>
              <w:t>1.24</w:t>
            </w:r>
          </w:p>
          <w:p w14:paraId="09B8C057" w14:textId="77777777" w:rsidR="00CD27CC" w:rsidRPr="000418C7" w:rsidRDefault="00CD27CC" w:rsidP="00CD27CC">
            <w:pPr>
              <w:pStyle w:val="BodyText"/>
              <w:jc w:val="center"/>
              <w:rPr>
                <w:sz w:val="16"/>
              </w:rPr>
            </w:pPr>
            <w:r w:rsidRPr="000418C7">
              <w:rPr>
                <w:sz w:val="16"/>
              </w:rPr>
              <w:t>1.85</w:t>
            </w:r>
          </w:p>
          <w:p w14:paraId="09B8C058" w14:textId="77777777" w:rsidR="00CD27CC" w:rsidRPr="000418C7" w:rsidRDefault="00CD27CC" w:rsidP="00CD27CC">
            <w:pPr>
              <w:pStyle w:val="BodyText"/>
              <w:jc w:val="center"/>
              <w:rPr>
                <w:sz w:val="16"/>
              </w:rPr>
            </w:pPr>
            <w:r w:rsidRPr="000418C7">
              <w:rPr>
                <w:sz w:val="16"/>
              </w:rPr>
              <w:t>2.51</w:t>
            </w:r>
          </w:p>
          <w:p w14:paraId="09B8C059" w14:textId="77777777" w:rsidR="00CD27CC" w:rsidRPr="000418C7" w:rsidRDefault="00CD27CC" w:rsidP="00CD27CC">
            <w:pPr>
              <w:pStyle w:val="BodyText"/>
              <w:jc w:val="center"/>
              <w:rPr>
                <w:sz w:val="16"/>
              </w:rPr>
            </w:pPr>
            <w:r w:rsidRPr="000418C7">
              <w:rPr>
                <w:sz w:val="16"/>
              </w:rPr>
              <w:t>3.59</w:t>
            </w:r>
          </w:p>
          <w:p w14:paraId="09B8C05A" w14:textId="77777777" w:rsidR="00CD27CC" w:rsidRPr="000418C7" w:rsidRDefault="00CD27CC" w:rsidP="00CD27CC">
            <w:pPr>
              <w:pStyle w:val="BodyText"/>
              <w:jc w:val="center"/>
              <w:rPr>
                <w:sz w:val="16"/>
              </w:rPr>
            </w:pPr>
          </w:p>
          <w:p w14:paraId="09B8C05B" w14:textId="77777777" w:rsidR="00CD27CC" w:rsidRPr="000418C7" w:rsidRDefault="00CD27CC" w:rsidP="00CD27CC">
            <w:pPr>
              <w:pStyle w:val="BodyText"/>
              <w:jc w:val="center"/>
              <w:rPr>
                <w:sz w:val="16"/>
              </w:rPr>
            </w:pPr>
            <w:r w:rsidRPr="000418C7">
              <w:rPr>
                <w:sz w:val="16"/>
              </w:rPr>
              <w:t>1.03</w:t>
            </w:r>
          </w:p>
          <w:p w14:paraId="09B8C05C" w14:textId="77777777" w:rsidR="00CD27CC" w:rsidRPr="000418C7" w:rsidRDefault="00CD27CC" w:rsidP="00CD27CC">
            <w:pPr>
              <w:pStyle w:val="BodyText"/>
              <w:jc w:val="center"/>
              <w:rPr>
                <w:sz w:val="16"/>
              </w:rPr>
            </w:pPr>
            <w:r w:rsidRPr="000418C7">
              <w:rPr>
                <w:sz w:val="16"/>
              </w:rPr>
              <w:t>1.38</w:t>
            </w:r>
          </w:p>
          <w:p w14:paraId="09B8C05D" w14:textId="77777777" w:rsidR="00CD27CC" w:rsidRPr="000418C7" w:rsidRDefault="00CD27CC" w:rsidP="00CD27CC">
            <w:pPr>
              <w:pStyle w:val="BodyText"/>
              <w:jc w:val="center"/>
              <w:rPr>
                <w:sz w:val="16"/>
              </w:rPr>
            </w:pPr>
            <w:r w:rsidRPr="000418C7">
              <w:rPr>
                <w:sz w:val="16"/>
              </w:rPr>
              <w:t>1.700</w:t>
            </w:r>
          </w:p>
          <w:p w14:paraId="09B8C05E" w14:textId="77777777" w:rsidR="00CD27CC" w:rsidRPr="000418C7" w:rsidRDefault="00CD27CC" w:rsidP="00CD27CC">
            <w:pPr>
              <w:pStyle w:val="BodyText"/>
              <w:jc w:val="center"/>
              <w:rPr>
                <w:sz w:val="16"/>
              </w:rPr>
            </w:pPr>
            <w:r w:rsidRPr="000418C7">
              <w:rPr>
                <w:sz w:val="16"/>
              </w:rPr>
              <w:t>1.95</w:t>
            </w:r>
          </w:p>
          <w:p w14:paraId="09B8C05F" w14:textId="77777777" w:rsidR="00CD27CC" w:rsidRPr="000418C7" w:rsidRDefault="00CD27CC" w:rsidP="00CD27CC">
            <w:pPr>
              <w:pStyle w:val="BodyText"/>
              <w:jc w:val="center"/>
              <w:rPr>
                <w:sz w:val="16"/>
              </w:rPr>
            </w:pPr>
            <w:r w:rsidRPr="000418C7">
              <w:rPr>
                <w:sz w:val="16"/>
              </w:rPr>
              <w:t>2.39</w:t>
            </w:r>
          </w:p>
        </w:tc>
        <w:tc>
          <w:tcPr>
            <w:tcW w:w="1134" w:type="dxa"/>
            <w:tcBorders>
              <w:bottom w:val="single" w:sz="4" w:space="0" w:color="auto"/>
            </w:tcBorders>
          </w:tcPr>
          <w:p w14:paraId="09B8C060" w14:textId="77777777" w:rsidR="00CD27CC" w:rsidRPr="000418C7" w:rsidRDefault="00CD27CC" w:rsidP="00CD27CC">
            <w:pPr>
              <w:pStyle w:val="BodyText"/>
              <w:jc w:val="center"/>
              <w:rPr>
                <w:sz w:val="16"/>
              </w:rPr>
            </w:pPr>
            <w:r w:rsidRPr="000418C7">
              <w:rPr>
                <w:sz w:val="16"/>
              </w:rPr>
              <w:t>0.05</w:t>
            </w:r>
          </w:p>
          <w:p w14:paraId="09B8C061" w14:textId="77777777" w:rsidR="00CD27CC" w:rsidRPr="000418C7" w:rsidRDefault="00CD27CC" w:rsidP="00CD27CC">
            <w:pPr>
              <w:pStyle w:val="BodyText"/>
              <w:jc w:val="center"/>
              <w:rPr>
                <w:sz w:val="16"/>
              </w:rPr>
            </w:pPr>
            <w:r w:rsidRPr="000418C7">
              <w:rPr>
                <w:sz w:val="16"/>
              </w:rPr>
              <w:t>0.10</w:t>
            </w:r>
          </w:p>
          <w:p w14:paraId="09B8C062" w14:textId="77777777" w:rsidR="00CD27CC" w:rsidRPr="000418C7" w:rsidRDefault="00CD27CC" w:rsidP="00CD27CC">
            <w:pPr>
              <w:pStyle w:val="BodyText"/>
              <w:jc w:val="center"/>
              <w:rPr>
                <w:sz w:val="16"/>
              </w:rPr>
            </w:pPr>
            <w:r w:rsidRPr="000418C7">
              <w:rPr>
                <w:sz w:val="16"/>
              </w:rPr>
              <w:t>0.14</w:t>
            </w:r>
          </w:p>
          <w:p w14:paraId="09B8C063" w14:textId="77777777" w:rsidR="00CD27CC" w:rsidRPr="000418C7" w:rsidRDefault="00CD27CC" w:rsidP="00CD27CC">
            <w:pPr>
              <w:pStyle w:val="BodyText"/>
              <w:jc w:val="center"/>
              <w:rPr>
                <w:sz w:val="16"/>
              </w:rPr>
            </w:pPr>
            <w:r w:rsidRPr="000418C7">
              <w:rPr>
                <w:sz w:val="16"/>
              </w:rPr>
              <w:t>0.20</w:t>
            </w:r>
          </w:p>
          <w:p w14:paraId="09B8C064" w14:textId="77777777" w:rsidR="00CD27CC" w:rsidRPr="000418C7" w:rsidRDefault="00CD27CC" w:rsidP="00CD27CC">
            <w:pPr>
              <w:pStyle w:val="BodyText"/>
              <w:jc w:val="center"/>
              <w:rPr>
                <w:sz w:val="16"/>
              </w:rPr>
            </w:pPr>
            <w:r w:rsidRPr="000418C7">
              <w:rPr>
                <w:sz w:val="16"/>
              </w:rPr>
              <w:t>0.29</w:t>
            </w:r>
          </w:p>
          <w:p w14:paraId="09B8C065" w14:textId="77777777" w:rsidR="00CD27CC" w:rsidRPr="000418C7" w:rsidRDefault="00CD27CC" w:rsidP="00CD27CC">
            <w:pPr>
              <w:pStyle w:val="BodyText"/>
              <w:jc w:val="center"/>
              <w:rPr>
                <w:sz w:val="16"/>
              </w:rPr>
            </w:pPr>
          </w:p>
          <w:p w14:paraId="09B8C066" w14:textId="77777777" w:rsidR="00CD27CC" w:rsidRPr="000418C7" w:rsidRDefault="00CD27CC" w:rsidP="00CD27CC">
            <w:pPr>
              <w:pStyle w:val="BodyText"/>
              <w:jc w:val="center"/>
              <w:rPr>
                <w:sz w:val="16"/>
              </w:rPr>
            </w:pPr>
            <w:r w:rsidRPr="000418C7">
              <w:rPr>
                <w:sz w:val="16"/>
              </w:rPr>
              <w:t>&lt;0.04</w:t>
            </w:r>
          </w:p>
          <w:p w14:paraId="09B8C067" w14:textId="77777777" w:rsidR="00CD27CC" w:rsidRPr="000418C7" w:rsidRDefault="00CD27CC" w:rsidP="00CD27CC">
            <w:pPr>
              <w:pStyle w:val="BodyText"/>
              <w:jc w:val="center"/>
              <w:rPr>
                <w:sz w:val="16"/>
              </w:rPr>
            </w:pPr>
            <w:r w:rsidRPr="000418C7">
              <w:rPr>
                <w:sz w:val="16"/>
              </w:rPr>
              <w:t>0.08</w:t>
            </w:r>
          </w:p>
          <w:p w14:paraId="09B8C068" w14:textId="77777777" w:rsidR="00CD27CC" w:rsidRPr="000418C7" w:rsidRDefault="00CD27CC" w:rsidP="00CD27CC">
            <w:pPr>
              <w:pStyle w:val="BodyText"/>
              <w:jc w:val="center"/>
              <w:rPr>
                <w:sz w:val="16"/>
              </w:rPr>
            </w:pPr>
            <w:r w:rsidRPr="000418C7">
              <w:rPr>
                <w:sz w:val="16"/>
              </w:rPr>
              <w:t>0.13</w:t>
            </w:r>
          </w:p>
          <w:p w14:paraId="09B8C069" w14:textId="77777777" w:rsidR="00CD27CC" w:rsidRPr="000418C7" w:rsidRDefault="00CD27CC" w:rsidP="00CD27CC">
            <w:pPr>
              <w:pStyle w:val="BodyText"/>
              <w:jc w:val="center"/>
              <w:rPr>
                <w:sz w:val="16"/>
              </w:rPr>
            </w:pPr>
            <w:r w:rsidRPr="000418C7">
              <w:rPr>
                <w:sz w:val="16"/>
              </w:rPr>
              <w:t>0.17</w:t>
            </w:r>
          </w:p>
          <w:p w14:paraId="09B8C06A" w14:textId="77777777" w:rsidR="00CD27CC" w:rsidRPr="000418C7" w:rsidRDefault="00CD27CC" w:rsidP="00CD27CC">
            <w:pPr>
              <w:pStyle w:val="BodyText"/>
              <w:jc w:val="center"/>
              <w:rPr>
                <w:sz w:val="16"/>
              </w:rPr>
            </w:pPr>
            <w:r w:rsidRPr="000418C7">
              <w:rPr>
                <w:sz w:val="16"/>
              </w:rPr>
              <w:t>0.31</w:t>
            </w:r>
          </w:p>
        </w:tc>
        <w:tc>
          <w:tcPr>
            <w:tcW w:w="1193" w:type="dxa"/>
            <w:gridSpan w:val="2"/>
            <w:tcBorders>
              <w:bottom w:val="single" w:sz="4" w:space="0" w:color="auto"/>
            </w:tcBorders>
          </w:tcPr>
          <w:p w14:paraId="09B8C06B" w14:textId="77777777" w:rsidR="00CD27CC" w:rsidRPr="000418C7" w:rsidRDefault="00CD27CC" w:rsidP="00CD27CC">
            <w:pPr>
              <w:pStyle w:val="BodyText"/>
              <w:jc w:val="center"/>
              <w:rPr>
                <w:sz w:val="16"/>
              </w:rPr>
            </w:pPr>
            <w:r w:rsidRPr="000418C7">
              <w:rPr>
                <w:sz w:val="16"/>
              </w:rPr>
              <w:t>&lt;0.03</w:t>
            </w:r>
          </w:p>
          <w:p w14:paraId="09B8C06C" w14:textId="77777777" w:rsidR="00CD27CC" w:rsidRPr="000418C7" w:rsidRDefault="00CD27CC" w:rsidP="00CD27CC">
            <w:pPr>
              <w:pStyle w:val="BodyText"/>
              <w:jc w:val="center"/>
              <w:rPr>
                <w:sz w:val="16"/>
              </w:rPr>
            </w:pPr>
            <w:r w:rsidRPr="000418C7">
              <w:rPr>
                <w:sz w:val="16"/>
              </w:rPr>
              <w:t>&lt;0.03</w:t>
            </w:r>
          </w:p>
          <w:p w14:paraId="09B8C06D" w14:textId="77777777" w:rsidR="00CD27CC" w:rsidRPr="000418C7" w:rsidRDefault="00CD27CC" w:rsidP="00CD27CC">
            <w:pPr>
              <w:pStyle w:val="BodyText"/>
              <w:jc w:val="center"/>
              <w:rPr>
                <w:sz w:val="16"/>
              </w:rPr>
            </w:pPr>
            <w:r w:rsidRPr="000418C7">
              <w:rPr>
                <w:sz w:val="16"/>
              </w:rPr>
              <w:t>&lt;0.03</w:t>
            </w:r>
          </w:p>
          <w:p w14:paraId="09B8C06E" w14:textId="77777777" w:rsidR="00CD27CC" w:rsidRPr="000418C7" w:rsidRDefault="00CD27CC" w:rsidP="00CD27CC">
            <w:pPr>
              <w:pStyle w:val="BodyText"/>
              <w:jc w:val="center"/>
              <w:rPr>
                <w:sz w:val="16"/>
              </w:rPr>
            </w:pPr>
            <w:r w:rsidRPr="000418C7">
              <w:rPr>
                <w:sz w:val="16"/>
              </w:rPr>
              <w:t>&lt;0.03</w:t>
            </w:r>
          </w:p>
          <w:p w14:paraId="09B8C06F" w14:textId="77777777" w:rsidR="00CD27CC" w:rsidRPr="000418C7" w:rsidRDefault="00CD27CC" w:rsidP="00CD27CC">
            <w:pPr>
              <w:pStyle w:val="BodyText"/>
              <w:jc w:val="center"/>
              <w:rPr>
                <w:sz w:val="16"/>
              </w:rPr>
            </w:pPr>
            <w:r w:rsidRPr="000418C7">
              <w:rPr>
                <w:sz w:val="16"/>
              </w:rPr>
              <w:t>0.06</w:t>
            </w:r>
          </w:p>
          <w:p w14:paraId="09B8C070" w14:textId="77777777" w:rsidR="00CD27CC" w:rsidRPr="000418C7" w:rsidRDefault="00CD27CC" w:rsidP="00CD27CC">
            <w:pPr>
              <w:pStyle w:val="BodyText"/>
              <w:jc w:val="center"/>
              <w:rPr>
                <w:sz w:val="16"/>
              </w:rPr>
            </w:pPr>
          </w:p>
          <w:p w14:paraId="09B8C071" w14:textId="77777777" w:rsidR="00CD27CC" w:rsidRPr="000418C7" w:rsidRDefault="00CD27CC" w:rsidP="00CD27CC">
            <w:pPr>
              <w:pStyle w:val="BodyText"/>
              <w:jc w:val="center"/>
              <w:rPr>
                <w:sz w:val="16"/>
              </w:rPr>
            </w:pPr>
            <w:r w:rsidRPr="000418C7">
              <w:rPr>
                <w:sz w:val="16"/>
              </w:rPr>
              <w:t>&lt;0.03</w:t>
            </w:r>
          </w:p>
          <w:p w14:paraId="09B8C072" w14:textId="77777777" w:rsidR="00CD27CC" w:rsidRPr="000418C7" w:rsidRDefault="00CD27CC" w:rsidP="00CD27CC">
            <w:pPr>
              <w:pStyle w:val="BodyText"/>
              <w:jc w:val="center"/>
              <w:rPr>
                <w:sz w:val="16"/>
              </w:rPr>
            </w:pPr>
            <w:r w:rsidRPr="000418C7">
              <w:rPr>
                <w:sz w:val="16"/>
              </w:rPr>
              <w:t>&lt;0.03</w:t>
            </w:r>
          </w:p>
          <w:p w14:paraId="09B8C073" w14:textId="77777777" w:rsidR="00CD27CC" w:rsidRPr="000418C7" w:rsidRDefault="00CD27CC" w:rsidP="00CD27CC">
            <w:pPr>
              <w:pStyle w:val="BodyText"/>
              <w:jc w:val="center"/>
              <w:rPr>
                <w:sz w:val="16"/>
              </w:rPr>
            </w:pPr>
            <w:r w:rsidRPr="000418C7">
              <w:rPr>
                <w:sz w:val="16"/>
              </w:rPr>
              <w:t>&lt;0.03</w:t>
            </w:r>
          </w:p>
          <w:p w14:paraId="09B8C074" w14:textId="77777777" w:rsidR="00CD27CC" w:rsidRPr="000418C7" w:rsidRDefault="00CD27CC" w:rsidP="00CD27CC">
            <w:pPr>
              <w:pStyle w:val="BodyText"/>
              <w:jc w:val="center"/>
              <w:rPr>
                <w:sz w:val="16"/>
              </w:rPr>
            </w:pPr>
            <w:r w:rsidRPr="000418C7">
              <w:rPr>
                <w:sz w:val="16"/>
              </w:rPr>
              <w:t>&lt;0.03</w:t>
            </w:r>
          </w:p>
          <w:p w14:paraId="09B8C075" w14:textId="77777777" w:rsidR="00CD27CC" w:rsidRPr="000418C7" w:rsidRDefault="00CD27CC" w:rsidP="00CD27CC">
            <w:pPr>
              <w:pStyle w:val="BodyText"/>
              <w:jc w:val="center"/>
              <w:rPr>
                <w:sz w:val="16"/>
              </w:rPr>
            </w:pPr>
            <w:r w:rsidRPr="000418C7">
              <w:rPr>
                <w:sz w:val="16"/>
              </w:rPr>
              <w:t>0.06</w:t>
            </w:r>
          </w:p>
        </w:tc>
        <w:tc>
          <w:tcPr>
            <w:tcW w:w="1075" w:type="dxa"/>
            <w:tcBorders>
              <w:bottom w:val="single" w:sz="4" w:space="0" w:color="auto"/>
            </w:tcBorders>
          </w:tcPr>
          <w:p w14:paraId="09B8C076" w14:textId="77777777" w:rsidR="00CD27CC" w:rsidRPr="000418C7" w:rsidRDefault="00CD27CC" w:rsidP="00CD27CC">
            <w:pPr>
              <w:pStyle w:val="BodyText"/>
              <w:jc w:val="center"/>
              <w:rPr>
                <w:sz w:val="16"/>
              </w:rPr>
            </w:pPr>
            <w:r w:rsidRPr="000418C7">
              <w:rPr>
                <w:sz w:val="16"/>
              </w:rPr>
              <w:t>&lt;0.01</w:t>
            </w:r>
          </w:p>
          <w:p w14:paraId="09B8C077" w14:textId="77777777" w:rsidR="00CD27CC" w:rsidRPr="000418C7" w:rsidRDefault="00CD27CC" w:rsidP="00CD27CC">
            <w:pPr>
              <w:pStyle w:val="BodyText"/>
              <w:jc w:val="center"/>
              <w:rPr>
                <w:sz w:val="16"/>
              </w:rPr>
            </w:pPr>
            <w:r w:rsidRPr="000418C7">
              <w:rPr>
                <w:sz w:val="16"/>
              </w:rPr>
              <w:t>0.01</w:t>
            </w:r>
          </w:p>
          <w:p w14:paraId="09B8C078" w14:textId="77777777" w:rsidR="00CD27CC" w:rsidRPr="000418C7" w:rsidRDefault="00CD27CC" w:rsidP="00CD27CC">
            <w:pPr>
              <w:pStyle w:val="BodyText"/>
              <w:jc w:val="center"/>
              <w:rPr>
                <w:sz w:val="16"/>
              </w:rPr>
            </w:pPr>
            <w:r w:rsidRPr="000418C7">
              <w:rPr>
                <w:sz w:val="16"/>
              </w:rPr>
              <w:t>0.03</w:t>
            </w:r>
          </w:p>
          <w:p w14:paraId="09B8C079" w14:textId="77777777" w:rsidR="00CD27CC" w:rsidRPr="000418C7" w:rsidRDefault="00CD27CC" w:rsidP="00CD27CC">
            <w:pPr>
              <w:pStyle w:val="BodyText"/>
              <w:jc w:val="center"/>
              <w:rPr>
                <w:sz w:val="16"/>
              </w:rPr>
            </w:pPr>
            <w:r w:rsidRPr="000418C7">
              <w:rPr>
                <w:sz w:val="16"/>
              </w:rPr>
              <w:t>0.04</w:t>
            </w:r>
          </w:p>
          <w:p w14:paraId="09B8C07A" w14:textId="77777777" w:rsidR="00CD27CC" w:rsidRPr="000418C7" w:rsidRDefault="00CD27CC" w:rsidP="00CD27CC">
            <w:pPr>
              <w:pStyle w:val="BodyText"/>
              <w:jc w:val="center"/>
              <w:rPr>
                <w:sz w:val="16"/>
              </w:rPr>
            </w:pPr>
            <w:r w:rsidRPr="000418C7">
              <w:rPr>
                <w:sz w:val="16"/>
              </w:rPr>
              <w:t>0.07</w:t>
            </w:r>
          </w:p>
          <w:p w14:paraId="09B8C07B" w14:textId="77777777" w:rsidR="00CD27CC" w:rsidRPr="000418C7" w:rsidRDefault="00CD27CC" w:rsidP="00CD27CC">
            <w:pPr>
              <w:pStyle w:val="BodyText"/>
              <w:jc w:val="center"/>
              <w:rPr>
                <w:sz w:val="16"/>
              </w:rPr>
            </w:pPr>
          </w:p>
          <w:p w14:paraId="09B8C07C" w14:textId="77777777" w:rsidR="00CD27CC" w:rsidRPr="000418C7" w:rsidRDefault="00CD27CC" w:rsidP="00CD27CC">
            <w:pPr>
              <w:pStyle w:val="BodyText"/>
              <w:jc w:val="center"/>
              <w:rPr>
                <w:sz w:val="16"/>
              </w:rPr>
            </w:pPr>
            <w:r w:rsidRPr="000418C7">
              <w:rPr>
                <w:sz w:val="16"/>
              </w:rPr>
              <w:t>&lt;0.01</w:t>
            </w:r>
          </w:p>
          <w:p w14:paraId="09B8C07D" w14:textId="77777777" w:rsidR="00CD27CC" w:rsidRPr="000418C7" w:rsidRDefault="00CD27CC" w:rsidP="00CD27CC">
            <w:pPr>
              <w:pStyle w:val="BodyText"/>
              <w:jc w:val="center"/>
              <w:rPr>
                <w:sz w:val="16"/>
              </w:rPr>
            </w:pPr>
            <w:r w:rsidRPr="000418C7">
              <w:rPr>
                <w:sz w:val="16"/>
              </w:rPr>
              <w:t>&lt;0.01</w:t>
            </w:r>
          </w:p>
          <w:p w14:paraId="09B8C07E" w14:textId="77777777" w:rsidR="00CD27CC" w:rsidRPr="000418C7" w:rsidRDefault="00CD27CC" w:rsidP="00CD27CC">
            <w:pPr>
              <w:pStyle w:val="BodyText"/>
              <w:jc w:val="center"/>
              <w:rPr>
                <w:sz w:val="16"/>
              </w:rPr>
            </w:pPr>
            <w:r w:rsidRPr="000418C7">
              <w:rPr>
                <w:sz w:val="16"/>
              </w:rPr>
              <w:t>0.02</w:t>
            </w:r>
          </w:p>
          <w:p w14:paraId="09B8C07F" w14:textId="77777777" w:rsidR="00CD27CC" w:rsidRPr="000418C7" w:rsidRDefault="00CD27CC" w:rsidP="00CD27CC">
            <w:pPr>
              <w:pStyle w:val="BodyText"/>
              <w:jc w:val="center"/>
              <w:rPr>
                <w:sz w:val="16"/>
              </w:rPr>
            </w:pPr>
            <w:r w:rsidRPr="000418C7">
              <w:rPr>
                <w:sz w:val="16"/>
              </w:rPr>
              <w:t>0.03</w:t>
            </w:r>
          </w:p>
          <w:p w14:paraId="09B8C080" w14:textId="77777777" w:rsidR="00CD27CC" w:rsidRPr="000418C7" w:rsidRDefault="00CD27CC" w:rsidP="00CD27CC">
            <w:pPr>
              <w:pStyle w:val="BodyText"/>
              <w:jc w:val="center"/>
              <w:rPr>
                <w:sz w:val="16"/>
              </w:rPr>
            </w:pPr>
            <w:r w:rsidRPr="000418C7">
              <w:rPr>
                <w:sz w:val="16"/>
              </w:rPr>
              <w:t>0.05</w:t>
            </w:r>
          </w:p>
        </w:tc>
        <w:tc>
          <w:tcPr>
            <w:tcW w:w="1843" w:type="dxa"/>
            <w:tcBorders>
              <w:bottom w:val="single" w:sz="4" w:space="0" w:color="auto"/>
            </w:tcBorders>
          </w:tcPr>
          <w:p w14:paraId="09B8C081" w14:textId="77777777" w:rsidR="00CD27CC" w:rsidRPr="000418C7" w:rsidRDefault="00CD27CC" w:rsidP="00CD27CC">
            <w:pPr>
              <w:pStyle w:val="BodyText"/>
              <w:jc w:val="center"/>
              <w:rPr>
                <w:sz w:val="16"/>
              </w:rPr>
            </w:pPr>
            <w:r w:rsidRPr="000418C7">
              <w:rPr>
                <w:sz w:val="16"/>
              </w:rPr>
              <w:t>&lt;0.01</w:t>
            </w:r>
          </w:p>
          <w:p w14:paraId="09B8C082" w14:textId="77777777" w:rsidR="00CD27CC" w:rsidRPr="000418C7" w:rsidRDefault="00CD27CC" w:rsidP="00CD27CC">
            <w:pPr>
              <w:pStyle w:val="BodyText"/>
              <w:jc w:val="center"/>
              <w:rPr>
                <w:sz w:val="16"/>
              </w:rPr>
            </w:pPr>
            <w:r w:rsidRPr="000418C7">
              <w:rPr>
                <w:sz w:val="16"/>
              </w:rPr>
              <w:t>&lt;0.01</w:t>
            </w:r>
          </w:p>
          <w:p w14:paraId="09B8C083" w14:textId="77777777" w:rsidR="00CD27CC" w:rsidRPr="000418C7" w:rsidRDefault="00CD27CC" w:rsidP="00CD27CC">
            <w:pPr>
              <w:pStyle w:val="BodyText"/>
              <w:jc w:val="center"/>
              <w:rPr>
                <w:sz w:val="16"/>
              </w:rPr>
            </w:pPr>
            <w:r w:rsidRPr="000418C7">
              <w:rPr>
                <w:sz w:val="16"/>
              </w:rPr>
              <w:t>&lt;0.01</w:t>
            </w:r>
          </w:p>
          <w:p w14:paraId="09B8C084" w14:textId="77777777" w:rsidR="00CD27CC" w:rsidRPr="000418C7" w:rsidRDefault="00CD27CC" w:rsidP="00CD27CC">
            <w:pPr>
              <w:pStyle w:val="BodyText"/>
              <w:jc w:val="center"/>
              <w:rPr>
                <w:sz w:val="16"/>
              </w:rPr>
            </w:pPr>
            <w:r w:rsidRPr="000418C7">
              <w:rPr>
                <w:sz w:val="16"/>
              </w:rPr>
              <w:t>0.01</w:t>
            </w:r>
          </w:p>
          <w:p w14:paraId="09B8C085" w14:textId="77777777" w:rsidR="00CD27CC" w:rsidRPr="000418C7" w:rsidRDefault="00CD27CC" w:rsidP="00CD27CC">
            <w:pPr>
              <w:pStyle w:val="BodyText"/>
              <w:jc w:val="center"/>
              <w:rPr>
                <w:sz w:val="16"/>
              </w:rPr>
            </w:pPr>
            <w:r w:rsidRPr="000418C7">
              <w:rPr>
                <w:sz w:val="16"/>
              </w:rPr>
              <w:t>0.02</w:t>
            </w:r>
          </w:p>
          <w:p w14:paraId="09B8C086" w14:textId="77777777" w:rsidR="00CD27CC" w:rsidRPr="000418C7" w:rsidRDefault="00CD27CC" w:rsidP="00CD27CC">
            <w:pPr>
              <w:pStyle w:val="BodyText"/>
              <w:jc w:val="center"/>
              <w:rPr>
                <w:sz w:val="16"/>
              </w:rPr>
            </w:pPr>
          </w:p>
          <w:p w14:paraId="09B8C087" w14:textId="77777777" w:rsidR="00CD27CC" w:rsidRPr="000418C7" w:rsidRDefault="00CD27CC" w:rsidP="00CD27CC">
            <w:pPr>
              <w:pStyle w:val="BodyText"/>
              <w:jc w:val="center"/>
              <w:rPr>
                <w:sz w:val="16"/>
              </w:rPr>
            </w:pPr>
            <w:r w:rsidRPr="000418C7">
              <w:rPr>
                <w:sz w:val="16"/>
              </w:rPr>
              <w:t>&lt;0.01</w:t>
            </w:r>
          </w:p>
          <w:p w14:paraId="09B8C088" w14:textId="77777777" w:rsidR="00CD27CC" w:rsidRPr="000418C7" w:rsidRDefault="00CD27CC" w:rsidP="00CD27CC">
            <w:pPr>
              <w:pStyle w:val="BodyText"/>
              <w:jc w:val="center"/>
              <w:rPr>
                <w:sz w:val="16"/>
              </w:rPr>
            </w:pPr>
            <w:r w:rsidRPr="000418C7">
              <w:rPr>
                <w:sz w:val="16"/>
              </w:rPr>
              <w:t>&lt;0.01</w:t>
            </w:r>
          </w:p>
          <w:p w14:paraId="09B8C089" w14:textId="77777777" w:rsidR="00CD27CC" w:rsidRPr="000418C7" w:rsidRDefault="00CD27CC" w:rsidP="00CD27CC">
            <w:pPr>
              <w:pStyle w:val="BodyText"/>
              <w:jc w:val="center"/>
              <w:rPr>
                <w:sz w:val="16"/>
              </w:rPr>
            </w:pPr>
            <w:r w:rsidRPr="000418C7">
              <w:rPr>
                <w:sz w:val="16"/>
              </w:rPr>
              <w:t>&lt;0.01</w:t>
            </w:r>
          </w:p>
          <w:p w14:paraId="09B8C08A" w14:textId="77777777" w:rsidR="00CD27CC" w:rsidRPr="000418C7" w:rsidRDefault="00CD27CC" w:rsidP="00CD27CC">
            <w:pPr>
              <w:pStyle w:val="BodyText"/>
              <w:jc w:val="center"/>
              <w:rPr>
                <w:sz w:val="16"/>
              </w:rPr>
            </w:pPr>
            <w:r w:rsidRPr="000418C7">
              <w:rPr>
                <w:sz w:val="16"/>
              </w:rPr>
              <w:t>&lt;0.01</w:t>
            </w:r>
          </w:p>
          <w:p w14:paraId="09B8C08B" w14:textId="77777777" w:rsidR="00CD27CC" w:rsidRPr="000418C7" w:rsidRDefault="00CD27CC" w:rsidP="00CD27CC">
            <w:pPr>
              <w:pStyle w:val="BodyText"/>
              <w:jc w:val="center"/>
              <w:rPr>
                <w:sz w:val="16"/>
              </w:rPr>
            </w:pPr>
            <w:r w:rsidRPr="000418C7">
              <w:rPr>
                <w:sz w:val="16"/>
              </w:rPr>
              <w:t>0.02</w:t>
            </w:r>
          </w:p>
        </w:tc>
        <w:tc>
          <w:tcPr>
            <w:tcW w:w="1276" w:type="dxa"/>
            <w:tcBorders>
              <w:bottom w:val="single" w:sz="4" w:space="0" w:color="auto"/>
            </w:tcBorders>
          </w:tcPr>
          <w:p w14:paraId="09B8C08C" w14:textId="77777777" w:rsidR="00CD27CC" w:rsidRPr="000418C7" w:rsidRDefault="00CD27CC" w:rsidP="00CD27CC">
            <w:pPr>
              <w:pStyle w:val="BodyText"/>
              <w:rPr>
                <w:sz w:val="16"/>
              </w:rPr>
            </w:pPr>
            <w:r w:rsidRPr="000418C7">
              <w:rPr>
                <w:sz w:val="16"/>
              </w:rPr>
              <w:t>5</w:t>
            </w:r>
            <w:r w:rsidRPr="000418C7">
              <w:rPr>
                <w:sz w:val="16"/>
                <w:vertAlign w:val="superscript"/>
              </w:rPr>
              <w:t>th</w:t>
            </w:r>
            <w:r w:rsidRPr="000418C7">
              <w:rPr>
                <w:sz w:val="16"/>
              </w:rPr>
              <w:t xml:space="preserve"> percentile</w:t>
            </w:r>
          </w:p>
          <w:p w14:paraId="09B8C08D" w14:textId="77777777" w:rsidR="00CD27CC" w:rsidRPr="000418C7" w:rsidRDefault="00CD27CC" w:rsidP="00CD27CC">
            <w:pPr>
              <w:pStyle w:val="BodyText"/>
              <w:rPr>
                <w:sz w:val="16"/>
              </w:rPr>
            </w:pPr>
            <w:r w:rsidRPr="000418C7">
              <w:rPr>
                <w:sz w:val="16"/>
              </w:rPr>
              <w:t>25</w:t>
            </w:r>
            <w:r w:rsidRPr="000418C7">
              <w:rPr>
                <w:sz w:val="16"/>
                <w:vertAlign w:val="superscript"/>
              </w:rPr>
              <w:t>th</w:t>
            </w:r>
            <w:r w:rsidRPr="000418C7">
              <w:rPr>
                <w:sz w:val="16"/>
              </w:rPr>
              <w:t xml:space="preserve"> perc.</w:t>
            </w:r>
          </w:p>
          <w:p w14:paraId="09B8C08E" w14:textId="77777777" w:rsidR="00CD27CC" w:rsidRPr="000418C7" w:rsidRDefault="00CD27CC" w:rsidP="00CD27CC">
            <w:pPr>
              <w:pStyle w:val="BodyText"/>
              <w:rPr>
                <w:sz w:val="16"/>
              </w:rPr>
            </w:pPr>
            <w:r w:rsidRPr="000418C7">
              <w:rPr>
                <w:sz w:val="16"/>
              </w:rPr>
              <w:t>50</w:t>
            </w:r>
            <w:r w:rsidRPr="000418C7">
              <w:rPr>
                <w:sz w:val="16"/>
                <w:vertAlign w:val="superscript"/>
              </w:rPr>
              <w:t>th</w:t>
            </w:r>
            <w:r w:rsidRPr="000418C7">
              <w:rPr>
                <w:sz w:val="16"/>
              </w:rPr>
              <w:t xml:space="preserve"> perc.</w:t>
            </w:r>
          </w:p>
          <w:p w14:paraId="09B8C08F" w14:textId="77777777" w:rsidR="00CD27CC" w:rsidRPr="000418C7" w:rsidRDefault="00CD27CC" w:rsidP="00CD27CC">
            <w:pPr>
              <w:pStyle w:val="BodyText"/>
              <w:rPr>
                <w:sz w:val="16"/>
              </w:rPr>
            </w:pPr>
            <w:r w:rsidRPr="000418C7">
              <w:rPr>
                <w:sz w:val="16"/>
              </w:rPr>
              <w:t>75</w:t>
            </w:r>
            <w:r w:rsidRPr="000418C7">
              <w:rPr>
                <w:sz w:val="16"/>
                <w:vertAlign w:val="superscript"/>
              </w:rPr>
              <w:t>th</w:t>
            </w:r>
            <w:r w:rsidRPr="000418C7">
              <w:rPr>
                <w:sz w:val="16"/>
              </w:rPr>
              <w:t xml:space="preserve"> perc.</w:t>
            </w:r>
          </w:p>
          <w:p w14:paraId="09B8C090" w14:textId="77777777" w:rsidR="00CD27CC" w:rsidRPr="000418C7" w:rsidRDefault="00CD27CC" w:rsidP="00CD27CC">
            <w:pPr>
              <w:pStyle w:val="BodyText"/>
              <w:rPr>
                <w:sz w:val="16"/>
              </w:rPr>
            </w:pPr>
            <w:r w:rsidRPr="000418C7">
              <w:rPr>
                <w:sz w:val="16"/>
              </w:rPr>
              <w:t>95</w:t>
            </w:r>
            <w:r w:rsidRPr="000418C7">
              <w:rPr>
                <w:sz w:val="16"/>
                <w:vertAlign w:val="superscript"/>
              </w:rPr>
              <w:t>th</w:t>
            </w:r>
            <w:r w:rsidRPr="000418C7">
              <w:rPr>
                <w:sz w:val="16"/>
              </w:rPr>
              <w:t xml:space="preserve"> perc.</w:t>
            </w:r>
          </w:p>
          <w:p w14:paraId="09B8C091" w14:textId="77777777" w:rsidR="00CD27CC" w:rsidRPr="000418C7" w:rsidRDefault="00CD27CC" w:rsidP="00CD27CC">
            <w:pPr>
              <w:pStyle w:val="BodyText"/>
              <w:rPr>
                <w:sz w:val="16"/>
              </w:rPr>
            </w:pPr>
          </w:p>
          <w:p w14:paraId="09B8C092" w14:textId="77777777" w:rsidR="00CD27CC" w:rsidRPr="000418C7" w:rsidRDefault="00CD27CC" w:rsidP="00CD27CC">
            <w:pPr>
              <w:pStyle w:val="BodyText"/>
              <w:rPr>
                <w:sz w:val="16"/>
              </w:rPr>
            </w:pPr>
            <w:r w:rsidRPr="000418C7">
              <w:rPr>
                <w:sz w:val="16"/>
              </w:rPr>
              <w:t>Female: n = 104</w:t>
            </w:r>
          </w:p>
          <w:p w14:paraId="09B8C093" w14:textId="77777777" w:rsidR="00CD27CC" w:rsidRPr="000418C7" w:rsidRDefault="00CD27CC" w:rsidP="00CD27CC">
            <w:pPr>
              <w:pStyle w:val="BodyText"/>
              <w:rPr>
                <w:sz w:val="16"/>
              </w:rPr>
            </w:pPr>
            <w:r w:rsidRPr="000418C7">
              <w:rPr>
                <w:sz w:val="16"/>
              </w:rPr>
              <w:t>Male: n = 97</w:t>
            </w:r>
          </w:p>
        </w:tc>
        <w:tc>
          <w:tcPr>
            <w:tcW w:w="1417" w:type="dxa"/>
            <w:tcBorders>
              <w:bottom w:val="single" w:sz="4" w:space="0" w:color="auto"/>
            </w:tcBorders>
          </w:tcPr>
          <w:p w14:paraId="09B8C094" w14:textId="77777777" w:rsidR="00CD27CC" w:rsidRPr="000418C7" w:rsidRDefault="00CD27CC" w:rsidP="00CD27CC">
            <w:pPr>
              <w:pStyle w:val="BodyText"/>
              <w:rPr>
                <w:sz w:val="16"/>
              </w:rPr>
            </w:pPr>
            <w:r w:rsidRPr="000418C7">
              <w:rPr>
                <w:noProof/>
                <w:sz w:val="16"/>
              </w:rPr>
              <w:t>(Jönsson B., 2014)</w:t>
            </w:r>
          </w:p>
        </w:tc>
        <w:tc>
          <w:tcPr>
            <w:tcW w:w="1418" w:type="dxa"/>
            <w:tcBorders>
              <w:bottom w:val="single" w:sz="4" w:space="0" w:color="auto"/>
            </w:tcBorders>
          </w:tcPr>
          <w:p w14:paraId="09B8C095" w14:textId="77777777" w:rsidR="00CD27CC" w:rsidRPr="000418C7" w:rsidRDefault="00CD27CC" w:rsidP="00CD27CC">
            <w:pPr>
              <w:pStyle w:val="BodyText"/>
              <w:rPr>
                <w:sz w:val="16"/>
              </w:rPr>
            </w:pPr>
            <w:r w:rsidRPr="000418C7">
              <w:rPr>
                <w:sz w:val="16"/>
              </w:rPr>
              <w:t>2</w:t>
            </w:r>
          </w:p>
        </w:tc>
      </w:tr>
      <w:tr w:rsidR="00CD27CC" w:rsidRPr="000418C7" w14:paraId="09B8C0E5" w14:textId="77777777" w:rsidTr="005D6CC9">
        <w:tc>
          <w:tcPr>
            <w:tcW w:w="1418" w:type="dxa"/>
            <w:tcBorders>
              <w:top w:val="single" w:sz="4" w:space="0" w:color="auto"/>
              <w:left w:val="single" w:sz="4" w:space="0" w:color="auto"/>
              <w:bottom w:val="single" w:sz="4" w:space="0" w:color="auto"/>
              <w:right w:val="single" w:sz="4" w:space="0" w:color="auto"/>
            </w:tcBorders>
          </w:tcPr>
          <w:p w14:paraId="09B8C097" w14:textId="77777777" w:rsidR="00CD27CC" w:rsidRPr="000418C7" w:rsidRDefault="00CD27CC" w:rsidP="00CD27CC">
            <w:pPr>
              <w:pStyle w:val="BodyText"/>
              <w:rPr>
                <w:sz w:val="16"/>
              </w:rPr>
            </w:pPr>
            <w:r>
              <w:rPr>
                <w:sz w:val="16"/>
              </w:rPr>
              <w:t>China</w:t>
            </w:r>
          </w:p>
        </w:tc>
        <w:tc>
          <w:tcPr>
            <w:tcW w:w="1276" w:type="dxa"/>
            <w:gridSpan w:val="2"/>
            <w:tcBorders>
              <w:top w:val="single" w:sz="4" w:space="0" w:color="auto"/>
              <w:left w:val="single" w:sz="4" w:space="0" w:color="auto"/>
              <w:bottom w:val="single" w:sz="4" w:space="0" w:color="auto"/>
              <w:right w:val="single" w:sz="4" w:space="0" w:color="auto"/>
            </w:tcBorders>
          </w:tcPr>
          <w:p w14:paraId="09B8C098" w14:textId="77777777" w:rsidR="00CD27CC" w:rsidRPr="000418C7" w:rsidRDefault="00CD27CC" w:rsidP="00CD27CC">
            <w:pPr>
              <w:pStyle w:val="BodyText"/>
              <w:rPr>
                <w:sz w:val="16"/>
              </w:rPr>
            </w:pPr>
            <w:r>
              <w:rPr>
                <w:sz w:val="16"/>
              </w:rPr>
              <w:t>2012</w:t>
            </w:r>
          </w:p>
        </w:tc>
        <w:tc>
          <w:tcPr>
            <w:tcW w:w="850" w:type="dxa"/>
            <w:tcBorders>
              <w:top w:val="single" w:sz="4" w:space="0" w:color="auto"/>
              <w:left w:val="single" w:sz="4" w:space="0" w:color="auto"/>
              <w:bottom w:val="single" w:sz="4" w:space="0" w:color="auto"/>
              <w:right w:val="single" w:sz="4" w:space="0" w:color="auto"/>
            </w:tcBorders>
          </w:tcPr>
          <w:p w14:paraId="09B8C099" w14:textId="77777777" w:rsidR="00CD27CC" w:rsidRDefault="00CD27CC" w:rsidP="00CD27CC">
            <w:pPr>
              <w:pStyle w:val="BodyText"/>
              <w:jc w:val="center"/>
              <w:rPr>
                <w:sz w:val="16"/>
              </w:rPr>
            </w:pPr>
            <w:r>
              <w:rPr>
                <w:sz w:val="16"/>
              </w:rPr>
              <w:t>1.21± 0.63</w:t>
            </w:r>
          </w:p>
          <w:p w14:paraId="09B8C09A" w14:textId="77777777" w:rsidR="00CD27CC" w:rsidRDefault="00CD27CC" w:rsidP="00CD27CC">
            <w:pPr>
              <w:pStyle w:val="BodyText"/>
              <w:jc w:val="center"/>
              <w:rPr>
                <w:sz w:val="16"/>
              </w:rPr>
            </w:pPr>
            <w:r>
              <w:rPr>
                <w:sz w:val="16"/>
              </w:rPr>
              <w:t>1.22</w:t>
            </w:r>
          </w:p>
          <w:p w14:paraId="09B8C09B" w14:textId="77777777" w:rsidR="00CD27CC" w:rsidRDefault="00CD27CC" w:rsidP="00CD27CC">
            <w:pPr>
              <w:pStyle w:val="BodyText"/>
              <w:jc w:val="center"/>
              <w:rPr>
                <w:sz w:val="16"/>
              </w:rPr>
            </w:pPr>
            <w:r>
              <w:rPr>
                <w:sz w:val="16"/>
              </w:rPr>
              <w:t>9/9</w:t>
            </w:r>
          </w:p>
          <w:p w14:paraId="09B8C09C" w14:textId="77777777" w:rsidR="00CD27CC" w:rsidRDefault="00CD27CC" w:rsidP="00CD27CC">
            <w:pPr>
              <w:pStyle w:val="BodyText"/>
              <w:jc w:val="center"/>
              <w:rPr>
                <w:sz w:val="16"/>
              </w:rPr>
            </w:pPr>
          </w:p>
          <w:p w14:paraId="09B8C09D" w14:textId="77777777" w:rsidR="00CD27CC" w:rsidRDefault="00CD27CC" w:rsidP="00CD27CC">
            <w:pPr>
              <w:pStyle w:val="BodyText"/>
              <w:jc w:val="center"/>
              <w:rPr>
                <w:sz w:val="16"/>
              </w:rPr>
            </w:pPr>
            <w:r>
              <w:rPr>
                <w:sz w:val="16"/>
              </w:rPr>
              <w:t>726 ± 578</w:t>
            </w:r>
          </w:p>
          <w:p w14:paraId="09B8C09E" w14:textId="77777777" w:rsidR="00CD27CC" w:rsidRDefault="00CD27CC" w:rsidP="00CD27CC">
            <w:pPr>
              <w:pStyle w:val="BodyText"/>
              <w:jc w:val="center"/>
              <w:rPr>
                <w:sz w:val="16"/>
              </w:rPr>
            </w:pPr>
            <w:r>
              <w:rPr>
                <w:sz w:val="16"/>
              </w:rPr>
              <w:t>542</w:t>
            </w:r>
          </w:p>
          <w:p w14:paraId="09B8C09F" w14:textId="77777777" w:rsidR="00CD27CC" w:rsidRDefault="00CD27CC" w:rsidP="00CD27CC">
            <w:pPr>
              <w:pStyle w:val="BodyText"/>
              <w:jc w:val="center"/>
              <w:rPr>
                <w:sz w:val="16"/>
              </w:rPr>
            </w:pPr>
            <w:r>
              <w:rPr>
                <w:sz w:val="16"/>
              </w:rPr>
              <w:t>39/39</w:t>
            </w:r>
          </w:p>
          <w:p w14:paraId="09B8C0A0" w14:textId="77777777" w:rsidR="00CD27CC" w:rsidRDefault="00CD27CC" w:rsidP="00CD27CC">
            <w:pPr>
              <w:pStyle w:val="BodyText"/>
              <w:jc w:val="center"/>
              <w:rPr>
                <w:sz w:val="16"/>
              </w:rPr>
            </w:pPr>
          </w:p>
          <w:p w14:paraId="09B8C0A1" w14:textId="77777777" w:rsidR="00CD27CC" w:rsidRDefault="00CD27CC" w:rsidP="00CD27CC">
            <w:pPr>
              <w:pStyle w:val="BodyText"/>
              <w:jc w:val="center"/>
              <w:rPr>
                <w:sz w:val="16"/>
              </w:rPr>
            </w:pPr>
            <w:r>
              <w:rPr>
                <w:sz w:val="16"/>
              </w:rPr>
              <w:t>189 ± 106</w:t>
            </w:r>
          </w:p>
          <w:p w14:paraId="09B8C0A2" w14:textId="77777777" w:rsidR="00CD27CC" w:rsidRDefault="00CD27CC" w:rsidP="00CD27CC">
            <w:pPr>
              <w:pStyle w:val="BodyText"/>
              <w:jc w:val="center"/>
              <w:rPr>
                <w:sz w:val="16"/>
              </w:rPr>
            </w:pPr>
            <w:r>
              <w:rPr>
                <w:sz w:val="16"/>
              </w:rPr>
              <w:t>150</w:t>
            </w:r>
          </w:p>
          <w:p w14:paraId="09B8C0A3" w14:textId="77777777" w:rsidR="00CD27CC" w:rsidRDefault="00CD27CC" w:rsidP="00CD27CC">
            <w:pPr>
              <w:pStyle w:val="BodyText"/>
              <w:jc w:val="center"/>
              <w:rPr>
                <w:sz w:val="16"/>
              </w:rPr>
            </w:pPr>
            <w:r>
              <w:rPr>
                <w:sz w:val="16"/>
              </w:rPr>
              <w:t>7/7</w:t>
            </w:r>
          </w:p>
          <w:p w14:paraId="09B8C0A4" w14:textId="77777777" w:rsidR="00CD27CC" w:rsidRPr="000418C7" w:rsidRDefault="00CD27CC" w:rsidP="00CD27CC">
            <w:pPr>
              <w:pStyle w:val="BodyText"/>
              <w:jc w:val="center"/>
              <w:rPr>
                <w:sz w:val="16"/>
              </w:rPr>
            </w:pPr>
          </w:p>
        </w:tc>
        <w:tc>
          <w:tcPr>
            <w:tcW w:w="1134" w:type="dxa"/>
            <w:tcBorders>
              <w:top w:val="single" w:sz="4" w:space="0" w:color="auto"/>
              <w:left w:val="single" w:sz="4" w:space="0" w:color="auto"/>
              <w:bottom w:val="single" w:sz="4" w:space="0" w:color="auto"/>
              <w:right w:val="single" w:sz="4" w:space="0" w:color="auto"/>
            </w:tcBorders>
          </w:tcPr>
          <w:p w14:paraId="09B8C0A5" w14:textId="77777777" w:rsidR="00CD27CC" w:rsidRDefault="00CD27CC" w:rsidP="00CD27CC">
            <w:pPr>
              <w:pStyle w:val="BodyText"/>
              <w:jc w:val="center"/>
              <w:rPr>
                <w:sz w:val="16"/>
              </w:rPr>
            </w:pPr>
            <w:r>
              <w:rPr>
                <w:sz w:val="16"/>
              </w:rPr>
              <w:t>19.8 ± 10.7</w:t>
            </w:r>
          </w:p>
          <w:p w14:paraId="09B8C0A6" w14:textId="77777777" w:rsidR="00CD27CC" w:rsidRDefault="00CD27CC" w:rsidP="00CD27CC">
            <w:pPr>
              <w:pStyle w:val="BodyText"/>
              <w:jc w:val="center"/>
              <w:rPr>
                <w:sz w:val="16"/>
              </w:rPr>
            </w:pPr>
            <w:r>
              <w:rPr>
                <w:sz w:val="16"/>
              </w:rPr>
              <w:t>18.7</w:t>
            </w:r>
          </w:p>
          <w:p w14:paraId="09B8C0A7" w14:textId="77777777" w:rsidR="00CD27CC" w:rsidRDefault="00CD27CC" w:rsidP="00CD27CC">
            <w:pPr>
              <w:pStyle w:val="BodyText"/>
              <w:jc w:val="center"/>
              <w:rPr>
                <w:sz w:val="16"/>
              </w:rPr>
            </w:pPr>
            <w:r>
              <w:rPr>
                <w:sz w:val="16"/>
              </w:rPr>
              <w:t>9/9</w:t>
            </w:r>
          </w:p>
          <w:p w14:paraId="09B8C0A8" w14:textId="77777777" w:rsidR="00CD27CC" w:rsidRDefault="00CD27CC" w:rsidP="00CD27CC">
            <w:pPr>
              <w:pStyle w:val="BodyText"/>
              <w:jc w:val="center"/>
              <w:rPr>
                <w:sz w:val="16"/>
              </w:rPr>
            </w:pPr>
          </w:p>
          <w:p w14:paraId="09B8C0A9" w14:textId="77777777" w:rsidR="00CD27CC" w:rsidRDefault="00CD27CC" w:rsidP="00CD27CC">
            <w:pPr>
              <w:pStyle w:val="BodyText"/>
              <w:jc w:val="center"/>
              <w:rPr>
                <w:sz w:val="16"/>
              </w:rPr>
            </w:pPr>
            <w:r>
              <w:rPr>
                <w:sz w:val="16"/>
              </w:rPr>
              <w:t>11400 ± 6760</w:t>
            </w:r>
          </w:p>
          <w:p w14:paraId="09B8C0AA" w14:textId="77777777" w:rsidR="00CD27CC" w:rsidRDefault="00CD27CC" w:rsidP="00CD27CC">
            <w:pPr>
              <w:pStyle w:val="BodyText"/>
              <w:jc w:val="center"/>
              <w:rPr>
                <w:sz w:val="16"/>
              </w:rPr>
            </w:pPr>
            <w:r>
              <w:rPr>
                <w:sz w:val="16"/>
              </w:rPr>
              <w:t>10400</w:t>
            </w:r>
          </w:p>
          <w:p w14:paraId="09B8C0AB" w14:textId="77777777" w:rsidR="00CD27CC" w:rsidRDefault="00CD27CC" w:rsidP="00CD27CC">
            <w:pPr>
              <w:pStyle w:val="BodyText"/>
              <w:jc w:val="center"/>
              <w:rPr>
                <w:sz w:val="16"/>
              </w:rPr>
            </w:pPr>
            <w:r>
              <w:rPr>
                <w:sz w:val="16"/>
              </w:rPr>
              <w:t>39/39</w:t>
            </w:r>
          </w:p>
          <w:p w14:paraId="09B8C0AC" w14:textId="77777777" w:rsidR="00CD27CC" w:rsidRDefault="00CD27CC" w:rsidP="00CD27CC">
            <w:pPr>
              <w:pStyle w:val="BodyText"/>
              <w:jc w:val="center"/>
              <w:rPr>
                <w:sz w:val="16"/>
              </w:rPr>
            </w:pPr>
          </w:p>
          <w:p w14:paraId="09B8C0AD" w14:textId="77777777" w:rsidR="00CD27CC" w:rsidRDefault="00CD27CC" w:rsidP="00CD27CC">
            <w:pPr>
              <w:pStyle w:val="BodyText"/>
              <w:jc w:val="center"/>
              <w:rPr>
                <w:sz w:val="16"/>
              </w:rPr>
            </w:pPr>
            <w:r>
              <w:rPr>
                <w:sz w:val="16"/>
              </w:rPr>
              <w:t>3150 ± 754</w:t>
            </w:r>
          </w:p>
          <w:p w14:paraId="09B8C0AE" w14:textId="77777777" w:rsidR="00CD27CC" w:rsidRDefault="00CD27CC" w:rsidP="00CD27CC">
            <w:pPr>
              <w:pStyle w:val="BodyText"/>
              <w:jc w:val="center"/>
              <w:rPr>
                <w:sz w:val="16"/>
              </w:rPr>
            </w:pPr>
            <w:r>
              <w:rPr>
                <w:sz w:val="16"/>
              </w:rPr>
              <w:t>3540</w:t>
            </w:r>
          </w:p>
          <w:p w14:paraId="09B8C0AF" w14:textId="77777777" w:rsidR="00CD27CC" w:rsidRDefault="00CD27CC" w:rsidP="00CD27CC">
            <w:pPr>
              <w:pStyle w:val="BodyText"/>
              <w:jc w:val="center"/>
              <w:rPr>
                <w:sz w:val="16"/>
              </w:rPr>
            </w:pPr>
            <w:r>
              <w:rPr>
                <w:sz w:val="16"/>
              </w:rPr>
              <w:t>7/7</w:t>
            </w:r>
          </w:p>
          <w:p w14:paraId="09B8C0B0" w14:textId="77777777" w:rsidR="00CD27CC" w:rsidRPr="000418C7" w:rsidRDefault="00CD27CC" w:rsidP="00CD27CC">
            <w:pPr>
              <w:pStyle w:val="BodyText"/>
              <w:jc w:val="center"/>
              <w:rPr>
                <w:sz w:val="16"/>
              </w:rPr>
            </w:pPr>
          </w:p>
        </w:tc>
        <w:tc>
          <w:tcPr>
            <w:tcW w:w="1134" w:type="dxa"/>
            <w:tcBorders>
              <w:top w:val="single" w:sz="4" w:space="0" w:color="auto"/>
              <w:left w:val="single" w:sz="4" w:space="0" w:color="auto"/>
              <w:bottom w:val="single" w:sz="4" w:space="0" w:color="auto"/>
              <w:right w:val="single" w:sz="4" w:space="0" w:color="auto"/>
            </w:tcBorders>
          </w:tcPr>
          <w:p w14:paraId="09B8C0B1" w14:textId="77777777" w:rsidR="00CD27CC" w:rsidRDefault="00CD27CC" w:rsidP="00CD27CC">
            <w:pPr>
              <w:pStyle w:val="BodyText"/>
              <w:jc w:val="center"/>
              <w:rPr>
                <w:sz w:val="16"/>
              </w:rPr>
            </w:pPr>
            <w:r>
              <w:rPr>
                <w:sz w:val="16"/>
              </w:rPr>
              <w:t>3.53 ± 2.09</w:t>
            </w:r>
          </w:p>
          <w:p w14:paraId="09B8C0B2" w14:textId="77777777" w:rsidR="00CD27CC" w:rsidRDefault="00CD27CC" w:rsidP="00CD27CC">
            <w:pPr>
              <w:pStyle w:val="BodyText"/>
              <w:jc w:val="center"/>
              <w:rPr>
                <w:sz w:val="16"/>
              </w:rPr>
            </w:pPr>
            <w:r>
              <w:rPr>
                <w:sz w:val="16"/>
              </w:rPr>
              <w:t>2.88</w:t>
            </w:r>
          </w:p>
          <w:p w14:paraId="09B8C0B3" w14:textId="77777777" w:rsidR="00CD27CC" w:rsidRDefault="00CD27CC" w:rsidP="00CD27CC">
            <w:pPr>
              <w:pStyle w:val="BodyText"/>
              <w:jc w:val="center"/>
              <w:rPr>
                <w:sz w:val="16"/>
              </w:rPr>
            </w:pPr>
            <w:r>
              <w:rPr>
                <w:sz w:val="16"/>
              </w:rPr>
              <w:t>9/9</w:t>
            </w:r>
          </w:p>
          <w:p w14:paraId="09B8C0B4" w14:textId="77777777" w:rsidR="00CD27CC" w:rsidRDefault="00CD27CC" w:rsidP="00CD27CC">
            <w:pPr>
              <w:pStyle w:val="BodyText"/>
              <w:jc w:val="center"/>
              <w:rPr>
                <w:sz w:val="16"/>
              </w:rPr>
            </w:pPr>
          </w:p>
          <w:p w14:paraId="09B8C0B5" w14:textId="77777777" w:rsidR="00CD27CC" w:rsidRDefault="00CD27CC" w:rsidP="00CD27CC">
            <w:pPr>
              <w:pStyle w:val="BodyText"/>
              <w:jc w:val="center"/>
              <w:rPr>
                <w:sz w:val="16"/>
              </w:rPr>
            </w:pPr>
            <w:r>
              <w:rPr>
                <w:sz w:val="16"/>
              </w:rPr>
              <w:t>43.5 ± 27.3</w:t>
            </w:r>
          </w:p>
          <w:p w14:paraId="09B8C0B6" w14:textId="77777777" w:rsidR="00CD27CC" w:rsidRDefault="00CD27CC" w:rsidP="00CD27CC">
            <w:pPr>
              <w:pStyle w:val="BodyText"/>
              <w:jc w:val="center"/>
              <w:rPr>
                <w:sz w:val="16"/>
              </w:rPr>
            </w:pPr>
            <w:r>
              <w:rPr>
                <w:sz w:val="16"/>
              </w:rPr>
              <w:t>41.0</w:t>
            </w:r>
          </w:p>
          <w:p w14:paraId="09B8C0B7" w14:textId="77777777" w:rsidR="00CD27CC" w:rsidRDefault="00CD27CC" w:rsidP="00CD27CC">
            <w:pPr>
              <w:pStyle w:val="BodyText"/>
              <w:jc w:val="center"/>
              <w:rPr>
                <w:sz w:val="16"/>
              </w:rPr>
            </w:pPr>
            <w:r>
              <w:rPr>
                <w:sz w:val="16"/>
              </w:rPr>
              <w:t>39/39</w:t>
            </w:r>
          </w:p>
          <w:p w14:paraId="09B8C0B8" w14:textId="77777777" w:rsidR="00CD27CC" w:rsidRDefault="00CD27CC" w:rsidP="00CD27CC">
            <w:pPr>
              <w:pStyle w:val="BodyText"/>
              <w:jc w:val="center"/>
              <w:rPr>
                <w:sz w:val="16"/>
              </w:rPr>
            </w:pPr>
          </w:p>
          <w:p w14:paraId="09B8C0B9" w14:textId="77777777" w:rsidR="00CD27CC" w:rsidRDefault="00CD27CC" w:rsidP="00CD27CC">
            <w:pPr>
              <w:pStyle w:val="BodyText"/>
              <w:jc w:val="center"/>
              <w:rPr>
                <w:sz w:val="16"/>
              </w:rPr>
            </w:pPr>
            <w:r>
              <w:rPr>
                <w:sz w:val="16"/>
              </w:rPr>
              <w:t>12.5 ± 4.01</w:t>
            </w:r>
          </w:p>
          <w:p w14:paraId="09B8C0BA" w14:textId="77777777" w:rsidR="00CD27CC" w:rsidRDefault="00CD27CC" w:rsidP="00CD27CC">
            <w:pPr>
              <w:pStyle w:val="BodyText"/>
              <w:jc w:val="center"/>
              <w:rPr>
                <w:sz w:val="16"/>
              </w:rPr>
            </w:pPr>
            <w:r>
              <w:rPr>
                <w:sz w:val="16"/>
              </w:rPr>
              <w:t>11.7</w:t>
            </w:r>
          </w:p>
          <w:p w14:paraId="09B8C0BB" w14:textId="77777777" w:rsidR="00CD27CC" w:rsidRDefault="00CD27CC" w:rsidP="00CD27CC">
            <w:pPr>
              <w:pStyle w:val="BodyText"/>
              <w:jc w:val="center"/>
              <w:rPr>
                <w:sz w:val="16"/>
              </w:rPr>
            </w:pPr>
            <w:r>
              <w:rPr>
                <w:sz w:val="16"/>
              </w:rPr>
              <w:t>7/7</w:t>
            </w:r>
          </w:p>
          <w:p w14:paraId="09B8C0BC" w14:textId="77777777" w:rsidR="00CD27CC" w:rsidRPr="000418C7" w:rsidRDefault="00CD27CC" w:rsidP="00CD27CC">
            <w:pPr>
              <w:pStyle w:val="BodyText"/>
              <w:jc w:val="center"/>
              <w:rPr>
                <w:sz w:val="16"/>
              </w:rPr>
            </w:pPr>
          </w:p>
        </w:tc>
        <w:tc>
          <w:tcPr>
            <w:tcW w:w="1134" w:type="dxa"/>
            <w:tcBorders>
              <w:top w:val="single" w:sz="4" w:space="0" w:color="auto"/>
              <w:left w:val="single" w:sz="4" w:space="0" w:color="auto"/>
              <w:bottom w:val="single" w:sz="4" w:space="0" w:color="auto"/>
              <w:right w:val="single" w:sz="4" w:space="0" w:color="auto"/>
            </w:tcBorders>
          </w:tcPr>
          <w:p w14:paraId="09B8C0BD" w14:textId="77777777" w:rsidR="00CD27CC" w:rsidRDefault="00CD27CC" w:rsidP="00CD27CC">
            <w:pPr>
              <w:pStyle w:val="BodyText"/>
              <w:jc w:val="center"/>
              <w:rPr>
                <w:sz w:val="16"/>
              </w:rPr>
            </w:pPr>
            <w:r>
              <w:rPr>
                <w:sz w:val="16"/>
              </w:rPr>
              <w:t>0.72 ± 0.34</w:t>
            </w:r>
          </w:p>
          <w:p w14:paraId="09B8C0BE" w14:textId="77777777" w:rsidR="00CD27CC" w:rsidRDefault="00CD27CC" w:rsidP="00CD27CC">
            <w:pPr>
              <w:pStyle w:val="BodyText"/>
              <w:jc w:val="center"/>
              <w:rPr>
                <w:sz w:val="16"/>
              </w:rPr>
            </w:pPr>
            <w:r>
              <w:rPr>
                <w:sz w:val="16"/>
              </w:rPr>
              <w:t>0.68</w:t>
            </w:r>
          </w:p>
          <w:p w14:paraId="09B8C0BF" w14:textId="77777777" w:rsidR="00CD27CC" w:rsidRDefault="00CD27CC" w:rsidP="00CD27CC">
            <w:pPr>
              <w:pStyle w:val="BodyText"/>
              <w:jc w:val="center"/>
              <w:rPr>
                <w:sz w:val="16"/>
              </w:rPr>
            </w:pPr>
            <w:r>
              <w:rPr>
                <w:sz w:val="16"/>
              </w:rPr>
              <w:t>9/9</w:t>
            </w:r>
          </w:p>
          <w:p w14:paraId="09B8C0C0" w14:textId="77777777" w:rsidR="00CD27CC" w:rsidRDefault="00CD27CC" w:rsidP="00CD27CC">
            <w:pPr>
              <w:pStyle w:val="BodyText"/>
              <w:jc w:val="center"/>
              <w:rPr>
                <w:sz w:val="16"/>
              </w:rPr>
            </w:pPr>
          </w:p>
          <w:p w14:paraId="09B8C0C1" w14:textId="77777777" w:rsidR="00CD27CC" w:rsidRDefault="00CD27CC" w:rsidP="00CD27CC">
            <w:pPr>
              <w:pStyle w:val="BodyText"/>
              <w:jc w:val="center"/>
              <w:rPr>
                <w:sz w:val="16"/>
              </w:rPr>
            </w:pPr>
            <w:r>
              <w:rPr>
                <w:sz w:val="16"/>
              </w:rPr>
              <w:t>18.2 ± 8.87</w:t>
            </w:r>
          </w:p>
          <w:p w14:paraId="09B8C0C2" w14:textId="77777777" w:rsidR="00CD27CC" w:rsidRDefault="00CD27CC" w:rsidP="00CD27CC">
            <w:pPr>
              <w:pStyle w:val="BodyText"/>
              <w:jc w:val="center"/>
              <w:rPr>
                <w:sz w:val="16"/>
              </w:rPr>
            </w:pPr>
            <w:r>
              <w:rPr>
                <w:sz w:val="16"/>
              </w:rPr>
              <w:t>17.3</w:t>
            </w:r>
          </w:p>
          <w:p w14:paraId="09B8C0C3" w14:textId="77777777" w:rsidR="00CD27CC" w:rsidRDefault="00CD27CC" w:rsidP="00CD27CC">
            <w:pPr>
              <w:pStyle w:val="BodyText"/>
              <w:jc w:val="center"/>
              <w:rPr>
                <w:sz w:val="16"/>
              </w:rPr>
            </w:pPr>
            <w:r>
              <w:rPr>
                <w:sz w:val="16"/>
              </w:rPr>
              <w:t>39/39</w:t>
            </w:r>
          </w:p>
          <w:p w14:paraId="09B8C0C4" w14:textId="77777777" w:rsidR="00CD27CC" w:rsidRDefault="00CD27CC" w:rsidP="00CD27CC">
            <w:pPr>
              <w:pStyle w:val="BodyText"/>
              <w:jc w:val="center"/>
              <w:rPr>
                <w:sz w:val="16"/>
              </w:rPr>
            </w:pPr>
          </w:p>
          <w:p w14:paraId="09B8C0C5" w14:textId="77777777" w:rsidR="00CD27CC" w:rsidRDefault="00CD27CC" w:rsidP="00CD27CC">
            <w:pPr>
              <w:pStyle w:val="BodyText"/>
              <w:jc w:val="center"/>
              <w:rPr>
                <w:sz w:val="16"/>
              </w:rPr>
            </w:pPr>
            <w:r>
              <w:rPr>
                <w:sz w:val="16"/>
              </w:rPr>
              <w:t>6.11 ± 2.61</w:t>
            </w:r>
          </w:p>
          <w:p w14:paraId="09B8C0C6" w14:textId="77777777" w:rsidR="00CD27CC" w:rsidRDefault="00CD27CC" w:rsidP="00CD27CC">
            <w:pPr>
              <w:pStyle w:val="BodyText"/>
              <w:jc w:val="center"/>
              <w:rPr>
                <w:sz w:val="16"/>
              </w:rPr>
            </w:pPr>
            <w:r>
              <w:rPr>
                <w:sz w:val="16"/>
              </w:rPr>
              <w:t>6.72</w:t>
            </w:r>
          </w:p>
          <w:p w14:paraId="09B8C0C7" w14:textId="77777777" w:rsidR="00CD27CC" w:rsidRDefault="00CD27CC" w:rsidP="00CD27CC">
            <w:pPr>
              <w:pStyle w:val="BodyText"/>
              <w:jc w:val="center"/>
              <w:rPr>
                <w:sz w:val="16"/>
              </w:rPr>
            </w:pPr>
            <w:r>
              <w:rPr>
                <w:sz w:val="16"/>
              </w:rPr>
              <w:t>7/7</w:t>
            </w:r>
          </w:p>
          <w:p w14:paraId="09B8C0C8" w14:textId="77777777" w:rsidR="00CD27CC" w:rsidRPr="000418C7" w:rsidRDefault="00CD27CC" w:rsidP="00CD27CC">
            <w:pPr>
              <w:pStyle w:val="BodyText"/>
              <w:jc w:val="center"/>
              <w:rPr>
                <w:sz w:val="16"/>
              </w:rPr>
            </w:pPr>
          </w:p>
        </w:tc>
        <w:tc>
          <w:tcPr>
            <w:tcW w:w="1193" w:type="dxa"/>
            <w:gridSpan w:val="2"/>
            <w:tcBorders>
              <w:top w:val="single" w:sz="4" w:space="0" w:color="auto"/>
              <w:left w:val="single" w:sz="4" w:space="0" w:color="auto"/>
              <w:bottom w:val="single" w:sz="4" w:space="0" w:color="auto"/>
              <w:right w:val="single" w:sz="4" w:space="0" w:color="auto"/>
            </w:tcBorders>
          </w:tcPr>
          <w:p w14:paraId="09B8C0C9" w14:textId="77777777" w:rsidR="00CD27CC" w:rsidRDefault="00CD27CC" w:rsidP="00CD27CC">
            <w:pPr>
              <w:pStyle w:val="BodyText"/>
              <w:jc w:val="center"/>
              <w:rPr>
                <w:sz w:val="16"/>
              </w:rPr>
            </w:pPr>
            <w:r>
              <w:rPr>
                <w:sz w:val="16"/>
              </w:rPr>
              <w:t>0/9</w:t>
            </w:r>
          </w:p>
          <w:p w14:paraId="09B8C0CA" w14:textId="77777777" w:rsidR="00CD27CC" w:rsidRDefault="00CD27CC" w:rsidP="00CD27CC">
            <w:pPr>
              <w:pStyle w:val="BodyText"/>
              <w:jc w:val="center"/>
              <w:rPr>
                <w:sz w:val="16"/>
              </w:rPr>
            </w:pPr>
          </w:p>
          <w:p w14:paraId="09B8C0CB" w14:textId="77777777" w:rsidR="00CD27CC" w:rsidRDefault="00CD27CC" w:rsidP="00CD27CC">
            <w:pPr>
              <w:pStyle w:val="BodyText"/>
              <w:jc w:val="center"/>
              <w:rPr>
                <w:sz w:val="16"/>
              </w:rPr>
            </w:pPr>
          </w:p>
          <w:p w14:paraId="09B8C0CC" w14:textId="77777777" w:rsidR="00CD27CC" w:rsidRDefault="00CD27CC" w:rsidP="00CD27CC">
            <w:pPr>
              <w:pStyle w:val="BodyText"/>
              <w:jc w:val="center"/>
              <w:rPr>
                <w:sz w:val="16"/>
              </w:rPr>
            </w:pPr>
          </w:p>
          <w:p w14:paraId="09B8C0CD" w14:textId="77777777" w:rsidR="00CD27CC" w:rsidRDefault="00CD27CC" w:rsidP="00CD27CC">
            <w:pPr>
              <w:pStyle w:val="BodyText"/>
              <w:jc w:val="center"/>
              <w:rPr>
                <w:sz w:val="16"/>
              </w:rPr>
            </w:pPr>
            <w:r>
              <w:rPr>
                <w:sz w:val="16"/>
              </w:rPr>
              <w:t>3.87 ± 4.20</w:t>
            </w:r>
          </w:p>
          <w:p w14:paraId="09B8C0CE" w14:textId="77777777" w:rsidR="00CD27CC" w:rsidRDefault="00CD27CC" w:rsidP="00CD27CC">
            <w:pPr>
              <w:pStyle w:val="BodyText"/>
              <w:jc w:val="center"/>
              <w:rPr>
                <w:sz w:val="16"/>
              </w:rPr>
            </w:pPr>
            <w:r>
              <w:rPr>
                <w:sz w:val="16"/>
              </w:rPr>
              <w:t>2.60</w:t>
            </w:r>
          </w:p>
          <w:p w14:paraId="09B8C0CF" w14:textId="77777777" w:rsidR="00CD27CC" w:rsidRDefault="00CD27CC" w:rsidP="00CD27CC">
            <w:pPr>
              <w:pStyle w:val="BodyText"/>
              <w:jc w:val="center"/>
              <w:rPr>
                <w:sz w:val="16"/>
              </w:rPr>
            </w:pPr>
            <w:r>
              <w:rPr>
                <w:sz w:val="16"/>
              </w:rPr>
              <w:t>39/39</w:t>
            </w:r>
          </w:p>
          <w:p w14:paraId="09B8C0D0" w14:textId="77777777" w:rsidR="00CD27CC" w:rsidRDefault="00CD27CC" w:rsidP="00CD27CC">
            <w:pPr>
              <w:pStyle w:val="BodyText"/>
              <w:jc w:val="center"/>
              <w:rPr>
                <w:sz w:val="16"/>
              </w:rPr>
            </w:pPr>
          </w:p>
          <w:p w14:paraId="09B8C0D1" w14:textId="77777777" w:rsidR="00CD27CC" w:rsidRDefault="00CD27CC" w:rsidP="00CD27CC">
            <w:pPr>
              <w:pStyle w:val="BodyText"/>
              <w:jc w:val="center"/>
              <w:rPr>
                <w:sz w:val="16"/>
              </w:rPr>
            </w:pPr>
            <w:r>
              <w:rPr>
                <w:sz w:val="16"/>
              </w:rPr>
              <w:t>1.17 ± 0.95</w:t>
            </w:r>
          </w:p>
          <w:p w14:paraId="09B8C0D2" w14:textId="77777777" w:rsidR="00CD27CC" w:rsidRDefault="00CD27CC" w:rsidP="00CD27CC">
            <w:pPr>
              <w:pStyle w:val="BodyText"/>
              <w:jc w:val="center"/>
              <w:rPr>
                <w:sz w:val="16"/>
              </w:rPr>
            </w:pPr>
            <w:r>
              <w:rPr>
                <w:sz w:val="16"/>
              </w:rPr>
              <w:t>1.02</w:t>
            </w:r>
          </w:p>
          <w:p w14:paraId="09B8C0D3" w14:textId="77777777" w:rsidR="00CD27CC" w:rsidRDefault="00CD27CC" w:rsidP="00CD27CC">
            <w:pPr>
              <w:pStyle w:val="BodyText"/>
              <w:jc w:val="center"/>
              <w:rPr>
                <w:sz w:val="16"/>
              </w:rPr>
            </w:pPr>
            <w:r>
              <w:rPr>
                <w:sz w:val="16"/>
              </w:rPr>
              <w:t>7/7</w:t>
            </w:r>
          </w:p>
          <w:p w14:paraId="09B8C0D4" w14:textId="77777777" w:rsidR="00CD27CC" w:rsidRPr="000418C7" w:rsidRDefault="00CD27CC" w:rsidP="00CD27CC">
            <w:pPr>
              <w:pStyle w:val="BodyText"/>
              <w:jc w:val="center"/>
              <w:rPr>
                <w:sz w:val="16"/>
              </w:rPr>
            </w:pPr>
          </w:p>
        </w:tc>
        <w:tc>
          <w:tcPr>
            <w:tcW w:w="1075" w:type="dxa"/>
            <w:tcBorders>
              <w:top w:val="single" w:sz="4" w:space="0" w:color="auto"/>
              <w:left w:val="single" w:sz="4" w:space="0" w:color="auto"/>
              <w:bottom w:val="single" w:sz="4" w:space="0" w:color="auto"/>
              <w:right w:val="single" w:sz="4" w:space="0" w:color="auto"/>
            </w:tcBorders>
          </w:tcPr>
          <w:p w14:paraId="09B8C0D5" w14:textId="77777777" w:rsidR="00CD27CC" w:rsidRDefault="00CD27CC" w:rsidP="00CD27CC">
            <w:pPr>
              <w:pStyle w:val="BodyText"/>
              <w:jc w:val="center"/>
              <w:rPr>
                <w:sz w:val="16"/>
              </w:rPr>
            </w:pPr>
            <w:r>
              <w:rPr>
                <w:sz w:val="16"/>
              </w:rPr>
              <w:t>-</w:t>
            </w:r>
          </w:p>
          <w:p w14:paraId="09B8C0D6" w14:textId="77777777" w:rsidR="00CD27CC" w:rsidRPr="000418C7" w:rsidRDefault="00CD27CC" w:rsidP="00CD27CC">
            <w:pPr>
              <w:pStyle w:val="BodyText"/>
              <w:jc w:val="center"/>
              <w:rPr>
                <w:sz w:val="16"/>
              </w:rPr>
            </w:pPr>
          </w:p>
        </w:tc>
        <w:tc>
          <w:tcPr>
            <w:tcW w:w="1843" w:type="dxa"/>
            <w:tcBorders>
              <w:top w:val="single" w:sz="4" w:space="0" w:color="auto"/>
              <w:left w:val="single" w:sz="4" w:space="0" w:color="auto"/>
              <w:bottom w:val="single" w:sz="4" w:space="0" w:color="auto"/>
              <w:right w:val="single" w:sz="4" w:space="0" w:color="auto"/>
            </w:tcBorders>
          </w:tcPr>
          <w:p w14:paraId="09B8C0D7" w14:textId="77777777" w:rsidR="00CD27CC" w:rsidRPr="000418C7" w:rsidRDefault="00CD27CC" w:rsidP="00CD27CC">
            <w:pPr>
              <w:pStyle w:val="BodyText"/>
              <w:jc w:val="center"/>
              <w:rPr>
                <w:sz w:val="16"/>
              </w:rPr>
            </w:pPr>
            <w:r>
              <w:rPr>
                <w:sz w:val="16"/>
              </w:rPr>
              <w:t>-</w:t>
            </w:r>
          </w:p>
        </w:tc>
        <w:tc>
          <w:tcPr>
            <w:tcW w:w="1276" w:type="dxa"/>
            <w:tcBorders>
              <w:top w:val="single" w:sz="4" w:space="0" w:color="auto"/>
              <w:left w:val="single" w:sz="4" w:space="0" w:color="auto"/>
              <w:bottom w:val="single" w:sz="4" w:space="0" w:color="auto"/>
              <w:right w:val="single" w:sz="4" w:space="0" w:color="auto"/>
            </w:tcBorders>
          </w:tcPr>
          <w:p w14:paraId="09B8C0D8" w14:textId="77777777" w:rsidR="00CD27CC" w:rsidRDefault="00CD27CC" w:rsidP="00CD27CC">
            <w:pPr>
              <w:pStyle w:val="BodyText"/>
              <w:rPr>
                <w:sz w:val="16"/>
              </w:rPr>
            </w:pPr>
            <w:r>
              <w:rPr>
                <w:sz w:val="16"/>
              </w:rPr>
              <w:t>Reference group (n=9)</w:t>
            </w:r>
          </w:p>
          <w:p w14:paraId="09B8C0D9" w14:textId="77777777" w:rsidR="00CD27CC" w:rsidRDefault="00CD27CC" w:rsidP="00CD27CC">
            <w:pPr>
              <w:pStyle w:val="BodyText"/>
              <w:rPr>
                <w:sz w:val="16"/>
              </w:rPr>
            </w:pPr>
          </w:p>
          <w:p w14:paraId="09B8C0DA" w14:textId="77777777" w:rsidR="00CD27CC" w:rsidRDefault="00CD27CC" w:rsidP="00CD27CC">
            <w:pPr>
              <w:pStyle w:val="BodyText"/>
              <w:rPr>
                <w:sz w:val="16"/>
              </w:rPr>
            </w:pPr>
          </w:p>
          <w:p w14:paraId="09B8C0DB" w14:textId="77777777" w:rsidR="00CD27CC" w:rsidRDefault="00CD27CC" w:rsidP="00CD27CC">
            <w:pPr>
              <w:pStyle w:val="BodyText"/>
              <w:rPr>
                <w:sz w:val="16"/>
              </w:rPr>
            </w:pPr>
          </w:p>
          <w:p w14:paraId="09B8C0DC" w14:textId="77777777" w:rsidR="00CD27CC" w:rsidRDefault="00CD27CC" w:rsidP="00CD27CC">
            <w:pPr>
              <w:pStyle w:val="BodyText"/>
              <w:rPr>
                <w:sz w:val="16"/>
              </w:rPr>
            </w:pPr>
            <w:r>
              <w:rPr>
                <w:sz w:val="16"/>
              </w:rPr>
              <w:t>Fishery employee (n=39)</w:t>
            </w:r>
          </w:p>
          <w:p w14:paraId="09B8C0DD" w14:textId="77777777" w:rsidR="00CD27CC" w:rsidRDefault="00CD27CC" w:rsidP="00CD27CC">
            <w:pPr>
              <w:pStyle w:val="BodyText"/>
              <w:rPr>
                <w:sz w:val="16"/>
              </w:rPr>
            </w:pPr>
          </w:p>
          <w:p w14:paraId="09B8C0DE" w14:textId="77777777" w:rsidR="00CD27CC" w:rsidRDefault="00CD27CC" w:rsidP="00CD27CC">
            <w:pPr>
              <w:pStyle w:val="BodyText"/>
              <w:rPr>
                <w:sz w:val="16"/>
              </w:rPr>
            </w:pPr>
            <w:r>
              <w:rPr>
                <w:sz w:val="16"/>
              </w:rPr>
              <w:t>Fishery family (n=7)</w:t>
            </w:r>
          </w:p>
          <w:p w14:paraId="09B8C0DF" w14:textId="77777777" w:rsidR="00CD27CC" w:rsidRDefault="00CD27CC" w:rsidP="00CD27CC">
            <w:pPr>
              <w:pStyle w:val="BodyText"/>
              <w:rPr>
                <w:sz w:val="16"/>
              </w:rPr>
            </w:pPr>
          </w:p>
          <w:p w14:paraId="09B8C0E0" w14:textId="77777777" w:rsidR="00CD27CC" w:rsidRDefault="00CD27CC" w:rsidP="00CD27CC">
            <w:pPr>
              <w:pStyle w:val="BodyText"/>
              <w:rPr>
                <w:sz w:val="16"/>
              </w:rPr>
            </w:pPr>
            <w:r>
              <w:rPr>
                <w:sz w:val="16"/>
              </w:rPr>
              <w:t>Mean ± SD</w:t>
            </w:r>
          </w:p>
          <w:p w14:paraId="09B8C0E1" w14:textId="77777777" w:rsidR="00CD27CC" w:rsidRDefault="00CD27CC" w:rsidP="00CD27CC">
            <w:pPr>
              <w:pStyle w:val="BodyText"/>
              <w:rPr>
                <w:sz w:val="16"/>
              </w:rPr>
            </w:pPr>
            <w:r>
              <w:rPr>
                <w:sz w:val="16"/>
              </w:rPr>
              <w:t>Median</w:t>
            </w:r>
          </w:p>
          <w:p w14:paraId="09B8C0E2" w14:textId="77777777" w:rsidR="00CD27CC" w:rsidRPr="000418C7" w:rsidRDefault="00CD27CC" w:rsidP="00CD27CC">
            <w:pPr>
              <w:pStyle w:val="BodyText"/>
              <w:rPr>
                <w:sz w:val="16"/>
              </w:rPr>
            </w:pPr>
            <w:r>
              <w:rPr>
                <w:sz w:val="16"/>
              </w:rPr>
              <w:t>Number detected</w:t>
            </w:r>
          </w:p>
        </w:tc>
        <w:tc>
          <w:tcPr>
            <w:tcW w:w="1417" w:type="dxa"/>
            <w:tcBorders>
              <w:top w:val="single" w:sz="4" w:space="0" w:color="auto"/>
              <w:left w:val="single" w:sz="4" w:space="0" w:color="auto"/>
              <w:bottom w:val="single" w:sz="4" w:space="0" w:color="auto"/>
              <w:right w:val="single" w:sz="4" w:space="0" w:color="auto"/>
            </w:tcBorders>
          </w:tcPr>
          <w:p w14:paraId="09B8C0E3" w14:textId="77777777" w:rsidR="00CD27CC" w:rsidRPr="000418C7" w:rsidRDefault="00CD27CC" w:rsidP="00CD27CC">
            <w:pPr>
              <w:pStyle w:val="BodyText"/>
              <w:rPr>
                <w:sz w:val="16"/>
              </w:rPr>
            </w:pPr>
            <w:r>
              <w:rPr>
                <w:noProof/>
                <w:sz w:val="16"/>
              </w:rPr>
              <w:t>(Zhou et al., 2014)</w:t>
            </w:r>
          </w:p>
        </w:tc>
        <w:tc>
          <w:tcPr>
            <w:tcW w:w="1418" w:type="dxa"/>
            <w:tcBorders>
              <w:top w:val="single" w:sz="4" w:space="0" w:color="auto"/>
              <w:left w:val="single" w:sz="4" w:space="0" w:color="auto"/>
              <w:bottom w:val="single" w:sz="4" w:space="0" w:color="auto"/>
              <w:right w:val="single" w:sz="4" w:space="0" w:color="auto"/>
            </w:tcBorders>
          </w:tcPr>
          <w:p w14:paraId="09B8C0E4" w14:textId="77777777" w:rsidR="00CD27CC" w:rsidRPr="000418C7" w:rsidRDefault="00CD27CC" w:rsidP="00CD27CC">
            <w:pPr>
              <w:pStyle w:val="BodyText"/>
              <w:rPr>
                <w:sz w:val="16"/>
              </w:rPr>
            </w:pPr>
            <w:r>
              <w:rPr>
                <w:sz w:val="16"/>
              </w:rPr>
              <w:t>2</w:t>
            </w:r>
          </w:p>
        </w:tc>
      </w:tr>
      <w:tr w:rsidR="00CD27CC" w:rsidRPr="000418C7" w14:paraId="09B8C0F2" w14:textId="77777777" w:rsidTr="005D6CC9">
        <w:tc>
          <w:tcPr>
            <w:tcW w:w="1418" w:type="dxa"/>
            <w:tcBorders>
              <w:top w:val="single" w:sz="4" w:space="0" w:color="auto"/>
              <w:left w:val="single" w:sz="4" w:space="0" w:color="auto"/>
              <w:bottom w:val="single" w:sz="4" w:space="0" w:color="auto"/>
              <w:right w:val="single" w:sz="4" w:space="0" w:color="auto"/>
            </w:tcBorders>
          </w:tcPr>
          <w:p w14:paraId="09B8C0E6" w14:textId="77777777" w:rsidR="00CD27CC" w:rsidRDefault="00CD27CC" w:rsidP="00CD27CC">
            <w:pPr>
              <w:pStyle w:val="BodyText"/>
              <w:rPr>
                <w:sz w:val="16"/>
              </w:rPr>
            </w:pPr>
            <w:r>
              <w:rPr>
                <w:sz w:val="16"/>
              </w:rPr>
              <w:t>USA</w:t>
            </w:r>
          </w:p>
        </w:tc>
        <w:tc>
          <w:tcPr>
            <w:tcW w:w="1276" w:type="dxa"/>
            <w:gridSpan w:val="2"/>
            <w:tcBorders>
              <w:top w:val="single" w:sz="4" w:space="0" w:color="auto"/>
              <w:left w:val="single" w:sz="4" w:space="0" w:color="auto"/>
              <w:bottom w:val="single" w:sz="4" w:space="0" w:color="auto"/>
              <w:right w:val="single" w:sz="4" w:space="0" w:color="auto"/>
            </w:tcBorders>
          </w:tcPr>
          <w:p w14:paraId="09B8C0E7" w14:textId="77777777" w:rsidR="00CD27CC" w:rsidRDefault="00CD27CC" w:rsidP="00CD27CC">
            <w:pPr>
              <w:pStyle w:val="BodyText"/>
              <w:rPr>
                <w:sz w:val="16"/>
              </w:rPr>
            </w:pPr>
          </w:p>
        </w:tc>
        <w:tc>
          <w:tcPr>
            <w:tcW w:w="850" w:type="dxa"/>
            <w:tcBorders>
              <w:top w:val="single" w:sz="4" w:space="0" w:color="auto"/>
              <w:left w:val="single" w:sz="4" w:space="0" w:color="auto"/>
              <w:bottom w:val="single" w:sz="4" w:space="0" w:color="auto"/>
              <w:right w:val="single" w:sz="4" w:space="0" w:color="auto"/>
            </w:tcBorders>
          </w:tcPr>
          <w:p w14:paraId="09B8C0E8" w14:textId="77777777" w:rsidR="00CD27CC" w:rsidRDefault="00CD27CC" w:rsidP="00CD27CC">
            <w:pPr>
              <w:pStyle w:val="BodyText"/>
              <w:jc w:val="center"/>
              <w:rPr>
                <w:sz w:val="16"/>
              </w:rPr>
            </w:pPr>
            <w:r>
              <w:rPr>
                <w:sz w:val="16"/>
              </w:rPr>
              <w:t>1.5-3.9</w:t>
            </w:r>
          </w:p>
        </w:tc>
        <w:tc>
          <w:tcPr>
            <w:tcW w:w="1134" w:type="dxa"/>
            <w:tcBorders>
              <w:top w:val="single" w:sz="4" w:space="0" w:color="auto"/>
              <w:left w:val="single" w:sz="4" w:space="0" w:color="auto"/>
              <w:bottom w:val="single" w:sz="4" w:space="0" w:color="auto"/>
              <w:right w:val="single" w:sz="4" w:space="0" w:color="auto"/>
            </w:tcBorders>
          </w:tcPr>
          <w:p w14:paraId="09B8C0E9" w14:textId="77777777" w:rsidR="00CD27CC" w:rsidRDefault="00CD27CC" w:rsidP="00CD27CC">
            <w:pPr>
              <w:pStyle w:val="BodyText"/>
              <w:jc w:val="center"/>
              <w:rPr>
                <w:sz w:val="16"/>
              </w:rPr>
            </w:pPr>
            <w:r>
              <w:rPr>
                <w:sz w:val="16"/>
              </w:rPr>
              <w:t>14.7-55.8</w:t>
            </w:r>
          </w:p>
        </w:tc>
        <w:tc>
          <w:tcPr>
            <w:tcW w:w="1134" w:type="dxa"/>
            <w:tcBorders>
              <w:top w:val="single" w:sz="4" w:space="0" w:color="auto"/>
              <w:left w:val="single" w:sz="4" w:space="0" w:color="auto"/>
              <w:bottom w:val="single" w:sz="4" w:space="0" w:color="auto"/>
              <w:right w:val="single" w:sz="4" w:space="0" w:color="auto"/>
            </w:tcBorders>
          </w:tcPr>
          <w:p w14:paraId="09B8C0EA" w14:textId="77777777" w:rsidR="00CD27CC" w:rsidRDefault="00CD27CC" w:rsidP="00CD27CC">
            <w:pPr>
              <w:pStyle w:val="BodyText"/>
              <w:jc w:val="center"/>
              <w:rPr>
                <w:sz w:val="16"/>
              </w:rPr>
            </w:pPr>
            <w:r>
              <w:rPr>
                <w:sz w:val="16"/>
              </w:rPr>
              <w:t>2.1-9.6</w:t>
            </w:r>
          </w:p>
        </w:tc>
        <w:tc>
          <w:tcPr>
            <w:tcW w:w="1134" w:type="dxa"/>
            <w:tcBorders>
              <w:top w:val="single" w:sz="4" w:space="0" w:color="auto"/>
              <w:left w:val="single" w:sz="4" w:space="0" w:color="auto"/>
              <w:bottom w:val="single" w:sz="4" w:space="0" w:color="auto"/>
              <w:right w:val="single" w:sz="4" w:space="0" w:color="auto"/>
            </w:tcBorders>
          </w:tcPr>
          <w:p w14:paraId="09B8C0EB" w14:textId="77777777" w:rsidR="00CD27CC" w:rsidRDefault="00CD27CC" w:rsidP="00CD27CC">
            <w:pPr>
              <w:pStyle w:val="BodyText"/>
              <w:jc w:val="center"/>
              <w:rPr>
                <w:sz w:val="16"/>
              </w:rPr>
            </w:pPr>
            <w:r>
              <w:rPr>
                <w:sz w:val="16"/>
              </w:rPr>
              <w:t>-</w:t>
            </w:r>
          </w:p>
        </w:tc>
        <w:tc>
          <w:tcPr>
            <w:tcW w:w="1193" w:type="dxa"/>
            <w:gridSpan w:val="2"/>
            <w:tcBorders>
              <w:top w:val="single" w:sz="4" w:space="0" w:color="auto"/>
              <w:left w:val="single" w:sz="4" w:space="0" w:color="auto"/>
              <w:bottom w:val="single" w:sz="4" w:space="0" w:color="auto"/>
              <w:right w:val="single" w:sz="4" w:space="0" w:color="auto"/>
            </w:tcBorders>
          </w:tcPr>
          <w:p w14:paraId="09B8C0EC" w14:textId="77777777" w:rsidR="00CD27CC" w:rsidRDefault="00CD27CC" w:rsidP="00CD27CC">
            <w:pPr>
              <w:pStyle w:val="BodyText"/>
              <w:jc w:val="center"/>
              <w:rPr>
                <w:sz w:val="16"/>
              </w:rPr>
            </w:pPr>
            <w:r>
              <w:rPr>
                <w:sz w:val="16"/>
              </w:rPr>
              <w:t>-</w:t>
            </w:r>
          </w:p>
        </w:tc>
        <w:tc>
          <w:tcPr>
            <w:tcW w:w="1075" w:type="dxa"/>
            <w:tcBorders>
              <w:top w:val="single" w:sz="4" w:space="0" w:color="auto"/>
              <w:left w:val="single" w:sz="4" w:space="0" w:color="auto"/>
              <w:bottom w:val="single" w:sz="4" w:space="0" w:color="auto"/>
              <w:right w:val="single" w:sz="4" w:space="0" w:color="auto"/>
            </w:tcBorders>
          </w:tcPr>
          <w:p w14:paraId="09B8C0ED" w14:textId="77777777" w:rsidR="00CD27CC" w:rsidRDefault="00CD27CC" w:rsidP="00CD27CC">
            <w:pPr>
              <w:pStyle w:val="BodyText"/>
              <w:jc w:val="center"/>
              <w:rPr>
                <w:sz w:val="16"/>
              </w:rPr>
            </w:pPr>
            <w:r>
              <w:rPr>
                <w:sz w:val="16"/>
              </w:rPr>
              <w:t>-</w:t>
            </w:r>
          </w:p>
        </w:tc>
        <w:tc>
          <w:tcPr>
            <w:tcW w:w="1843" w:type="dxa"/>
            <w:tcBorders>
              <w:top w:val="single" w:sz="4" w:space="0" w:color="auto"/>
              <w:left w:val="single" w:sz="4" w:space="0" w:color="auto"/>
              <w:bottom w:val="single" w:sz="4" w:space="0" w:color="auto"/>
              <w:right w:val="single" w:sz="4" w:space="0" w:color="auto"/>
            </w:tcBorders>
          </w:tcPr>
          <w:p w14:paraId="09B8C0EE" w14:textId="77777777" w:rsidR="00CD27CC" w:rsidRDefault="00CD27CC" w:rsidP="00CD27CC">
            <w:pPr>
              <w:pStyle w:val="BodyText"/>
              <w:jc w:val="center"/>
              <w:rPr>
                <w:sz w:val="16"/>
              </w:rPr>
            </w:pPr>
            <w:r>
              <w:rPr>
                <w:sz w:val="16"/>
              </w:rPr>
              <w:t>-</w:t>
            </w:r>
          </w:p>
        </w:tc>
        <w:tc>
          <w:tcPr>
            <w:tcW w:w="1276" w:type="dxa"/>
            <w:tcBorders>
              <w:top w:val="single" w:sz="4" w:space="0" w:color="auto"/>
              <w:left w:val="single" w:sz="4" w:space="0" w:color="auto"/>
              <w:bottom w:val="single" w:sz="4" w:space="0" w:color="auto"/>
              <w:right w:val="single" w:sz="4" w:space="0" w:color="auto"/>
            </w:tcBorders>
          </w:tcPr>
          <w:p w14:paraId="09B8C0EF" w14:textId="77777777" w:rsidR="00CD27CC" w:rsidRDefault="00CD27CC" w:rsidP="00CD27CC">
            <w:pPr>
              <w:pStyle w:val="BodyText"/>
              <w:rPr>
                <w:sz w:val="16"/>
              </w:rPr>
            </w:pPr>
            <w:r>
              <w:rPr>
                <w:sz w:val="16"/>
              </w:rPr>
              <w:t>Mean values in the general population resulting from various studies</w:t>
            </w:r>
          </w:p>
        </w:tc>
        <w:tc>
          <w:tcPr>
            <w:tcW w:w="1417" w:type="dxa"/>
            <w:tcBorders>
              <w:top w:val="single" w:sz="4" w:space="0" w:color="auto"/>
              <w:left w:val="single" w:sz="4" w:space="0" w:color="auto"/>
              <w:bottom w:val="single" w:sz="4" w:space="0" w:color="auto"/>
              <w:right w:val="single" w:sz="4" w:space="0" w:color="auto"/>
            </w:tcBorders>
          </w:tcPr>
          <w:p w14:paraId="09B8C0F0" w14:textId="77777777" w:rsidR="00CD27CC" w:rsidRDefault="00CD27CC" w:rsidP="00CD27CC">
            <w:pPr>
              <w:pStyle w:val="BodyText"/>
              <w:rPr>
                <w:sz w:val="16"/>
              </w:rPr>
            </w:pPr>
            <w:r>
              <w:rPr>
                <w:noProof/>
                <w:sz w:val="16"/>
              </w:rPr>
              <w:t>(ATSDR, 2015)</w:t>
            </w:r>
          </w:p>
        </w:tc>
        <w:tc>
          <w:tcPr>
            <w:tcW w:w="1418" w:type="dxa"/>
            <w:tcBorders>
              <w:top w:val="single" w:sz="4" w:space="0" w:color="auto"/>
              <w:left w:val="single" w:sz="4" w:space="0" w:color="auto"/>
              <w:bottom w:val="single" w:sz="4" w:space="0" w:color="auto"/>
              <w:right w:val="single" w:sz="4" w:space="0" w:color="auto"/>
            </w:tcBorders>
          </w:tcPr>
          <w:p w14:paraId="09B8C0F1" w14:textId="77777777" w:rsidR="00CD27CC" w:rsidRDefault="00CD27CC" w:rsidP="00CD27CC">
            <w:pPr>
              <w:pStyle w:val="BodyText"/>
              <w:rPr>
                <w:sz w:val="16"/>
              </w:rPr>
            </w:pPr>
            <w:r>
              <w:rPr>
                <w:sz w:val="16"/>
              </w:rPr>
              <w:t>2</w:t>
            </w:r>
          </w:p>
        </w:tc>
      </w:tr>
      <w:tr w:rsidR="00CD27CC" w:rsidRPr="000418C7" w14:paraId="09B8C0F6" w14:textId="77777777" w:rsidTr="00E721DF">
        <w:trPr>
          <w:trHeight w:val="841"/>
        </w:trPr>
        <w:tc>
          <w:tcPr>
            <w:tcW w:w="15168" w:type="dxa"/>
            <w:gridSpan w:val="14"/>
            <w:tcBorders>
              <w:top w:val="single" w:sz="4" w:space="0" w:color="auto"/>
            </w:tcBorders>
          </w:tcPr>
          <w:p w14:paraId="09B8C0F3" w14:textId="77777777" w:rsidR="00CD27CC" w:rsidRPr="000418C7" w:rsidRDefault="00CD27CC" w:rsidP="00CD27CC">
            <w:pPr>
              <w:pStyle w:val="BodyText"/>
              <w:jc w:val="center"/>
              <w:rPr>
                <w:b/>
                <w:sz w:val="16"/>
              </w:rPr>
            </w:pPr>
          </w:p>
          <w:p w14:paraId="09B8C0F4" w14:textId="77777777" w:rsidR="00CD27CC" w:rsidRPr="000418C7" w:rsidRDefault="00CD27CC" w:rsidP="00CD27CC">
            <w:pPr>
              <w:pStyle w:val="BodyText"/>
              <w:jc w:val="center"/>
              <w:rPr>
                <w:b/>
                <w:sz w:val="16"/>
              </w:rPr>
            </w:pPr>
            <w:r w:rsidRPr="000418C7">
              <w:rPr>
                <w:b/>
                <w:sz w:val="16"/>
              </w:rPr>
              <w:t>Blood – whole</w:t>
            </w:r>
          </w:p>
          <w:p w14:paraId="09B8C0F5" w14:textId="77777777" w:rsidR="00CD27CC" w:rsidRPr="000418C7" w:rsidRDefault="00CD27CC" w:rsidP="00CD27CC">
            <w:pPr>
              <w:pStyle w:val="BodyText"/>
              <w:jc w:val="center"/>
              <w:rPr>
                <w:sz w:val="16"/>
              </w:rPr>
            </w:pPr>
          </w:p>
        </w:tc>
      </w:tr>
      <w:tr w:rsidR="00CD27CC" w:rsidRPr="000418C7" w14:paraId="09B8C119" w14:textId="77777777" w:rsidTr="005D6CC9">
        <w:trPr>
          <w:trHeight w:val="2258"/>
        </w:trPr>
        <w:tc>
          <w:tcPr>
            <w:tcW w:w="1418" w:type="dxa"/>
          </w:tcPr>
          <w:p w14:paraId="09B8C0F7" w14:textId="77777777" w:rsidR="00CD27CC" w:rsidRPr="000418C7" w:rsidRDefault="00CD27CC" w:rsidP="00CD27CC">
            <w:pPr>
              <w:pStyle w:val="BodyText"/>
              <w:rPr>
                <w:sz w:val="16"/>
              </w:rPr>
            </w:pPr>
            <w:r w:rsidRPr="000418C7">
              <w:rPr>
                <w:sz w:val="16"/>
              </w:rPr>
              <w:t>Brazil</w:t>
            </w:r>
          </w:p>
        </w:tc>
        <w:tc>
          <w:tcPr>
            <w:tcW w:w="950" w:type="dxa"/>
          </w:tcPr>
          <w:p w14:paraId="09B8C0F8" w14:textId="77777777" w:rsidR="00CD27CC" w:rsidRPr="000418C7" w:rsidRDefault="00CD27CC" w:rsidP="00CD27CC">
            <w:pPr>
              <w:pStyle w:val="BodyText"/>
              <w:rPr>
                <w:sz w:val="16"/>
              </w:rPr>
            </w:pPr>
            <w:r w:rsidRPr="000418C7">
              <w:rPr>
                <w:sz w:val="16"/>
              </w:rPr>
              <w:t>2003</w:t>
            </w:r>
          </w:p>
        </w:tc>
        <w:tc>
          <w:tcPr>
            <w:tcW w:w="1176" w:type="dxa"/>
            <w:gridSpan w:val="2"/>
          </w:tcPr>
          <w:p w14:paraId="09B8C0F9" w14:textId="77777777" w:rsidR="00CD27CC" w:rsidRPr="000418C7" w:rsidRDefault="00CD27CC" w:rsidP="00CD27CC">
            <w:pPr>
              <w:pStyle w:val="BodyText"/>
              <w:jc w:val="center"/>
              <w:rPr>
                <w:sz w:val="16"/>
              </w:rPr>
            </w:pPr>
            <w:r w:rsidRPr="000418C7">
              <w:rPr>
                <w:sz w:val="16"/>
              </w:rPr>
              <w:t>5.4/2.2</w:t>
            </w:r>
          </w:p>
          <w:p w14:paraId="09B8C0FA" w14:textId="77777777" w:rsidR="00CD27CC" w:rsidRPr="000418C7" w:rsidRDefault="00CD27CC" w:rsidP="00CD27CC">
            <w:pPr>
              <w:pStyle w:val="BodyText"/>
              <w:jc w:val="center"/>
              <w:rPr>
                <w:sz w:val="16"/>
              </w:rPr>
            </w:pPr>
            <w:r w:rsidRPr="000418C7">
              <w:rPr>
                <w:sz w:val="16"/>
              </w:rPr>
              <w:t>(&lt;0.6 - 15.3)</w:t>
            </w:r>
          </w:p>
          <w:p w14:paraId="09B8C0FB" w14:textId="77777777" w:rsidR="00CD27CC" w:rsidRPr="000418C7" w:rsidRDefault="00CD27CC" w:rsidP="00CD27CC">
            <w:pPr>
              <w:pStyle w:val="BodyText"/>
              <w:jc w:val="center"/>
              <w:rPr>
                <w:sz w:val="16"/>
              </w:rPr>
            </w:pPr>
            <w:r w:rsidRPr="000418C7">
              <w:rPr>
                <w:sz w:val="16"/>
              </w:rPr>
              <w:t>52.9%</w:t>
            </w:r>
          </w:p>
          <w:p w14:paraId="09B8C0FC" w14:textId="77777777" w:rsidR="00CD27CC" w:rsidRPr="000418C7" w:rsidRDefault="00CD27CC" w:rsidP="00CD27CC">
            <w:pPr>
              <w:pStyle w:val="BodyText"/>
              <w:jc w:val="center"/>
              <w:rPr>
                <w:sz w:val="16"/>
              </w:rPr>
            </w:pPr>
          </w:p>
          <w:p w14:paraId="09B8C0FD" w14:textId="77777777" w:rsidR="00CD27CC" w:rsidRPr="000418C7" w:rsidRDefault="00CD27CC" w:rsidP="00CD27CC">
            <w:pPr>
              <w:pStyle w:val="BodyText"/>
              <w:jc w:val="center"/>
              <w:rPr>
                <w:sz w:val="16"/>
              </w:rPr>
            </w:pPr>
            <w:r w:rsidRPr="000418C7">
              <w:rPr>
                <w:sz w:val="16"/>
              </w:rPr>
              <w:t>1.0/0.8</w:t>
            </w:r>
          </w:p>
          <w:p w14:paraId="09B8C0FE" w14:textId="77777777" w:rsidR="00CD27CC" w:rsidRPr="000418C7" w:rsidRDefault="00CD27CC" w:rsidP="00CD27CC">
            <w:pPr>
              <w:pStyle w:val="BodyText"/>
              <w:jc w:val="center"/>
              <w:rPr>
                <w:sz w:val="16"/>
              </w:rPr>
            </w:pPr>
            <w:r w:rsidRPr="000418C7">
              <w:rPr>
                <w:sz w:val="16"/>
              </w:rPr>
              <w:t>(0.6 - 1.9)</w:t>
            </w:r>
          </w:p>
          <w:p w14:paraId="09B8C0FF" w14:textId="77777777" w:rsidR="00CD27CC" w:rsidRPr="000418C7" w:rsidRDefault="00CD27CC" w:rsidP="00CD27CC">
            <w:pPr>
              <w:pStyle w:val="BodyText"/>
              <w:jc w:val="center"/>
              <w:rPr>
                <w:sz w:val="16"/>
              </w:rPr>
            </w:pPr>
            <w:r w:rsidRPr="000418C7">
              <w:rPr>
                <w:sz w:val="16"/>
              </w:rPr>
              <w:t>100%</w:t>
            </w:r>
          </w:p>
        </w:tc>
        <w:tc>
          <w:tcPr>
            <w:tcW w:w="1134" w:type="dxa"/>
          </w:tcPr>
          <w:p w14:paraId="09B8C100" w14:textId="77777777" w:rsidR="00CD27CC" w:rsidRPr="000418C7" w:rsidRDefault="00CD27CC" w:rsidP="00CD27CC">
            <w:pPr>
              <w:pStyle w:val="BodyText"/>
              <w:jc w:val="center"/>
              <w:rPr>
                <w:sz w:val="16"/>
              </w:rPr>
            </w:pPr>
            <w:r w:rsidRPr="000418C7">
              <w:rPr>
                <w:sz w:val="16"/>
              </w:rPr>
              <w:t>10.7/8.4</w:t>
            </w:r>
          </w:p>
          <w:p w14:paraId="09B8C101" w14:textId="77777777" w:rsidR="00CD27CC" w:rsidRPr="000418C7" w:rsidRDefault="00CD27CC" w:rsidP="00CD27CC">
            <w:pPr>
              <w:pStyle w:val="BodyText"/>
              <w:jc w:val="center"/>
              <w:rPr>
                <w:sz w:val="16"/>
              </w:rPr>
            </w:pPr>
            <w:r w:rsidRPr="000418C7">
              <w:rPr>
                <w:sz w:val="16"/>
              </w:rPr>
              <w:t>(4.3 - 35)</w:t>
            </w:r>
          </w:p>
          <w:p w14:paraId="09B8C102" w14:textId="77777777" w:rsidR="00CD27CC" w:rsidRPr="000418C7" w:rsidRDefault="00CD27CC" w:rsidP="00CD27CC">
            <w:pPr>
              <w:pStyle w:val="BodyText"/>
              <w:jc w:val="center"/>
              <w:rPr>
                <w:sz w:val="16"/>
              </w:rPr>
            </w:pPr>
            <w:r w:rsidRPr="000418C7">
              <w:rPr>
                <w:sz w:val="16"/>
              </w:rPr>
              <w:t>1005</w:t>
            </w:r>
          </w:p>
          <w:p w14:paraId="09B8C103" w14:textId="77777777" w:rsidR="00CD27CC" w:rsidRPr="000418C7" w:rsidRDefault="00CD27CC" w:rsidP="00CD27CC">
            <w:pPr>
              <w:pStyle w:val="BodyText"/>
              <w:jc w:val="center"/>
              <w:rPr>
                <w:sz w:val="16"/>
              </w:rPr>
            </w:pPr>
          </w:p>
          <w:p w14:paraId="09B8C104" w14:textId="77777777" w:rsidR="00CD27CC" w:rsidRPr="000418C7" w:rsidRDefault="00CD27CC" w:rsidP="00CD27CC">
            <w:pPr>
              <w:pStyle w:val="BodyText"/>
              <w:jc w:val="center"/>
              <w:rPr>
                <w:sz w:val="16"/>
              </w:rPr>
            </w:pPr>
            <w:r w:rsidRPr="000418C7">
              <w:rPr>
                <w:sz w:val="16"/>
              </w:rPr>
              <w:t>13.5/12.7</w:t>
            </w:r>
          </w:p>
          <w:p w14:paraId="09B8C105" w14:textId="77777777" w:rsidR="00CD27CC" w:rsidRPr="000418C7" w:rsidRDefault="00CD27CC" w:rsidP="00CD27CC">
            <w:pPr>
              <w:pStyle w:val="BodyText"/>
              <w:jc w:val="center"/>
              <w:rPr>
                <w:sz w:val="16"/>
              </w:rPr>
            </w:pPr>
            <w:r w:rsidRPr="000418C7">
              <w:rPr>
                <w:sz w:val="16"/>
              </w:rPr>
              <w:t>(6.8 - 24)</w:t>
            </w:r>
          </w:p>
          <w:p w14:paraId="09B8C106" w14:textId="77777777" w:rsidR="00CD27CC" w:rsidRPr="000418C7" w:rsidRDefault="00CD27CC" w:rsidP="00CD27CC">
            <w:pPr>
              <w:pStyle w:val="BodyText"/>
              <w:jc w:val="center"/>
              <w:rPr>
                <w:sz w:val="16"/>
              </w:rPr>
            </w:pPr>
            <w:r w:rsidRPr="000418C7">
              <w:rPr>
                <w:sz w:val="16"/>
              </w:rPr>
              <w:t>100%</w:t>
            </w:r>
          </w:p>
        </w:tc>
        <w:tc>
          <w:tcPr>
            <w:tcW w:w="1134" w:type="dxa"/>
          </w:tcPr>
          <w:p w14:paraId="09B8C107" w14:textId="77777777" w:rsidR="00CD27CC" w:rsidRPr="000418C7" w:rsidRDefault="00CD27CC" w:rsidP="00CD27CC">
            <w:pPr>
              <w:pStyle w:val="BodyText"/>
              <w:jc w:val="center"/>
              <w:rPr>
                <w:sz w:val="16"/>
              </w:rPr>
            </w:pPr>
            <w:r w:rsidRPr="000418C7">
              <w:rPr>
                <w:sz w:val="16"/>
              </w:rPr>
              <w:t>&lt;20/&lt;20</w:t>
            </w:r>
          </w:p>
          <w:p w14:paraId="09B8C108" w14:textId="77777777" w:rsidR="00CD27CC" w:rsidRPr="000418C7" w:rsidRDefault="00CD27CC" w:rsidP="00CD27CC">
            <w:pPr>
              <w:pStyle w:val="BodyText"/>
              <w:jc w:val="center"/>
              <w:rPr>
                <w:sz w:val="16"/>
              </w:rPr>
            </w:pPr>
            <w:r w:rsidRPr="000418C7">
              <w:rPr>
                <w:sz w:val="16"/>
              </w:rPr>
              <w:t>(&lt;20)</w:t>
            </w:r>
          </w:p>
          <w:p w14:paraId="09B8C109" w14:textId="77777777" w:rsidR="00CD27CC" w:rsidRPr="000418C7" w:rsidRDefault="00CD27CC" w:rsidP="00CD27CC">
            <w:pPr>
              <w:pStyle w:val="BodyText"/>
              <w:jc w:val="center"/>
              <w:rPr>
                <w:sz w:val="16"/>
              </w:rPr>
            </w:pPr>
            <w:r w:rsidRPr="000418C7">
              <w:rPr>
                <w:sz w:val="16"/>
              </w:rPr>
              <w:t>0%</w:t>
            </w:r>
          </w:p>
          <w:p w14:paraId="09B8C10A" w14:textId="77777777" w:rsidR="00CD27CC" w:rsidRPr="000418C7" w:rsidRDefault="00CD27CC" w:rsidP="00CD27CC">
            <w:pPr>
              <w:pStyle w:val="BodyText"/>
              <w:jc w:val="center"/>
              <w:rPr>
                <w:sz w:val="16"/>
              </w:rPr>
            </w:pPr>
          </w:p>
          <w:p w14:paraId="09B8C10B" w14:textId="77777777" w:rsidR="00CD27CC" w:rsidRPr="000418C7" w:rsidRDefault="00CD27CC" w:rsidP="00CD27CC">
            <w:pPr>
              <w:pStyle w:val="BodyText"/>
              <w:jc w:val="center"/>
              <w:rPr>
                <w:sz w:val="16"/>
              </w:rPr>
            </w:pPr>
            <w:r w:rsidRPr="000418C7">
              <w:rPr>
                <w:sz w:val="16"/>
              </w:rPr>
              <w:t>20/&lt;20</w:t>
            </w:r>
          </w:p>
          <w:p w14:paraId="09B8C10C" w14:textId="77777777" w:rsidR="00CD27CC" w:rsidRPr="000418C7" w:rsidRDefault="00CD27CC" w:rsidP="00CD27CC">
            <w:pPr>
              <w:pStyle w:val="BodyText"/>
              <w:jc w:val="center"/>
              <w:rPr>
                <w:sz w:val="16"/>
              </w:rPr>
            </w:pPr>
            <w:r w:rsidRPr="000418C7">
              <w:rPr>
                <w:sz w:val="16"/>
              </w:rPr>
              <w:t>(&lt;20)</w:t>
            </w:r>
          </w:p>
          <w:p w14:paraId="09B8C10D" w14:textId="77777777" w:rsidR="00CD27CC" w:rsidRPr="000418C7" w:rsidRDefault="00CD27CC" w:rsidP="00CD27CC">
            <w:pPr>
              <w:pStyle w:val="BodyText"/>
              <w:jc w:val="center"/>
              <w:rPr>
                <w:sz w:val="16"/>
              </w:rPr>
            </w:pPr>
            <w:r w:rsidRPr="000418C7">
              <w:rPr>
                <w:sz w:val="16"/>
              </w:rPr>
              <w:t>0%</w:t>
            </w:r>
          </w:p>
        </w:tc>
        <w:tc>
          <w:tcPr>
            <w:tcW w:w="1134" w:type="dxa"/>
          </w:tcPr>
          <w:p w14:paraId="09B8C10E" w14:textId="77777777" w:rsidR="00CD27CC" w:rsidRPr="000418C7" w:rsidRDefault="00CD27CC" w:rsidP="00CD27CC">
            <w:pPr>
              <w:pStyle w:val="BodyText"/>
              <w:jc w:val="center"/>
              <w:rPr>
                <w:sz w:val="16"/>
              </w:rPr>
            </w:pPr>
            <w:r w:rsidRPr="000418C7">
              <w:rPr>
                <w:sz w:val="16"/>
              </w:rPr>
              <w:t>-</w:t>
            </w:r>
          </w:p>
        </w:tc>
        <w:tc>
          <w:tcPr>
            <w:tcW w:w="1134" w:type="dxa"/>
          </w:tcPr>
          <w:p w14:paraId="09B8C10F"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10" w14:textId="77777777" w:rsidR="00CD27CC" w:rsidRPr="000418C7" w:rsidRDefault="00CD27CC" w:rsidP="00CD27CC">
            <w:pPr>
              <w:pStyle w:val="BodyText"/>
              <w:jc w:val="center"/>
              <w:rPr>
                <w:sz w:val="16"/>
              </w:rPr>
            </w:pPr>
            <w:r w:rsidRPr="000418C7">
              <w:rPr>
                <w:sz w:val="16"/>
              </w:rPr>
              <w:t>-</w:t>
            </w:r>
          </w:p>
        </w:tc>
        <w:tc>
          <w:tcPr>
            <w:tcW w:w="1843" w:type="dxa"/>
          </w:tcPr>
          <w:p w14:paraId="09B8C111" w14:textId="77777777" w:rsidR="00CD27CC" w:rsidRPr="000418C7" w:rsidRDefault="00CD27CC" w:rsidP="00CD27CC">
            <w:pPr>
              <w:pStyle w:val="BodyText"/>
              <w:jc w:val="center"/>
              <w:rPr>
                <w:sz w:val="16"/>
              </w:rPr>
            </w:pPr>
          </w:p>
        </w:tc>
        <w:tc>
          <w:tcPr>
            <w:tcW w:w="1276" w:type="dxa"/>
          </w:tcPr>
          <w:p w14:paraId="09B8C112" w14:textId="77777777" w:rsidR="00CD27CC" w:rsidRPr="000418C7" w:rsidRDefault="00CD27CC" w:rsidP="00CD27CC">
            <w:pPr>
              <w:pStyle w:val="BodyText"/>
              <w:rPr>
                <w:sz w:val="16"/>
              </w:rPr>
            </w:pPr>
            <w:r w:rsidRPr="000418C7">
              <w:rPr>
                <w:sz w:val="16"/>
              </w:rPr>
              <w:t>Whole-blood data were converted to a serum basis by multiplying by a factor of 2.</w:t>
            </w:r>
          </w:p>
          <w:p w14:paraId="09B8C113" w14:textId="77777777" w:rsidR="00CD27CC" w:rsidRPr="000418C7" w:rsidRDefault="00CD27CC" w:rsidP="00CD27CC">
            <w:pPr>
              <w:pStyle w:val="BodyText"/>
              <w:rPr>
                <w:sz w:val="16"/>
              </w:rPr>
            </w:pPr>
            <w:r w:rsidRPr="000418C7">
              <w:rPr>
                <w:sz w:val="16"/>
              </w:rPr>
              <w:t>Mean/median, (range)</w:t>
            </w:r>
          </w:p>
          <w:p w14:paraId="09B8C114" w14:textId="77777777" w:rsidR="00CD27CC" w:rsidRPr="000418C7" w:rsidRDefault="00CD27CC" w:rsidP="00CD27CC">
            <w:pPr>
              <w:pStyle w:val="BodyText"/>
              <w:rPr>
                <w:sz w:val="16"/>
              </w:rPr>
            </w:pPr>
            <w:r w:rsidRPr="000418C7">
              <w:rPr>
                <w:sz w:val="16"/>
              </w:rPr>
              <w:t>% positive</w:t>
            </w:r>
          </w:p>
          <w:p w14:paraId="09B8C115" w14:textId="77777777" w:rsidR="00CD27CC" w:rsidRPr="000418C7" w:rsidRDefault="00CD27CC" w:rsidP="00CD27CC">
            <w:pPr>
              <w:pStyle w:val="BodyText"/>
              <w:rPr>
                <w:sz w:val="16"/>
              </w:rPr>
            </w:pPr>
            <w:r w:rsidRPr="000418C7">
              <w:rPr>
                <w:sz w:val="16"/>
              </w:rPr>
              <w:t>Female: n = 17</w:t>
            </w:r>
          </w:p>
          <w:p w14:paraId="09B8C116" w14:textId="77777777" w:rsidR="00CD27CC" w:rsidRPr="000418C7" w:rsidRDefault="00CD27CC" w:rsidP="00CD27CC">
            <w:pPr>
              <w:pStyle w:val="BodyText"/>
              <w:rPr>
                <w:sz w:val="16"/>
              </w:rPr>
            </w:pPr>
            <w:r w:rsidRPr="000418C7">
              <w:rPr>
                <w:sz w:val="16"/>
              </w:rPr>
              <w:t>Male: n = 10</w:t>
            </w:r>
          </w:p>
        </w:tc>
        <w:tc>
          <w:tcPr>
            <w:tcW w:w="1417" w:type="dxa"/>
            <w:vMerge w:val="restart"/>
          </w:tcPr>
          <w:p w14:paraId="09B8C117" w14:textId="77777777" w:rsidR="00CD27CC" w:rsidRPr="000418C7" w:rsidRDefault="00CD27CC" w:rsidP="00CD27CC">
            <w:pPr>
              <w:pStyle w:val="BodyText"/>
              <w:rPr>
                <w:sz w:val="16"/>
              </w:rPr>
            </w:pPr>
            <w:r w:rsidRPr="000418C7">
              <w:rPr>
                <w:noProof/>
                <w:sz w:val="16"/>
              </w:rPr>
              <w:t>(Kannan et al., 2004)</w:t>
            </w:r>
          </w:p>
        </w:tc>
        <w:tc>
          <w:tcPr>
            <w:tcW w:w="1418" w:type="dxa"/>
            <w:vMerge w:val="restart"/>
          </w:tcPr>
          <w:p w14:paraId="09B8C118" w14:textId="77777777" w:rsidR="00CD27CC" w:rsidRPr="000418C7" w:rsidRDefault="00CD27CC" w:rsidP="00CD27CC">
            <w:pPr>
              <w:pStyle w:val="BodyText"/>
              <w:rPr>
                <w:sz w:val="16"/>
              </w:rPr>
            </w:pPr>
            <w:r w:rsidRPr="000418C7">
              <w:rPr>
                <w:sz w:val="16"/>
              </w:rPr>
              <w:t>2</w:t>
            </w:r>
          </w:p>
        </w:tc>
      </w:tr>
      <w:tr w:rsidR="00CD27CC" w:rsidRPr="000418C7" w14:paraId="09B8C139" w14:textId="77777777" w:rsidTr="005D6CC9">
        <w:tc>
          <w:tcPr>
            <w:tcW w:w="1418" w:type="dxa"/>
          </w:tcPr>
          <w:p w14:paraId="09B8C11A" w14:textId="77777777" w:rsidR="00CD27CC" w:rsidRPr="000418C7" w:rsidRDefault="00CD27CC" w:rsidP="00CD27CC">
            <w:pPr>
              <w:pStyle w:val="BodyText"/>
              <w:rPr>
                <w:sz w:val="16"/>
              </w:rPr>
            </w:pPr>
            <w:r w:rsidRPr="000418C7">
              <w:rPr>
                <w:sz w:val="16"/>
              </w:rPr>
              <w:t>Colombia</w:t>
            </w:r>
          </w:p>
        </w:tc>
        <w:tc>
          <w:tcPr>
            <w:tcW w:w="950" w:type="dxa"/>
          </w:tcPr>
          <w:p w14:paraId="09B8C11B" w14:textId="77777777" w:rsidR="00CD27CC" w:rsidRPr="000418C7" w:rsidRDefault="00CD27CC" w:rsidP="00CD27CC">
            <w:pPr>
              <w:pStyle w:val="BodyText"/>
              <w:rPr>
                <w:sz w:val="16"/>
              </w:rPr>
            </w:pPr>
            <w:r w:rsidRPr="000418C7">
              <w:rPr>
                <w:sz w:val="16"/>
              </w:rPr>
              <w:t>2003</w:t>
            </w:r>
          </w:p>
        </w:tc>
        <w:tc>
          <w:tcPr>
            <w:tcW w:w="1176" w:type="dxa"/>
            <w:gridSpan w:val="2"/>
          </w:tcPr>
          <w:p w14:paraId="09B8C11C" w14:textId="77777777" w:rsidR="00CD27CC" w:rsidRPr="000418C7" w:rsidRDefault="00CD27CC" w:rsidP="00CD27CC">
            <w:pPr>
              <w:pStyle w:val="BodyText"/>
              <w:jc w:val="center"/>
              <w:rPr>
                <w:sz w:val="16"/>
              </w:rPr>
            </w:pPr>
            <w:r w:rsidRPr="000418C7">
              <w:rPr>
                <w:sz w:val="16"/>
              </w:rPr>
              <w:t>0.2/0.2</w:t>
            </w:r>
          </w:p>
          <w:p w14:paraId="09B8C11D" w14:textId="77777777" w:rsidR="00CD27CC" w:rsidRPr="000418C7" w:rsidRDefault="00CD27CC" w:rsidP="00CD27CC">
            <w:pPr>
              <w:pStyle w:val="BodyText"/>
              <w:jc w:val="center"/>
              <w:rPr>
                <w:sz w:val="16"/>
              </w:rPr>
            </w:pPr>
            <w:r w:rsidRPr="000418C7">
              <w:rPr>
                <w:sz w:val="16"/>
              </w:rPr>
              <w:t>(&lt;0.4)</w:t>
            </w:r>
          </w:p>
          <w:p w14:paraId="09B8C11E" w14:textId="77777777" w:rsidR="00CD27CC" w:rsidRPr="000418C7" w:rsidRDefault="00CD27CC" w:rsidP="00CD27CC">
            <w:pPr>
              <w:pStyle w:val="BodyText"/>
              <w:jc w:val="center"/>
              <w:rPr>
                <w:sz w:val="16"/>
              </w:rPr>
            </w:pPr>
            <w:r w:rsidRPr="000418C7">
              <w:rPr>
                <w:sz w:val="16"/>
              </w:rPr>
              <w:t>0%</w:t>
            </w:r>
          </w:p>
          <w:p w14:paraId="09B8C11F" w14:textId="77777777" w:rsidR="00CD27CC" w:rsidRPr="000418C7" w:rsidRDefault="00CD27CC" w:rsidP="00CD27CC">
            <w:pPr>
              <w:pStyle w:val="BodyText"/>
              <w:jc w:val="center"/>
              <w:rPr>
                <w:sz w:val="16"/>
              </w:rPr>
            </w:pPr>
          </w:p>
          <w:p w14:paraId="09B8C120" w14:textId="77777777" w:rsidR="00CD27CC" w:rsidRPr="000418C7" w:rsidRDefault="00CD27CC" w:rsidP="00CD27CC">
            <w:pPr>
              <w:pStyle w:val="BodyText"/>
              <w:jc w:val="center"/>
              <w:rPr>
                <w:sz w:val="16"/>
              </w:rPr>
            </w:pPr>
            <w:r w:rsidRPr="000418C7">
              <w:rPr>
                <w:sz w:val="16"/>
              </w:rPr>
              <w:t>0.2/0.2</w:t>
            </w:r>
          </w:p>
          <w:p w14:paraId="09B8C121" w14:textId="77777777" w:rsidR="00CD27CC" w:rsidRPr="000418C7" w:rsidRDefault="00CD27CC" w:rsidP="00CD27CC">
            <w:pPr>
              <w:pStyle w:val="BodyText"/>
              <w:jc w:val="center"/>
              <w:rPr>
                <w:sz w:val="16"/>
              </w:rPr>
            </w:pPr>
            <w:r w:rsidRPr="000418C7">
              <w:rPr>
                <w:sz w:val="16"/>
              </w:rPr>
              <w:t>(&lt;0.4 - 0.9)</w:t>
            </w:r>
          </w:p>
          <w:p w14:paraId="09B8C122" w14:textId="77777777" w:rsidR="00CD27CC" w:rsidRPr="000418C7" w:rsidRDefault="00CD27CC" w:rsidP="00CD27CC">
            <w:pPr>
              <w:pStyle w:val="BodyText"/>
              <w:jc w:val="center"/>
              <w:rPr>
                <w:sz w:val="16"/>
              </w:rPr>
            </w:pPr>
            <w:r w:rsidRPr="000418C7">
              <w:rPr>
                <w:sz w:val="16"/>
              </w:rPr>
              <w:t>10%</w:t>
            </w:r>
          </w:p>
        </w:tc>
        <w:tc>
          <w:tcPr>
            <w:tcW w:w="1134" w:type="dxa"/>
          </w:tcPr>
          <w:p w14:paraId="09B8C123" w14:textId="77777777" w:rsidR="00CD27CC" w:rsidRPr="000418C7" w:rsidRDefault="00CD27CC" w:rsidP="00CD27CC">
            <w:pPr>
              <w:pStyle w:val="BodyText"/>
              <w:jc w:val="center"/>
              <w:rPr>
                <w:sz w:val="16"/>
              </w:rPr>
            </w:pPr>
            <w:r w:rsidRPr="000418C7">
              <w:rPr>
                <w:sz w:val="16"/>
              </w:rPr>
              <w:t>8.0/7.3</w:t>
            </w:r>
          </w:p>
          <w:p w14:paraId="09B8C124" w14:textId="77777777" w:rsidR="00CD27CC" w:rsidRPr="000418C7" w:rsidRDefault="00CD27CC" w:rsidP="00CD27CC">
            <w:pPr>
              <w:pStyle w:val="BodyText"/>
              <w:jc w:val="center"/>
              <w:rPr>
                <w:sz w:val="16"/>
              </w:rPr>
            </w:pPr>
            <w:r w:rsidRPr="000418C7">
              <w:rPr>
                <w:sz w:val="16"/>
              </w:rPr>
              <w:t>(4.6 - 13)</w:t>
            </w:r>
          </w:p>
          <w:p w14:paraId="09B8C125" w14:textId="77777777" w:rsidR="00CD27CC" w:rsidRPr="000418C7" w:rsidRDefault="00CD27CC" w:rsidP="00CD27CC">
            <w:pPr>
              <w:pStyle w:val="BodyText"/>
              <w:jc w:val="center"/>
              <w:rPr>
                <w:sz w:val="16"/>
              </w:rPr>
            </w:pPr>
            <w:r w:rsidRPr="000418C7">
              <w:rPr>
                <w:sz w:val="16"/>
              </w:rPr>
              <w:t>100%</w:t>
            </w:r>
          </w:p>
          <w:p w14:paraId="09B8C126" w14:textId="77777777" w:rsidR="00CD27CC" w:rsidRPr="000418C7" w:rsidRDefault="00CD27CC" w:rsidP="00CD27CC">
            <w:pPr>
              <w:pStyle w:val="BodyText"/>
              <w:jc w:val="center"/>
              <w:rPr>
                <w:sz w:val="16"/>
              </w:rPr>
            </w:pPr>
          </w:p>
          <w:p w14:paraId="09B8C127" w14:textId="77777777" w:rsidR="00CD27CC" w:rsidRPr="000418C7" w:rsidRDefault="00CD27CC" w:rsidP="00CD27CC">
            <w:pPr>
              <w:pStyle w:val="BodyText"/>
              <w:jc w:val="center"/>
              <w:rPr>
                <w:sz w:val="16"/>
              </w:rPr>
            </w:pPr>
            <w:r w:rsidRPr="000418C7">
              <w:rPr>
                <w:sz w:val="16"/>
              </w:rPr>
              <w:t>8.5/8.1</w:t>
            </w:r>
          </w:p>
          <w:p w14:paraId="09B8C128" w14:textId="77777777" w:rsidR="00CD27CC" w:rsidRPr="000418C7" w:rsidRDefault="00CD27CC" w:rsidP="00CD27CC">
            <w:pPr>
              <w:pStyle w:val="BodyText"/>
              <w:jc w:val="center"/>
              <w:rPr>
                <w:sz w:val="16"/>
              </w:rPr>
            </w:pPr>
            <w:r w:rsidRPr="000418C7">
              <w:rPr>
                <w:sz w:val="16"/>
              </w:rPr>
              <w:t>(6.2 - 14)</w:t>
            </w:r>
          </w:p>
          <w:p w14:paraId="09B8C129" w14:textId="77777777" w:rsidR="00CD27CC" w:rsidRPr="000418C7" w:rsidRDefault="00CD27CC" w:rsidP="00CD27CC">
            <w:pPr>
              <w:pStyle w:val="BodyText"/>
              <w:jc w:val="center"/>
              <w:rPr>
                <w:sz w:val="16"/>
              </w:rPr>
            </w:pPr>
            <w:r w:rsidRPr="000418C7">
              <w:rPr>
                <w:sz w:val="16"/>
              </w:rPr>
              <w:t>100%</w:t>
            </w:r>
          </w:p>
        </w:tc>
        <w:tc>
          <w:tcPr>
            <w:tcW w:w="1134" w:type="dxa"/>
          </w:tcPr>
          <w:p w14:paraId="09B8C12A" w14:textId="77777777" w:rsidR="00CD27CC" w:rsidRPr="000418C7" w:rsidRDefault="00CD27CC" w:rsidP="00CD27CC">
            <w:pPr>
              <w:pStyle w:val="BodyText"/>
              <w:jc w:val="center"/>
              <w:rPr>
                <w:sz w:val="16"/>
              </w:rPr>
            </w:pPr>
            <w:r w:rsidRPr="000418C7">
              <w:rPr>
                <w:sz w:val="16"/>
              </w:rPr>
              <w:t>6.1/5.6</w:t>
            </w:r>
          </w:p>
          <w:p w14:paraId="09B8C12B" w14:textId="77777777" w:rsidR="00CD27CC" w:rsidRPr="000418C7" w:rsidRDefault="00CD27CC" w:rsidP="00CD27CC">
            <w:pPr>
              <w:pStyle w:val="BodyText"/>
              <w:jc w:val="center"/>
              <w:rPr>
                <w:sz w:val="16"/>
              </w:rPr>
            </w:pPr>
            <w:r w:rsidRPr="000418C7">
              <w:rPr>
                <w:sz w:val="16"/>
              </w:rPr>
              <w:t>(3.7 - 9.2)</w:t>
            </w:r>
          </w:p>
          <w:p w14:paraId="09B8C12C" w14:textId="77777777" w:rsidR="00CD27CC" w:rsidRPr="000418C7" w:rsidRDefault="00CD27CC" w:rsidP="00CD27CC">
            <w:pPr>
              <w:pStyle w:val="BodyText"/>
              <w:jc w:val="center"/>
              <w:rPr>
                <w:sz w:val="16"/>
              </w:rPr>
            </w:pPr>
            <w:r w:rsidRPr="000418C7">
              <w:rPr>
                <w:sz w:val="16"/>
              </w:rPr>
              <w:t>100%</w:t>
            </w:r>
          </w:p>
          <w:p w14:paraId="09B8C12D" w14:textId="77777777" w:rsidR="00CD27CC" w:rsidRPr="000418C7" w:rsidRDefault="00CD27CC" w:rsidP="00CD27CC">
            <w:pPr>
              <w:pStyle w:val="BodyText"/>
              <w:jc w:val="center"/>
              <w:rPr>
                <w:sz w:val="16"/>
              </w:rPr>
            </w:pPr>
          </w:p>
          <w:p w14:paraId="09B8C12E" w14:textId="77777777" w:rsidR="00CD27CC" w:rsidRPr="000418C7" w:rsidRDefault="00CD27CC" w:rsidP="00CD27CC">
            <w:pPr>
              <w:pStyle w:val="BodyText"/>
              <w:jc w:val="center"/>
              <w:rPr>
                <w:sz w:val="16"/>
              </w:rPr>
            </w:pPr>
            <w:r w:rsidRPr="000418C7">
              <w:rPr>
                <w:sz w:val="16"/>
              </w:rPr>
              <w:t>6.2/5.9</w:t>
            </w:r>
          </w:p>
          <w:p w14:paraId="09B8C12F" w14:textId="77777777" w:rsidR="00CD27CC" w:rsidRPr="000418C7" w:rsidRDefault="00CD27CC" w:rsidP="00CD27CC">
            <w:pPr>
              <w:pStyle w:val="BodyText"/>
              <w:jc w:val="center"/>
              <w:rPr>
                <w:sz w:val="16"/>
              </w:rPr>
            </w:pPr>
            <w:r w:rsidRPr="000418C7">
              <w:rPr>
                <w:sz w:val="16"/>
              </w:rPr>
              <w:t>(3.9 - 12.2)</w:t>
            </w:r>
          </w:p>
          <w:p w14:paraId="09B8C130" w14:textId="77777777" w:rsidR="00CD27CC" w:rsidRPr="000418C7" w:rsidRDefault="00CD27CC" w:rsidP="00CD27CC">
            <w:pPr>
              <w:pStyle w:val="BodyText"/>
              <w:jc w:val="center"/>
              <w:rPr>
                <w:sz w:val="16"/>
              </w:rPr>
            </w:pPr>
            <w:r w:rsidRPr="000418C7">
              <w:rPr>
                <w:sz w:val="16"/>
              </w:rPr>
              <w:t>100%</w:t>
            </w:r>
          </w:p>
        </w:tc>
        <w:tc>
          <w:tcPr>
            <w:tcW w:w="1134" w:type="dxa"/>
          </w:tcPr>
          <w:p w14:paraId="09B8C131" w14:textId="77777777" w:rsidR="00CD27CC" w:rsidRPr="000418C7" w:rsidRDefault="00CD27CC" w:rsidP="00CD27CC">
            <w:pPr>
              <w:pStyle w:val="BodyText"/>
              <w:jc w:val="center"/>
              <w:rPr>
                <w:sz w:val="16"/>
              </w:rPr>
            </w:pPr>
            <w:r w:rsidRPr="000418C7">
              <w:rPr>
                <w:sz w:val="16"/>
              </w:rPr>
              <w:t>-</w:t>
            </w:r>
          </w:p>
        </w:tc>
        <w:tc>
          <w:tcPr>
            <w:tcW w:w="1134" w:type="dxa"/>
          </w:tcPr>
          <w:p w14:paraId="09B8C13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33" w14:textId="77777777" w:rsidR="00CD27CC" w:rsidRPr="000418C7" w:rsidRDefault="00CD27CC" w:rsidP="00CD27CC">
            <w:pPr>
              <w:pStyle w:val="BodyText"/>
              <w:jc w:val="center"/>
              <w:rPr>
                <w:sz w:val="16"/>
              </w:rPr>
            </w:pPr>
            <w:r w:rsidRPr="000418C7">
              <w:rPr>
                <w:sz w:val="16"/>
              </w:rPr>
              <w:t>-</w:t>
            </w:r>
          </w:p>
        </w:tc>
        <w:tc>
          <w:tcPr>
            <w:tcW w:w="1843" w:type="dxa"/>
          </w:tcPr>
          <w:p w14:paraId="09B8C134" w14:textId="77777777" w:rsidR="00CD27CC" w:rsidRPr="000418C7" w:rsidRDefault="00CD27CC" w:rsidP="00CD27CC">
            <w:pPr>
              <w:pStyle w:val="BodyText"/>
              <w:jc w:val="center"/>
              <w:rPr>
                <w:sz w:val="16"/>
              </w:rPr>
            </w:pPr>
            <w:r w:rsidRPr="000418C7">
              <w:rPr>
                <w:sz w:val="16"/>
              </w:rPr>
              <w:t>-</w:t>
            </w:r>
          </w:p>
        </w:tc>
        <w:tc>
          <w:tcPr>
            <w:tcW w:w="1276" w:type="dxa"/>
          </w:tcPr>
          <w:p w14:paraId="09B8C135" w14:textId="77777777" w:rsidR="00CD27CC" w:rsidRPr="000418C7" w:rsidRDefault="00CD27CC" w:rsidP="00CD27CC">
            <w:pPr>
              <w:pStyle w:val="BodyText"/>
              <w:rPr>
                <w:sz w:val="16"/>
              </w:rPr>
            </w:pPr>
            <w:r w:rsidRPr="000418C7">
              <w:rPr>
                <w:sz w:val="16"/>
              </w:rPr>
              <w:t>Female: n = 25</w:t>
            </w:r>
          </w:p>
          <w:p w14:paraId="09B8C136" w14:textId="77777777" w:rsidR="00CD27CC" w:rsidRPr="000418C7" w:rsidRDefault="00CD27CC" w:rsidP="00CD27CC">
            <w:pPr>
              <w:pStyle w:val="BodyText"/>
              <w:rPr>
                <w:sz w:val="16"/>
              </w:rPr>
            </w:pPr>
            <w:r w:rsidRPr="000418C7">
              <w:rPr>
                <w:sz w:val="16"/>
              </w:rPr>
              <w:t>Male: n = 31</w:t>
            </w:r>
          </w:p>
        </w:tc>
        <w:tc>
          <w:tcPr>
            <w:tcW w:w="1417" w:type="dxa"/>
            <w:vMerge/>
          </w:tcPr>
          <w:p w14:paraId="09B8C137" w14:textId="77777777" w:rsidR="00CD27CC" w:rsidRPr="000418C7" w:rsidRDefault="00CD27CC" w:rsidP="00CD27CC">
            <w:pPr>
              <w:pStyle w:val="BodyText"/>
              <w:rPr>
                <w:sz w:val="16"/>
              </w:rPr>
            </w:pPr>
          </w:p>
        </w:tc>
        <w:tc>
          <w:tcPr>
            <w:tcW w:w="1418" w:type="dxa"/>
            <w:vMerge/>
          </w:tcPr>
          <w:p w14:paraId="09B8C138" w14:textId="77777777" w:rsidR="00CD27CC" w:rsidRPr="000418C7" w:rsidRDefault="00CD27CC" w:rsidP="00CD27CC">
            <w:pPr>
              <w:pStyle w:val="BodyText"/>
              <w:rPr>
                <w:sz w:val="16"/>
              </w:rPr>
            </w:pPr>
          </w:p>
        </w:tc>
      </w:tr>
      <w:tr w:rsidR="00CD27CC" w:rsidRPr="000418C7" w14:paraId="09B8C159" w14:textId="77777777" w:rsidTr="005D6CC9">
        <w:tc>
          <w:tcPr>
            <w:tcW w:w="1418" w:type="dxa"/>
          </w:tcPr>
          <w:p w14:paraId="09B8C13A" w14:textId="77777777" w:rsidR="00CD27CC" w:rsidRPr="000418C7" w:rsidRDefault="00CD27CC" w:rsidP="00CD27CC">
            <w:pPr>
              <w:pStyle w:val="BodyText"/>
              <w:rPr>
                <w:sz w:val="16"/>
              </w:rPr>
            </w:pPr>
            <w:r w:rsidRPr="000418C7">
              <w:rPr>
                <w:sz w:val="16"/>
              </w:rPr>
              <w:t>Malaysia</w:t>
            </w:r>
          </w:p>
        </w:tc>
        <w:tc>
          <w:tcPr>
            <w:tcW w:w="950" w:type="dxa"/>
          </w:tcPr>
          <w:p w14:paraId="09B8C13B" w14:textId="77777777" w:rsidR="00CD27CC" w:rsidRPr="000418C7" w:rsidRDefault="00CD27CC" w:rsidP="00CD27CC">
            <w:pPr>
              <w:pStyle w:val="BodyText"/>
              <w:rPr>
                <w:sz w:val="16"/>
              </w:rPr>
            </w:pPr>
            <w:r w:rsidRPr="000418C7">
              <w:rPr>
                <w:sz w:val="16"/>
              </w:rPr>
              <w:t>2004</w:t>
            </w:r>
          </w:p>
        </w:tc>
        <w:tc>
          <w:tcPr>
            <w:tcW w:w="1176" w:type="dxa"/>
            <w:gridSpan w:val="2"/>
          </w:tcPr>
          <w:p w14:paraId="09B8C13C" w14:textId="77777777" w:rsidR="00CD27CC" w:rsidRPr="000418C7" w:rsidRDefault="00CD27CC" w:rsidP="00CD27CC">
            <w:pPr>
              <w:pStyle w:val="BodyText"/>
              <w:jc w:val="center"/>
              <w:rPr>
                <w:sz w:val="16"/>
              </w:rPr>
            </w:pPr>
            <w:r w:rsidRPr="000418C7">
              <w:rPr>
                <w:sz w:val="16"/>
              </w:rPr>
              <w:t>2.4/2.3</w:t>
            </w:r>
          </w:p>
          <w:p w14:paraId="09B8C13D" w14:textId="77777777" w:rsidR="00CD27CC" w:rsidRPr="000418C7" w:rsidRDefault="00CD27CC" w:rsidP="00CD27CC">
            <w:pPr>
              <w:pStyle w:val="BodyText"/>
              <w:jc w:val="center"/>
              <w:rPr>
                <w:sz w:val="16"/>
              </w:rPr>
            </w:pPr>
            <w:r w:rsidRPr="000418C7">
              <w:rPr>
                <w:sz w:val="16"/>
              </w:rPr>
              <w:t>(1.2 - 4.2)</w:t>
            </w:r>
          </w:p>
          <w:p w14:paraId="09B8C13E" w14:textId="77777777" w:rsidR="00CD27CC" w:rsidRPr="000418C7" w:rsidRDefault="00CD27CC" w:rsidP="00CD27CC">
            <w:pPr>
              <w:pStyle w:val="BodyText"/>
              <w:jc w:val="center"/>
              <w:rPr>
                <w:sz w:val="16"/>
              </w:rPr>
            </w:pPr>
            <w:r w:rsidRPr="000418C7">
              <w:rPr>
                <w:sz w:val="16"/>
              </w:rPr>
              <w:t>100%</w:t>
            </w:r>
          </w:p>
          <w:p w14:paraId="09B8C13F" w14:textId="77777777" w:rsidR="00CD27CC" w:rsidRPr="000418C7" w:rsidRDefault="00CD27CC" w:rsidP="00CD27CC">
            <w:pPr>
              <w:pStyle w:val="BodyText"/>
              <w:jc w:val="center"/>
              <w:rPr>
                <w:sz w:val="16"/>
              </w:rPr>
            </w:pPr>
          </w:p>
          <w:p w14:paraId="09B8C140" w14:textId="77777777" w:rsidR="00CD27CC" w:rsidRPr="000418C7" w:rsidRDefault="00CD27CC" w:rsidP="00CD27CC">
            <w:pPr>
              <w:pStyle w:val="BodyText"/>
              <w:jc w:val="center"/>
              <w:rPr>
                <w:sz w:val="16"/>
              </w:rPr>
            </w:pPr>
            <w:r w:rsidRPr="000418C7">
              <w:rPr>
                <w:sz w:val="16"/>
              </w:rPr>
              <w:t>1.8/1.4</w:t>
            </w:r>
          </w:p>
          <w:p w14:paraId="09B8C141" w14:textId="77777777" w:rsidR="00CD27CC" w:rsidRPr="000418C7" w:rsidRDefault="00CD27CC" w:rsidP="00CD27CC">
            <w:pPr>
              <w:pStyle w:val="BodyText"/>
              <w:jc w:val="center"/>
              <w:rPr>
                <w:sz w:val="16"/>
              </w:rPr>
            </w:pPr>
            <w:r w:rsidRPr="000418C7">
              <w:rPr>
                <w:sz w:val="16"/>
              </w:rPr>
              <w:t>(1.2 - 6.8)</w:t>
            </w:r>
          </w:p>
          <w:p w14:paraId="09B8C142" w14:textId="77777777" w:rsidR="00CD27CC" w:rsidRPr="000418C7" w:rsidRDefault="00CD27CC" w:rsidP="00CD27CC">
            <w:pPr>
              <w:pStyle w:val="BodyText"/>
              <w:jc w:val="center"/>
              <w:rPr>
                <w:sz w:val="16"/>
              </w:rPr>
            </w:pPr>
            <w:r w:rsidRPr="000418C7">
              <w:rPr>
                <w:sz w:val="16"/>
              </w:rPr>
              <w:t>100%</w:t>
            </w:r>
          </w:p>
        </w:tc>
        <w:tc>
          <w:tcPr>
            <w:tcW w:w="1134" w:type="dxa"/>
          </w:tcPr>
          <w:p w14:paraId="09B8C143" w14:textId="77777777" w:rsidR="00CD27CC" w:rsidRPr="000418C7" w:rsidRDefault="00CD27CC" w:rsidP="00CD27CC">
            <w:pPr>
              <w:pStyle w:val="BodyText"/>
              <w:jc w:val="center"/>
              <w:rPr>
                <w:sz w:val="16"/>
              </w:rPr>
            </w:pPr>
            <w:r w:rsidRPr="000418C7">
              <w:rPr>
                <w:sz w:val="16"/>
              </w:rPr>
              <w:t>11.7/12.7</w:t>
            </w:r>
          </w:p>
          <w:p w14:paraId="09B8C144" w14:textId="77777777" w:rsidR="00CD27CC" w:rsidRPr="000418C7" w:rsidRDefault="00CD27CC" w:rsidP="00CD27CC">
            <w:pPr>
              <w:pStyle w:val="BodyText"/>
              <w:jc w:val="center"/>
              <w:rPr>
                <w:sz w:val="16"/>
              </w:rPr>
            </w:pPr>
            <w:r w:rsidRPr="000418C7">
              <w:rPr>
                <w:sz w:val="16"/>
              </w:rPr>
              <w:t>(7.6 - 17)</w:t>
            </w:r>
          </w:p>
          <w:p w14:paraId="09B8C145" w14:textId="77777777" w:rsidR="00CD27CC" w:rsidRPr="000418C7" w:rsidRDefault="00CD27CC" w:rsidP="00CD27CC">
            <w:pPr>
              <w:pStyle w:val="BodyText"/>
              <w:jc w:val="center"/>
              <w:rPr>
                <w:sz w:val="16"/>
              </w:rPr>
            </w:pPr>
            <w:r w:rsidRPr="000418C7">
              <w:rPr>
                <w:sz w:val="16"/>
              </w:rPr>
              <w:t>100%</w:t>
            </w:r>
          </w:p>
          <w:p w14:paraId="09B8C146" w14:textId="77777777" w:rsidR="00CD27CC" w:rsidRPr="000418C7" w:rsidRDefault="00CD27CC" w:rsidP="00CD27CC">
            <w:pPr>
              <w:pStyle w:val="BodyText"/>
              <w:jc w:val="center"/>
              <w:rPr>
                <w:sz w:val="16"/>
              </w:rPr>
            </w:pPr>
          </w:p>
          <w:p w14:paraId="09B8C147" w14:textId="77777777" w:rsidR="00CD27CC" w:rsidRPr="000418C7" w:rsidRDefault="00CD27CC" w:rsidP="00CD27CC">
            <w:pPr>
              <w:pStyle w:val="BodyText"/>
              <w:jc w:val="center"/>
              <w:rPr>
                <w:sz w:val="16"/>
              </w:rPr>
            </w:pPr>
            <w:r w:rsidRPr="000418C7">
              <w:rPr>
                <w:sz w:val="16"/>
              </w:rPr>
              <w:t>13.2/13.1</w:t>
            </w:r>
          </w:p>
          <w:p w14:paraId="09B8C148" w14:textId="77777777" w:rsidR="00CD27CC" w:rsidRPr="000418C7" w:rsidRDefault="00CD27CC" w:rsidP="00CD27CC">
            <w:pPr>
              <w:pStyle w:val="BodyText"/>
              <w:jc w:val="center"/>
              <w:rPr>
                <w:sz w:val="16"/>
              </w:rPr>
            </w:pPr>
            <w:r w:rsidRPr="000418C7">
              <w:rPr>
                <w:sz w:val="16"/>
              </w:rPr>
              <w:t>(6.2 - 18.8)</w:t>
            </w:r>
          </w:p>
          <w:p w14:paraId="09B8C149" w14:textId="77777777" w:rsidR="00CD27CC" w:rsidRPr="000418C7" w:rsidRDefault="00CD27CC" w:rsidP="00CD27CC">
            <w:pPr>
              <w:pStyle w:val="BodyText"/>
              <w:jc w:val="center"/>
              <w:rPr>
                <w:sz w:val="16"/>
              </w:rPr>
            </w:pPr>
            <w:r w:rsidRPr="000418C7">
              <w:rPr>
                <w:sz w:val="16"/>
              </w:rPr>
              <w:t>100%</w:t>
            </w:r>
          </w:p>
        </w:tc>
        <w:tc>
          <w:tcPr>
            <w:tcW w:w="1134" w:type="dxa"/>
          </w:tcPr>
          <w:p w14:paraId="09B8C14A" w14:textId="77777777" w:rsidR="00CD27CC" w:rsidRPr="000418C7" w:rsidRDefault="00CD27CC" w:rsidP="00CD27CC">
            <w:pPr>
              <w:pStyle w:val="BodyText"/>
              <w:jc w:val="center"/>
              <w:rPr>
                <w:sz w:val="16"/>
              </w:rPr>
            </w:pPr>
            <w:r w:rsidRPr="000418C7">
              <w:rPr>
                <w:sz w:val="16"/>
              </w:rPr>
              <w:t>&lt;10/&lt;10</w:t>
            </w:r>
          </w:p>
          <w:p w14:paraId="09B8C14B" w14:textId="77777777" w:rsidR="00CD27CC" w:rsidRPr="000418C7" w:rsidRDefault="00CD27CC" w:rsidP="00CD27CC">
            <w:pPr>
              <w:pStyle w:val="BodyText"/>
              <w:jc w:val="center"/>
              <w:rPr>
                <w:sz w:val="16"/>
              </w:rPr>
            </w:pPr>
            <w:r w:rsidRPr="000418C7">
              <w:rPr>
                <w:sz w:val="16"/>
              </w:rPr>
              <w:t>(&lt;10)</w:t>
            </w:r>
          </w:p>
          <w:p w14:paraId="09B8C14C" w14:textId="77777777" w:rsidR="00CD27CC" w:rsidRPr="000418C7" w:rsidRDefault="00CD27CC" w:rsidP="00CD27CC">
            <w:pPr>
              <w:pStyle w:val="BodyText"/>
              <w:jc w:val="center"/>
              <w:rPr>
                <w:sz w:val="16"/>
              </w:rPr>
            </w:pPr>
            <w:r w:rsidRPr="000418C7">
              <w:rPr>
                <w:sz w:val="16"/>
              </w:rPr>
              <w:t>0%</w:t>
            </w:r>
          </w:p>
          <w:p w14:paraId="09B8C14D" w14:textId="77777777" w:rsidR="00CD27CC" w:rsidRPr="000418C7" w:rsidRDefault="00CD27CC" w:rsidP="00CD27CC">
            <w:pPr>
              <w:pStyle w:val="BodyText"/>
              <w:jc w:val="center"/>
              <w:rPr>
                <w:sz w:val="16"/>
              </w:rPr>
            </w:pPr>
          </w:p>
          <w:p w14:paraId="09B8C14E" w14:textId="77777777" w:rsidR="00CD27CC" w:rsidRPr="000418C7" w:rsidRDefault="00CD27CC" w:rsidP="00CD27CC">
            <w:pPr>
              <w:pStyle w:val="BodyText"/>
              <w:jc w:val="center"/>
              <w:rPr>
                <w:sz w:val="16"/>
              </w:rPr>
            </w:pPr>
            <w:r w:rsidRPr="000418C7">
              <w:rPr>
                <w:sz w:val="16"/>
              </w:rPr>
              <w:t>&lt;10/&lt;10</w:t>
            </w:r>
          </w:p>
          <w:p w14:paraId="09B8C14F" w14:textId="77777777" w:rsidR="00CD27CC" w:rsidRPr="000418C7" w:rsidRDefault="00CD27CC" w:rsidP="00CD27CC">
            <w:pPr>
              <w:pStyle w:val="BodyText"/>
              <w:jc w:val="center"/>
              <w:rPr>
                <w:sz w:val="16"/>
              </w:rPr>
            </w:pPr>
            <w:r w:rsidRPr="000418C7">
              <w:rPr>
                <w:sz w:val="16"/>
              </w:rPr>
              <w:t>(&lt;10)</w:t>
            </w:r>
          </w:p>
          <w:p w14:paraId="09B8C150" w14:textId="77777777" w:rsidR="00CD27CC" w:rsidRPr="000418C7" w:rsidRDefault="00CD27CC" w:rsidP="00CD27CC">
            <w:pPr>
              <w:pStyle w:val="BodyText"/>
              <w:jc w:val="center"/>
              <w:rPr>
                <w:sz w:val="16"/>
              </w:rPr>
            </w:pPr>
            <w:r w:rsidRPr="000418C7">
              <w:rPr>
                <w:sz w:val="16"/>
              </w:rPr>
              <w:t>0%</w:t>
            </w:r>
          </w:p>
        </w:tc>
        <w:tc>
          <w:tcPr>
            <w:tcW w:w="1134" w:type="dxa"/>
          </w:tcPr>
          <w:p w14:paraId="09B8C151" w14:textId="77777777" w:rsidR="00CD27CC" w:rsidRPr="000418C7" w:rsidRDefault="00CD27CC" w:rsidP="00CD27CC">
            <w:pPr>
              <w:pStyle w:val="BodyText"/>
              <w:jc w:val="center"/>
              <w:rPr>
                <w:sz w:val="16"/>
              </w:rPr>
            </w:pPr>
            <w:r w:rsidRPr="000418C7">
              <w:rPr>
                <w:sz w:val="16"/>
              </w:rPr>
              <w:t>-</w:t>
            </w:r>
          </w:p>
        </w:tc>
        <w:tc>
          <w:tcPr>
            <w:tcW w:w="1134" w:type="dxa"/>
          </w:tcPr>
          <w:p w14:paraId="09B8C15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53" w14:textId="77777777" w:rsidR="00CD27CC" w:rsidRPr="000418C7" w:rsidRDefault="00CD27CC" w:rsidP="00CD27CC">
            <w:pPr>
              <w:pStyle w:val="BodyText"/>
              <w:jc w:val="center"/>
              <w:rPr>
                <w:sz w:val="16"/>
              </w:rPr>
            </w:pPr>
            <w:r w:rsidRPr="000418C7">
              <w:rPr>
                <w:sz w:val="16"/>
              </w:rPr>
              <w:t>-</w:t>
            </w:r>
          </w:p>
        </w:tc>
        <w:tc>
          <w:tcPr>
            <w:tcW w:w="1843" w:type="dxa"/>
          </w:tcPr>
          <w:p w14:paraId="09B8C154" w14:textId="77777777" w:rsidR="00CD27CC" w:rsidRPr="000418C7" w:rsidRDefault="00CD27CC" w:rsidP="00CD27CC">
            <w:pPr>
              <w:pStyle w:val="BodyText"/>
              <w:jc w:val="center"/>
              <w:rPr>
                <w:sz w:val="16"/>
              </w:rPr>
            </w:pPr>
            <w:r w:rsidRPr="000418C7">
              <w:rPr>
                <w:sz w:val="16"/>
              </w:rPr>
              <w:t>-</w:t>
            </w:r>
          </w:p>
        </w:tc>
        <w:tc>
          <w:tcPr>
            <w:tcW w:w="1276" w:type="dxa"/>
          </w:tcPr>
          <w:p w14:paraId="09B8C155" w14:textId="77777777" w:rsidR="00CD27CC" w:rsidRPr="000418C7" w:rsidRDefault="00CD27CC" w:rsidP="00CD27CC">
            <w:pPr>
              <w:pStyle w:val="BodyText"/>
              <w:rPr>
                <w:sz w:val="16"/>
              </w:rPr>
            </w:pPr>
            <w:r w:rsidRPr="000418C7">
              <w:rPr>
                <w:sz w:val="16"/>
              </w:rPr>
              <w:t>Female: n = 7</w:t>
            </w:r>
          </w:p>
          <w:p w14:paraId="09B8C156" w14:textId="77777777" w:rsidR="00CD27CC" w:rsidRPr="000418C7" w:rsidRDefault="00CD27CC" w:rsidP="00CD27CC">
            <w:pPr>
              <w:pStyle w:val="BodyText"/>
              <w:rPr>
                <w:sz w:val="16"/>
              </w:rPr>
            </w:pPr>
            <w:r w:rsidRPr="000418C7">
              <w:rPr>
                <w:sz w:val="16"/>
              </w:rPr>
              <w:t>Male: n = 16</w:t>
            </w:r>
          </w:p>
        </w:tc>
        <w:tc>
          <w:tcPr>
            <w:tcW w:w="1417" w:type="dxa"/>
            <w:vMerge/>
          </w:tcPr>
          <w:p w14:paraId="09B8C157" w14:textId="77777777" w:rsidR="00CD27CC" w:rsidRPr="000418C7" w:rsidRDefault="00CD27CC" w:rsidP="00CD27CC">
            <w:pPr>
              <w:pStyle w:val="BodyText"/>
              <w:rPr>
                <w:sz w:val="16"/>
              </w:rPr>
            </w:pPr>
          </w:p>
        </w:tc>
        <w:tc>
          <w:tcPr>
            <w:tcW w:w="1418" w:type="dxa"/>
            <w:vMerge/>
          </w:tcPr>
          <w:p w14:paraId="09B8C158" w14:textId="77777777" w:rsidR="00CD27CC" w:rsidRPr="000418C7" w:rsidRDefault="00CD27CC" w:rsidP="00CD27CC">
            <w:pPr>
              <w:pStyle w:val="BodyText"/>
              <w:rPr>
                <w:sz w:val="16"/>
              </w:rPr>
            </w:pPr>
          </w:p>
        </w:tc>
      </w:tr>
      <w:tr w:rsidR="00CD27CC" w:rsidRPr="000418C7" w14:paraId="09B8C179" w14:textId="77777777" w:rsidTr="005D6CC9">
        <w:tc>
          <w:tcPr>
            <w:tcW w:w="1418" w:type="dxa"/>
          </w:tcPr>
          <w:p w14:paraId="09B8C15A" w14:textId="77777777" w:rsidR="00CD27CC" w:rsidRPr="000418C7" w:rsidRDefault="00CD27CC" w:rsidP="00CD27CC">
            <w:pPr>
              <w:pStyle w:val="BodyText"/>
              <w:rPr>
                <w:sz w:val="16"/>
              </w:rPr>
            </w:pPr>
            <w:r w:rsidRPr="000418C7">
              <w:rPr>
                <w:sz w:val="16"/>
              </w:rPr>
              <w:t>Poland</w:t>
            </w:r>
          </w:p>
        </w:tc>
        <w:tc>
          <w:tcPr>
            <w:tcW w:w="950" w:type="dxa"/>
          </w:tcPr>
          <w:p w14:paraId="09B8C15B" w14:textId="77777777" w:rsidR="00CD27CC" w:rsidRPr="000418C7" w:rsidRDefault="00CD27CC" w:rsidP="00CD27CC">
            <w:pPr>
              <w:pStyle w:val="BodyText"/>
              <w:rPr>
                <w:sz w:val="16"/>
              </w:rPr>
            </w:pPr>
            <w:r w:rsidRPr="000418C7">
              <w:rPr>
                <w:sz w:val="16"/>
              </w:rPr>
              <w:t>2003</w:t>
            </w:r>
          </w:p>
        </w:tc>
        <w:tc>
          <w:tcPr>
            <w:tcW w:w="1176" w:type="dxa"/>
            <w:gridSpan w:val="2"/>
          </w:tcPr>
          <w:p w14:paraId="09B8C15C" w14:textId="77777777" w:rsidR="00CD27CC" w:rsidRPr="000418C7" w:rsidRDefault="00CD27CC" w:rsidP="00CD27CC">
            <w:pPr>
              <w:pStyle w:val="BodyText"/>
              <w:jc w:val="center"/>
              <w:rPr>
                <w:sz w:val="16"/>
              </w:rPr>
            </w:pPr>
            <w:r w:rsidRPr="000418C7">
              <w:rPr>
                <w:sz w:val="16"/>
              </w:rPr>
              <w:t>1.3/1.2</w:t>
            </w:r>
          </w:p>
          <w:p w14:paraId="09B8C15D" w14:textId="77777777" w:rsidR="00CD27CC" w:rsidRPr="000418C7" w:rsidRDefault="00CD27CC" w:rsidP="00CD27CC">
            <w:pPr>
              <w:pStyle w:val="BodyText"/>
              <w:jc w:val="center"/>
              <w:rPr>
                <w:sz w:val="16"/>
              </w:rPr>
            </w:pPr>
            <w:r w:rsidRPr="000418C7">
              <w:rPr>
                <w:sz w:val="16"/>
              </w:rPr>
              <w:t>(0.5 - 2.6)</w:t>
            </w:r>
          </w:p>
          <w:p w14:paraId="09B8C15E" w14:textId="77777777" w:rsidR="00CD27CC" w:rsidRPr="000418C7" w:rsidRDefault="00CD27CC" w:rsidP="00CD27CC">
            <w:pPr>
              <w:pStyle w:val="BodyText"/>
              <w:jc w:val="center"/>
              <w:rPr>
                <w:sz w:val="16"/>
              </w:rPr>
            </w:pPr>
            <w:r w:rsidRPr="000418C7">
              <w:rPr>
                <w:sz w:val="16"/>
              </w:rPr>
              <w:t>100%</w:t>
            </w:r>
          </w:p>
          <w:p w14:paraId="09B8C15F" w14:textId="77777777" w:rsidR="00CD27CC" w:rsidRPr="000418C7" w:rsidRDefault="00CD27CC" w:rsidP="00CD27CC">
            <w:pPr>
              <w:pStyle w:val="BodyText"/>
              <w:jc w:val="center"/>
              <w:rPr>
                <w:sz w:val="16"/>
              </w:rPr>
            </w:pPr>
          </w:p>
          <w:p w14:paraId="09B8C160" w14:textId="77777777" w:rsidR="00CD27CC" w:rsidRPr="000418C7" w:rsidRDefault="00CD27CC" w:rsidP="00CD27CC">
            <w:pPr>
              <w:pStyle w:val="BodyText"/>
              <w:jc w:val="center"/>
              <w:rPr>
                <w:sz w:val="16"/>
              </w:rPr>
            </w:pPr>
            <w:r w:rsidRPr="000418C7">
              <w:rPr>
                <w:sz w:val="16"/>
              </w:rPr>
              <w:t>1.3/1.2</w:t>
            </w:r>
          </w:p>
          <w:p w14:paraId="09B8C161" w14:textId="77777777" w:rsidR="00CD27CC" w:rsidRPr="000418C7" w:rsidRDefault="00CD27CC" w:rsidP="00CD27CC">
            <w:pPr>
              <w:pStyle w:val="BodyText"/>
              <w:jc w:val="center"/>
              <w:rPr>
                <w:sz w:val="16"/>
              </w:rPr>
            </w:pPr>
            <w:r w:rsidRPr="000418C7">
              <w:rPr>
                <w:sz w:val="16"/>
              </w:rPr>
              <w:t>(&lt;0.4 - 1.8)</w:t>
            </w:r>
          </w:p>
          <w:p w14:paraId="09B8C162" w14:textId="77777777" w:rsidR="00CD27CC" w:rsidRPr="000418C7" w:rsidRDefault="00CD27CC" w:rsidP="00CD27CC">
            <w:pPr>
              <w:pStyle w:val="BodyText"/>
              <w:jc w:val="center"/>
              <w:rPr>
                <w:sz w:val="16"/>
              </w:rPr>
            </w:pPr>
            <w:r w:rsidRPr="000418C7">
              <w:rPr>
                <w:sz w:val="16"/>
              </w:rPr>
              <w:t>90%</w:t>
            </w:r>
          </w:p>
        </w:tc>
        <w:tc>
          <w:tcPr>
            <w:tcW w:w="1134" w:type="dxa"/>
          </w:tcPr>
          <w:p w14:paraId="09B8C163" w14:textId="77777777" w:rsidR="00CD27CC" w:rsidRPr="000418C7" w:rsidRDefault="00CD27CC" w:rsidP="00CD27CC">
            <w:pPr>
              <w:pStyle w:val="BodyText"/>
              <w:jc w:val="center"/>
              <w:rPr>
                <w:sz w:val="16"/>
              </w:rPr>
            </w:pPr>
            <w:r w:rsidRPr="000418C7">
              <w:rPr>
                <w:sz w:val="16"/>
              </w:rPr>
              <w:t>33.3/33.8</w:t>
            </w:r>
          </w:p>
          <w:p w14:paraId="09B8C164" w14:textId="77777777" w:rsidR="00CD27CC" w:rsidRPr="000418C7" w:rsidRDefault="00CD27CC" w:rsidP="00CD27CC">
            <w:pPr>
              <w:pStyle w:val="BodyText"/>
              <w:jc w:val="center"/>
              <w:rPr>
                <w:sz w:val="16"/>
              </w:rPr>
            </w:pPr>
            <w:r w:rsidRPr="000418C7">
              <w:rPr>
                <w:sz w:val="16"/>
              </w:rPr>
              <w:t>(16 - 60)</w:t>
            </w:r>
          </w:p>
          <w:p w14:paraId="09B8C165" w14:textId="77777777" w:rsidR="00CD27CC" w:rsidRPr="000418C7" w:rsidRDefault="00CD27CC" w:rsidP="00CD27CC">
            <w:pPr>
              <w:pStyle w:val="BodyText"/>
              <w:jc w:val="center"/>
              <w:rPr>
                <w:sz w:val="16"/>
              </w:rPr>
            </w:pPr>
            <w:r w:rsidRPr="000418C7">
              <w:rPr>
                <w:sz w:val="16"/>
              </w:rPr>
              <w:t>100%</w:t>
            </w:r>
          </w:p>
          <w:p w14:paraId="09B8C166" w14:textId="77777777" w:rsidR="00CD27CC" w:rsidRPr="000418C7" w:rsidRDefault="00CD27CC" w:rsidP="00CD27CC">
            <w:pPr>
              <w:pStyle w:val="BodyText"/>
              <w:jc w:val="center"/>
              <w:rPr>
                <w:sz w:val="16"/>
              </w:rPr>
            </w:pPr>
          </w:p>
          <w:p w14:paraId="09B8C167" w14:textId="77777777" w:rsidR="00CD27CC" w:rsidRPr="000418C7" w:rsidRDefault="00CD27CC" w:rsidP="00CD27CC">
            <w:pPr>
              <w:pStyle w:val="BodyText"/>
              <w:jc w:val="center"/>
              <w:rPr>
                <w:sz w:val="16"/>
              </w:rPr>
            </w:pPr>
            <w:r w:rsidRPr="000418C7">
              <w:rPr>
                <w:sz w:val="16"/>
              </w:rPr>
              <w:t>55.4/40.9</w:t>
            </w:r>
          </w:p>
          <w:p w14:paraId="09B8C168" w14:textId="77777777" w:rsidR="00CD27CC" w:rsidRPr="000418C7" w:rsidRDefault="00CD27CC" w:rsidP="00CD27CC">
            <w:pPr>
              <w:pStyle w:val="BodyText"/>
              <w:jc w:val="center"/>
              <w:rPr>
                <w:sz w:val="16"/>
              </w:rPr>
            </w:pPr>
            <w:r w:rsidRPr="000418C7">
              <w:rPr>
                <w:sz w:val="16"/>
              </w:rPr>
              <w:t>(21 - 116)</w:t>
            </w:r>
          </w:p>
          <w:p w14:paraId="09B8C169" w14:textId="77777777" w:rsidR="00CD27CC" w:rsidRPr="000418C7" w:rsidRDefault="00CD27CC" w:rsidP="00CD27CC">
            <w:pPr>
              <w:pStyle w:val="BodyText"/>
              <w:jc w:val="center"/>
              <w:rPr>
                <w:sz w:val="16"/>
              </w:rPr>
            </w:pPr>
            <w:r w:rsidRPr="000418C7">
              <w:rPr>
                <w:sz w:val="16"/>
              </w:rPr>
              <w:t>100%</w:t>
            </w:r>
          </w:p>
        </w:tc>
        <w:tc>
          <w:tcPr>
            <w:tcW w:w="1134" w:type="dxa"/>
          </w:tcPr>
          <w:p w14:paraId="09B8C16A" w14:textId="77777777" w:rsidR="00CD27CC" w:rsidRPr="000418C7" w:rsidRDefault="00CD27CC" w:rsidP="00CD27CC">
            <w:pPr>
              <w:pStyle w:val="BodyText"/>
              <w:jc w:val="center"/>
              <w:rPr>
                <w:sz w:val="16"/>
              </w:rPr>
            </w:pPr>
            <w:r w:rsidRPr="000418C7">
              <w:rPr>
                <w:sz w:val="16"/>
              </w:rPr>
              <w:t>21.9/23.2</w:t>
            </w:r>
          </w:p>
          <w:p w14:paraId="09B8C16B" w14:textId="77777777" w:rsidR="00CD27CC" w:rsidRPr="000418C7" w:rsidRDefault="00CD27CC" w:rsidP="00CD27CC">
            <w:pPr>
              <w:pStyle w:val="BodyText"/>
              <w:jc w:val="center"/>
              <w:rPr>
                <w:sz w:val="16"/>
              </w:rPr>
            </w:pPr>
            <w:r w:rsidRPr="000418C7">
              <w:rPr>
                <w:sz w:val="16"/>
              </w:rPr>
              <w:t>(9.7 - 34)</w:t>
            </w:r>
          </w:p>
          <w:p w14:paraId="09B8C16C" w14:textId="77777777" w:rsidR="00CD27CC" w:rsidRPr="000418C7" w:rsidRDefault="00CD27CC" w:rsidP="00CD27CC">
            <w:pPr>
              <w:pStyle w:val="BodyText"/>
              <w:jc w:val="center"/>
              <w:rPr>
                <w:sz w:val="16"/>
              </w:rPr>
            </w:pPr>
            <w:r w:rsidRPr="000418C7">
              <w:rPr>
                <w:sz w:val="16"/>
              </w:rPr>
              <w:t>100%</w:t>
            </w:r>
          </w:p>
          <w:p w14:paraId="09B8C16D" w14:textId="77777777" w:rsidR="00CD27CC" w:rsidRPr="000418C7" w:rsidRDefault="00CD27CC" w:rsidP="00CD27CC">
            <w:pPr>
              <w:pStyle w:val="BodyText"/>
              <w:jc w:val="center"/>
              <w:rPr>
                <w:sz w:val="16"/>
              </w:rPr>
            </w:pPr>
          </w:p>
          <w:p w14:paraId="09B8C16E" w14:textId="77777777" w:rsidR="00CD27CC" w:rsidRPr="000418C7" w:rsidRDefault="00CD27CC" w:rsidP="00CD27CC">
            <w:pPr>
              <w:pStyle w:val="BodyText"/>
              <w:jc w:val="center"/>
              <w:rPr>
                <w:sz w:val="16"/>
              </w:rPr>
            </w:pPr>
            <w:r w:rsidRPr="000418C7">
              <w:rPr>
                <w:sz w:val="16"/>
              </w:rPr>
              <w:t>20.5/18.4</w:t>
            </w:r>
          </w:p>
          <w:p w14:paraId="09B8C16F" w14:textId="77777777" w:rsidR="00CD27CC" w:rsidRPr="000418C7" w:rsidRDefault="00CD27CC" w:rsidP="00CD27CC">
            <w:pPr>
              <w:pStyle w:val="BodyText"/>
              <w:jc w:val="center"/>
              <w:rPr>
                <w:sz w:val="16"/>
              </w:rPr>
            </w:pPr>
            <w:r w:rsidRPr="000418C7">
              <w:rPr>
                <w:sz w:val="16"/>
              </w:rPr>
              <w:t>(11 - 40)</w:t>
            </w:r>
          </w:p>
          <w:p w14:paraId="09B8C170" w14:textId="77777777" w:rsidR="00CD27CC" w:rsidRPr="000418C7" w:rsidRDefault="00CD27CC" w:rsidP="00CD27CC">
            <w:pPr>
              <w:pStyle w:val="BodyText"/>
              <w:jc w:val="center"/>
              <w:rPr>
                <w:sz w:val="16"/>
              </w:rPr>
            </w:pPr>
            <w:r w:rsidRPr="000418C7">
              <w:rPr>
                <w:sz w:val="16"/>
              </w:rPr>
              <w:t>100%</w:t>
            </w:r>
          </w:p>
        </w:tc>
        <w:tc>
          <w:tcPr>
            <w:tcW w:w="1134" w:type="dxa"/>
          </w:tcPr>
          <w:p w14:paraId="09B8C171" w14:textId="77777777" w:rsidR="00CD27CC" w:rsidRPr="000418C7" w:rsidRDefault="00CD27CC" w:rsidP="00CD27CC">
            <w:pPr>
              <w:pStyle w:val="BodyText"/>
              <w:jc w:val="center"/>
              <w:rPr>
                <w:sz w:val="16"/>
              </w:rPr>
            </w:pPr>
            <w:r w:rsidRPr="000418C7">
              <w:rPr>
                <w:sz w:val="16"/>
              </w:rPr>
              <w:t>-</w:t>
            </w:r>
          </w:p>
        </w:tc>
        <w:tc>
          <w:tcPr>
            <w:tcW w:w="1134" w:type="dxa"/>
          </w:tcPr>
          <w:p w14:paraId="09B8C17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73" w14:textId="77777777" w:rsidR="00CD27CC" w:rsidRPr="000418C7" w:rsidRDefault="00CD27CC" w:rsidP="00CD27CC">
            <w:pPr>
              <w:pStyle w:val="BodyText"/>
              <w:jc w:val="center"/>
              <w:rPr>
                <w:sz w:val="16"/>
              </w:rPr>
            </w:pPr>
            <w:r w:rsidRPr="000418C7">
              <w:rPr>
                <w:sz w:val="16"/>
              </w:rPr>
              <w:t>-</w:t>
            </w:r>
          </w:p>
        </w:tc>
        <w:tc>
          <w:tcPr>
            <w:tcW w:w="1843" w:type="dxa"/>
          </w:tcPr>
          <w:p w14:paraId="09B8C174" w14:textId="77777777" w:rsidR="00CD27CC" w:rsidRPr="000418C7" w:rsidRDefault="00CD27CC" w:rsidP="00CD27CC">
            <w:pPr>
              <w:pStyle w:val="BodyText"/>
              <w:jc w:val="center"/>
              <w:rPr>
                <w:sz w:val="16"/>
              </w:rPr>
            </w:pPr>
            <w:r w:rsidRPr="000418C7">
              <w:rPr>
                <w:sz w:val="16"/>
              </w:rPr>
              <w:t>-</w:t>
            </w:r>
          </w:p>
        </w:tc>
        <w:tc>
          <w:tcPr>
            <w:tcW w:w="1276" w:type="dxa"/>
          </w:tcPr>
          <w:p w14:paraId="09B8C175" w14:textId="77777777" w:rsidR="00CD27CC" w:rsidRPr="000418C7" w:rsidRDefault="00CD27CC" w:rsidP="00CD27CC">
            <w:pPr>
              <w:pStyle w:val="BodyText"/>
              <w:rPr>
                <w:sz w:val="16"/>
              </w:rPr>
            </w:pPr>
            <w:r w:rsidRPr="000418C7">
              <w:rPr>
                <w:sz w:val="16"/>
              </w:rPr>
              <w:t>Female: n = 15</w:t>
            </w:r>
          </w:p>
          <w:p w14:paraId="09B8C176" w14:textId="77777777" w:rsidR="00CD27CC" w:rsidRPr="000418C7" w:rsidRDefault="00CD27CC" w:rsidP="00CD27CC">
            <w:pPr>
              <w:pStyle w:val="BodyText"/>
              <w:rPr>
                <w:sz w:val="16"/>
              </w:rPr>
            </w:pPr>
            <w:r w:rsidRPr="000418C7">
              <w:rPr>
                <w:sz w:val="16"/>
              </w:rPr>
              <w:t>Male: n = 10</w:t>
            </w:r>
          </w:p>
        </w:tc>
        <w:tc>
          <w:tcPr>
            <w:tcW w:w="1417" w:type="dxa"/>
            <w:vMerge/>
          </w:tcPr>
          <w:p w14:paraId="09B8C177" w14:textId="77777777" w:rsidR="00CD27CC" w:rsidRPr="000418C7" w:rsidRDefault="00CD27CC" w:rsidP="00CD27CC">
            <w:pPr>
              <w:pStyle w:val="BodyText"/>
              <w:rPr>
                <w:sz w:val="16"/>
              </w:rPr>
            </w:pPr>
          </w:p>
        </w:tc>
        <w:tc>
          <w:tcPr>
            <w:tcW w:w="1418" w:type="dxa"/>
            <w:vMerge/>
          </w:tcPr>
          <w:p w14:paraId="09B8C178" w14:textId="77777777" w:rsidR="00CD27CC" w:rsidRPr="000418C7" w:rsidRDefault="00CD27CC" w:rsidP="00CD27CC">
            <w:pPr>
              <w:pStyle w:val="BodyText"/>
              <w:rPr>
                <w:sz w:val="16"/>
              </w:rPr>
            </w:pPr>
          </w:p>
        </w:tc>
      </w:tr>
      <w:tr w:rsidR="00CD27CC" w:rsidRPr="000418C7" w14:paraId="09B8C199" w14:textId="77777777" w:rsidTr="005D6CC9">
        <w:tc>
          <w:tcPr>
            <w:tcW w:w="1418" w:type="dxa"/>
          </w:tcPr>
          <w:p w14:paraId="09B8C17A" w14:textId="77777777" w:rsidR="00CD27CC" w:rsidRPr="000418C7" w:rsidRDefault="00CD27CC" w:rsidP="00CD27CC">
            <w:pPr>
              <w:pStyle w:val="BodyText"/>
              <w:rPr>
                <w:sz w:val="16"/>
              </w:rPr>
            </w:pPr>
            <w:r w:rsidRPr="000418C7">
              <w:rPr>
                <w:sz w:val="16"/>
              </w:rPr>
              <w:t>South Korea</w:t>
            </w:r>
          </w:p>
        </w:tc>
        <w:tc>
          <w:tcPr>
            <w:tcW w:w="950" w:type="dxa"/>
          </w:tcPr>
          <w:p w14:paraId="09B8C17B" w14:textId="77777777" w:rsidR="00CD27CC" w:rsidRPr="000418C7" w:rsidRDefault="00CD27CC" w:rsidP="00CD27CC">
            <w:pPr>
              <w:pStyle w:val="BodyText"/>
              <w:rPr>
                <w:sz w:val="16"/>
              </w:rPr>
            </w:pPr>
            <w:r w:rsidRPr="000418C7">
              <w:rPr>
                <w:sz w:val="16"/>
              </w:rPr>
              <w:t>2003</w:t>
            </w:r>
          </w:p>
        </w:tc>
        <w:tc>
          <w:tcPr>
            <w:tcW w:w="1176" w:type="dxa"/>
            <w:gridSpan w:val="2"/>
          </w:tcPr>
          <w:p w14:paraId="09B8C17C" w14:textId="77777777" w:rsidR="00CD27CC" w:rsidRPr="000418C7" w:rsidRDefault="00CD27CC" w:rsidP="00CD27CC">
            <w:pPr>
              <w:pStyle w:val="BodyText"/>
              <w:jc w:val="center"/>
              <w:rPr>
                <w:sz w:val="16"/>
              </w:rPr>
            </w:pPr>
            <w:r w:rsidRPr="000418C7">
              <w:rPr>
                <w:sz w:val="16"/>
              </w:rPr>
              <w:t>3.8/2.9</w:t>
            </w:r>
          </w:p>
          <w:p w14:paraId="09B8C17D" w14:textId="77777777" w:rsidR="00CD27CC" w:rsidRPr="000418C7" w:rsidRDefault="00CD27CC" w:rsidP="00CD27CC">
            <w:pPr>
              <w:pStyle w:val="BodyText"/>
              <w:jc w:val="center"/>
              <w:rPr>
                <w:sz w:val="16"/>
              </w:rPr>
            </w:pPr>
            <w:r w:rsidRPr="000418C7">
              <w:rPr>
                <w:sz w:val="16"/>
              </w:rPr>
              <w:t>(0.9 - 20)</w:t>
            </w:r>
          </w:p>
          <w:p w14:paraId="09B8C17E" w14:textId="77777777" w:rsidR="00CD27CC" w:rsidRPr="000418C7" w:rsidRDefault="00CD27CC" w:rsidP="00CD27CC">
            <w:pPr>
              <w:pStyle w:val="BodyText"/>
              <w:jc w:val="center"/>
              <w:rPr>
                <w:sz w:val="16"/>
              </w:rPr>
            </w:pPr>
            <w:r w:rsidRPr="000418C7">
              <w:rPr>
                <w:sz w:val="16"/>
              </w:rPr>
              <w:t>100%</w:t>
            </w:r>
          </w:p>
          <w:p w14:paraId="09B8C17F" w14:textId="77777777" w:rsidR="00CD27CC" w:rsidRPr="000418C7" w:rsidRDefault="00CD27CC" w:rsidP="00CD27CC">
            <w:pPr>
              <w:pStyle w:val="BodyText"/>
              <w:jc w:val="center"/>
              <w:rPr>
                <w:sz w:val="16"/>
              </w:rPr>
            </w:pPr>
          </w:p>
          <w:p w14:paraId="09B8C180" w14:textId="77777777" w:rsidR="00CD27CC" w:rsidRPr="000418C7" w:rsidRDefault="00CD27CC" w:rsidP="00CD27CC">
            <w:pPr>
              <w:pStyle w:val="BodyText"/>
              <w:jc w:val="center"/>
              <w:rPr>
                <w:sz w:val="16"/>
              </w:rPr>
            </w:pPr>
            <w:r w:rsidRPr="000418C7">
              <w:rPr>
                <w:sz w:val="16"/>
              </w:rPr>
              <w:t>4.1/3.4</w:t>
            </w:r>
          </w:p>
          <w:p w14:paraId="09B8C181" w14:textId="77777777" w:rsidR="00CD27CC" w:rsidRPr="000418C7" w:rsidRDefault="00CD27CC" w:rsidP="00CD27CC">
            <w:pPr>
              <w:pStyle w:val="BodyText"/>
              <w:jc w:val="center"/>
              <w:rPr>
                <w:sz w:val="16"/>
              </w:rPr>
            </w:pPr>
            <w:r w:rsidRPr="000418C7">
              <w:rPr>
                <w:sz w:val="16"/>
              </w:rPr>
              <w:t>(1.3 - 9.6)</w:t>
            </w:r>
          </w:p>
          <w:p w14:paraId="09B8C182" w14:textId="77777777" w:rsidR="00CD27CC" w:rsidRPr="000418C7" w:rsidRDefault="00CD27CC" w:rsidP="00CD27CC">
            <w:pPr>
              <w:pStyle w:val="BodyText"/>
              <w:jc w:val="center"/>
              <w:rPr>
                <w:sz w:val="16"/>
              </w:rPr>
            </w:pPr>
            <w:r w:rsidRPr="000418C7">
              <w:rPr>
                <w:sz w:val="16"/>
              </w:rPr>
              <w:t>100%</w:t>
            </w:r>
          </w:p>
        </w:tc>
        <w:tc>
          <w:tcPr>
            <w:tcW w:w="1134" w:type="dxa"/>
          </w:tcPr>
          <w:p w14:paraId="09B8C183" w14:textId="77777777" w:rsidR="00CD27CC" w:rsidRPr="000418C7" w:rsidRDefault="00CD27CC" w:rsidP="00CD27CC">
            <w:pPr>
              <w:pStyle w:val="BodyText"/>
              <w:jc w:val="center"/>
              <w:rPr>
                <w:sz w:val="16"/>
              </w:rPr>
            </w:pPr>
            <w:r w:rsidRPr="000418C7">
              <w:rPr>
                <w:sz w:val="16"/>
              </w:rPr>
              <w:t>15.1/11.3</w:t>
            </w:r>
          </w:p>
          <w:p w14:paraId="09B8C184" w14:textId="77777777" w:rsidR="00CD27CC" w:rsidRPr="000418C7" w:rsidRDefault="00CD27CC" w:rsidP="00CD27CC">
            <w:pPr>
              <w:pStyle w:val="BodyText"/>
              <w:jc w:val="center"/>
              <w:rPr>
                <w:sz w:val="16"/>
              </w:rPr>
            </w:pPr>
            <w:r w:rsidRPr="000418C7">
              <w:rPr>
                <w:sz w:val="16"/>
              </w:rPr>
              <w:t>(3.0 - 61.3)</w:t>
            </w:r>
          </w:p>
          <w:p w14:paraId="09B8C185" w14:textId="77777777" w:rsidR="00CD27CC" w:rsidRPr="000418C7" w:rsidRDefault="00CD27CC" w:rsidP="00CD27CC">
            <w:pPr>
              <w:pStyle w:val="BodyText"/>
              <w:jc w:val="center"/>
              <w:rPr>
                <w:sz w:val="16"/>
              </w:rPr>
            </w:pPr>
            <w:r w:rsidRPr="000418C7">
              <w:rPr>
                <w:sz w:val="16"/>
              </w:rPr>
              <w:t>100%</w:t>
            </w:r>
          </w:p>
          <w:p w14:paraId="09B8C186" w14:textId="77777777" w:rsidR="00CD27CC" w:rsidRPr="000418C7" w:rsidRDefault="00CD27CC" w:rsidP="00CD27CC">
            <w:pPr>
              <w:pStyle w:val="BodyText"/>
              <w:jc w:val="center"/>
              <w:rPr>
                <w:sz w:val="16"/>
              </w:rPr>
            </w:pPr>
          </w:p>
          <w:p w14:paraId="09B8C187" w14:textId="77777777" w:rsidR="00CD27CC" w:rsidRPr="000418C7" w:rsidRDefault="00CD27CC" w:rsidP="00CD27CC">
            <w:pPr>
              <w:pStyle w:val="BodyText"/>
              <w:jc w:val="center"/>
              <w:rPr>
                <w:sz w:val="16"/>
              </w:rPr>
            </w:pPr>
            <w:r w:rsidRPr="000418C7">
              <w:rPr>
                <w:sz w:val="16"/>
              </w:rPr>
              <w:t>27.1/27.1</w:t>
            </w:r>
          </w:p>
          <w:p w14:paraId="09B8C188" w14:textId="77777777" w:rsidR="00CD27CC" w:rsidRPr="000418C7" w:rsidRDefault="00CD27CC" w:rsidP="00CD27CC">
            <w:pPr>
              <w:pStyle w:val="BodyText"/>
              <w:jc w:val="center"/>
              <w:rPr>
                <w:sz w:val="16"/>
              </w:rPr>
            </w:pPr>
            <w:r w:rsidRPr="000418C7">
              <w:rPr>
                <w:sz w:val="16"/>
              </w:rPr>
              <w:t>(6.6 - 92)</w:t>
            </w:r>
          </w:p>
          <w:p w14:paraId="09B8C189" w14:textId="77777777" w:rsidR="00CD27CC" w:rsidRPr="000418C7" w:rsidRDefault="00CD27CC" w:rsidP="00CD27CC">
            <w:pPr>
              <w:pStyle w:val="BodyText"/>
              <w:jc w:val="center"/>
              <w:rPr>
                <w:sz w:val="16"/>
              </w:rPr>
            </w:pPr>
            <w:r w:rsidRPr="000418C7">
              <w:rPr>
                <w:sz w:val="16"/>
              </w:rPr>
              <w:t>100%</w:t>
            </w:r>
          </w:p>
        </w:tc>
        <w:tc>
          <w:tcPr>
            <w:tcW w:w="1134" w:type="dxa"/>
          </w:tcPr>
          <w:p w14:paraId="09B8C18A" w14:textId="77777777" w:rsidR="00CD27CC" w:rsidRPr="000418C7" w:rsidRDefault="00CD27CC" w:rsidP="00CD27CC">
            <w:pPr>
              <w:pStyle w:val="BodyText"/>
              <w:jc w:val="center"/>
              <w:rPr>
                <w:sz w:val="16"/>
              </w:rPr>
            </w:pPr>
            <w:r w:rsidRPr="000418C7">
              <w:rPr>
                <w:sz w:val="16"/>
              </w:rPr>
              <w:t>88.1/30.9</w:t>
            </w:r>
          </w:p>
          <w:p w14:paraId="09B8C18B" w14:textId="77777777" w:rsidR="00CD27CC" w:rsidRPr="000418C7" w:rsidRDefault="00CD27CC" w:rsidP="00CD27CC">
            <w:pPr>
              <w:pStyle w:val="BodyText"/>
              <w:jc w:val="center"/>
              <w:rPr>
                <w:sz w:val="16"/>
              </w:rPr>
            </w:pPr>
            <w:r w:rsidRPr="000418C7">
              <w:rPr>
                <w:sz w:val="16"/>
              </w:rPr>
              <w:t>(&lt;15 - 256)</w:t>
            </w:r>
          </w:p>
          <w:p w14:paraId="09B8C18C" w14:textId="77777777" w:rsidR="00CD27CC" w:rsidRPr="000418C7" w:rsidRDefault="00CD27CC" w:rsidP="00CD27CC">
            <w:pPr>
              <w:pStyle w:val="BodyText"/>
              <w:jc w:val="center"/>
              <w:rPr>
                <w:sz w:val="16"/>
              </w:rPr>
            </w:pPr>
            <w:r w:rsidRPr="000418C7">
              <w:rPr>
                <w:sz w:val="16"/>
              </w:rPr>
              <w:t>19%</w:t>
            </w:r>
          </w:p>
          <w:p w14:paraId="09B8C18D" w14:textId="77777777" w:rsidR="00CD27CC" w:rsidRPr="000418C7" w:rsidRDefault="00CD27CC" w:rsidP="00CD27CC">
            <w:pPr>
              <w:pStyle w:val="BodyText"/>
              <w:jc w:val="center"/>
              <w:rPr>
                <w:sz w:val="16"/>
              </w:rPr>
            </w:pPr>
          </w:p>
          <w:p w14:paraId="09B8C18E" w14:textId="77777777" w:rsidR="00CD27CC" w:rsidRPr="000418C7" w:rsidRDefault="00CD27CC" w:rsidP="00CD27CC">
            <w:pPr>
              <w:pStyle w:val="BodyText"/>
              <w:jc w:val="center"/>
              <w:rPr>
                <w:sz w:val="16"/>
              </w:rPr>
            </w:pPr>
            <w:r w:rsidRPr="000418C7">
              <w:rPr>
                <w:sz w:val="16"/>
              </w:rPr>
              <w:t>35.5/26.8</w:t>
            </w:r>
          </w:p>
          <w:p w14:paraId="09B8C18F" w14:textId="77777777" w:rsidR="00CD27CC" w:rsidRPr="000418C7" w:rsidRDefault="00CD27CC" w:rsidP="00CD27CC">
            <w:pPr>
              <w:pStyle w:val="BodyText"/>
              <w:jc w:val="center"/>
              <w:rPr>
                <w:sz w:val="16"/>
              </w:rPr>
            </w:pPr>
            <w:r w:rsidRPr="000418C7">
              <w:rPr>
                <w:sz w:val="16"/>
              </w:rPr>
              <w:t>(&lt;15 - 71.4)</w:t>
            </w:r>
          </w:p>
          <w:p w14:paraId="09B8C190" w14:textId="77777777" w:rsidR="00CD27CC" w:rsidRPr="000418C7" w:rsidRDefault="00CD27CC" w:rsidP="00CD27CC">
            <w:pPr>
              <w:pStyle w:val="BodyText"/>
              <w:jc w:val="center"/>
              <w:rPr>
                <w:sz w:val="16"/>
              </w:rPr>
            </w:pPr>
            <w:r w:rsidRPr="000418C7">
              <w:rPr>
                <w:sz w:val="16"/>
              </w:rPr>
              <w:t>25%</w:t>
            </w:r>
          </w:p>
        </w:tc>
        <w:tc>
          <w:tcPr>
            <w:tcW w:w="1134" w:type="dxa"/>
          </w:tcPr>
          <w:p w14:paraId="09B8C191" w14:textId="77777777" w:rsidR="00CD27CC" w:rsidRPr="000418C7" w:rsidRDefault="00CD27CC" w:rsidP="00CD27CC">
            <w:pPr>
              <w:pStyle w:val="BodyText"/>
              <w:jc w:val="center"/>
              <w:rPr>
                <w:sz w:val="16"/>
              </w:rPr>
            </w:pPr>
            <w:r w:rsidRPr="000418C7">
              <w:rPr>
                <w:sz w:val="16"/>
              </w:rPr>
              <w:t>-</w:t>
            </w:r>
          </w:p>
        </w:tc>
        <w:tc>
          <w:tcPr>
            <w:tcW w:w="1134" w:type="dxa"/>
          </w:tcPr>
          <w:p w14:paraId="09B8C19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93" w14:textId="77777777" w:rsidR="00CD27CC" w:rsidRPr="000418C7" w:rsidRDefault="00CD27CC" w:rsidP="00CD27CC">
            <w:pPr>
              <w:pStyle w:val="BodyText"/>
              <w:jc w:val="center"/>
              <w:rPr>
                <w:sz w:val="16"/>
              </w:rPr>
            </w:pPr>
            <w:r w:rsidRPr="000418C7">
              <w:rPr>
                <w:sz w:val="16"/>
              </w:rPr>
              <w:t>-</w:t>
            </w:r>
          </w:p>
        </w:tc>
        <w:tc>
          <w:tcPr>
            <w:tcW w:w="1843" w:type="dxa"/>
          </w:tcPr>
          <w:p w14:paraId="09B8C194" w14:textId="77777777" w:rsidR="00CD27CC" w:rsidRPr="000418C7" w:rsidRDefault="00CD27CC" w:rsidP="00CD27CC">
            <w:pPr>
              <w:pStyle w:val="BodyText"/>
              <w:jc w:val="center"/>
              <w:rPr>
                <w:sz w:val="16"/>
              </w:rPr>
            </w:pPr>
            <w:r w:rsidRPr="000418C7">
              <w:rPr>
                <w:sz w:val="16"/>
              </w:rPr>
              <w:t>-</w:t>
            </w:r>
          </w:p>
        </w:tc>
        <w:tc>
          <w:tcPr>
            <w:tcW w:w="1276" w:type="dxa"/>
          </w:tcPr>
          <w:p w14:paraId="09B8C195" w14:textId="77777777" w:rsidR="00CD27CC" w:rsidRPr="000418C7" w:rsidRDefault="00CD27CC" w:rsidP="00CD27CC">
            <w:pPr>
              <w:pStyle w:val="BodyText"/>
              <w:rPr>
                <w:sz w:val="16"/>
              </w:rPr>
            </w:pPr>
            <w:r w:rsidRPr="000418C7">
              <w:rPr>
                <w:sz w:val="16"/>
              </w:rPr>
              <w:t>Female: n = 25</w:t>
            </w:r>
          </w:p>
          <w:p w14:paraId="09B8C196" w14:textId="77777777" w:rsidR="00CD27CC" w:rsidRPr="000418C7" w:rsidRDefault="00CD27CC" w:rsidP="00CD27CC">
            <w:pPr>
              <w:pStyle w:val="BodyText"/>
              <w:rPr>
                <w:sz w:val="16"/>
              </w:rPr>
            </w:pPr>
            <w:r w:rsidRPr="000418C7">
              <w:rPr>
                <w:sz w:val="16"/>
              </w:rPr>
              <w:t>Male: n = 25</w:t>
            </w:r>
          </w:p>
        </w:tc>
        <w:tc>
          <w:tcPr>
            <w:tcW w:w="1417" w:type="dxa"/>
            <w:vMerge/>
          </w:tcPr>
          <w:p w14:paraId="09B8C197" w14:textId="77777777" w:rsidR="00CD27CC" w:rsidRPr="000418C7" w:rsidRDefault="00CD27CC" w:rsidP="00CD27CC">
            <w:pPr>
              <w:pStyle w:val="BodyText"/>
              <w:rPr>
                <w:sz w:val="16"/>
              </w:rPr>
            </w:pPr>
          </w:p>
        </w:tc>
        <w:tc>
          <w:tcPr>
            <w:tcW w:w="1418" w:type="dxa"/>
            <w:vMerge/>
          </w:tcPr>
          <w:p w14:paraId="09B8C198" w14:textId="77777777" w:rsidR="00CD27CC" w:rsidRPr="000418C7" w:rsidRDefault="00CD27CC" w:rsidP="00CD27CC">
            <w:pPr>
              <w:pStyle w:val="BodyText"/>
              <w:rPr>
                <w:sz w:val="16"/>
              </w:rPr>
            </w:pPr>
          </w:p>
        </w:tc>
      </w:tr>
      <w:tr w:rsidR="00CD27CC" w:rsidRPr="000418C7" w14:paraId="09B8C1B9" w14:textId="77777777" w:rsidTr="005D6CC9">
        <w:tc>
          <w:tcPr>
            <w:tcW w:w="1418" w:type="dxa"/>
          </w:tcPr>
          <w:p w14:paraId="09B8C19A" w14:textId="77777777" w:rsidR="00CD27CC" w:rsidRPr="000418C7" w:rsidRDefault="00CD27CC" w:rsidP="00CD27CC">
            <w:pPr>
              <w:pStyle w:val="BodyText"/>
              <w:rPr>
                <w:sz w:val="16"/>
              </w:rPr>
            </w:pPr>
            <w:r w:rsidRPr="000418C7">
              <w:rPr>
                <w:sz w:val="16"/>
              </w:rPr>
              <w:t>USA</w:t>
            </w:r>
          </w:p>
        </w:tc>
        <w:tc>
          <w:tcPr>
            <w:tcW w:w="950" w:type="dxa"/>
          </w:tcPr>
          <w:p w14:paraId="09B8C19B" w14:textId="77777777" w:rsidR="00CD27CC" w:rsidRPr="000418C7" w:rsidRDefault="00CD27CC" w:rsidP="00CD27CC">
            <w:pPr>
              <w:pStyle w:val="BodyText"/>
              <w:rPr>
                <w:sz w:val="16"/>
              </w:rPr>
            </w:pPr>
            <w:r w:rsidRPr="000418C7">
              <w:rPr>
                <w:sz w:val="16"/>
              </w:rPr>
              <w:t>2002</w:t>
            </w:r>
          </w:p>
        </w:tc>
        <w:tc>
          <w:tcPr>
            <w:tcW w:w="1176" w:type="dxa"/>
            <w:gridSpan w:val="2"/>
          </w:tcPr>
          <w:p w14:paraId="09B8C19C" w14:textId="77777777" w:rsidR="00CD27CC" w:rsidRPr="000418C7" w:rsidRDefault="00CD27CC" w:rsidP="00CD27CC">
            <w:pPr>
              <w:pStyle w:val="BodyText"/>
              <w:jc w:val="center"/>
              <w:rPr>
                <w:sz w:val="16"/>
              </w:rPr>
            </w:pPr>
            <w:r w:rsidRPr="000418C7">
              <w:rPr>
                <w:sz w:val="16"/>
              </w:rPr>
              <w:t>4.2/1.1</w:t>
            </w:r>
          </w:p>
          <w:p w14:paraId="09B8C19D" w14:textId="77777777" w:rsidR="00CD27CC" w:rsidRPr="000418C7" w:rsidRDefault="00CD27CC" w:rsidP="00CD27CC">
            <w:pPr>
              <w:pStyle w:val="BodyText"/>
              <w:jc w:val="center"/>
              <w:rPr>
                <w:sz w:val="16"/>
              </w:rPr>
            </w:pPr>
            <w:r w:rsidRPr="000418C7">
              <w:rPr>
                <w:sz w:val="16"/>
              </w:rPr>
              <w:t>(&lt;1 - 32)</w:t>
            </w:r>
          </w:p>
          <w:p w14:paraId="09B8C19E" w14:textId="77777777" w:rsidR="00CD27CC" w:rsidRPr="000418C7" w:rsidRDefault="00CD27CC" w:rsidP="00CD27CC">
            <w:pPr>
              <w:pStyle w:val="BodyText"/>
              <w:jc w:val="center"/>
              <w:rPr>
                <w:sz w:val="16"/>
              </w:rPr>
            </w:pPr>
            <w:r w:rsidRPr="000418C7">
              <w:rPr>
                <w:sz w:val="16"/>
              </w:rPr>
              <w:t>55%</w:t>
            </w:r>
          </w:p>
          <w:p w14:paraId="09B8C19F" w14:textId="77777777" w:rsidR="00CD27CC" w:rsidRPr="000418C7" w:rsidRDefault="00CD27CC" w:rsidP="00CD27CC">
            <w:pPr>
              <w:pStyle w:val="BodyText"/>
              <w:jc w:val="center"/>
              <w:rPr>
                <w:sz w:val="16"/>
              </w:rPr>
            </w:pPr>
          </w:p>
          <w:p w14:paraId="09B8C1A0" w14:textId="77777777" w:rsidR="00CD27CC" w:rsidRPr="000418C7" w:rsidRDefault="00CD27CC" w:rsidP="00CD27CC">
            <w:pPr>
              <w:pStyle w:val="BodyText"/>
              <w:jc w:val="center"/>
              <w:rPr>
                <w:sz w:val="16"/>
              </w:rPr>
            </w:pPr>
            <w:r w:rsidRPr="000418C7">
              <w:rPr>
                <w:sz w:val="16"/>
              </w:rPr>
              <w:t>4.0/2.2</w:t>
            </w:r>
          </w:p>
          <w:p w14:paraId="09B8C1A1" w14:textId="77777777" w:rsidR="00CD27CC" w:rsidRPr="000418C7" w:rsidRDefault="00CD27CC" w:rsidP="00CD27CC">
            <w:pPr>
              <w:pStyle w:val="BodyText"/>
              <w:jc w:val="center"/>
              <w:rPr>
                <w:sz w:val="16"/>
              </w:rPr>
            </w:pPr>
            <w:r w:rsidRPr="000418C7">
              <w:rPr>
                <w:sz w:val="16"/>
              </w:rPr>
              <w:t>(&lt;1 - 20)</w:t>
            </w:r>
          </w:p>
          <w:p w14:paraId="09B8C1A2" w14:textId="77777777" w:rsidR="00CD27CC" w:rsidRPr="000418C7" w:rsidRDefault="00CD27CC" w:rsidP="00CD27CC">
            <w:pPr>
              <w:pStyle w:val="BodyText"/>
              <w:jc w:val="center"/>
              <w:rPr>
                <w:sz w:val="16"/>
              </w:rPr>
            </w:pPr>
            <w:r w:rsidRPr="000418C7">
              <w:rPr>
                <w:sz w:val="16"/>
              </w:rPr>
              <w:t>95%</w:t>
            </w:r>
          </w:p>
        </w:tc>
        <w:tc>
          <w:tcPr>
            <w:tcW w:w="1134" w:type="dxa"/>
          </w:tcPr>
          <w:p w14:paraId="09B8C1A3" w14:textId="77777777" w:rsidR="00CD27CC" w:rsidRPr="000418C7" w:rsidRDefault="00CD27CC" w:rsidP="00CD27CC">
            <w:pPr>
              <w:pStyle w:val="BodyText"/>
              <w:jc w:val="center"/>
              <w:rPr>
                <w:sz w:val="16"/>
              </w:rPr>
            </w:pPr>
            <w:r w:rsidRPr="000418C7">
              <w:rPr>
                <w:sz w:val="16"/>
              </w:rPr>
              <w:t>66/81</w:t>
            </w:r>
          </w:p>
          <w:p w14:paraId="09B8C1A4" w14:textId="77777777" w:rsidR="00CD27CC" w:rsidRPr="000418C7" w:rsidRDefault="00CD27CC" w:rsidP="00CD27CC">
            <w:pPr>
              <w:pStyle w:val="BodyText"/>
              <w:jc w:val="center"/>
              <w:rPr>
                <w:sz w:val="16"/>
              </w:rPr>
            </w:pPr>
            <w:r w:rsidRPr="000418C7">
              <w:rPr>
                <w:sz w:val="16"/>
              </w:rPr>
              <w:t>(11 - 130)</w:t>
            </w:r>
          </w:p>
          <w:p w14:paraId="09B8C1A5" w14:textId="77777777" w:rsidR="00CD27CC" w:rsidRPr="000418C7" w:rsidRDefault="00CD27CC" w:rsidP="00CD27CC">
            <w:pPr>
              <w:pStyle w:val="BodyText"/>
              <w:jc w:val="center"/>
              <w:rPr>
                <w:sz w:val="16"/>
              </w:rPr>
            </w:pPr>
            <w:r w:rsidRPr="000418C7">
              <w:rPr>
                <w:sz w:val="16"/>
              </w:rPr>
              <w:t>100%</w:t>
            </w:r>
          </w:p>
          <w:p w14:paraId="09B8C1A6" w14:textId="77777777" w:rsidR="00CD27CC" w:rsidRPr="000418C7" w:rsidRDefault="00CD27CC" w:rsidP="00CD27CC">
            <w:pPr>
              <w:pStyle w:val="BodyText"/>
              <w:jc w:val="center"/>
              <w:rPr>
                <w:sz w:val="16"/>
              </w:rPr>
            </w:pPr>
          </w:p>
          <w:p w14:paraId="09B8C1A7" w14:textId="77777777" w:rsidR="00CD27CC" w:rsidRPr="000418C7" w:rsidRDefault="00CD27CC" w:rsidP="00CD27CC">
            <w:pPr>
              <w:pStyle w:val="BodyText"/>
              <w:jc w:val="center"/>
              <w:rPr>
                <w:sz w:val="16"/>
              </w:rPr>
            </w:pPr>
            <w:r w:rsidRPr="000418C7">
              <w:rPr>
                <w:sz w:val="16"/>
              </w:rPr>
              <w:t>73.2/72.0</w:t>
            </w:r>
          </w:p>
          <w:p w14:paraId="09B8C1A8" w14:textId="77777777" w:rsidR="00CD27CC" w:rsidRPr="000418C7" w:rsidRDefault="00CD27CC" w:rsidP="00CD27CC">
            <w:pPr>
              <w:pStyle w:val="BodyText"/>
              <w:jc w:val="center"/>
              <w:rPr>
                <w:sz w:val="16"/>
              </w:rPr>
            </w:pPr>
            <w:r w:rsidRPr="000418C7">
              <w:rPr>
                <w:sz w:val="16"/>
              </w:rPr>
              <w:t>(19 - 164)</w:t>
            </w:r>
          </w:p>
          <w:p w14:paraId="09B8C1A9" w14:textId="77777777" w:rsidR="00CD27CC" w:rsidRPr="000418C7" w:rsidRDefault="00CD27CC" w:rsidP="00CD27CC">
            <w:pPr>
              <w:pStyle w:val="BodyText"/>
              <w:jc w:val="center"/>
              <w:rPr>
                <w:sz w:val="16"/>
              </w:rPr>
            </w:pPr>
            <w:r w:rsidRPr="000418C7">
              <w:rPr>
                <w:sz w:val="16"/>
              </w:rPr>
              <w:t>100%</w:t>
            </w:r>
          </w:p>
        </w:tc>
        <w:tc>
          <w:tcPr>
            <w:tcW w:w="1134" w:type="dxa"/>
          </w:tcPr>
          <w:p w14:paraId="09B8C1AA" w14:textId="77777777" w:rsidR="00CD27CC" w:rsidRPr="000418C7" w:rsidRDefault="00CD27CC" w:rsidP="00CD27CC">
            <w:pPr>
              <w:pStyle w:val="BodyText"/>
              <w:jc w:val="center"/>
              <w:rPr>
                <w:sz w:val="16"/>
              </w:rPr>
            </w:pPr>
            <w:r w:rsidRPr="000418C7">
              <w:rPr>
                <w:sz w:val="16"/>
              </w:rPr>
              <w:t>23/20</w:t>
            </w:r>
          </w:p>
          <w:p w14:paraId="09B8C1AB" w14:textId="77777777" w:rsidR="00CD27CC" w:rsidRPr="000418C7" w:rsidRDefault="00CD27CC" w:rsidP="00CD27CC">
            <w:pPr>
              <w:pStyle w:val="BodyText"/>
              <w:jc w:val="center"/>
              <w:rPr>
                <w:sz w:val="16"/>
              </w:rPr>
            </w:pPr>
            <w:r w:rsidRPr="000418C7">
              <w:rPr>
                <w:sz w:val="16"/>
              </w:rPr>
              <w:t>(15 - 39)</w:t>
            </w:r>
          </w:p>
          <w:p w14:paraId="09B8C1AC" w14:textId="77777777" w:rsidR="00CD27CC" w:rsidRPr="000418C7" w:rsidRDefault="00CD27CC" w:rsidP="00CD27CC">
            <w:pPr>
              <w:pStyle w:val="BodyText"/>
              <w:jc w:val="center"/>
              <w:rPr>
                <w:sz w:val="16"/>
              </w:rPr>
            </w:pPr>
            <w:r w:rsidRPr="000418C7">
              <w:rPr>
                <w:sz w:val="16"/>
              </w:rPr>
              <w:t>100%</w:t>
            </w:r>
          </w:p>
          <w:p w14:paraId="09B8C1AD" w14:textId="77777777" w:rsidR="00CD27CC" w:rsidRPr="000418C7" w:rsidRDefault="00CD27CC" w:rsidP="00CD27CC">
            <w:pPr>
              <w:pStyle w:val="BodyText"/>
              <w:jc w:val="center"/>
              <w:rPr>
                <w:sz w:val="16"/>
              </w:rPr>
            </w:pPr>
          </w:p>
          <w:p w14:paraId="09B8C1AE" w14:textId="77777777" w:rsidR="00CD27CC" w:rsidRPr="000418C7" w:rsidRDefault="00CD27CC" w:rsidP="00CD27CC">
            <w:pPr>
              <w:pStyle w:val="BodyText"/>
              <w:jc w:val="center"/>
              <w:rPr>
                <w:sz w:val="16"/>
              </w:rPr>
            </w:pPr>
            <w:r w:rsidRPr="000418C7">
              <w:rPr>
                <w:sz w:val="16"/>
              </w:rPr>
              <w:t>41.6/38.1</w:t>
            </w:r>
          </w:p>
          <w:p w14:paraId="09B8C1AF" w14:textId="77777777" w:rsidR="00CD27CC" w:rsidRPr="000418C7" w:rsidRDefault="00CD27CC" w:rsidP="00CD27CC">
            <w:pPr>
              <w:pStyle w:val="BodyText"/>
              <w:jc w:val="center"/>
              <w:rPr>
                <w:sz w:val="16"/>
              </w:rPr>
            </w:pPr>
            <w:r w:rsidRPr="000418C7">
              <w:rPr>
                <w:sz w:val="16"/>
              </w:rPr>
              <w:t>(11 - 88)</w:t>
            </w:r>
          </w:p>
          <w:p w14:paraId="09B8C1B0" w14:textId="77777777" w:rsidR="00CD27CC" w:rsidRPr="000418C7" w:rsidRDefault="00CD27CC" w:rsidP="00CD27CC">
            <w:pPr>
              <w:pStyle w:val="BodyText"/>
              <w:jc w:val="center"/>
              <w:rPr>
                <w:sz w:val="16"/>
              </w:rPr>
            </w:pPr>
            <w:r w:rsidRPr="000418C7">
              <w:rPr>
                <w:sz w:val="16"/>
              </w:rPr>
              <w:t>100%</w:t>
            </w:r>
          </w:p>
        </w:tc>
        <w:tc>
          <w:tcPr>
            <w:tcW w:w="1134" w:type="dxa"/>
          </w:tcPr>
          <w:p w14:paraId="09B8C1B1" w14:textId="77777777" w:rsidR="00CD27CC" w:rsidRPr="000418C7" w:rsidRDefault="00CD27CC" w:rsidP="00CD27CC">
            <w:pPr>
              <w:pStyle w:val="BodyText"/>
              <w:jc w:val="center"/>
              <w:rPr>
                <w:sz w:val="16"/>
              </w:rPr>
            </w:pPr>
            <w:r w:rsidRPr="000418C7">
              <w:rPr>
                <w:sz w:val="16"/>
              </w:rPr>
              <w:t>-</w:t>
            </w:r>
          </w:p>
        </w:tc>
        <w:tc>
          <w:tcPr>
            <w:tcW w:w="1134" w:type="dxa"/>
          </w:tcPr>
          <w:p w14:paraId="09B8C1B2"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B3" w14:textId="77777777" w:rsidR="00CD27CC" w:rsidRPr="000418C7" w:rsidRDefault="00CD27CC" w:rsidP="00CD27CC">
            <w:pPr>
              <w:pStyle w:val="BodyText"/>
              <w:jc w:val="center"/>
              <w:rPr>
                <w:sz w:val="16"/>
              </w:rPr>
            </w:pPr>
            <w:r w:rsidRPr="000418C7">
              <w:rPr>
                <w:sz w:val="16"/>
              </w:rPr>
              <w:t>-</w:t>
            </w:r>
          </w:p>
        </w:tc>
        <w:tc>
          <w:tcPr>
            <w:tcW w:w="1843" w:type="dxa"/>
          </w:tcPr>
          <w:p w14:paraId="09B8C1B4" w14:textId="77777777" w:rsidR="00CD27CC" w:rsidRPr="000418C7" w:rsidRDefault="00CD27CC" w:rsidP="00CD27CC">
            <w:pPr>
              <w:pStyle w:val="BodyText"/>
              <w:jc w:val="center"/>
              <w:rPr>
                <w:sz w:val="16"/>
              </w:rPr>
            </w:pPr>
            <w:r w:rsidRPr="000418C7">
              <w:rPr>
                <w:sz w:val="16"/>
              </w:rPr>
              <w:t>-</w:t>
            </w:r>
          </w:p>
        </w:tc>
        <w:tc>
          <w:tcPr>
            <w:tcW w:w="1276" w:type="dxa"/>
          </w:tcPr>
          <w:p w14:paraId="09B8C1B5" w14:textId="77777777" w:rsidR="00CD27CC" w:rsidRPr="000418C7" w:rsidRDefault="00CD27CC" w:rsidP="00CD27CC">
            <w:pPr>
              <w:pStyle w:val="BodyText"/>
              <w:rPr>
                <w:sz w:val="16"/>
              </w:rPr>
            </w:pPr>
            <w:r w:rsidRPr="000418C7">
              <w:rPr>
                <w:sz w:val="16"/>
              </w:rPr>
              <w:t>Female: n = 11</w:t>
            </w:r>
          </w:p>
          <w:p w14:paraId="09B8C1B6" w14:textId="77777777" w:rsidR="00CD27CC" w:rsidRPr="000418C7" w:rsidRDefault="00CD27CC" w:rsidP="00CD27CC">
            <w:pPr>
              <w:pStyle w:val="BodyText"/>
              <w:rPr>
                <w:sz w:val="16"/>
              </w:rPr>
            </w:pPr>
            <w:r w:rsidRPr="000418C7">
              <w:rPr>
                <w:sz w:val="16"/>
              </w:rPr>
              <w:t>Male: n = 19</w:t>
            </w:r>
          </w:p>
        </w:tc>
        <w:tc>
          <w:tcPr>
            <w:tcW w:w="1417" w:type="dxa"/>
            <w:vMerge/>
          </w:tcPr>
          <w:p w14:paraId="09B8C1B7" w14:textId="77777777" w:rsidR="00CD27CC" w:rsidRPr="000418C7" w:rsidRDefault="00CD27CC" w:rsidP="00CD27CC">
            <w:pPr>
              <w:pStyle w:val="BodyText"/>
              <w:rPr>
                <w:sz w:val="16"/>
              </w:rPr>
            </w:pPr>
          </w:p>
        </w:tc>
        <w:tc>
          <w:tcPr>
            <w:tcW w:w="1418" w:type="dxa"/>
            <w:vMerge/>
          </w:tcPr>
          <w:p w14:paraId="09B8C1B8" w14:textId="77777777" w:rsidR="00CD27CC" w:rsidRPr="000418C7" w:rsidRDefault="00CD27CC" w:rsidP="00CD27CC">
            <w:pPr>
              <w:pStyle w:val="BodyText"/>
              <w:rPr>
                <w:sz w:val="16"/>
              </w:rPr>
            </w:pPr>
          </w:p>
        </w:tc>
      </w:tr>
      <w:tr w:rsidR="00CD27CC" w:rsidRPr="000418C7" w14:paraId="09B8C1DE" w14:textId="77777777" w:rsidTr="005D6CC9">
        <w:tc>
          <w:tcPr>
            <w:tcW w:w="1418" w:type="dxa"/>
            <w:vMerge w:val="restart"/>
          </w:tcPr>
          <w:p w14:paraId="09B8C1BA" w14:textId="77777777" w:rsidR="00CD27CC" w:rsidRPr="000418C7" w:rsidRDefault="00CD27CC" w:rsidP="00CD27CC">
            <w:pPr>
              <w:pStyle w:val="BodyText"/>
              <w:rPr>
                <w:sz w:val="16"/>
              </w:rPr>
            </w:pPr>
            <w:r w:rsidRPr="000418C7">
              <w:rPr>
                <w:sz w:val="16"/>
              </w:rPr>
              <w:t>Sweden</w:t>
            </w:r>
          </w:p>
        </w:tc>
        <w:tc>
          <w:tcPr>
            <w:tcW w:w="950" w:type="dxa"/>
            <w:vMerge w:val="restart"/>
          </w:tcPr>
          <w:p w14:paraId="09B8C1BB" w14:textId="77777777" w:rsidR="00CD27CC" w:rsidRPr="000418C7" w:rsidRDefault="00CD27CC" w:rsidP="00CD27CC">
            <w:pPr>
              <w:pStyle w:val="BodyText"/>
              <w:rPr>
                <w:sz w:val="16"/>
              </w:rPr>
            </w:pPr>
            <w:r w:rsidRPr="000418C7">
              <w:rPr>
                <w:sz w:val="16"/>
              </w:rPr>
              <w:t>2004</w:t>
            </w:r>
          </w:p>
        </w:tc>
        <w:tc>
          <w:tcPr>
            <w:tcW w:w="1176" w:type="dxa"/>
            <w:gridSpan w:val="2"/>
          </w:tcPr>
          <w:p w14:paraId="09B8C1BC" w14:textId="77777777" w:rsidR="00CD27CC" w:rsidRPr="000418C7" w:rsidRDefault="00CD27CC" w:rsidP="00CD27CC">
            <w:pPr>
              <w:pStyle w:val="BodyText"/>
              <w:jc w:val="center"/>
              <w:rPr>
                <w:sz w:val="16"/>
              </w:rPr>
            </w:pPr>
            <w:r w:rsidRPr="000418C7">
              <w:rPr>
                <w:sz w:val="16"/>
              </w:rPr>
              <w:t>1.7</w:t>
            </w:r>
          </w:p>
          <w:p w14:paraId="09B8C1BD" w14:textId="77777777" w:rsidR="00CD27CC" w:rsidRPr="000418C7" w:rsidRDefault="00CD27CC" w:rsidP="00CD27CC">
            <w:pPr>
              <w:pStyle w:val="BodyText"/>
              <w:jc w:val="center"/>
              <w:rPr>
                <w:sz w:val="16"/>
              </w:rPr>
            </w:pPr>
            <w:r w:rsidRPr="000418C7">
              <w:rPr>
                <w:sz w:val="16"/>
              </w:rPr>
              <w:t>(0.4 - 28.4)</w:t>
            </w:r>
          </w:p>
          <w:p w14:paraId="09B8C1BE" w14:textId="77777777" w:rsidR="00CD27CC" w:rsidRPr="000418C7" w:rsidRDefault="00CD27CC" w:rsidP="00CD27CC">
            <w:pPr>
              <w:pStyle w:val="BodyText"/>
              <w:jc w:val="center"/>
              <w:rPr>
                <w:sz w:val="16"/>
              </w:rPr>
            </w:pPr>
            <w:r w:rsidRPr="000418C7">
              <w:rPr>
                <w:sz w:val="16"/>
              </w:rPr>
              <w:t>40/40</w:t>
            </w:r>
          </w:p>
          <w:p w14:paraId="09B8C1BF" w14:textId="77777777" w:rsidR="00CD27CC" w:rsidRPr="000418C7" w:rsidRDefault="00CD27CC" w:rsidP="00CD27CC">
            <w:pPr>
              <w:pStyle w:val="BodyText"/>
              <w:jc w:val="center"/>
              <w:rPr>
                <w:sz w:val="16"/>
              </w:rPr>
            </w:pPr>
          </w:p>
          <w:p w14:paraId="09B8C1C0" w14:textId="77777777" w:rsidR="00CD27CC" w:rsidRPr="000418C7" w:rsidRDefault="00CD27CC" w:rsidP="00CD27CC">
            <w:pPr>
              <w:pStyle w:val="BodyText"/>
              <w:jc w:val="center"/>
              <w:rPr>
                <w:sz w:val="16"/>
              </w:rPr>
            </w:pPr>
            <w:r w:rsidRPr="000418C7">
              <w:rPr>
                <w:sz w:val="16"/>
              </w:rPr>
              <w:t>1.2</w:t>
            </w:r>
          </w:p>
          <w:p w14:paraId="09B8C1C1" w14:textId="77777777" w:rsidR="00CD27CC" w:rsidRPr="000418C7" w:rsidRDefault="00CD27CC" w:rsidP="00CD27CC">
            <w:pPr>
              <w:pStyle w:val="BodyText"/>
              <w:jc w:val="center"/>
              <w:rPr>
                <w:sz w:val="16"/>
              </w:rPr>
            </w:pPr>
            <w:r w:rsidRPr="000418C7">
              <w:rPr>
                <w:sz w:val="16"/>
              </w:rPr>
              <w:t>(0.4 - 2.5)</w:t>
            </w:r>
          </w:p>
          <w:p w14:paraId="09B8C1C2" w14:textId="77777777" w:rsidR="00CD27CC" w:rsidRPr="000418C7" w:rsidRDefault="00CD27CC" w:rsidP="00CD27CC">
            <w:pPr>
              <w:pStyle w:val="BodyText"/>
              <w:jc w:val="center"/>
              <w:rPr>
                <w:sz w:val="16"/>
              </w:rPr>
            </w:pPr>
            <w:r w:rsidRPr="000418C7">
              <w:rPr>
                <w:sz w:val="16"/>
              </w:rPr>
              <w:t>26/26</w:t>
            </w:r>
          </w:p>
        </w:tc>
        <w:tc>
          <w:tcPr>
            <w:tcW w:w="1134" w:type="dxa"/>
          </w:tcPr>
          <w:p w14:paraId="09B8C1C3" w14:textId="77777777" w:rsidR="00CD27CC" w:rsidRPr="000418C7" w:rsidRDefault="00CD27CC" w:rsidP="00CD27CC">
            <w:pPr>
              <w:pStyle w:val="BodyText"/>
              <w:jc w:val="center"/>
              <w:rPr>
                <w:sz w:val="16"/>
              </w:rPr>
            </w:pPr>
            <w:r w:rsidRPr="000418C7">
              <w:rPr>
                <w:sz w:val="16"/>
              </w:rPr>
              <w:t>17.7</w:t>
            </w:r>
          </w:p>
          <w:p w14:paraId="09B8C1C4" w14:textId="77777777" w:rsidR="00CD27CC" w:rsidRPr="000418C7" w:rsidRDefault="00CD27CC" w:rsidP="00CD27CC">
            <w:pPr>
              <w:pStyle w:val="BodyText"/>
              <w:jc w:val="center"/>
              <w:rPr>
                <w:sz w:val="16"/>
              </w:rPr>
            </w:pPr>
            <w:r w:rsidRPr="000418C7">
              <w:rPr>
                <w:sz w:val="16"/>
              </w:rPr>
              <w:t>(1.7 - 37)</w:t>
            </w:r>
          </w:p>
          <w:p w14:paraId="09B8C1C5" w14:textId="77777777" w:rsidR="00CD27CC" w:rsidRPr="000418C7" w:rsidRDefault="00CD27CC" w:rsidP="00CD27CC">
            <w:pPr>
              <w:pStyle w:val="BodyText"/>
              <w:jc w:val="center"/>
              <w:rPr>
                <w:sz w:val="16"/>
              </w:rPr>
            </w:pPr>
            <w:r w:rsidRPr="000418C7">
              <w:rPr>
                <w:sz w:val="16"/>
              </w:rPr>
              <w:t>40/40</w:t>
            </w:r>
          </w:p>
          <w:p w14:paraId="09B8C1C6" w14:textId="77777777" w:rsidR="00CD27CC" w:rsidRPr="000418C7" w:rsidRDefault="00CD27CC" w:rsidP="00CD27CC">
            <w:pPr>
              <w:pStyle w:val="BodyText"/>
              <w:jc w:val="center"/>
              <w:rPr>
                <w:sz w:val="16"/>
              </w:rPr>
            </w:pPr>
          </w:p>
          <w:p w14:paraId="09B8C1C7" w14:textId="77777777" w:rsidR="00CD27CC" w:rsidRPr="000418C7" w:rsidRDefault="00CD27CC" w:rsidP="00CD27CC">
            <w:pPr>
              <w:pStyle w:val="BodyText"/>
              <w:jc w:val="center"/>
              <w:rPr>
                <w:sz w:val="16"/>
              </w:rPr>
            </w:pPr>
            <w:r w:rsidRPr="000418C7">
              <w:rPr>
                <w:sz w:val="16"/>
              </w:rPr>
              <w:t>16.9</w:t>
            </w:r>
          </w:p>
          <w:p w14:paraId="09B8C1C8" w14:textId="77777777" w:rsidR="00CD27CC" w:rsidRPr="000418C7" w:rsidRDefault="00CD27CC" w:rsidP="00CD27CC">
            <w:pPr>
              <w:pStyle w:val="BodyText"/>
              <w:jc w:val="center"/>
              <w:rPr>
                <w:sz w:val="16"/>
              </w:rPr>
            </w:pPr>
            <w:r w:rsidRPr="000418C7">
              <w:rPr>
                <w:sz w:val="16"/>
              </w:rPr>
              <w:t>(4.6 - 32.8)</w:t>
            </w:r>
          </w:p>
          <w:p w14:paraId="09B8C1C9" w14:textId="77777777" w:rsidR="00CD27CC" w:rsidRPr="000418C7" w:rsidRDefault="00CD27CC" w:rsidP="00CD27CC">
            <w:pPr>
              <w:pStyle w:val="BodyText"/>
              <w:jc w:val="center"/>
              <w:rPr>
                <w:sz w:val="16"/>
              </w:rPr>
            </w:pPr>
            <w:r w:rsidRPr="000418C7">
              <w:rPr>
                <w:sz w:val="16"/>
              </w:rPr>
              <w:t>26/26</w:t>
            </w:r>
          </w:p>
        </w:tc>
        <w:tc>
          <w:tcPr>
            <w:tcW w:w="1134" w:type="dxa"/>
          </w:tcPr>
          <w:p w14:paraId="09B8C1CA" w14:textId="77777777" w:rsidR="00CD27CC" w:rsidRPr="000418C7" w:rsidRDefault="00CD27CC" w:rsidP="00CD27CC">
            <w:pPr>
              <w:pStyle w:val="BodyText"/>
              <w:jc w:val="center"/>
              <w:rPr>
                <w:sz w:val="16"/>
              </w:rPr>
            </w:pPr>
            <w:r w:rsidRPr="000418C7">
              <w:rPr>
                <w:sz w:val="16"/>
              </w:rPr>
              <w:t>2.7</w:t>
            </w:r>
          </w:p>
          <w:p w14:paraId="09B8C1CB" w14:textId="77777777" w:rsidR="00CD27CC" w:rsidRPr="000418C7" w:rsidRDefault="00CD27CC" w:rsidP="00CD27CC">
            <w:pPr>
              <w:pStyle w:val="BodyText"/>
              <w:jc w:val="center"/>
              <w:rPr>
                <w:sz w:val="16"/>
              </w:rPr>
            </w:pPr>
            <w:r w:rsidRPr="000418C7">
              <w:rPr>
                <w:sz w:val="16"/>
              </w:rPr>
              <w:t>(LOD(0.5) -12.4)</w:t>
            </w:r>
          </w:p>
          <w:p w14:paraId="09B8C1CC" w14:textId="77777777" w:rsidR="00CD27CC" w:rsidRPr="000418C7" w:rsidRDefault="00CD27CC" w:rsidP="00CD27CC">
            <w:pPr>
              <w:pStyle w:val="BodyText"/>
              <w:jc w:val="center"/>
              <w:rPr>
                <w:sz w:val="16"/>
              </w:rPr>
            </w:pPr>
            <w:r w:rsidRPr="000418C7">
              <w:rPr>
                <w:sz w:val="16"/>
              </w:rPr>
              <w:t>40/40</w:t>
            </w:r>
            <w:r w:rsidRPr="000418C7">
              <w:rPr>
                <w:sz w:val="16"/>
              </w:rPr>
              <w:br/>
            </w:r>
            <w:r w:rsidRPr="000418C7">
              <w:rPr>
                <w:sz w:val="16"/>
              </w:rPr>
              <w:br/>
              <w:t>2.1</w:t>
            </w:r>
          </w:p>
          <w:p w14:paraId="09B8C1CD" w14:textId="77777777" w:rsidR="00CD27CC" w:rsidRPr="000418C7" w:rsidRDefault="00CD27CC" w:rsidP="00CD27CC">
            <w:pPr>
              <w:pStyle w:val="BodyText"/>
              <w:jc w:val="center"/>
              <w:rPr>
                <w:sz w:val="16"/>
              </w:rPr>
            </w:pPr>
            <w:r w:rsidRPr="000418C7">
              <w:rPr>
                <w:sz w:val="16"/>
              </w:rPr>
              <w:t>(0.8 - 4.1)</w:t>
            </w:r>
          </w:p>
          <w:p w14:paraId="09B8C1CE" w14:textId="77777777" w:rsidR="00CD27CC" w:rsidRPr="000418C7" w:rsidRDefault="00CD27CC" w:rsidP="00CD27CC">
            <w:pPr>
              <w:pStyle w:val="BodyText"/>
              <w:jc w:val="center"/>
              <w:rPr>
                <w:sz w:val="16"/>
              </w:rPr>
            </w:pPr>
            <w:r w:rsidRPr="000418C7">
              <w:rPr>
                <w:sz w:val="16"/>
              </w:rPr>
              <w:t>26/26</w:t>
            </w:r>
          </w:p>
        </w:tc>
        <w:tc>
          <w:tcPr>
            <w:tcW w:w="1134" w:type="dxa"/>
          </w:tcPr>
          <w:p w14:paraId="09B8C1CF" w14:textId="77777777" w:rsidR="00CD27CC" w:rsidRPr="000418C7" w:rsidRDefault="00CD27CC" w:rsidP="00CD27CC">
            <w:pPr>
              <w:pStyle w:val="BodyText"/>
              <w:jc w:val="center"/>
              <w:rPr>
                <w:sz w:val="16"/>
              </w:rPr>
            </w:pPr>
            <w:r w:rsidRPr="000418C7">
              <w:rPr>
                <w:sz w:val="16"/>
              </w:rPr>
              <w:t>0.2</w:t>
            </w:r>
          </w:p>
          <w:p w14:paraId="09B8C1D0" w14:textId="77777777" w:rsidR="00CD27CC" w:rsidRPr="000418C7" w:rsidRDefault="00CD27CC" w:rsidP="00CD27CC">
            <w:pPr>
              <w:pStyle w:val="BodyText"/>
              <w:jc w:val="center"/>
              <w:rPr>
                <w:sz w:val="16"/>
              </w:rPr>
            </w:pPr>
            <w:r w:rsidRPr="000418C7">
              <w:rPr>
                <w:sz w:val="16"/>
              </w:rPr>
              <w:t>(&lt;0.1 – 0.6)</w:t>
            </w:r>
          </w:p>
          <w:p w14:paraId="09B8C1D1" w14:textId="77777777" w:rsidR="00CD27CC" w:rsidRPr="000418C7" w:rsidRDefault="00CD27CC" w:rsidP="00CD27CC">
            <w:pPr>
              <w:pStyle w:val="BodyText"/>
              <w:jc w:val="center"/>
              <w:rPr>
                <w:sz w:val="16"/>
              </w:rPr>
            </w:pPr>
          </w:p>
          <w:p w14:paraId="09B8C1D2" w14:textId="77777777" w:rsidR="00CD27CC" w:rsidRPr="000418C7" w:rsidRDefault="00CD27CC" w:rsidP="00CD27CC">
            <w:pPr>
              <w:pStyle w:val="BodyText"/>
              <w:jc w:val="center"/>
              <w:rPr>
                <w:sz w:val="16"/>
              </w:rPr>
            </w:pPr>
            <w:r w:rsidRPr="000418C7">
              <w:rPr>
                <w:sz w:val="16"/>
              </w:rPr>
              <w:t>0.1</w:t>
            </w:r>
          </w:p>
          <w:p w14:paraId="09B8C1D3" w14:textId="77777777" w:rsidR="00CD27CC" w:rsidRPr="000418C7" w:rsidRDefault="00CD27CC" w:rsidP="00CD27CC">
            <w:pPr>
              <w:pStyle w:val="BodyText"/>
              <w:jc w:val="center"/>
              <w:rPr>
                <w:sz w:val="16"/>
              </w:rPr>
            </w:pPr>
            <w:r w:rsidRPr="000418C7">
              <w:rPr>
                <w:sz w:val="16"/>
              </w:rPr>
              <w:t>(&lt;0.1 – 0.7)</w:t>
            </w:r>
          </w:p>
          <w:p w14:paraId="09B8C1D4" w14:textId="77777777" w:rsidR="00CD27CC" w:rsidRPr="000418C7" w:rsidRDefault="00CD27CC" w:rsidP="00CD27CC">
            <w:pPr>
              <w:pStyle w:val="BodyText"/>
              <w:jc w:val="center"/>
              <w:rPr>
                <w:sz w:val="16"/>
              </w:rPr>
            </w:pPr>
          </w:p>
          <w:p w14:paraId="09B8C1D5" w14:textId="77777777" w:rsidR="00CD27CC" w:rsidRPr="000418C7" w:rsidRDefault="00CD27CC" w:rsidP="00CD27CC">
            <w:pPr>
              <w:pStyle w:val="BodyText"/>
              <w:jc w:val="center"/>
              <w:rPr>
                <w:sz w:val="16"/>
              </w:rPr>
            </w:pPr>
            <w:r w:rsidRPr="000418C7">
              <w:rPr>
                <w:sz w:val="16"/>
              </w:rPr>
              <w:t>Total 42/66</w:t>
            </w:r>
          </w:p>
        </w:tc>
        <w:tc>
          <w:tcPr>
            <w:tcW w:w="1134" w:type="dxa"/>
          </w:tcPr>
          <w:p w14:paraId="09B8C1D6"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D7" w14:textId="77777777" w:rsidR="00CD27CC" w:rsidRPr="000418C7" w:rsidRDefault="00CD27CC" w:rsidP="00CD27CC">
            <w:pPr>
              <w:pStyle w:val="BodyText"/>
              <w:jc w:val="center"/>
              <w:rPr>
                <w:sz w:val="16"/>
              </w:rPr>
            </w:pPr>
            <w:r w:rsidRPr="000418C7">
              <w:rPr>
                <w:sz w:val="16"/>
              </w:rPr>
              <w:t>-</w:t>
            </w:r>
          </w:p>
        </w:tc>
        <w:tc>
          <w:tcPr>
            <w:tcW w:w="1843" w:type="dxa"/>
          </w:tcPr>
          <w:p w14:paraId="09B8C1D8" w14:textId="77777777" w:rsidR="00CD27CC" w:rsidRPr="000418C7" w:rsidRDefault="00CD27CC" w:rsidP="00CD27CC">
            <w:pPr>
              <w:pStyle w:val="BodyText"/>
              <w:jc w:val="center"/>
              <w:rPr>
                <w:sz w:val="16"/>
              </w:rPr>
            </w:pPr>
            <w:r w:rsidRPr="000418C7">
              <w:rPr>
                <w:sz w:val="16"/>
              </w:rPr>
              <w:t>-</w:t>
            </w:r>
          </w:p>
        </w:tc>
        <w:tc>
          <w:tcPr>
            <w:tcW w:w="1276" w:type="dxa"/>
          </w:tcPr>
          <w:p w14:paraId="09B8C1D9" w14:textId="77777777" w:rsidR="00CD27CC" w:rsidRPr="000418C7" w:rsidRDefault="00CD27CC" w:rsidP="00CD27CC">
            <w:pPr>
              <w:pStyle w:val="BodyText"/>
              <w:rPr>
                <w:sz w:val="16"/>
              </w:rPr>
            </w:pPr>
            <w:r w:rsidRPr="000418C7">
              <w:rPr>
                <w:sz w:val="16"/>
              </w:rPr>
              <w:t>Median, (range), number detected</w:t>
            </w:r>
          </w:p>
          <w:p w14:paraId="09B8C1DA" w14:textId="77777777" w:rsidR="00CD27CC" w:rsidRPr="000418C7" w:rsidRDefault="00CD27CC" w:rsidP="00CD27CC">
            <w:pPr>
              <w:pStyle w:val="BodyText"/>
              <w:rPr>
                <w:sz w:val="16"/>
              </w:rPr>
            </w:pPr>
            <w:r w:rsidRPr="000418C7">
              <w:rPr>
                <w:sz w:val="16"/>
              </w:rPr>
              <w:t>n = 40 (men; age 19-46 years)</w:t>
            </w:r>
          </w:p>
          <w:p w14:paraId="09B8C1DB" w14:textId="77777777" w:rsidR="00CD27CC" w:rsidRPr="000418C7" w:rsidRDefault="00CD27CC" w:rsidP="00CD27CC">
            <w:pPr>
              <w:pStyle w:val="BodyText"/>
              <w:rPr>
                <w:sz w:val="16"/>
              </w:rPr>
            </w:pPr>
            <w:r w:rsidRPr="000418C7">
              <w:rPr>
                <w:sz w:val="16"/>
              </w:rPr>
              <w:t>n = 26 (their mothers; age 46-75 years)</w:t>
            </w:r>
          </w:p>
        </w:tc>
        <w:tc>
          <w:tcPr>
            <w:tcW w:w="1417" w:type="dxa"/>
            <w:vMerge w:val="restart"/>
          </w:tcPr>
          <w:p w14:paraId="09B8C1DC" w14:textId="77777777" w:rsidR="00CD27CC" w:rsidRPr="000418C7" w:rsidRDefault="00CD27CC" w:rsidP="00CD27CC">
            <w:pPr>
              <w:pStyle w:val="BodyText"/>
              <w:rPr>
                <w:sz w:val="16"/>
              </w:rPr>
            </w:pPr>
            <w:r w:rsidRPr="000418C7">
              <w:rPr>
                <w:noProof/>
                <w:sz w:val="16"/>
              </w:rPr>
              <w:t>(Karrman et al., 2006)</w:t>
            </w:r>
          </w:p>
        </w:tc>
        <w:tc>
          <w:tcPr>
            <w:tcW w:w="1418" w:type="dxa"/>
            <w:vMerge w:val="restart"/>
          </w:tcPr>
          <w:p w14:paraId="09B8C1DD" w14:textId="77777777" w:rsidR="00CD27CC" w:rsidRPr="000418C7" w:rsidRDefault="00CD27CC" w:rsidP="00CD27CC">
            <w:pPr>
              <w:pStyle w:val="BodyText"/>
              <w:rPr>
                <w:sz w:val="16"/>
              </w:rPr>
            </w:pPr>
            <w:r w:rsidRPr="000418C7">
              <w:rPr>
                <w:sz w:val="16"/>
              </w:rPr>
              <w:t>2</w:t>
            </w:r>
          </w:p>
        </w:tc>
      </w:tr>
      <w:tr w:rsidR="00CD27CC" w:rsidRPr="000418C7" w14:paraId="09B8C1EB" w14:textId="77777777" w:rsidTr="005D6CC9">
        <w:tc>
          <w:tcPr>
            <w:tcW w:w="1418" w:type="dxa"/>
            <w:vMerge/>
          </w:tcPr>
          <w:p w14:paraId="09B8C1DF" w14:textId="77777777" w:rsidR="00CD27CC" w:rsidRPr="000418C7" w:rsidRDefault="00CD27CC" w:rsidP="00CD27CC">
            <w:pPr>
              <w:pStyle w:val="BodyText"/>
              <w:rPr>
                <w:sz w:val="16"/>
              </w:rPr>
            </w:pPr>
          </w:p>
        </w:tc>
        <w:tc>
          <w:tcPr>
            <w:tcW w:w="950" w:type="dxa"/>
            <w:vMerge/>
          </w:tcPr>
          <w:p w14:paraId="09B8C1E0" w14:textId="77777777" w:rsidR="00CD27CC" w:rsidRPr="000418C7" w:rsidRDefault="00CD27CC" w:rsidP="00CD27CC">
            <w:pPr>
              <w:pStyle w:val="BodyText"/>
              <w:rPr>
                <w:sz w:val="16"/>
              </w:rPr>
            </w:pPr>
          </w:p>
        </w:tc>
        <w:tc>
          <w:tcPr>
            <w:tcW w:w="1176" w:type="dxa"/>
            <w:gridSpan w:val="2"/>
          </w:tcPr>
          <w:p w14:paraId="09B8C1E1" w14:textId="77777777" w:rsidR="00CD27CC" w:rsidRPr="000418C7" w:rsidRDefault="00CD27CC" w:rsidP="00CD27CC">
            <w:pPr>
              <w:pStyle w:val="BodyText"/>
              <w:jc w:val="center"/>
              <w:rPr>
                <w:sz w:val="16"/>
              </w:rPr>
            </w:pPr>
            <w:r w:rsidRPr="000418C7">
              <w:rPr>
                <w:sz w:val="16"/>
              </w:rPr>
              <w:t>2.2, 2.6, 2.9, 2.0, 1.2</w:t>
            </w:r>
          </w:p>
        </w:tc>
        <w:tc>
          <w:tcPr>
            <w:tcW w:w="1134" w:type="dxa"/>
          </w:tcPr>
          <w:p w14:paraId="09B8C1E2" w14:textId="77777777" w:rsidR="00CD27CC" w:rsidRPr="000418C7" w:rsidRDefault="00CD27CC" w:rsidP="00CD27CC">
            <w:pPr>
              <w:pStyle w:val="BodyText"/>
              <w:jc w:val="center"/>
              <w:rPr>
                <w:sz w:val="16"/>
              </w:rPr>
            </w:pPr>
            <w:r w:rsidRPr="000418C7">
              <w:rPr>
                <w:sz w:val="16"/>
              </w:rPr>
              <w:t>14.2, 15.2, 27.8, 15.0, 11.3</w:t>
            </w:r>
          </w:p>
        </w:tc>
        <w:tc>
          <w:tcPr>
            <w:tcW w:w="1134" w:type="dxa"/>
          </w:tcPr>
          <w:p w14:paraId="09B8C1E3" w14:textId="77777777" w:rsidR="00CD27CC" w:rsidRPr="000418C7" w:rsidRDefault="00CD27CC" w:rsidP="00CD27CC">
            <w:pPr>
              <w:pStyle w:val="BodyText"/>
              <w:jc w:val="center"/>
              <w:rPr>
                <w:sz w:val="16"/>
              </w:rPr>
            </w:pPr>
            <w:r w:rsidRPr="000418C7">
              <w:rPr>
                <w:sz w:val="16"/>
              </w:rPr>
              <w:t>2.0, 1.7, 3.8, 3.9, 1.2</w:t>
            </w:r>
          </w:p>
        </w:tc>
        <w:tc>
          <w:tcPr>
            <w:tcW w:w="1134" w:type="dxa"/>
          </w:tcPr>
          <w:p w14:paraId="09B8C1E4" w14:textId="77777777" w:rsidR="00CD27CC" w:rsidRPr="000418C7" w:rsidRDefault="00CD27CC" w:rsidP="00CD27CC">
            <w:pPr>
              <w:pStyle w:val="BodyText"/>
              <w:jc w:val="center"/>
              <w:rPr>
                <w:sz w:val="16"/>
              </w:rPr>
            </w:pPr>
            <w:r w:rsidRPr="000418C7">
              <w:rPr>
                <w:sz w:val="16"/>
              </w:rPr>
              <w:t>-</w:t>
            </w:r>
          </w:p>
        </w:tc>
        <w:tc>
          <w:tcPr>
            <w:tcW w:w="1134" w:type="dxa"/>
          </w:tcPr>
          <w:p w14:paraId="09B8C1E5"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1E6" w14:textId="77777777" w:rsidR="00CD27CC" w:rsidRPr="000418C7" w:rsidRDefault="00CD27CC" w:rsidP="00CD27CC">
            <w:pPr>
              <w:pStyle w:val="BodyText"/>
              <w:jc w:val="center"/>
              <w:rPr>
                <w:sz w:val="16"/>
              </w:rPr>
            </w:pPr>
            <w:r w:rsidRPr="000418C7">
              <w:rPr>
                <w:sz w:val="16"/>
              </w:rPr>
              <w:t>-</w:t>
            </w:r>
          </w:p>
        </w:tc>
        <w:tc>
          <w:tcPr>
            <w:tcW w:w="1843" w:type="dxa"/>
          </w:tcPr>
          <w:p w14:paraId="09B8C1E7" w14:textId="77777777" w:rsidR="00CD27CC" w:rsidRPr="000418C7" w:rsidRDefault="00CD27CC" w:rsidP="00CD27CC">
            <w:pPr>
              <w:pStyle w:val="BodyText"/>
              <w:jc w:val="center"/>
              <w:rPr>
                <w:sz w:val="16"/>
              </w:rPr>
            </w:pPr>
            <w:r w:rsidRPr="000418C7">
              <w:rPr>
                <w:sz w:val="16"/>
              </w:rPr>
              <w:t>-</w:t>
            </w:r>
          </w:p>
        </w:tc>
        <w:tc>
          <w:tcPr>
            <w:tcW w:w="1276" w:type="dxa"/>
          </w:tcPr>
          <w:p w14:paraId="09B8C1E8" w14:textId="77777777" w:rsidR="00CD27CC" w:rsidRPr="000418C7" w:rsidRDefault="00CD27CC" w:rsidP="00CD27CC">
            <w:pPr>
              <w:pStyle w:val="BodyText"/>
              <w:rPr>
                <w:sz w:val="16"/>
              </w:rPr>
            </w:pPr>
            <w:r w:rsidRPr="000418C7">
              <w:rPr>
                <w:sz w:val="16"/>
              </w:rPr>
              <w:t>Female 36y, Male 27y, M41, F29, F24</w:t>
            </w:r>
          </w:p>
        </w:tc>
        <w:tc>
          <w:tcPr>
            <w:tcW w:w="1417" w:type="dxa"/>
            <w:vMerge/>
          </w:tcPr>
          <w:p w14:paraId="09B8C1E9" w14:textId="77777777" w:rsidR="00CD27CC" w:rsidRPr="000418C7" w:rsidRDefault="00CD27CC" w:rsidP="00CD27CC">
            <w:pPr>
              <w:pStyle w:val="BodyText"/>
              <w:rPr>
                <w:sz w:val="16"/>
              </w:rPr>
            </w:pPr>
          </w:p>
        </w:tc>
        <w:tc>
          <w:tcPr>
            <w:tcW w:w="1418" w:type="dxa"/>
            <w:vMerge/>
          </w:tcPr>
          <w:p w14:paraId="09B8C1EA" w14:textId="77777777" w:rsidR="00CD27CC" w:rsidRPr="000418C7" w:rsidRDefault="00CD27CC" w:rsidP="00CD27CC">
            <w:pPr>
              <w:pStyle w:val="BodyText"/>
              <w:rPr>
                <w:sz w:val="16"/>
              </w:rPr>
            </w:pPr>
          </w:p>
        </w:tc>
      </w:tr>
      <w:tr w:rsidR="00CD27CC" w:rsidRPr="000418C7" w14:paraId="09B8C212" w14:textId="77777777" w:rsidTr="005D6CC9">
        <w:tc>
          <w:tcPr>
            <w:tcW w:w="1418" w:type="dxa"/>
          </w:tcPr>
          <w:p w14:paraId="09B8C1EC" w14:textId="77777777" w:rsidR="00CD27CC" w:rsidRPr="000418C7" w:rsidRDefault="00CD27CC" w:rsidP="00CD27CC">
            <w:pPr>
              <w:pStyle w:val="BodyText"/>
              <w:rPr>
                <w:sz w:val="16"/>
              </w:rPr>
            </w:pPr>
            <w:r w:rsidRPr="000418C7">
              <w:rPr>
                <w:sz w:val="16"/>
              </w:rPr>
              <w:t>USA</w:t>
            </w:r>
          </w:p>
        </w:tc>
        <w:tc>
          <w:tcPr>
            <w:tcW w:w="950" w:type="dxa"/>
          </w:tcPr>
          <w:p w14:paraId="09B8C1ED" w14:textId="77777777" w:rsidR="00CD27CC" w:rsidRPr="000418C7" w:rsidRDefault="00CD27CC" w:rsidP="00CD27CC">
            <w:pPr>
              <w:pStyle w:val="BodyText"/>
              <w:rPr>
                <w:sz w:val="16"/>
              </w:rPr>
            </w:pPr>
            <w:r w:rsidRPr="000418C7">
              <w:rPr>
                <w:sz w:val="16"/>
              </w:rPr>
              <w:t>2004-2005</w:t>
            </w:r>
          </w:p>
        </w:tc>
        <w:tc>
          <w:tcPr>
            <w:tcW w:w="1176" w:type="dxa"/>
            <w:gridSpan w:val="2"/>
          </w:tcPr>
          <w:p w14:paraId="09B8C1EE" w14:textId="77777777" w:rsidR="00CD27CC" w:rsidRPr="000418C7" w:rsidRDefault="00CD27CC" w:rsidP="00CD27CC">
            <w:pPr>
              <w:pStyle w:val="BodyText"/>
              <w:jc w:val="center"/>
              <w:rPr>
                <w:i/>
                <w:sz w:val="16"/>
              </w:rPr>
            </w:pPr>
            <w:r w:rsidRPr="000418C7">
              <w:rPr>
                <w:i/>
                <w:sz w:val="16"/>
              </w:rPr>
              <w:t>EDTA</w:t>
            </w:r>
          </w:p>
          <w:p w14:paraId="09B8C1EF" w14:textId="77777777" w:rsidR="00CD27CC" w:rsidRPr="000418C7" w:rsidRDefault="00CD27CC" w:rsidP="00CD27CC">
            <w:pPr>
              <w:pStyle w:val="BodyText"/>
              <w:jc w:val="center"/>
              <w:rPr>
                <w:sz w:val="16"/>
              </w:rPr>
            </w:pPr>
            <w:r w:rsidRPr="000418C7">
              <w:rPr>
                <w:sz w:val="16"/>
              </w:rPr>
              <w:t>19 ± 12</w:t>
            </w:r>
          </w:p>
          <w:p w14:paraId="09B8C1F0" w14:textId="77777777" w:rsidR="00CD27CC" w:rsidRPr="000418C7" w:rsidRDefault="00CD27CC" w:rsidP="00CD27CC">
            <w:pPr>
              <w:pStyle w:val="BodyText"/>
              <w:jc w:val="center"/>
              <w:rPr>
                <w:sz w:val="16"/>
              </w:rPr>
            </w:pPr>
            <w:r w:rsidRPr="000418C7">
              <w:rPr>
                <w:sz w:val="16"/>
              </w:rPr>
              <w:t>16</w:t>
            </w:r>
          </w:p>
          <w:p w14:paraId="09B8C1F1" w14:textId="77777777" w:rsidR="00CD27CC" w:rsidRPr="000418C7" w:rsidRDefault="00CD27CC" w:rsidP="00CD27CC">
            <w:pPr>
              <w:pStyle w:val="BodyText"/>
              <w:jc w:val="center"/>
              <w:rPr>
                <w:sz w:val="16"/>
              </w:rPr>
            </w:pPr>
            <w:r w:rsidRPr="000418C7">
              <w:rPr>
                <w:sz w:val="16"/>
              </w:rPr>
              <w:t>(5 - 32)</w:t>
            </w:r>
          </w:p>
          <w:p w14:paraId="09B8C1F2" w14:textId="77777777" w:rsidR="00CD27CC" w:rsidRPr="000418C7" w:rsidRDefault="00CD27CC" w:rsidP="00CD27CC">
            <w:pPr>
              <w:pStyle w:val="BodyText"/>
              <w:jc w:val="center"/>
              <w:rPr>
                <w:i/>
                <w:sz w:val="16"/>
              </w:rPr>
            </w:pPr>
            <w:r w:rsidRPr="000418C7">
              <w:rPr>
                <w:i/>
                <w:sz w:val="16"/>
              </w:rPr>
              <w:t>Heparin</w:t>
            </w:r>
          </w:p>
          <w:p w14:paraId="09B8C1F3" w14:textId="77777777" w:rsidR="00CD27CC" w:rsidRPr="000418C7" w:rsidRDefault="00CD27CC" w:rsidP="00CD27CC">
            <w:pPr>
              <w:pStyle w:val="BodyText"/>
              <w:jc w:val="center"/>
              <w:rPr>
                <w:sz w:val="16"/>
              </w:rPr>
            </w:pPr>
            <w:r w:rsidRPr="000418C7">
              <w:rPr>
                <w:sz w:val="16"/>
              </w:rPr>
              <w:t>19 ± 12</w:t>
            </w:r>
          </w:p>
          <w:p w14:paraId="09B8C1F4" w14:textId="77777777" w:rsidR="00CD27CC" w:rsidRPr="000418C7" w:rsidRDefault="00CD27CC" w:rsidP="00CD27CC">
            <w:pPr>
              <w:pStyle w:val="BodyText"/>
              <w:jc w:val="center"/>
              <w:rPr>
                <w:sz w:val="16"/>
              </w:rPr>
            </w:pPr>
            <w:r w:rsidRPr="000418C7">
              <w:rPr>
                <w:sz w:val="16"/>
              </w:rPr>
              <w:t>15</w:t>
            </w:r>
          </w:p>
          <w:p w14:paraId="09B8C1F5" w14:textId="77777777" w:rsidR="00CD27CC" w:rsidRPr="000418C7" w:rsidRDefault="00CD27CC" w:rsidP="00CD27CC">
            <w:pPr>
              <w:pStyle w:val="BodyText"/>
              <w:jc w:val="center"/>
              <w:rPr>
                <w:sz w:val="16"/>
              </w:rPr>
            </w:pPr>
            <w:r w:rsidRPr="000418C7">
              <w:rPr>
                <w:sz w:val="16"/>
              </w:rPr>
              <w:t>(5 - 36)</w:t>
            </w:r>
          </w:p>
        </w:tc>
        <w:tc>
          <w:tcPr>
            <w:tcW w:w="1134" w:type="dxa"/>
          </w:tcPr>
          <w:p w14:paraId="09B8C1F6" w14:textId="77777777" w:rsidR="00CD27CC" w:rsidRPr="000418C7" w:rsidRDefault="00CD27CC" w:rsidP="00CD27CC">
            <w:pPr>
              <w:pStyle w:val="BodyText"/>
              <w:jc w:val="center"/>
              <w:rPr>
                <w:i/>
                <w:sz w:val="16"/>
              </w:rPr>
            </w:pPr>
            <w:r w:rsidRPr="000418C7">
              <w:rPr>
                <w:i/>
                <w:sz w:val="16"/>
              </w:rPr>
              <w:t>EDTA</w:t>
            </w:r>
          </w:p>
          <w:p w14:paraId="09B8C1F7" w14:textId="77777777" w:rsidR="00CD27CC" w:rsidRPr="000418C7" w:rsidRDefault="00CD27CC" w:rsidP="00CD27CC">
            <w:pPr>
              <w:pStyle w:val="BodyText"/>
              <w:jc w:val="center"/>
              <w:rPr>
                <w:sz w:val="16"/>
              </w:rPr>
            </w:pPr>
            <w:r w:rsidRPr="000418C7">
              <w:rPr>
                <w:sz w:val="16"/>
              </w:rPr>
              <w:t>69 ± 104</w:t>
            </w:r>
          </w:p>
          <w:p w14:paraId="09B8C1F8" w14:textId="77777777" w:rsidR="00CD27CC" w:rsidRPr="000418C7" w:rsidRDefault="00CD27CC" w:rsidP="00CD27CC">
            <w:pPr>
              <w:pStyle w:val="BodyText"/>
              <w:jc w:val="center"/>
              <w:rPr>
                <w:sz w:val="16"/>
              </w:rPr>
            </w:pPr>
            <w:r w:rsidRPr="000418C7">
              <w:rPr>
                <w:sz w:val="16"/>
              </w:rPr>
              <w:t>46</w:t>
            </w:r>
          </w:p>
          <w:p w14:paraId="09B8C1F9" w14:textId="77777777" w:rsidR="00CD27CC" w:rsidRPr="000418C7" w:rsidRDefault="00CD27CC" w:rsidP="00CD27CC">
            <w:pPr>
              <w:pStyle w:val="BodyText"/>
              <w:jc w:val="center"/>
              <w:rPr>
                <w:sz w:val="16"/>
              </w:rPr>
            </w:pPr>
            <w:r w:rsidRPr="000418C7">
              <w:rPr>
                <w:sz w:val="16"/>
              </w:rPr>
              <w:t>(8-449)</w:t>
            </w:r>
          </w:p>
          <w:p w14:paraId="09B8C1FA" w14:textId="77777777" w:rsidR="00CD27CC" w:rsidRPr="000418C7" w:rsidRDefault="00CD27CC" w:rsidP="00CD27CC">
            <w:pPr>
              <w:pStyle w:val="BodyText"/>
              <w:jc w:val="center"/>
              <w:rPr>
                <w:i/>
                <w:sz w:val="16"/>
              </w:rPr>
            </w:pPr>
            <w:r w:rsidRPr="000418C7">
              <w:rPr>
                <w:i/>
                <w:sz w:val="16"/>
              </w:rPr>
              <w:t>Heparin</w:t>
            </w:r>
          </w:p>
          <w:p w14:paraId="09B8C1FB" w14:textId="77777777" w:rsidR="00CD27CC" w:rsidRPr="000418C7" w:rsidRDefault="00CD27CC" w:rsidP="00CD27CC">
            <w:pPr>
              <w:pStyle w:val="BodyText"/>
              <w:jc w:val="center"/>
              <w:rPr>
                <w:sz w:val="16"/>
              </w:rPr>
            </w:pPr>
            <w:r w:rsidRPr="000418C7">
              <w:rPr>
                <w:sz w:val="16"/>
              </w:rPr>
              <w:t>68 ± 105</w:t>
            </w:r>
          </w:p>
          <w:p w14:paraId="09B8C1FC" w14:textId="77777777" w:rsidR="00CD27CC" w:rsidRPr="000418C7" w:rsidRDefault="00CD27CC" w:rsidP="00CD27CC">
            <w:pPr>
              <w:pStyle w:val="BodyText"/>
              <w:jc w:val="center"/>
              <w:rPr>
                <w:sz w:val="16"/>
              </w:rPr>
            </w:pPr>
            <w:r w:rsidRPr="000418C7">
              <w:rPr>
                <w:sz w:val="16"/>
              </w:rPr>
              <w:t>47</w:t>
            </w:r>
          </w:p>
          <w:p w14:paraId="09B8C1FD" w14:textId="77777777" w:rsidR="00CD27CC" w:rsidRPr="000418C7" w:rsidRDefault="00CD27CC" w:rsidP="00CD27CC">
            <w:pPr>
              <w:pStyle w:val="BodyText"/>
              <w:jc w:val="center"/>
              <w:rPr>
                <w:sz w:val="16"/>
              </w:rPr>
            </w:pPr>
            <w:r w:rsidRPr="000418C7">
              <w:rPr>
                <w:sz w:val="16"/>
              </w:rPr>
              <w:t>(7 - 450)</w:t>
            </w:r>
          </w:p>
        </w:tc>
        <w:tc>
          <w:tcPr>
            <w:tcW w:w="1134" w:type="dxa"/>
          </w:tcPr>
          <w:p w14:paraId="09B8C1FE" w14:textId="77777777" w:rsidR="00CD27CC" w:rsidRPr="000418C7" w:rsidRDefault="00CD27CC" w:rsidP="00CD27CC">
            <w:pPr>
              <w:pStyle w:val="BodyText"/>
              <w:jc w:val="center"/>
              <w:rPr>
                <w:i/>
                <w:sz w:val="16"/>
              </w:rPr>
            </w:pPr>
            <w:r w:rsidRPr="000418C7">
              <w:rPr>
                <w:i/>
                <w:sz w:val="16"/>
              </w:rPr>
              <w:t>EDTA</w:t>
            </w:r>
          </w:p>
          <w:p w14:paraId="09B8C1FF" w14:textId="77777777" w:rsidR="00CD27CC" w:rsidRPr="000418C7" w:rsidRDefault="00CD27CC" w:rsidP="00CD27CC">
            <w:pPr>
              <w:pStyle w:val="BodyText"/>
              <w:jc w:val="center"/>
              <w:rPr>
                <w:sz w:val="16"/>
              </w:rPr>
            </w:pPr>
            <w:r w:rsidRPr="000418C7">
              <w:rPr>
                <w:sz w:val="16"/>
              </w:rPr>
              <w:t>535 ± 1050</w:t>
            </w:r>
          </w:p>
          <w:p w14:paraId="09B8C200" w14:textId="77777777" w:rsidR="00CD27CC" w:rsidRPr="000418C7" w:rsidRDefault="00CD27CC" w:rsidP="00CD27CC">
            <w:pPr>
              <w:pStyle w:val="BodyText"/>
              <w:jc w:val="center"/>
              <w:rPr>
                <w:sz w:val="16"/>
              </w:rPr>
            </w:pPr>
            <w:r w:rsidRPr="000418C7">
              <w:rPr>
                <w:sz w:val="16"/>
              </w:rPr>
              <w:t>106</w:t>
            </w:r>
          </w:p>
          <w:p w14:paraId="09B8C201" w14:textId="77777777" w:rsidR="00CD27CC" w:rsidRPr="000418C7" w:rsidRDefault="00CD27CC" w:rsidP="00CD27CC">
            <w:pPr>
              <w:pStyle w:val="BodyText"/>
              <w:jc w:val="center"/>
              <w:rPr>
                <w:sz w:val="16"/>
              </w:rPr>
            </w:pPr>
            <w:r w:rsidRPr="000418C7">
              <w:rPr>
                <w:sz w:val="16"/>
              </w:rPr>
              <w:t>(8-3730)</w:t>
            </w:r>
          </w:p>
          <w:p w14:paraId="09B8C202" w14:textId="77777777" w:rsidR="00CD27CC" w:rsidRPr="000418C7" w:rsidRDefault="00CD27CC" w:rsidP="00CD27CC">
            <w:pPr>
              <w:pStyle w:val="BodyText"/>
              <w:jc w:val="center"/>
              <w:rPr>
                <w:i/>
                <w:sz w:val="16"/>
              </w:rPr>
            </w:pPr>
            <w:r w:rsidRPr="000418C7">
              <w:rPr>
                <w:i/>
                <w:sz w:val="16"/>
              </w:rPr>
              <w:t>Heparin</w:t>
            </w:r>
          </w:p>
          <w:p w14:paraId="09B8C203" w14:textId="77777777" w:rsidR="00CD27CC" w:rsidRPr="000418C7" w:rsidRDefault="00CD27CC" w:rsidP="00CD27CC">
            <w:pPr>
              <w:pStyle w:val="BodyText"/>
              <w:jc w:val="center"/>
              <w:rPr>
                <w:sz w:val="16"/>
              </w:rPr>
            </w:pPr>
            <w:r w:rsidRPr="000418C7">
              <w:rPr>
                <w:sz w:val="16"/>
              </w:rPr>
              <w:t>535 ± 1035</w:t>
            </w:r>
          </w:p>
          <w:p w14:paraId="09B8C204" w14:textId="77777777" w:rsidR="00CD27CC" w:rsidRPr="000418C7" w:rsidRDefault="00CD27CC" w:rsidP="00CD27CC">
            <w:pPr>
              <w:pStyle w:val="BodyText"/>
              <w:jc w:val="center"/>
              <w:rPr>
                <w:sz w:val="16"/>
              </w:rPr>
            </w:pPr>
            <w:r w:rsidRPr="000418C7">
              <w:rPr>
                <w:sz w:val="16"/>
              </w:rPr>
              <w:t>110</w:t>
            </w:r>
          </w:p>
          <w:p w14:paraId="09B8C205" w14:textId="77777777" w:rsidR="00CD27CC" w:rsidRPr="000418C7" w:rsidRDefault="00CD27CC" w:rsidP="00CD27CC">
            <w:pPr>
              <w:pStyle w:val="BodyText"/>
              <w:jc w:val="center"/>
              <w:rPr>
                <w:sz w:val="16"/>
              </w:rPr>
            </w:pPr>
            <w:r w:rsidRPr="000418C7">
              <w:rPr>
                <w:sz w:val="16"/>
              </w:rPr>
              <w:t>(9 - 3670)</w:t>
            </w:r>
          </w:p>
        </w:tc>
        <w:tc>
          <w:tcPr>
            <w:tcW w:w="1134" w:type="dxa"/>
          </w:tcPr>
          <w:p w14:paraId="09B8C206" w14:textId="77777777" w:rsidR="00CD27CC" w:rsidRPr="000418C7" w:rsidRDefault="00CD27CC" w:rsidP="00CD27CC">
            <w:pPr>
              <w:pStyle w:val="BodyText"/>
              <w:jc w:val="center"/>
              <w:rPr>
                <w:sz w:val="16"/>
              </w:rPr>
            </w:pPr>
            <w:r w:rsidRPr="000418C7">
              <w:rPr>
                <w:sz w:val="16"/>
              </w:rPr>
              <w:t>-</w:t>
            </w:r>
          </w:p>
        </w:tc>
        <w:tc>
          <w:tcPr>
            <w:tcW w:w="1134" w:type="dxa"/>
          </w:tcPr>
          <w:p w14:paraId="09B8C207"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208" w14:textId="77777777" w:rsidR="00CD27CC" w:rsidRPr="000418C7" w:rsidRDefault="00CD27CC" w:rsidP="00CD27CC">
            <w:pPr>
              <w:pStyle w:val="BodyText"/>
              <w:jc w:val="center"/>
              <w:rPr>
                <w:sz w:val="16"/>
              </w:rPr>
            </w:pPr>
            <w:r w:rsidRPr="000418C7">
              <w:rPr>
                <w:sz w:val="16"/>
              </w:rPr>
              <w:t>-</w:t>
            </w:r>
          </w:p>
        </w:tc>
        <w:tc>
          <w:tcPr>
            <w:tcW w:w="1843" w:type="dxa"/>
          </w:tcPr>
          <w:p w14:paraId="09B8C209" w14:textId="77777777" w:rsidR="00CD27CC" w:rsidRPr="000418C7" w:rsidRDefault="00CD27CC" w:rsidP="00CD27CC">
            <w:pPr>
              <w:pStyle w:val="BodyText"/>
              <w:jc w:val="center"/>
              <w:rPr>
                <w:sz w:val="16"/>
              </w:rPr>
            </w:pPr>
            <w:r w:rsidRPr="000418C7">
              <w:rPr>
                <w:sz w:val="16"/>
              </w:rPr>
              <w:t>-</w:t>
            </w:r>
          </w:p>
        </w:tc>
        <w:tc>
          <w:tcPr>
            <w:tcW w:w="1276" w:type="dxa"/>
          </w:tcPr>
          <w:p w14:paraId="09B8C20A" w14:textId="77777777" w:rsidR="00CD27CC" w:rsidRPr="000418C7" w:rsidRDefault="00CD27CC" w:rsidP="00CD27CC">
            <w:pPr>
              <w:pStyle w:val="BodyText"/>
              <w:rPr>
                <w:sz w:val="16"/>
              </w:rPr>
            </w:pPr>
            <w:r w:rsidRPr="000418C7">
              <w:rPr>
                <w:sz w:val="16"/>
              </w:rPr>
              <w:t xml:space="preserve">Employees at 3M; production, corporate, research </w:t>
            </w:r>
          </w:p>
          <w:p w14:paraId="09B8C20B" w14:textId="77777777" w:rsidR="00CD27CC" w:rsidRPr="000418C7" w:rsidRDefault="00CD27CC" w:rsidP="00CD27CC">
            <w:pPr>
              <w:pStyle w:val="BodyText"/>
              <w:rPr>
                <w:sz w:val="16"/>
              </w:rPr>
            </w:pPr>
            <w:r w:rsidRPr="000418C7">
              <w:rPr>
                <w:sz w:val="16"/>
              </w:rPr>
              <w:t>Arithm. mean ± SD, median, (range)</w:t>
            </w:r>
          </w:p>
          <w:p w14:paraId="09B8C20C" w14:textId="77777777" w:rsidR="00CD27CC" w:rsidRPr="000418C7" w:rsidRDefault="00CD27CC" w:rsidP="00CD27CC">
            <w:pPr>
              <w:pStyle w:val="BodyText"/>
              <w:rPr>
                <w:sz w:val="16"/>
              </w:rPr>
            </w:pPr>
          </w:p>
          <w:p w14:paraId="09B8C20D" w14:textId="77777777" w:rsidR="00CD27CC" w:rsidRPr="000418C7" w:rsidRDefault="00CD27CC" w:rsidP="00CD27CC">
            <w:pPr>
              <w:pStyle w:val="BodyText"/>
              <w:rPr>
                <w:sz w:val="16"/>
              </w:rPr>
            </w:pPr>
            <w:r w:rsidRPr="000418C7">
              <w:rPr>
                <w:sz w:val="16"/>
              </w:rPr>
              <w:t>PFHxS: n = 7</w:t>
            </w:r>
          </w:p>
          <w:p w14:paraId="09B8C20E" w14:textId="77777777" w:rsidR="00CD27CC" w:rsidRPr="000418C7" w:rsidRDefault="00CD27CC" w:rsidP="00CD27CC">
            <w:pPr>
              <w:pStyle w:val="BodyText"/>
              <w:rPr>
                <w:sz w:val="16"/>
              </w:rPr>
            </w:pPr>
            <w:r w:rsidRPr="000418C7">
              <w:rPr>
                <w:sz w:val="16"/>
              </w:rPr>
              <w:t>PFOS: n = 17</w:t>
            </w:r>
          </w:p>
          <w:p w14:paraId="09B8C20F" w14:textId="77777777" w:rsidR="00CD27CC" w:rsidRPr="000418C7" w:rsidRDefault="00CD27CC" w:rsidP="00CD27CC">
            <w:pPr>
              <w:pStyle w:val="BodyText"/>
              <w:rPr>
                <w:sz w:val="16"/>
              </w:rPr>
            </w:pPr>
            <w:r w:rsidRPr="000418C7">
              <w:rPr>
                <w:sz w:val="16"/>
              </w:rPr>
              <w:t>PFOA: n = 12</w:t>
            </w:r>
          </w:p>
        </w:tc>
        <w:tc>
          <w:tcPr>
            <w:tcW w:w="1417" w:type="dxa"/>
          </w:tcPr>
          <w:p w14:paraId="09B8C210" w14:textId="77777777" w:rsidR="00CD27CC" w:rsidRPr="000418C7" w:rsidRDefault="00CD27CC" w:rsidP="00CD27CC">
            <w:pPr>
              <w:pStyle w:val="BodyText"/>
              <w:rPr>
                <w:sz w:val="16"/>
              </w:rPr>
            </w:pPr>
            <w:r w:rsidRPr="000418C7">
              <w:rPr>
                <w:noProof/>
                <w:sz w:val="16"/>
              </w:rPr>
              <w:t>(Ehresman et al., 2007)</w:t>
            </w:r>
          </w:p>
        </w:tc>
        <w:tc>
          <w:tcPr>
            <w:tcW w:w="1418" w:type="dxa"/>
          </w:tcPr>
          <w:p w14:paraId="09B8C211" w14:textId="77777777" w:rsidR="00CD27CC" w:rsidRPr="000418C7" w:rsidRDefault="00CD27CC" w:rsidP="00CD27CC">
            <w:pPr>
              <w:pStyle w:val="BodyText"/>
              <w:rPr>
                <w:sz w:val="16"/>
              </w:rPr>
            </w:pPr>
            <w:r w:rsidRPr="000418C7">
              <w:rPr>
                <w:sz w:val="16"/>
              </w:rPr>
              <w:t>2</w:t>
            </w:r>
          </w:p>
        </w:tc>
      </w:tr>
      <w:tr w:rsidR="00CD27CC" w:rsidRPr="000418C7" w14:paraId="09B8C228" w14:textId="77777777" w:rsidTr="005D6CC9">
        <w:tc>
          <w:tcPr>
            <w:tcW w:w="1418" w:type="dxa"/>
          </w:tcPr>
          <w:p w14:paraId="09B8C213" w14:textId="77777777" w:rsidR="00CD27CC" w:rsidRPr="000418C7" w:rsidRDefault="00CD27CC" w:rsidP="00CD27CC">
            <w:pPr>
              <w:pStyle w:val="BodyText"/>
              <w:rPr>
                <w:sz w:val="16"/>
              </w:rPr>
            </w:pPr>
            <w:r w:rsidRPr="000418C7">
              <w:rPr>
                <w:sz w:val="16"/>
              </w:rPr>
              <w:t>Spain</w:t>
            </w:r>
          </w:p>
        </w:tc>
        <w:tc>
          <w:tcPr>
            <w:tcW w:w="950" w:type="dxa"/>
          </w:tcPr>
          <w:p w14:paraId="09B8C214" w14:textId="77777777" w:rsidR="00CD27CC" w:rsidRPr="000418C7" w:rsidRDefault="00CD27CC" w:rsidP="00CD27CC">
            <w:pPr>
              <w:pStyle w:val="BodyText"/>
              <w:rPr>
                <w:sz w:val="16"/>
              </w:rPr>
            </w:pPr>
            <w:r w:rsidRPr="000418C7">
              <w:rPr>
                <w:sz w:val="16"/>
              </w:rPr>
              <w:t>2006</w:t>
            </w:r>
          </w:p>
        </w:tc>
        <w:tc>
          <w:tcPr>
            <w:tcW w:w="1176" w:type="dxa"/>
            <w:gridSpan w:val="2"/>
          </w:tcPr>
          <w:p w14:paraId="09B8C215" w14:textId="77777777" w:rsidR="00CD27CC" w:rsidRPr="000418C7" w:rsidRDefault="00CD27CC" w:rsidP="00CD27CC">
            <w:pPr>
              <w:pStyle w:val="BodyText"/>
              <w:jc w:val="center"/>
              <w:rPr>
                <w:sz w:val="16"/>
              </w:rPr>
            </w:pPr>
            <w:r w:rsidRPr="000418C7">
              <w:rPr>
                <w:sz w:val="16"/>
              </w:rPr>
              <w:t>3.56 ± 2.97</w:t>
            </w:r>
          </w:p>
          <w:p w14:paraId="09B8C216" w14:textId="77777777" w:rsidR="00CD27CC" w:rsidRPr="000418C7" w:rsidRDefault="00CD27CC" w:rsidP="00CD27CC">
            <w:pPr>
              <w:pStyle w:val="BodyText"/>
              <w:jc w:val="center"/>
              <w:rPr>
                <w:sz w:val="16"/>
              </w:rPr>
            </w:pPr>
            <w:r w:rsidRPr="000418C7">
              <w:rPr>
                <w:sz w:val="16"/>
              </w:rPr>
              <w:t>2.92</w:t>
            </w:r>
          </w:p>
          <w:p w14:paraId="09B8C217" w14:textId="77777777" w:rsidR="00CD27CC" w:rsidRPr="000418C7" w:rsidRDefault="00CD27CC" w:rsidP="00CD27CC">
            <w:pPr>
              <w:pStyle w:val="BodyText"/>
              <w:jc w:val="center"/>
              <w:rPr>
                <w:sz w:val="16"/>
              </w:rPr>
            </w:pPr>
            <w:r w:rsidRPr="000418C7">
              <w:rPr>
                <w:sz w:val="16"/>
              </w:rPr>
              <w:t>(0.65 - 20.0)</w:t>
            </w:r>
          </w:p>
        </w:tc>
        <w:tc>
          <w:tcPr>
            <w:tcW w:w="1134" w:type="dxa"/>
          </w:tcPr>
          <w:p w14:paraId="09B8C218" w14:textId="77777777" w:rsidR="00CD27CC" w:rsidRPr="000418C7" w:rsidRDefault="00CD27CC" w:rsidP="00CD27CC">
            <w:pPr>
              <w:pStyle w:val="BodyText"/>
              <w:jc w:val="center"/>
              <w:rPr>
                <w:sz w:val="16"/>
              </w:rPr>
            </w:pPr>
            <w:r w:rsidRPr="000418C7">
              <w:rPr>
                <w:sz w:val="16"/>
              </w:rPr>
              <w:t>7.64 ± 3.54</w:t>
            </w:r>
          </w:p>
          <w:p w14:paraId="09B8C219" w14:textId="77777777" w:rsidR="00CD27CC" w:rsidRPr="000418C7" w:rsidRDefault="00CD27CC" w:rsidP="00CD27CC">
            <w:pPr>
              <w:pStyle w:val="BodyText"/>
              <w:jc w:val="center"/>
              <w:rPr>
                <w:sz w:val="16"/>
              </w:rPr>
            </w:pPr>
            <w:r w:rsidRPr="000418C7">
              <w:rPr>
                <w:sz w:val="16"/>
              </w:rPr>
              <w:t>7.60</w:t>
            </w:r>
          </w:p>
          <w:p w14:paraId="09B8C21A" w14:textId="77777777" w:rsidR="00CD27CC" w:rsidRPr="000418C7" w:rsidRDefault="00CD27CC" w:rsidP="00CD27CC">
            <w:pPr>
              <w:pStyle w:val="BodyText"/>
              <w:jc w:val="center"/>
              <w:rPr>
                <w:sz w:val="16"/>
              </w:rPr>
            </w:pPr>
            <w:r w:rsidRPr="000418C7">
              <w:rPr>
                <w:sz w:val="16"/>
              </w:rPr>
              <w:t>(0.76 - 16.2)</w:t>
            </w:r>
          </w:p>
        </w:tc>
        <w:tc>
          <w:tcPr>
            <w:tcW w:w="1134" w:type="dxa"/>
          </w:tcPr>
          <w:p w14:paraId="09B8C21B" w14:textId="77777777" w:rsidR="00CD27CC" w:rsidRPr="000418C7" w:rsidRDefault="00CD27CC" w:rsidP="00CD27CC">
            <w:pPr>
              <w:pStyle w:val="BodyText"/>
              <w:jc w:val="center"/>
              <w:rPr>
                <w:sz w:val="16"/>
              </w:rPr>
            </w:pPr>
            <w:r w:rsidRPr="000418C7">
              <w:rPr>
                <w:sz w:val="16"/>
              </w:rPr>
              <w:t>1.80 ± 0.66</w:t>
            </w:r>
          </w:p>
          <w:p w14:paraId="09B8C21C" w14:textId="77777777" w:rsidR="00CD27CC" w:rsidRPr="000418C7" w:rsidRDefault="00CD27CC" w:rsidP="00CD27CC">
            <w:pPr>
              <w:pStyle w:val="BodyText"/>
              <w:jc w:val="center"/>
              <w:rPr>
                <w:sz w:val="16"/>
              </w:rPr>
            </w:pPr>
            <w:r w:rsidRPr="000418C7">
              <w:rPr>
                <w:sz w:val="16"/>
              </w:rPr>
              <w:t>1.65</w:t>
            </w:r>
          </w:p>
          <w:p w14:paraId="09B8C21D" w14:textId="77777777" w:rsidR="00CD27CC" w:rsidRPr="000418C7" w:rsidRDefault="00CD27CC" w:rsidP="00CD27CC">
            <w:pPr>
              <w:pStyle w:val="BodyText"/>
              <w:jc w:val="center"/>
              <w:rPr>
                <w:sz w:val="16"/>
              </w:rPr>
            </w:pPr>
            <w:r w:rsidRPr="000418C7">
              <w:rPr>
                <w:sz w:val="16"/>
              </w:rPr>
              <w:t>(0.79 - 3.13)</w:t>
            </w:r>
          </w:p>
        </w:tc>
        <w:tc>
          <w:tcPr>
            <w:tcW w:w="1134" w:type="dxa"/>
          </w:tcPr>
          <w:p w14:paraId="09B8C21E" w14:textId="77777777" w:rsidR="00CD27CC" w:rsidRPr="000418C7" w:rsidRDefault="00CD27CC" w:rsidP="00CD27CC">
            <w:pPr>
              <w:pStyle w:val="BodyText"/>
              <w:jc w:val="center"/>
              <w:rPr>
                <w:sz w:val="16"/>
              </w:rPr>
            </w:pPr>
            <w:r w:rsidRPr="000418C7">
              <w:rPr>
                <w:sz w:val="16"/>
              </w:rPr>
              <w:t>0.34 ± 0.19</w:t>
            </w:r>
          </w:p>
          <w:p w14:paraId="09B8C21F" w14:textId="77777777" w:rsidR="00CD27CC" w:rsidRPr="000418C7" w:rsidRDefault="00CD27CC" w:rsidP="00CD27CC">
            <w:pPr>
              <w:pStyle w:val="BodyText"/>
              <w:jc w:val="center"/>
              <w:rPr>
                <w:sz w:val="16"/>
              </w:rPr>
            </w:pPr>
            <w:r w:rsidRPr="000418C7">
              <w:rPr>
                <w:sz w:val="16"/>
              </w:rPr>
              <w:t>0.20</w:t>
            </w:r>
          </w:p>
          <w:p w14:paraId="09B8C220" w14:textId="77777777" w:rsidR="00CD27CC" w:rsidRPr="000418C7" w:rsidRDefault="00CD27CC" w:rsidP="00CD27CC">
            <w:pPr>
              <w:pStyle w:val="BodyText"/>
              <w:jc w:val="center"/>
              <w:rPr>
                <w:sz w:val="16"/>
              </w:rPr>
            </w:pPr>
            <w:r w:rsidRPr="000418C7">
              <w:rPr>
                <w:sz w:val="16"/>
              </w:rPr>
              <w:t>(nd – 0.84)</w:t>
            </w:r>
          </w:p>
        </w:tc>
        <w:tc>
          <w:tcPr>
            <w:tcW w:w="1134" w:type="dxa"/>
          </w:tcPr>
          <w:p w14:paraId="09B8C221"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222" w14:textId="77777777" w:rsidR="00CD27CC" w:rsidRPr="000418C7" w:rsidRDefault="00CD27CC" w:rsidP="00CD27CC">
            <w:pPr>
              <w:pStyle w:val="BodyText"/>
              <w:jc w:val="center"/>
              <w:rPr>
                <w:sz w:val="16"/>
              </w:rPr>
            </w:pPr>
            <w:r w:rsidRPr="000418C7">
              <w:rPr>
                <w:sz w:val="16"/>
              </w:rPr>
              <w:t>-</w:t>
            </w:r>
          </w:p>
        </w:tc>
        <w:tc>
          <w:tcPr>
            <w:tcW w:w="1843" w:type="dxa"/>
          </w:tcPr>
          <w:p w14:paraId="09B8C223" w14:textId="77777777" w:rsidR="00CD27CC" w:rsidRPr="000418C7" w:rsidRDefault="00CD27CC" w:rsidP="00CD27CC">
            <w:pPr>
              <w:pStyle w:val="BodyText"/>
              <w:jc w:val="center"/>
              <w:rPr>
                <w:sz w:val="16"/>
              </w:rPr>
            </w:pPr>
            <w:r w:rsidRPr="000418C7">
              <w:rPr>
                <w:sz w:val="16"/>
              </w:rPr>
              <w:t>&lt;0.44</w:t>
            </w:r>
          </w:p>
        </w:tc>
        <w:tc>
          <w:tcPr>
            <w:tcW w:w="1276" w:type="dxa"/>
          </w:tcPr>
          <w:p w14:paraId="09B8C224" w14:textId="77777777" w:rsidR="00CD27CC" w:rsidRPr="000418C7" w:rsidRDefault="00CD27CC" w:rsidP="00CD27CC">
            <w:pPr>
              <w:pStyle w:val="BodyText"/>
              <w:rPr>
                <w:sz w:val="16"/>
              </w:rPr>
            </w:pPr>
            <w:r w:rsidRPr="000418C7">
              <w:rPr>
                <w:sz w:val="16"/>
              </w:rPr>
              <w:t>n = 48</w:t>
            </w:r>
          </w:p>
          <w:p w14:paraId="09B8C225" w14:textId="77777777" w:rsidR="00CD27CC" w:rsidRPr="000418C7" w:rsidRDefault="00CD27CC" w:rsidP="00CD27CC">
            <w:pPr>
              <w:pStyle w:val="BodyText"/>
              <w:rPr>
                <w:sz w:val="16"/>
              </w:rPr>
            </w:pPr>
            <w:r w:rsidRPr="000418C7">
              <w:rPr>
                <w:sz w:val="16"/>
              </w:rPr>
              <w:t>Arithm. mean ± SD, median, (range)</w:t>
            </w:r>
          </w:p>
        </w:tc>
        <w:tc>
          <w:tcPr>
            <w:tcW w:w="1417" w:type="dxa"/>
          </w:tcPr>
          <w:p w14:paraId="09B8C226" w14:textId="77777777" w:rsidR="00CD27CC" w:rsidRPr="000418C7" w:rsidRDefault="00CD27CC" w:rsidP="00CD27CC">
            <w:pPr>
              <w:pStyle w:val="BodyText"/>
              <w:rPr>
                <w:sz w:val="16"/>
              </w:rPr>
            </w:pPr>
            <w:r w:rsidRPr="000418C7">
              <w:rPr>
                <w:noProof/>
                <w:sz w:val="16"/>
              </w:rPr>
              <w:t>(Ericson et al., 2007)</w:t>
            </w:r>
          </w:p>
        </w:tc>
        <w:tc>
          <w:tcPr>
            <w:tcW w:w="1418" w:type="dxa"/>
          </w:tcPr>
          <w:p w14:paraId="09B8C227" w14:textId="77777777" w:rsidR="00CD27CC" w:rsidRPr="000418C7" w:rsidRDefault="00CD27CC" w:rsidP="00CD27CC">
            <w:pPr>
              <w:pStyle w:val="BodyText"/>
              <w:rPr>
                <w:sz w:val="16"/>
              </w:rPr>
            </w:pPr>
            <w:r w:rsidRPr="000418C7">
              <w:rPr>
                <w:sz w:val="16"/>
              </w:rPr>
              <w:t>2</w:t>
            </w:r>
          </w:p>
        </w:tc>
      </w:tr>
      <w:tr w:rsidR="00CD27CC" w:rsidRPr="000418C7" w14:paraId="09B8C2B4" w14:textId="77777777" w:rsidTr="005D6CC9">
        <w:tc>
          <w:tcPr>
            <w:tcW w:w="1418" w:type="dxa"/>
          </w:tcPr>
          <w:p w14:paraId="09B8C229" w14:textId="77777777" w:rsidR="00CD27CC" w:rsidRPr="000418C7" w:rsidRDefault="00CD27CC" w:rsidP="00CD27CC">
            <w:pPr>
              <w:pStyle w:val="BodyText"/>
              <w:rPr>
                <w:sz w:val="16"/>
              </w:rPr>
            </w:pPr>
            <w:r w:rsidRPr="000418C7">
              <w:rPr>
                <w:sz w:val="16"/>
              </w:rPr>
              <w:t>Sweden</w:t>
            </w:r>
          </w:p>
        </w:tc>
        <w:tc>
          <w:tcPr>
            <w:tcW w:w="950" w:type="dxa"/>
          </w:tcPr>
          <w:p w14:paraId="09B8C22A" w14:textId="77777777" w:rsidR="00CD27CC" w:rsidRPr="000418C7" w:rsidRDefault="00CD27CC" w:rsidP="00CD27CC">
            <w:pPr>
              <w:pStyle w:val="BodyText"/>
              <w:rPr>
                <w:sz w:val="16"/>
              </w:rPr>
            </w:pPr>
            <w:r w:rsidRPr="000418C7">
              <w:rPr>
                <w:sz w:val="16"/>
              </w:rPr>
              <w:t>2007/2008</w:t>
            </w:r>
          </w:p>
        </w:tc>
        <w:tc>
          <w:tcPr>
            <w:tcW w:w="1176" w:type="dxa"/>
            <w:gridSpan w:val="2"/>
          </w:tcPr>
          <w:p w14:paraId="09B8C22B" w14:textId="77777777" w:rsidR="00CD27CC" w:rsidRPr="000418C7" w:rsidRDefault="00CD27CC" w:rsidP="00CD27CC">
            <w:pPr>
              <w:pStyle w:val="BodyText"/>
              <w:jc w:val="center"/>
              <w:rPr>
                <w:sz w:val="16"/>
              </w:rPr>
            </w:pPr>
            <w:r w:rsidRPr="000418C7">
              <w:rPr>
                <w:sz w:val="16"/>
              </w:rPr>
              <w:t>&lt;0.30</w:t>
            </w:r>
          </w:p>
          <w:p w14:paraId="09B8C22C" w14:textId="77777777" w:rsidR="00CD27CC" w:rsidRPr="000418C7" w:rsidRDefault="00CD27CC" w:rsidP="00CD27CC">
            <w:pPr>
              <w:pStyle w:val="BodyText"/>
              <w:jc w:val="center"/>
              <w:rPr>
                <w:sz w:val="16"/>
              </w:rPr>
            </w:pPr>
            <w:r w:rsidRPr="000418C7">
              <w:rPr>
                <w:sz w:val="16"/>
              </w:rPr>
              <w:t>&lt;0.30</w:t>
            </w:r>
          </w:p>
          <w:p w14:paraId="09B8C22D" w14:textId="77777777" w:rsidR="00CD27CC" w:rsidRPr="000418C7" w:rsidRDefault="00CD27CC" w:rsidP="00CD27CC">
            <w:pPr>
              <w:pStyle w:val="BodyText"/>
              <w:jc w:val="center"/>
              <w:rPr>
                <w:sz w:val="16"/>
              </w:rPr>
            </w:pPr>
            <w:r w:rsidRPr="000418C7">
              <w:rPr>
                <w:sz w:val="16"/>
              </w:rPr>
              <w:t>&lt;0.30</w:t>
            </w:r>
          </w:p>
          <w:p w14:paraId="09B8C22E" w14:textId="77777777" w:rsidR="00CD27CC" w:rsidRPr="000418C7" w:rsidRDefault="00CD27CC" w:rsidP="00CD27CC">
            <w:pPr>
              <w:pStyle w:val="BodyText"/>
              <w:jc w:val="center"/>
              <w:rPr>
                <w:sz w:val="16"/>
              </w:rPr>
            </w:pPr>
          </w:p>
          <w:p w14:paraId="09B8C22F" w14:textId="77777777" w:rsidR="00CD27CC" w:rsidRPr="000418C7" w:rsidRDefault="00CD27CC" w:rsidP="00CD27CC">
            <w:pPr>
              <w:pStyle w:val="BodyText"/>
              <w:jc w:val="center"/>
              <w:rPr>
                <w:sz w:val="16"/>
              </w:rPr>
            </w:pPr>
            <w:r w:rsidRPr="000418C7">
              <w:rPr>
                <w:sz w:val="16"/>
              </w:rPr>
              <w:t>1.9</w:t>
            </w:r>
          </w:p>
          <w:p w14:paraId="09B8C230" w14:textId="77777777" w:rsidR="00CD27CC" w:rsidRPr="000418C7" w:rsidRDefault="00CD27CC" w:rsidP="00CD27CC">
            <w:pPr>
              <w:pStyle w:val="BodyText"/>
              <w:jc w:val="center"/>
              <w:rPr>
                <w:sz w:val="16"/>
              </w:rPr>
            </w:pPr>
            <w:r w:rsidRPr="000418C7">
              <w:rPr>
                <w:sz w:val="16"/>
              </w:rPr>
              <w:t>1.6 - 2.1</w:t>
            </w:r>
          </w:p>
          <w:p w14:paraId="09B8C231" w14:textId="77777777" w:rsidR="00CD27CC" w:rsidRPr="000418C7" w:rsidRDefault="00CD27CC" w:rsidP="00CD27CC">
            <w:pPr>
              <w:pStyle w:val="BodyText"/>
              <w:jc w:val="center"/>
              <w:rPr>
                <w:sz w:val="16"/>
              </w:rPr>
            </w:pPr>
            <w:r w:rsidRPr="000418C7">
              <w:rPr>
                <w:sz w:val="16"/>
              </w:rPr>
              <w:t>3.3 - 4.3</w:t>
            </w:r>
          </w:p>
          <w:p w14:paraId="09B8C232" w14:textId="77777777" w:rsidR="00CD27CC" w:rsidRPr="000418C7" w:rsidRDefault="00CD27CC" w:rsidP="00CD27CC">
            <w:pPr>
              <w:pStyle w:val="BodyText"/>
              <w:jc w:val="center"/>
              <w:rPr>
                <w:sz w:val="16"/>
              </w:rPr>
            </w:pPr>
          </w:p>
          <w:p w14:paraId="09B8C233" w14:textId="77777777" w:rsidR="00CD27CC" w:rsidRPr="000418C7" w:rsidRDefault="00CD27CC" w:rsidP="00CD27CC">
            <w:pPr>
              <w:pStyle w:val="BodyText"/>
              <w:jc w:val="center"/>
              <w:rPr>
                <w:sz w:val="16"/>
              </w:rPr>
            </w:pPr>
            <w:r w:rsidRPr="000418C7">
              <w:rPr>
                <w:sz w:val="16"/>
              </w:rPr>
              <w:t>1.4</w:t>
            </w:r>
          </w:p>
          <w:p w14:paraId="09B8C234" w14:textId="77777777" w:rsidR="00CD27CC" w:rsidRPr="000418C7" w:rsidRDefault="00CD27CC" w:rsidP="00CD27CC">
            <w:pPr>
              <w:pStyle w:val="BodyText"/>
              <w:jc w:val="center"/>
              <w:rPr>
                <w:sz w:val="16"/>
              </w:rPr>
            </w:pPr>
            <w:r w:rsidRPr="000418C7">
              <w:rPr>
                <w:sz w:val="16"/>
              </w:rPr>
              <w:t>0.78 - 1.5</w:t>
            </w:r>
          </w:p>
          <w:p w14:paraId="09B8C235" w14:textId="77777777" w:rsidR="00CD27CC" w:rsidRPr="000418C7" w:rsidRDefault="00CD27CC" w:rsidP="00CD27CC">
            <w:pPr>
              <w:pStyle w:val="BodyText"/>
              <w:jc w:val="center"/>
              <w:rPr>
                <w:sz w:val="16"/>
              </w:rPr>
            </w:pPr>
            <w:r w:rsidRPr="000418C7">
              <w:rPr>
                <w:sz w:val="16"/>
              </w:rPr>
              <w:t>0.96 - 3.3</w:t>
            </w:r>
          </w:p>
          <w:p w14:paraId="09B8C236" w14:textId="77777777" w:rsidR="00CD27CC" w:rsidRPr="000418C7" w:rsidRDefault="00CD27CC" w:rsidP="00CD27CC">
            <w:pPr>
              <w:pStyle w:val="BodyText"/>
              <w:jc w:val="center"/>
              <w:rPr>
                <w:sz w:val="16"/>
              </w:rPr>
            </w:pPr>
          </w:p>
          <w:p w14:paraId="09B8C237" w14:textId="77777777" w:rsidR="00CD27CC" w:rsidRPr="000418C7" w:rsidRDefault="00CD27CC" w:rsidP="00CD27CC">
            <w:pPr>
              <w:pStyle w:val="BodyText"/>
              <w:jc w:val="center"/>
              <w:rPr>
                <w:sz w:val="16"/>
              </w:rPr>
            </w:pPr>
            <w:r w:rsidRPr="000418C7">
              <w:rPr>
                <w:sz w:val="16"/>
              </w:rPr>
              <w:t>1.70</w:t>
            </w:r>
          </w:p>
          <w:p w14:paraId="09B8C238" w14:textId="77777777" w:rsidR="00CD27CC" w:rsidRPr="000418C7" w:rsidRDefault="00CD27CC" w:rsidP="00CD27CC">
            <w:pPr>
              <w:pStyle w:val="BodyText"/>
              <w:jc w:val="center"/>
              <w:rPr>
                <w:sz w:val="16"/>
              </w:rPr>
            </w:pPr>
            <w:r w:rsidRPr="000418C7">
              <w:rPr>
                <w:sz w:val="16"/>
              </w:rPr>
              <w:t>1.7 - 1.9</w:t>
            </w:r>
          </w:p>
          <w:p w14:paraId="09B8C239" w14:textId="77777777" w:rsidR="00CD27CC" w:rsidRPr="000418C7" w:rsidRDefault="00CD27CC" w:rsidP="00CD27CC">
            <w:pPr>
              <w:pStyle w:val="BodyText"/>
              <w:jc w:val="center"/>
              <w:rPr>
                <w:sz w:val="16"/>
              </w:rPr>
            </w:pPr>
            <w:r w:rsidRPr="000418C7">
              <w:rPr>
                <w:sz w:val="16"/>
              </w:rPr>
              <w:t>1.6 - 2.0</w:t>
            </w:r>
          </w:p>
          <w:p w14:paraId="09B8C23A" w14:textId="77777777" w:rsidR="00CD27CC" w:rsidRPr="000418C7" w:rsidRDefault="00CD27CC" w:rsidP="00CD27CC">
            <w:pPr>
              <w:pStyle w:val="BodyText"/>
              <w:jc w:val="center"/>
              <w:rPr>
                <w:sz w:val="16"/>
              </w:rPr>
            </w:pPr>
          </w:p>
          <w:p w14:paraId="09B8C23B" w14:textId="77777777" w:rsidR="00CD27CC" w:rsidRPr="000418C7" w:rsidRDefault="00CD27CC" w:rsidP="00CD27CC">
            <w:pPr>
              <w:pStyle w:val="BodyText"/>
              <w:jc w:val="center"/>
              <w:rPr>
                <w:sz w:val="16"/>
              </w:rPr>
            </w:pPr>
            <w:r w:rsidRPr="000418C7">
              <w:rPr>
                <w:sz w:val="16"/>
              </w:rPr>
              <w:t>1.6</w:t>
            </w:r>
          </w:p>
          <w:p w14:paraId="09B8C23C" w14:textId="77777777" w:rsidR="00CD27CC" w:rsidRPr="000418C7" w:rsidRDefault="00CD27CC" w:rsidP="00CD27CC">
            <w:pPr>
              <w:pStyle w:val="BodyText"/>
              <w:jc w:val="center"/>
              <w:rPr>
                <w:sz w:val="16"/>
              </w:rPr>
            </w:pPr>
            <w:r w:rsidRPr="000418C7">
              <w:rPr>
                <w:sz w:val="16"/>
              </w:rPr>
              <w:t>1.5 - 1.8</w:t>
            </w:r>
          </w:p>
          <w:p w14:paraId="09B8C23D" w14:textId="77777777" w:rsidR="00CD27CC" w:rsidRPr="000418C7" w:rsidRDefault="00CD27CC" w:rsidP="00CD27CC">
            <w:pPr>
              <w:pStyle w:val="BodyText"/>
              <w:jc w:val="center"/>
              <w:rPr>
                <w:sz w:val="16"/>
              </w:rPr>
            </w:pPr>
            <w:r w:rsidRPr="000418C7">
              <w:rPr>
                <w:sz w:val="16"/>
              </w:rPr>
              <w:t>-</w:t>
            </w:r>
          </w:p>
          <w:p w14:paraId="09B8C23E" w14:textId="77777777" w:rsidR="00CD27CC" w:rsidRPr="000418C7" w:rsidRDefault="00CD27CC" w:rsidP="00CD27CC">
            <w:pPr>
              <w:pStyle w:val="BodyText"/>
              <w:jc w:val="center"/>
              <w:rPr>
                <w:sz w:val="16"/>
              </w:rPr>
            </w:pPr>
          </w:p>
          <w:p w14:paraId="09B8C23F" w14:textId="77777777" w:rsidR="00CD27CC" w:rsidRPr="000418C7" w:rsidRDefault="00CD27CC" w:rsidP="00CD27CC">
            <w:pPr>
              <w:pStyle w:val="BodyText"/>
              <w:jc w:val="center"/>
              <w:rPr>
                <w:sz w:val="16"/>
              </w:rPr>
            </w:pPr>
            <w:r w:rsidRPr="000418C7">
              <w:rPr>
                <w:sz w:val="16"/>
              </w:rPr>
              <w:t>-</w:t>
            </w:r>
          </w:p>
          <w:p w14:paraId="09B8C240" w14:textId="77777777" w:rsidR="00CD27CC" w:rsidRPr="000418C7" w:rsidRDefault="00CD27CC" w:rsidP="00CD27CC">
            <w:pPr>
              <w:pStyle w:val="BodyText"/>
              <w:jc w:val="center"/>
              <w:rPr>
                <w:sz w:val="16"/>
              </w:rPr>
            </w:pPr>
            <w:r w:rsidRPr="000418C7">
              <w:rPr>
                <w:sz w:val="16"/>
              </w:rPr>
              <w:t>2.0 - 2.4</w:t>
            </w:r>
          </w:p>
          <w:p w14:paraId="09B8C241" w14:textId="77777777" w:rsidR="00CD27CC" w:rsidRPr="000418C7" w:rsidRDefault="00CD27CC" w:rsidP="00CD27CC">
            <w:pPr>
              <w:pStyle w:val="BodyText"/>
              <w:jc w:val="center"/>
              <w:rPr>
                <w:sz w:val="16"/>
              </w:rPr>
            </w:pPr>
            <w:r w:rsidRPr="000418C7">
              <w:rPr>
                <w:sz w:val="16"/>
              </w:rPr>
              <w:t>1.2 - 1.3</w:t>
            </w:r>
          </w:p>
          <w:p w14:paraId="09B8C242" w14:textId="77777777" w:rsidR="00CD27CC" w:rsidRPr="000418C7" w:rsidRDefault="00CD27CC" w:rsidP="00CD27CC">
            <w:pPr>
              <w:pStyle w:val="BodyText"/>
              <w:jc w:val="center"/>
              <w:rPr>
                <w:sz w:val="16"/>
              </w:rPr>
            </w:pPr>
          </w:p>
          <w:p w14:paraId="09B8C243" w14:textId="77777777" w:rsidR="00CD27CC" w:rsidRPr="000418C7" w:rsidRDefault="00CD27CC" w:rsidP="00CD27CC">
            <w:pPr>
              <w:pStyle w:val="BodyText"/>
              <w:jc w:val="center"/>
              <w:rPr>
                <w:sz w:val="16"/>
              </w:rPr>
            </w:pPr>
            <w:r w:rsidRPr="000418C7">
              <w:rPr>
                <w:sz w:val="16"/>
              </w:rPr>
              <w:t>-</w:t>
            </w:r>
          </w:p>
          <w:p w14:paraId="09B8C244" w14:textId="77777777" w:rsidR="00CD27CC" w:rsidRPr="000418C7" w:rsidRDefault="00CD27CC" w:rsidP="00CD27CC">
            <w:pPr>
              <w:pStyle w:val="BodyText"/>
              <w:jc w:val="center"/>
              <w:rPr>
                <w:sz w:val="16"/>
              </w:rPr>
            </w:pPr>
            <w:r w:rsidRPr="000418C7">
              <w:rPr>
                <w:sz w:val="16"/>
              </w:rPr>
              <w:t>0.69 - 0.82</w:t>
            </w:r>
          </w:p>
          <w:p w14:paraId="09B8C245" w14:textId="77777777" w:rsidR="00CD27CC" w:rsidRPr="000418C7" w:rsidRDefault="00CD27CC" w:rsidP="00CD27CC">
            <w:pPr>
              <w:pStyle w:val="BodyText"/>
              <w:jc w:val="center"/>
              <w:rPr>
                <w:sz w:val="16"/>
              </w:rPr>
            </w:pPr>
            <w:r w:rsidRPr="000418C7">
              <w:rPr>
                <w:sz w:val="16"/>
              </w:rPr>
              <w:t>-</w:t>
            </w:r>
          </w:p>
          <w:p w14:paraId="09B8C246" w14:textId="77777777" w:rsidR="00CD27CC" w:rsidRPr="000418C7" w:rsidRDefault="00CD27CC" w:rsidP="00CD27CC">
            <w:pPr>
              <w:pStyle w:val="BodyText"/>
              <w:jc w:val="center"/>
              <w:rPr>
                <w:sz w:val="16"/>
              </w:rPr>
            </w:pPr>
          </w:p>
          <w:p w14:paraId="09B8C247" w14:textId="77777777" w:rsidR="00CD27CC" w:rsidRPr="000418C7" w:rsidRDefault="00CD27CC" w:rsidP="00CD27CC">
            <w:pPr>
              <w:pStyle w:val="BodyText"/>
              <w:jc w:val="center"/>
              <w:rPr>
                <w:sz w:val="16"/>
              </w:rPr>
            </w:pPr>
            <w:r w:rsidRPr="000418C7">
              <w:rPr>
                <w:sz w:val="16"/>
              </w:rPr>
              <w:t>1.4</w:t>
            </w:r>
          </w:p>
          <w:p w14:paraId="09B8C248" w14:textId="77777777" w:rsidR="00CD27CC" w:rsidRPr="000418C7" w:rsidRDefault="00CD27CC" w:rsidP="00CD27CC">
            <w:pPr>
              <w:pStyle w:val="BodyText"/>
              <w:jc w:val="center"/>
              <w:rPr>
                <w:sz w:val="16"/>
              </w:rPr>
            </w:pPr>
            <w:r w:rsidRPr="000418C7">
              <w:rPr>
                <w:sz w:val="16"/>
              </w:rPr>
              <w:t>1.2 - 1.6</w:t>
            </w:r>
          </w:p>
          <w:p w14:paraId="09B8C249" w14:textId="77777777" w:rsidR="00CD27CC" w:rsidRPr="000418C7" w:rsidRDefault="00CD27CC" w:rsidP="00CD27CC">
            <w:pPr>
              <w:pStyle w:val="BodyText"/>
              <w:jc w:val="center"/>
              <w:rPr>
                <w:sz w:val="16"/>
              </w:rPr>
            </w:pPr>
            <w:r w:rsidRPr="000418C7">
              <w:rPr>
                <w:sz w:val="16"/>
              </w:rPr>
              <w:t>1.2 - 1.9</w:t>
            </w:r>
          </w:p>
        </w:tc>
        <w:tc>
          <w:tcPr>
            <w:tcW w:w="1134" w:type="dxa"/>
          </w:tcPr>
          <w:p w14:paraId="09B8C24A" w14:textId="77777777" w:rsidR="00CD27CC" w:rsidRPr="000418C7" w:rsidRDefault="00CD27CC" w:rsidP="00CD27CC">
            <w:pPr>
              <w:pStyle w:val="BodyText"/>
              <w:jc w:val="center"/>
              <w:rPr>
                <w:sz w:val="16"/>
              </w:rPr>
            </w:pPr>
            <w:r w:rsidRPr="000418C7">
              <w:rPr>
                <w:sz w:val="16"/>
              </w:rPr>
              <w:t>0.28</w:t>
            </w:r>
          </w:p>
          <w:p w14:paraId="09B8C24B" w14:textId="77777777" w:rsidR="00CD27CC" w:rsidRPr="000418C7" w:rsidRDefault="00CD27CC" w:rsidP="00CD27CC">
            <w:pPr>
              <w:pStyle w:val="BodyText"/>
              <w:jc w:val="center"/>
              <w:rPr>
                <w:sz w:val="16"/>
              </w:rPr>
            </w:pPr>
            <w:r w:rsidRPr="000418C7">
              <w:rPr>
                <w:sz w:val="16"/>
              </w:rPr>
              <w:t>00.30 - 0.39</w:t>
            </w:r>
          </w:p>
          <w:p w14:paraId="09B8C24C" w14:textId="77777777" w:rsidR="00CD27CC" w:rsidRPr="000418C7" w:rsidRDefault="00CD27CC" w:rsidP="00CD27CC">
            <w:pPr>
              <w:pStyle w:val="BodyText"/>
              <w:jc w:val="center"/>
              <w:rPr>
                <w:sz w:val="16"/>
              </w:rPr>
            </w:pPr>
            <w:r w:rsidRPr="000418C7">
              <w:rPr>
                <w:sz w:val="16"/>
              </w:rPr>
              <w:t>0.34 - 0.36</w:t>
            </w:r>
          </w:p>
          <w:p w14:paraId="09B8C24D" w14:textId="77777777" w:rsidR="00CD27CC" w:rsidRPr="000418C7" w:rsidRDefault="00CD27CC" w:rsidP="00CD27CC">
            <w:pPr>
              <w:pStyle w:val="BodyText"/>
              <w:jc w:val="center"/>
              <w:rPr>
                <w:sz w:val="16"/>
              </w:rPr>
            </w:pPr>
          </w:p>
          <w:p w14:paraId="09B8C24E" w14:textId="77777777" w:rsidR="00CD27CC" w:rsidRPr="000418C7" w:rsidRDefault="00CD27CC" w:rsidP="00CD27CC">
            <w:pPr>
              <w:pStyle w:val="BodyText"/>
              <w:jc w:val="center"/>
              <w:rPr>
                <w:sz w:val="16"/>
              </w:rPr>
            </w:pPr>
            <w:r w:rsidRPr="000418C7">
              <w:rPr>
                <w:sz w:val="16"/>
              </w:rPr>
              <w:t>24</w:t>
            </w:r>
          </w:p>
          <w:p w14:paraId="09B8C24F" w14:textId="77777777" w:rsidR="00CD27CC" w:rsidRPr="000418C7" w:rsidRDefault="00CD27CC" w:rsidP="00CD27CC">
            <w:pPr>
              <w:pStyle w:val="BodyText"/>
              <w:jc w:val="center"/>
              <w:rPr>
                <w:sz w:val="16"/>
              </w:rPr>
            </w:pPr>
            <w:r w:rsidRPr="000418C7">
              <w:rPr>
                <w:sz w:val="16"/>
              </w:rPr>
              <w:t>23 - 26</w:t>
            </w:r>
          </w:p>
          <w:p w14:paraId="09B8C250" w14:textId="77777777" w:rsidR="00CD27CC" w:rsidRPr="000418C7" w:rsidRDefault="00CD27CC" w:rsidP="00CD27CC">
            <w:pPr>
              <w:pStyle w:val="BodyText"/>
              <w:jc w:val="center"/>
              <w:rPr>
                <w:sz w:val="16"/>
              </w:rPr>
            </w:pPr>
            <w:r w:rsidRPr="000418C7">
              <w:rPr>
                <w:sz w:val="16"/>
              </w:rPr>
              <w:t>21 - 25</w:t>
            </w:r>
          </w:p>
          <w:p w14:paraId="09B8C251" w14:textId="77777777" w:rsidR="00CD27CC" w:rsidRPr="000418C7" w:rsidRDefault="00CD27CC" w:rsidP="00CD27CC">
            <w:pPr>
              <w:pStyle w:val="BodyText"/>
              <w:jc w:val="center"/>
              <w:rPr>
                <w:sz w:val="16"/>
              </w:rPr>
            </w:pPr>
          </w:p>
          <w:p w14:paraId="09B8C252" w14:textId="77777777" w:rsidR="00CD27CC" w:rsidRPr="000418C7" w:rsidRDefault="00CD27CC" w:rsidP="00CD27CC">
            <w:pPr>
              <w:pStyle w:val="BodyText"/>
              <w:jc w:val="center"/>
              <w:rPr>
                <w:sz w:val="16"/>
              </w:rPr>
            </w:pPr>
            <w:r w:rsidRPr="000418C7">
              <w:rPr>
                <w:sz w:val="16"/>
              </w:rPr>
              <w:t>14.9</w:t>
            </w:r>
          </w:p>
          <w:p w14:paraId="09B8C253" w14:textId="77777777" w:rsidR="00CD27CC" w:rsidRPr="000418C7" w:rsidRDefault="00CD27CC" w:rsidP="00CD27CC">
            <w:pPr>
              <w:pStyle w:val="BodyText"/>
              <w:jc w:val="center"/>
              <w:rPr>
                <w:sz w:val="16"/>
              </w:rPr>
            </w:pPr>
            <w:r w:rsidRPr="000418C7">
              <w:rPr>
                <w:sz w:val="16"/>
              </w:rPr>
              <w:t>12 - 14</w:t>
            </w:r>
          </w:p>
          <w:p w14:paraId="09B8C254" w14:textId="77777777" w:rsidR="00CD27CC" w:rsidRPr="000418C7" w:rsidRDefault="00CD27CC" w:rsidP="00CD27CC">
            <w:pPr>
              <w:pStyle w:val="BodyText"/>
              <w:jc w:val="center"/>
              <w:rPr>
                <w:sz w:val="16"/>
              </w:rPr>
            </w:pPr>
            <w:r w:rsidRPr="000418C7">
              <w:rPr>
                <w:sz w:val="16"/>
              </w:rPr>
              <w:t>12 - 17</w:t>
            </w:r>
          </w:p>
          <w:p w14:paraId="09B8C255" w14:textId="77777777" w:rsidR="00CD27CC" w:rsidRPr="000418C7" w:rsidRDefault="00CD27CC" w:rsidP="00CD27CC">
            <w:pPr>
              <w:pStyle w:val="BodyText"/>
              <w:jc w:val="center"/>
              <w:rPr>
                <w:sz w:val="16"/>
              </w:rPr>
            </w:pPr>
          </w:p>
          <w:p w14:paraId="09B8C256" w14:textId="77777777" w:rsidR="00CD27CC" w:rsidRPr="000418C7" w:rsidRDefault="00CD27CC" w:rsidP="00CD27CC">
            <w:pPr>
              <w:pStyle w:val="BodyText"/>
              <w:jc w:val="center"/>
              <w:rPr>
                <w:sz w:val="16"/>
              </w:rPr>
            </w:pPr>
            <w:r w:rsidRPr="000418C7">
              <w:rPr>
                <w:sz w:val="16"/>
              </w:rPr>
              <w:t>13</w:t>
            </w:r>
          </w:p>
          <w:p w14:paraId="09B8C257" w14:textId="77777777" w:rsidR="00CD27CC" w:rsidRPr="000418C7" w:rsidRDefault="00CD27CC" w:rsidP="00CD27CC">
            <w:pPr>
              <w:pStyle w:val="BodyText"/>
              <w:jc w:val="center"/>
              <w:rPr>
                <w:sz w:val="16"/>
              </w:rPr>
            </w:pPr>
            <w:r w:rsidRPr="000418C7">
              <w:rPr>
                <w:sz w:val="16"/>
              </w:rPr>
              <w:t>11 - 13</w:t>
            </w:r>
          </w:p>
          <w:p w14:paraId="09B8C258" w14:textId="77777777" w:rsidR="00CD27CC" w:rsidRPr="000418C7" w:rsidRDefault="00CD27CC" w:rsidP="00CD27CC">
            <w:pPr>
              <w:pStyle w:val="BodyText"/>
              <w:jc w:val="center"/>
              <w:rPr>
                <w:sz w:val="16"/>
              </w:rPr>
            </w:pPr>
            <w:r w:rsidRPr="000418C7">
              <w:rPr>
                <w:sz w:val="16"/>
              </w:rPr>
              <w:t>10 - 11</w:t>
            </w:r>
          </w:p>
          <w:p w14:paraId="09B8C259" w14:textId="77777777" w:rsidR="00CD27CC" w:rsidRPr="000418C7" w:rsidRDefault="00CD27CC" w:rsidP="00CD27CC">
            <w:pPr>
              <w:pStyle w:val="BodyText"/>
              <w:jc w:val="center"/>
              <w:rPr>
                <w:sz w:val="16"/>
              </w:rPr>
            </w:pPr>
          </w:p>
          <w:p w14:paraId="09B8C25A" w14:textId="77777777" w:rsidR="00CD27CC" w:rsidRPr="000418C7" w:rsidRDefault="00CD27CC" w:rsidP="00CD27CC">
            <w:pPr>
              <w:pStyle w:val="BodyText"/>
              <w:jc w:val="center"/>
              <w:rPr>
                <w:sz w:val="16"/>
              </w:rPr>
            </w:pPr>
            <w:r w:rsidRPr="000418C7">
              <w:rPr>
                <w:sz w:val="16"/>
              </w:rPr>
              <w:t>14</w:t>
            </w:r>
          </w:p>
          <w:p w14:paraId="09B8C25B" w14:textId="77777777" w:rsidR="00CD27CC" w:rsidRPr="000418C7" w:rsidRDefault="00CD27CC" w:rsidP="00CD27CC">
            <w:pPr>
              <w:pStyle w:val="BodyText"/>
              <w:jc w:val="center"/>
              <w:rPr>
                <w:sz w:val="16"/>
              </w:rPr>
            </w:pPr>
            <w:r w:rsidRPr="000418C7">
              <w:rPr>
                <w:sz w:val="16"/>
              </w:rPr>
              <w:t>14 - 15</w:t>
            </w:r>
          </w:p>
          <w:p w14:paraId="09B8C25C" w14:textId="77777777" w:rsidR="00CD27CC" w:rsidRPr="000418C7" w:rsidRDefault="00CD27CC" w:rsidP="00CD27CC">
            <w:pPr>
              <w:pStyle w:val="BodyText"/>
              <w:jc w:val="center"/>
              <w:rPr>
                <w:sz w:val="16"/>
              </w:rPr>
            </w:pPr>
            <w:r w:rsidRPr="000418C7">
              <w:rPr>
                <w:sz w:val="16"/>
              </w:rPr>
              <w:t>-</w:t>
            </w:r>
          </w:p>
          <w:p w14:paraId="09B8C25D" w14:textId="77777777" w:rsidR="00CD27CC" w:rsidRPr="000418C7" w:rsidRDefault="00CD27CC" w:rsidP="00CD27CC">
            <w:pPr>
              <w:pStyle w:val="Bod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w14:paraId="09B8C25F" w14:textId="77777777" w:rsidR="00CD27CC" w:rsidRPr="000418C7" w:rsidRDefault="00CD27CC" w:rsidP="00CD27CC">
            <w:pPr>
              <w:pStyle w:val="BodyText"/>
              <w:jc w:val="center"/>
              <w:rPr>
                <w:sz w:val="16"/>
              </w:rPr>
            </w:pPr>
            <w:r w:rsidRPr="000418C7">
              <w:rPr>
                <w:sz w:val="16"/>
              </w:rPr>
              <w:t>24 - 26</w:t>
            </w:r>
          </w:p>
          <w:p w14:paraId="09B8C260" w14:textId="77777777" w:rsidR="00CD27CC" w:rsidRPr="000418C7" w:rsidRDefault="00CD27CC" w:rsidP="00CD27CC">
            <w:pPr>
              <w:pStyle w:val="BodyText"/>
              <w:jc w:val="center"/>
              <w:rPr>
                <w:sz w:val="16"/>
              </w:rPr>
            </w:pPr>
            <w:r w:rsidRPr="000418C7">
              <w:rPr>
                <w:sz w:val="16"/>
              </w:rPr>
              <w:t>22 - 27</w:t>
            </w:r>
          </w:p>
          <w:p w14:paraId="09B8C261" w14:textId="77777777" w:rsidR="00CD27CC" w:rsidRPr="000418C7" w:rsidRDefault="00CD27CC" w:rsidP="00CD27CC">
            <w:pPr>
              <w:pStyle w:val="BodyText"/>
              <w:jc w:val="center"/>
              <w:rPr>
                <w:sz w:val="16"/>
              </w:rPr>
            </w:pPr>
          </w:p>
          <w:p w14:paraId="09B8C262" w14:textId="77777777" w:rsidR="00CD27CC" w:rsidRPr="000418C7" w:rsidRDefault="00CD27CC" w:rsidP="00CD27CC">
            <w:pPr>
              <w:pStyle w:val="BodyText"/>
              <w:jc w:val="center"/>
              <w:rPr>
                <w:sz w:val="16"/>
              </w:rPr>
            </w:pPr>
            <w:r w:rsidRPr="000418C7">
              <w:rPr>
                <w:sz w:val="16"/>
              </w:rPr>
              <w:t>-</w:t>
            </w:r>
          </w:p>
          <w:p w14:paraId="09B8C263" w14:textId="77777777" w:rsidR="00CD27CC" w:rsidRPr="000418C7" w:rsidRDefault="00CD27CC" w:rsidP="00CD27CC">
            <w:pPr>
              <w:pStyle w:val="BodyText"/>
              <w:jc w:val="center"/>
              <w:rPr>
                <w:sz w:val="16"/>
              </w:rPr>
            </w:pPr>
            <w:r w:rsidRPr="000418C7">
              <w:rPr>
                <w:sz w:val="16"/>
              </w:rPr>
              <w:t>8.1 - 8.2</w:t>
            </w:r>
          </w:p>
          <w:p w14:paraId="09B8C264" w14:textId="77777777" w:rsidR="00CD27CC" w:rsidRPr="000418C7" w:rsidRDefault="00CD27CC" w:rsidP="00CD27CC">
            <w:pPr>
              <w:pStyle w:val="BodyText"/>
              <w:jc w:val="center"/>
              <w:rPr>
                <w:sz w:val="16"/>
              </w:rPr>
            </w:pPr>
            <w:r w:rsidRPr="000418C7">
              <w:rPr>
                <w:sz w:val="16"/>
              </w:rPr>
              <w:t>-</w:t>
            </w:r>
          </w:p>
          <w:p w14:paraId="09B8C265" w14:textId="77777777" w:rsidR="00CD27CC" w:rsidRPr="000418C7" w:rsidRDefault="00CD27CC" w:rsidP="00CD27CC">
            <w:pPr>
              <w:pStyle w:val="BodyText"/>
              <w:jc w:val="center"/>
              <w:rPr>
                <w:sz w:val="16"/>
              </w:rPr>
            </w:pPr>
          </w:p>
          <w:p w14:paraId="09B8C266" w14:textId="77777777" w:rsidR="00CD27CC" w:rsidRPr="000418C7" w:rsidRDefault="00CD27CC" w:rsidP="00CD27CC">
            <w:pPr>
              <w:pStyle w:val="BodyText"/>
              <w:jc w:val="center"/>
              <w:rPr>
                <w:sz w:val="16"/>
              </w:rPr>
            </w:pPr>
            <w:r w:rsidRPr="000418C7">
              <w:rPr>
                <w:sz w:val="16"/>
              </w:rPr>
              <w:t>7.2</w:t>
            </w:r>
          </w:p>
          <w:p w14:paraId="09B8C267" w14:textId="77777777" w:rsidR="00CD27CC" w:rsidRPr="000418C7" w:rsidRDefault="00CD27CC" w:rsidP="00CD27CC">
            <w:pPr>
              <w:pStyle w:val="BodyText"/>
              <w:jc w:val="center"/>
              <w:rPr>
                <w:sz w:val="16"/>
              </w:rPr>
            </w:pPr>
            <w:r w:rsidRPr="000418C7">
              <w:rPr>
                <w:sz w:val="16"/>
              </w:rPr>
              <w:t>7.0 - 8.0</w:t>
            </w:r>
          </w:p>
          <w:p w14:paraId="09B8C268" w14:textId="77777777" w:rsidR="00CD27CC" w:rsidRPr="000418C7" w:rsidRDefault="00CD27CC" w:rsidP="00CD27CC">
            <w:pPr>
              <w:pStyle w:val="BodyText"/>
              <w:jc w:val="center"/>
              <w:rPr>
                <w:sz w:val="16"/>
              </w:rPr>
            </w:pPr>
            <w:r w:rsidRPr="000418C7">
              <w:rPr>
                <w:sz w:val="16"/>
              </w:rPr>
              <w:t>7.0 - 9.0</w:t>
            </w:r>
          </w:p>
        </w:tc>
        <w:tc>
          <w:tcPr>
            <w:tcW w:w="1134" w:type="dxa"/>
          </w:tcPr>
          <w:p w14:paraId="09B8C269" w14:textId="77777777" w:rsidR="00CD27CC" w:rsidRPr="000418C7" w:rsidRDefault="00CD27CC" w:rsidP="00CD27CC">
            <w:pPr>
              <w:pStyle w:val="BodyText"/>
              <w:jc w:val="center"/>
              <w:rPr>
                <w:sz w:val="16"/>
              </w:rPr>
            </w:pPr>
            <w:r w:rsidRPr="000418C7">
              <w:rPr>
                <w:sz w:val="16"/>
              </w:rPr>
              <w:t>4.8</w:t>
            </w:r>
          </w:p>
          <w:p w14:paraId="09B8C26A" w14:textId="77777777" w:rsidR="00CD27CC" w:rsidRPr="000418C7" w:rsidRDefault="00CD27CC" w:rsidP="00CD27CC">
            <w:pPr>
              <w:pStyle w:val="BodyText"/>
              <w:jc w:val="center"/>
              <w:rPr>
                <w:sz w:val="16"/>
              </w:rPr>
            </w:pPr>
            <w:r w:rsidRPr="000418C7">
              <w:rPr>
                <w:sz w:val="16"/>
              </w:rPr>
              <w:t>6.3 - 17</w:t>
            </w:r>
          </w:p>
          <w:p w14:paraId="09B8C26B" w14:textId="77777777" w:rsidR="00CD27CC" w:rsidRPr="000418C7" w:rsidRDefault="00CD27CC" w:rsidP="00CD27CC">
            <w:pPr>
              <w:pStyle w:val="BodyText"/>
              <w:jc w:val="center"/>
              <w:rPr>
                <w:sz w:val="16"/>
              </w:rPr>
            </w:pPr>
            <w:r w:rsidRPr="000418C7">
              <w:rPr>
                <w:sz w:val="16"/>
              </w:rPr>
              <w:t>17 - 20</w:t>
            </w:r>
          </w:p>
          <w:p w14:paraId="09B8C26C" w14:textId="77777777" w:rsidR="00CD27CC" w:rsidRPr="000418C7" w:rsidRDefault="00CD27CC" w:rsidP="00CD27CC">
            <w:pPr>
              <w:pStyle w:val="BodyText"/>
              <w:jc w:val="center"/>
              <w:rPr>
                <w:sz w:val="16"/>
              </w:rPr>
            </w:pPr>
          </w:p>
          <w:p w14:paraId="09B8C26D" w14:textId="77777777" w:rsidR="00CD27CC" w:rsidRPr="000418C7" w:rsidRDefault="00CD27CC" w:rsidP="00CD27CC">
            <w:pPr>
              <w:pStyle w:val="BodyText"/>
              <w:jc w:val="center"/>
              <w:rPr>
                <w:sz w:val="16"/>
              </w:rPr>
            </w:pPr>
            <w:r w:rsidRPr="000418C7">
              <w:rPr>
                <w:sz w:val="16"/>
              </w:rPr>
              <w:t>8.50</w:t>
            </w:r>
          </w:p>
          <w:p w14:paraId="09B8C26E" w14:textId="77777777" w:rsidR="00CD27CC" w:rsidRPr="000418C7" w:rsidRDefault="00CD27CC" w:rsidP="00CD27CC">
            <w:pPr>
              <w:pStyle w:val="BodyText"/>
              <w:jc w:val="center"/>
              <w:rPr>
                <w:sz w:val="16"/>
              </w:rPr>
            </w:pPr>
            <w:r w:rsidRPr="000418C7">
              <w:rPr>
                <w:sz w:val="16"/>
              </w:rPr>
              <w:t>10 - 20</w:t>
            </w:r>
          </w:p>
          <w:p w14:paraId="09B8C26F" w14:textId="77777777" w:rsidR="00CD27CC" w:rsidRPr="000418C7" w:rsidRDefault="00CD27CC" w:rsidP="00CD27CC">
            <w:pPr>
              <w:pStyle w:val="BodyText"/>
              <w:jc w:val="center"/>
              <w:rPr>
                <w:sz w:val="16"/>
              </w:rPr>
            </w:pPr>
            <w:r w:rsidRPr="000418C7">
              <w:rPr>
                <w:sz w:val="16"/>
              </w:rPr>
              <w:t>19 - 23</w:t>
            </w:r>
          </w:p>
          <w:p w14:paraId="09B8C270" w14:textId="77777777" w:rsidR="00CD27CC" w:rsidRPr="000418C7" w:rsidRDefault="00CD27CC" w:rsidP="00CD27CC">
            <w:pPr>
              <w:pStyle w:val="BodyText"/>
              <w:jc w:val="center"/>
              <w:rPr>
                <w:sz w:val="16"/>
              </w:rPr>
            </w:pPr>
          </w:p>
          <w:p w14:paraId="09B8C271" w14:textId="77777777" w:rsidR="00CD27CC" w:rsidRPr="000418C7" w:rsidRDefault="00CD27CC" w:rsidP="00CD27CC">
            <w:pPr>
              <w:pStyle w:val="BodyText"/>
              <w:jc w:val="center"/>
              <w:rPr>
                <w:sz w:val="16"/>
              </w:rPr>
            </w:pPr>
            <w:r w:rsidRPr="000418C7">
              <w:rPr>
                <w:sz w:val="16"/>
              </w:rPr>
              <w:t>151</w:t>
            </w:r>
          </w:p>
          <w:p w14:paraId="09B8C272" w14:textId="77777777" w:rsidR="00CD27CC" w:rsidRPr="000418C7" w:rsidRDefault="00CD27CC" w:rsidP="00CD27CC">
            <w:pPr>
              <w:pStyle w:val="BodyText"/>
              <w:jc w:val="center"/>
              <w:rPr>
                <w:sz w:val="16"/>
              </w:rPr>
            </w:pPr>
            <w:r w:rsidRPr="000418C7">
              <w:rPr>
                <w:sz w:val="16"/>
              </w:rPr>
              <w:t>146 - 150</w:t>
            </w:r>
          </w:p>
          <w:p w14:paraId="09B8C273" w14:textId="77777777" w:rsidR="00CD27CC" w:rsidRPr="000418C7" w:rsidRDefault="00CD27CC" w:rsidP="00CD27CC">
            <w:pPr>
              <w:pStyle w:val="BodyText"/>
              <w:jc w:val="center"/>
              <w:rPr>
                <w:sz w:val="16"/>
              </w:rPr>
            </w:pPr>
            <w:r w:rsidRPr="000418C7">
              <w:rPr>
                <w:sz w:val="16"/>
              </w:rPr>
              <w:t>134 - 153</w:t>
            </w:r>
          </w:p>
          <w:p w14:paraId="09B8C274" w14:textId="77777777" w:rsidR="00CD27CC" w:rsidRPr="000418C7" w:rsidRDefault="00CD27CC" w:rsidP="00CD27CC">
            <w:pPr>
              <w:pStyle w:val="BodyText"/>
              <w:jc w:val="center"/>
              <w:rPr>
                <w:sz w:val="16"/>
              </w:rPr>
            </w:pPr>
          </w:p>
          <w:p w14:paraId="09B8C275" w14:textId="77777777" w:rsidR="00CD27CC" w:rsidRPr="000418C7" w:rsidRDefault="00CD27CC" w:rsidP="00CD27CC">
            <w:pPr>
              <w:pStyle w:val="BodyText"/>
              <w:jc w:val="center"/>
              <w:rPr>
                <w:sz w:val="16"/>
              </w:rPr>
            </w:pPr>
            <w:r w:rsidRPr="000418C7">
              <w:rPr>
                <w:sz w:val="16"/>
              </w:rPr>
              <w:t>127</w:t>
            </w:r>
          </w:p>
          <w:p w14:paraId="09B8C276" w14:textId="77777777" w:rsidR="00CD27CC" w:rsidRPr="000418C7" w:rsidRDefault="00CD27CC" w:rsidP="00CD27CC">
            <w:pPr>
              <w:pStyle w:val="BodyText"/>
              <w:jc w:val="center"/>
              <w:rPr>
                <w:sz w:val="16"/>
              </w:rPr>
            </w:pPr>
            <w:r w:rsidRPr="000418C7">
              <w:rPr>
                <w:sz w:val="16"/>
              </w:rPr>
              <w:t>114 - 131</w:t>
            </w:r>
          </w:p>
          <w:p w14:paraId="09B8C277" w14:textId="77777777" w:rsidR="00CD27CC" w:rsidRPr="000418C7" w:rsidRDefault="00CD27CC" w:rsidP="00CD27CC">
            <w:pPr>
              <w:pStyle w:val="BodyText"/>
              <w:jc w:val="center"/>
              <w:rPr>
                <w:sz w:val="16"/>
              </w:rPr>
            </w:pPr>
            <w:r w:rsidRPr="000418C7">
              <w:rPr>
                <w:sz w:val="16"/>
              </w:rPr>
              <w:t>101 - 122</w:t>
            </w:r>
          </w:p>
          <w:p w14:paraId="09B8C278" w14:textId="77777777" w:rsidR="00CD27CC" w:rsidRPr="000418C7" w:rsidRDefault="00CD27CC" w:rsidP="00CD27CC">
            <w:pPr>
              <w:pStyle w:val="BodyText"/>
              <w:jc w:val="center"/>
              <w:rPr>
                <w:sz w:val="16"/>
              </w:rPr>
            </w:pPr>
          </w:p>
          <w:p w14:paraId="09B8C279" w14:textId="77777777" w:rsidR="00CD27CC" w:rsidRPr="000418C7" w:rsidRDefault="00CD27CC" w:rsidP="00CD27CC">
            <w:pPr>
              <w:pStyle w:val="BodyText"/>
              <w:jc w:val="center"/>
              <w:rPr>
                <w:sz w:val="16"/>
              </w:rPr>
            </w:pPr>
            <w:r w:rsidRPr="000418C7">
              <w:rPr>
                <w:sz w:val="16"/>
              </w:rPr>
              <w:t>10</w:t>
            </w:r>
          </w:p>
          <w:p w14:paraId="09B8C27A" w14:textId="77777777" w:rsidR="00CD27CC" w:rsidRPr="000418C7" w:rsidRDefault="00CD27CC" w:rsidP="00CD27CC">
            <w:pPr>
              <w:pStyle w:val="BodyText"/>
              <w:jc w:val="center"/>
              <w:rPr>
                <w:sz w:val="16"/>
              </w:rPr>
            </w:pPr>
            <w:r w:rsidRPr="000418C7">
              <w:rPr>
                <w:sz w:val="16"/>
              </w:rPr>
              <w:t>12 - 22</w:t>
            </w:r>
          </w:p>
          <w:p w14:paraId="09B8C27B" w14:textId="77777777" w:rsidR="00CD27CC" w:rsidRPr="000418C7" w:rsidRDefault="00CD27CC" w:rsidP="00CD27CC">
            <w:pPr>
              <w:pStyle w:val="BodyText"/>
              <w:jc w:val="center"/>
              <w:rPr>
                <w:sz w:val="16"/>
              </w:rPr>
            </w:pPr>
            <w:r w:rsidRPr="000418C7">
              <w:rPr>
                <w:sz w:val="16"/>
              </w:rPr>
              <w:t>-</w:t>
            </w:r>
          </w:p>
          <w:p w14:paraId="09B8C27C" w14:textId="77777777" w:rsidR="00CD27CC" w:rsidRPr="000418C7" w:rsidRDefault="00CD27CC" w:rsidP="00CD27CC">
            <w:pPr>
              <w:pStyle w:val="BodyText"/>
              <w:jc w:val="center"/>
              <w:rPr>
                <w:sz w:val="16"/>
              </w:rPr>
            </w:pPr>
          </w:p>
          <w:p w14:paraId="09B8C27D" w14:textId="77777777" w:rsidR="00CD27CC" w:rsidRPr="000418C7" w:rsidRDefault="00CD27CC" w:rsidP="00CD27CC">
            <w:pPr>
              <w:pStyle w:val="BodyText"/>
              <w:jc w:val="center"/>
              <w:rPr>
                <w:sz w:val="16"/>
              </w:rPr>
            </w:pPr>
            <w:r w:rsidRPr="000418C7">
              <w:rPr>
                <w:sz w:val="16"/>
              </w:rPr>
              <w:t>-</w:t>
            </w:r>
          </w:p>
          <w:p w14:paraId="09B8C27E" w14:textId="77777777" w:rsidR="00CD27CC" w:rsidRPr="000418C7" w:rsidRDefault="00CD27CC" w:rsidP="00CD27CC">
            <w:pPr>
              <w:pStyle w:val="BodyText"/>
              <w:jc w:val="center"/>
              <w:rPr>
                <w:sz w:val="16"/>
              </w:rPr>
            </w:pPr>
            <w:r w:rsidRPr="000418C7">
              <w:rPr>
                <w:sz w:val="16"/>
              </w:rPr>
              <w:t>253 - 276</w:t>
            </w:r>
          </w:p>
          <w:p w14:paraId="09B8C27F" w14:textId="77777777" w:rsidR="00CD27CC" w:rsidRPr="000418C7" w:rsidRDefault="00CD27CC" w:rsidP="00CD27CC">
            <w:pPr>
              <w:pStyle w:val="BodyText"/>
              <w:jc w:val="center"/>
              <w:rPr>
                <w:sz w:val="16"/>
              </w:rPr>
            </w:pPr>
            <w:r w:rsidRPr="000418C7">
              <w:rPr>
                <w:sz w:val="16"/>
              </w:rPr>
              <w:t>249 - 268</w:t>
            </w:r>
          </w:p>
          <w:p w14:paraId="09B8C280" w14:textId="77777777" w:rsidR="00CD27CC" w:rsidRPr="000418C7" w:rsidRDefault="00CD27CC" w:rsidP="00CD27CC">
            <w:pPr>
              <w:pStyle w:val="BodyText"/>
              <w:jc w:val="center"/>
              <w:rPr>
                <w:sz w:val="16"/>
              </w:rPr>
            </w:pPr>
          </w:p>
          <w:p w14:paraId="09B8C281" w14:textId="77777777" w:rsidR="00CD27CC" w:rsidRPr="000418C7" w:rsidRDefault="00CD27CC" w:rsidP="00CD27CC">
            <w:pPr>
              <w:pStyle w:val="BodyText"/>
              <w:jc w:val="center"/>
              <w:rPr>
                <w:sz w:val="16"/>
              </w:rPr>
            </w:pPr>
            <w:r w:rsidRPr="000418C7">
              <w:rPr>
                <w:sz w:val="16"/>
              </w:rPr>
              <w:t>-</w:t>
            </w:r>
          </w:p>
          <w:p w14:paraId="09B8C282" w14:textId="77777777" w:rsidR="00CD27CC" w:rsidRPr="000418C7" w:rsidRDefault="00CD27CC" w:rsidP="00CD27CC">
            <w:pPr>
              <w:pStyle w:val="BodyText"/>
              <w:jc w:val="center"/>
              <w:rPr>
                <w:sz w:val="16"/>
              </w:rPr>
            </w:pPr>
            <w:r w:rsidRPr="000418C7">
              <w:rPr>
                <w:sz w:val="16"/>
              </w:rPr>
              <w:t>100 - 106</w:t>
            </w:r>
          </w:p>
          <w:p w14:paraId="09B8C283" w14:textId="77777777" w:rsidR="00CD27CC" w:rsidRPr="000418C7" w:rsidRDefault="00CD27CC" w:rsidP="00CD27CC">
            <w:pPr>
              <w:pStyle w:val="BodyText"/>
              <w:jc w:val="center"/>
              <w:rPr>
                <w:sz w:val="16"/>
              </w:rPr>
            </w:pPr>
            <w:r w:rsidRPr="000418C7">
              <w:rPr>
                <w:sz w:val="16"/>
              </w:rPr>
              <w:t>-</w:t>
            </w:r>
          </w:p>
          <w:p w14:paraId="09B8C284" w14:textId="77777777" w:rsidR="00CD27CC" w:rsidRPr="000418C7" w:rsidRDefault="00CD27CC" w:rsidP="00CD27CC">
            <w:pPr>
              <w:pStyle w:val="BodyText"/>
              <w:jc w:val="center"/>
              <w:rPr>
                <w:sz w:val="16"/>
              </w:rPr>
            </w:pPr>
          </w:p>
          <w:p w14:paraId="09B8C285" w14:textId="77777777" w:rsidR="00CD27CC" w:rsidRPr="000418C7" w:rsidRDefault="00CD27CC" w:rsidP="00CD27CC">
            <w:pPr>
              <w:pStyle w:val="BodyText"/>
              <w:jc w:val="center"/>
              <w:rPr>
                <w:sz w:val="16"/>
              </w:rPr>
            </w:pPr>
            <w:r w:rsidRPr="000418C7">
              <w:rPr>
                <w:sz w:val="16"/>
              </w:rPr>
              <w:t>474</w:t>
            </w:r>
          </w:p>
          <w:p w14:paraId="09B8C286" w14:textId="77777777" w:rsidR="00CD27CC" w:rsidRPr="000418C7" w:rsidRDefault="00CD27CC" w:rsidP="00CD27CC">
            <w:pPr>
              <w:pStyle w:val="BodyText"/>
              <w:jc w:val="center"/>
              <w:rPr>
                <w:sz w:val="16"/>
              </w:rPr>
            </w:pPr>
            <w:r w:rsidRPr="000418C7">
              <w:rPr>
                <w:sz w:val="16"/>
              </w:rPr>
              <w:t>528 - 520</w:t>
            </w:r>
          </w:p>
          <w:p w14:paraId="09B8C287" w14:textId="77777777" w:rsidR="00CD27CC" w:rsidRPr="000418C7" w:rsidRDefault="00CD27CC" w:rsidP="00CD27CC">
            <w:pPr>
              <w:pStyle w:val="BodyText"/>
              <w:jc w:val="center"/>
              <w:rPr>
                <w:sz w:val="16"/>
              </w:rPr>
            </w:pPr>
            <w:r w:rsidRPr="000418C7">
              <w:rPr>
                <w:sz w:val="16"/>
              </w:rPr>
              <w:t>468 - 520</w:t>
            </w:r>
          </w:p>
        </w:tc>
        <w:tc>
          <w:tcPr>
            <w:tcW w:w="1134" w:type="dxa"/>
          </w:tcPr>
          <w:p w14:paraId="09B8C288" w14:textId="77777777" w:rsidR="00CD27CC" w:rsidRPr="000418C7" w:rsidRDefault="00CD27CC" w:rsidP="00CD27CC">
            <w:pPr>
              <w:pStyle w:val="BodyText"/>
              <w:jc w:val="center"/>
              <w:rPr>
                <w:sz w:val="16"/>
              </w:rPr>
            </w:pPr>
            <w:r w:rsidRPr="000418C7">
              <w:rPr>
                <w:sz w:val="16"/>
              </w:rPr>
              <w:t>0.11</w:t>
            </w:r>
          </w:p>
          <w:p w14:paraId="09B8C289" w14:textId="77777777" w:rsidR="00CD27CC" w:rsidRPr="000418C7" w:rsidRDefault="00CD27CC" w:rsidP="00CD27CC">
            <w:pPr>
              <w:pStyle w:val="BodyText"/>
              <w:jc w:val="center"/>
              <w:rPr>
                <w:sz w:val="16"/>
              </w:rPr>
            </w:pPr>
            <w:r w:rsidRPr="000418C7">
              <w:rPr>
                <w:sz w:val="16"/>
              </w:rPr>
              <w:t>0.14 – 0.39</w:t>
            </w:r>
          </w:p>
          <w:p w14:paraId="09B8C28A" w14:textId="77777777" w:rsidR="00CD27CC" w:rsidRPr="000418C7" w:rsidRDefault="00CD27CC" w:rsidP="00CD27CC">
            <w:pPr>
              <w:pStyle w:val="BodyText"/>
              <w:jc w:val="center"/>
              <w:rPr>
                <w:sz w:val="16"/>
              </w:rPr>
            </w:pPr>
            <w:r w:rsidRPr="000418C7">
              <w:rPr>
                <w:sz w:val="16"/>
              </w:rPr>
              <w:t>0.30 – 0.46</w:t>
            </w:r>
          </w:p>
          <w:p w14:paraId="09B8C28B" w14:textId="77777777" w:rsidR="00CD27CC" w:rsidRPr="000418C7" w:rsidRDefault="00CD27CC" w:rsidP="00CD27CC">
            <w:pPr>
              <w:pStyle w:val="BodyText"/>
              <w:jc w:val="center"/>
              <w:rPr>
                <w:sz w:val="16"/>
              </w:rPr>
            </w:pPr>
          </w:p>
          <w:p w14:paraId="09B8C28C" w14:textId="77777777" w:rsidR="00CD27CC" w:rsidRPr="000418C7" w:rsidRDefault="00CD27CC" w:rsidP="00CD27CC">
            <w:pPr>
              <w:pStyle w:val="BodyText"/>
              <w:jc w:val="center"/>
              <w:rPr>
                <w:sz w:val="16"/>
              </w:rPr>
            </w:pPr>
            <w:r w:rsidRPr="000418C7">
              <w:rPr>
                <w:sz w:val="16"/>
              </w:rPr>
              <w:t>0.18</w:t>
            </w:r>
          </w:p>
          <w:p w14:paraId="09B8C28D" w14:textId="77777777" w:rsidR="00CD27CC" w:rsidRPr="000418C7" w:rsidRDefault="00CD27CC" w:rsidP="00CD27CC">
            <w:pPr>
              <w:pStyle w:val="BodyText"/>
              <w:jc w:val="center"/>
              <w:rPr>
                <w:sz w:val="16"/>
              </w:rPr>
            </w:pPr>
            <w:r w:rsidRPr="000418C7">
              <w:rPr>
                <w:sz w:val="16"/>
              </w:rPr>
              <w:t>0.36 – 0.55</w:t>
            </w:r>
          </w:p>
          <w:p w14:paraId="09B8C28E" w14:textId="77777777" w:rsidR="00CD27CC" w:rsidRPr="000418C7" w:rsidRDefault="00CD27CC" w:rsidP="00CD27CC">
            <w:pPr>
              <w:pStyle w:val="BodyText"/>
              <w:jc w:val="center"/>
              <w:rPr>
                <w:sz w:val="16"/>
              </w:rPr>
            </w:pPr>
            <w:r w:rsidRPr="000418C7">
              <w:rPr>
                <w:sz w:val="16"/>
              </w:rPr>
              <w:t>0.31 – 0.47</w:t>
            </w:r>
          </w:p>
          <w:p w14:paraId="09B8C28F" w14:textId="77777777" w:rsidR="00CD27CC" w:rsidRPr="000418C7" w:rsidRDefault="00CD27CC" w:rsidP="00CD27CC">
            <w:pPr>
              <w:pStyle w:val="BodyText"/>
              <w:jc w:val="center"/>
              <w:rPr>
                <w:sz w:val="16"/>
              </w:rPr>
            </w:pPr>
          </w:p>
          <w:p w14:paraId="09B8C290" w14:textId="77777777" w:rsidR="00CD27CC" w:rsidRPr="000418C7" w:rsidRDefault="00CD27CC" w:rsidP="00CD27CC">
            <w:pPr>
              <w:pStyle w:val="BodyText"/>
              <w:jc w:val="center"/>
              <w:rPr>
                <w:sz w:val="16"/>
              </w:rPr>
            </w:pPr>
            <w:r w:rsidRPr="000418C7">
              <w:rPr>
                <w:sz w:val="16"/>
              </w:rPr>
              <w:t>0.79</w:t>
            </w:r>
          </w:p>
          <w:p w14:paraId="09B8C291" w14:textId="77777777" w:rsidR="00CD27CC" w:rsidRPr="000418C7" w:rsidRDefault="00CD27CC" w:rsidP="00CD27CC">
            <w:pPr>
              <w:pStyle w:val="BodyText"/>
              <w:jc w:val="center"/>
              <w:rPr>
                <w:sz w:val="16"/>
              </w:rPr>
            </w:pPr>
            <w:r w:rsidRPr="000418C7">
              <w:rPr>
                <w:sz w:val="16"/>
              </w:rPr>
              <w:t>1.0 – 2.2</w:t>
            </w:r>
          </w:p>
          <w:p w14:paraId="09B8C292" w14:textId="77777777" w:rsidR="00CD27CC" w:rsidRPr="000418C7" w:rsidRDefault="00CD27CC" w:rsidP="00CD27CC">
            <w:pPr>
              <w:pStyle w:val="BodyText"/>
              <w:jc w:val="center"/>
              <w:rPr>
                <w:sz w:val="16"/>
              </w:rPr>
            </w:pPr>
            <w:r w:rsidRPr="000418C7">
              <w:rPr>
                <w:sz w:val="16"/>
              </w:rPr>
              <w:t>1.1 – 2.5</w:t>
            </w:r>
          </w:p>
          <w:p w14:paraId="09B8C293" w14:textId="77777777" w:rsidR="00CD27CC" w:rsidRPr="000418C7" w:rsidRDefault="00CD27CC" w:rsidP="00CD27CC">
            <w:pPr>
              <w:pStyle w:val="BodyText"/>
              <w:jc w:val="center"/>
              <w:rPr>
                <w:sz w:val="16"/>
              </w:rPr>
            </w:pPr>
          </w:p>
          <w:p w14:paraId="09B8C294" w14:textId="77777777" w:rsidR="00CD27CC" w:rsidRPr="000418C7" w:rsidRDefault="00CD27CC" w:rsidP="00CD27CC">
            <w:pPr>
              <w:pStyle w:val="BodyText"/>
              <w:jc w:val="center"/>
              <w:rPr>
                <w:sz w:val="16"/>
              </w:rPr>
            </w:pPr>
            <w:r w:rsidRPr="000418C7">
              <w:rPr>
                <w:sz w:val="16"/>
              </w:rPr>
              <w:t>1.0</w:t>
            </w:r>
          </w:p>
          <w:p w14:paraId="09B8C295" w14:textId="77777777" w:rsidR="00CD27CC" w:rsidRPr="000418C7" w:rsidRDefault="00CD27CC" w:rsidP="00CD27CC">
            <w:pPr>
              <w:pStyle w:val="BodyText"/>
              <w:jc w:val="center"/>
              <w:rPr>
                <w:sz w:val="16"/>
              </w:rPr>
            </w:pPr>
            <w:r w:rsidRPr="000418C7">
              <w:rPr>
                <w:sz w:val="16"/>
              </w:rPr>
              <w:t>0.73 – 1.2</w:t>
            </w:r>
          </w:p>
          <w:p w14:paraId="09B8C296" w14:textId="77777777" w:rsidR="00CD27CC" w:rsidRPr="000418C7" w:rsidRDefault="00CD27CC" w:rsidP="00CD27CC">
            <w:pPr>
              <w:pStyle w:val="BodyText"/>
              <w:jc w:val="center"/>
              <w:rPr>
                <w:sz w:val="16"/>
              </w:rPr>
            </w:pPr>
            <w:r w:rsidRPr="000418C7">
              <w:rPr>
                <w:sz w:val="16"/>
              </w:rPr>
              <w:t>1.2 – 1.4</w:t>
            </w:r>
          </w:p>
          <w:p w14:paraId="09B8C297" w14:textId="77777777" w:rsidR="00CD27CC" w:rsidRPr="000418C7" w:rsidRDefault="00CD27CC" w:rsidP="00CD27CC">
            <w:pPr>
              <w:pStyle w:val="BodyText"/>
              <w:jc w:val="center"/>
              <w:rPr>
                <w:sz w:val="16"/>
              </w:rPr>
            </w:pPr>
          </w:p>
          <w:p w14:paraId="09B8C298" w14:textId="77777777" w:rsidR="00CD27CC" w:rsidRPr="000418C7" w:rsidRDefault="00CD27CC" w:rsidP="00CD27CC">
            <w:pPr>
              <w:pStyle w:val="BodyText"/>
              <w:jc w:val="center"/>
              <w:rPr>
                <w:sz w:val="16"/>
              </w:rPr>
            </w:pPr>
            <w:r w:rsidRPr="000418C7">
              <w:rPr>
                <w:sz w:val="16"/>
              </w:rPr>
              <w:t>0.35</w:t>
            </w:r>
          </w:p>
          <w:p w14:paraId="09B8C299" w14:textId="77777777" w:rsidR="00CD27CC" w:rsidRPr="000418C7" w:rsidRDefault="00CD27CC" w:rsidP="00CD27CC">
            <w:pPr>
              <w:pStyle w:val="BodyText"/>
              <w:jc w:val="center"/>
              <w:rPr>
                <w:sz w:val="16"/>
              </w:rPr>
            </w:pPr>
            <w:r w:rsidRPr="000418C7">
              <w:rPr>
                <w:sz w:val="16"/>
              </w:rPr>
              <w:t>0.38 -0.75</w:t>
            </w:r>
          </w:p>
          <w:p w14:paraId="09B8C29A" w14:textId="77777777" w:rsidR="00CD27CC" w:rsidRPr="000418C7" w:rsidRDefault="00CD27CC" w:rsidP="00CD27CC">
            <w:pPr>
              <w:pStyle w:val="BodyText"/>
              <w:jc w:val="center"/>
              <w:rPr>
                <w:sz w:val="16"/>
              </w:rPr>
            </w:pPr>
            <w:r w:rsidRPr="000418C7">
              <w:rPr>
                <w:sz w:val="16"/>
              </w:rPr>
              <w:t>-</w:t>
            </w:r>
          </w:p>
          <w:p w14:paraId="09B8C29B" w14:textId="77777777" w:rsidR="00CD27CC" w:rsidRPr="000418C7" w:rsidRDefault="00CD27CC" w:rsidP="00CD27CC">
            <w:pPr>
              <w:pStyle w:val="BodyText"/>
              <w:jc w:val="center"/>
              <w:rPr>
                <w:sz w:val="16"/>
              </w:rPr>
            </w:pPr>
          </w:p>
          <w:p w14:paraId="09B8C29C" w14:textId="77777777" w:rsidR="00CD27CC" w:rsidRPr="000418C7" w:rsidRDefault="00CD27CC" w:rsidP="00CD27CC">
            <w:pPr>
              <w:pStyle w:val="BodyText"/>
              <w:jc w:val="center"/>
              <w:rPr>
                <w:sz w:val="16"/>
              </w:rPr>
            </w:pPr>
            <w:r w:rsidRPr="000418C7">
              <w:rPr>
                <w:sz w:val="16"/>
              </w:rPr>
              <w:t>-</w:t>
            </w:r>
          </w:p>
          <w:p w14:paraId="09B8C29D" w14:textId="77777777" w:rsidR="00CD27CC" w:rsidRPr="000418C7" w:rsidRDefault="00CD27CC" w:rsidP="00CD27CC">
            <w:pPr>
              <w:pStyle w:val="BodyText"/>
              <w:jc w:val="center"/>
              <w:rPr>
                <w:sz w:val="16"/>
              </w:rPr>
            </w:pPr>
            <w:r w:rsidRPr="000418C7">
              <w:rPr>
                <w:sz w:val="16"/>
              </w:rPr>
              <w:t>2.4 – 2.8</w:t>
            </w:r>
          </w:p>
          <w:p w14:paraId="09B8C29E" w14:textId="77777777" w:rsidR="00CD27CC" w:rsidRPr="000418C7" w:rsidRDefault="00CD27CC" w:rsidP="00CD27CC">
            <w:pPr>
              <w:pStyle w:val="BodyText"/>
              <w:jc w:val="center"/>
              <w:rPr>
                <w:sz w:val="16"/>
              </w:rPr>
            </w:pPr>
            <w:r w:rsidRPr="000418C7">
              <w:rPr>
                <w:sz w:val="16"/>
              </w:rPr>
              <w:t>1.2</w:t>
            </w:r>
          </w:p>
          <w:p w14:paraId="09B8C29F" w14:textId="77777777" w:rsidR="00CD27CC" w:rsidRPr="000418C7" w:rsidRDefault="00CD27CC" w:rsidP="00CD27CC">
            <w:pPr>
              <w:pStyle w:val="BodyText"/>
              <w:jc w:val="center"/>
              <w:rPr>
                <w:sz w:val="16"/>
              </w:rPr>
            </w:pPr>
          </w:p>
          <w:p w14:paraId="09B8C2A0" w14:textId="77777777" w:rsidR="00CD27CC" w:rsidRPr="000418C7" w:rsidRDefault="00CD27CC" w:rsidP="00CD27CC">
            <w:pPr>
              <w:pStyle w:val="BodyText"/>
              <w:jc w:val="center"/>
              <w:rPr>
                <w:sz w:val="16"/>
              </w:rPr>
            </w:pPr>
            <w:r w:rsidRPr="000418C7">
              <w:rPr>
                <w:sz w:val="16"/>
              </w:rPr>
              <w:t>-</w:t>
            </w:r>
          </w:p>
          <w:p w14:paraId="09B8C2A1" w14:textId="77777777" w:rsidR="00CD27CC" w:rsidRPr="000418C7" w:rsidRDefault="00CD27CC" w:rsidP="00CD27CC">
            <w:pPr>
              <w:pStyle w:val="BodyText"/>
              <w:jc w:val="center"/>
              <w:rPr>
                <w:sz w:val="16"/>
              </w:rPr>
            </w:pPr>
            <w:r w:rsidRPr="000418C7">
              <w:rPr>
                <w:sz w:val="16"/>
              </w:rPr>
              <w:t>6.1-</w:t>
            </w:r>
          </w:p>
          <w:p w14:paraId="09B8C2A2" w14:textId="77777777" w:rsidR="00CD27CC" w:rsidRPr="000418C7" w:rsidRDefault="00CD27CC" w:rsidP="00CD27CC">
            <w:pPr>
              <w:pStyle w:val="BodyText"/>
              <w:jc w:val="center"/>
              <w:rPr>
                <w:sz w:val="16"/>
              </w:rPr>
            </w:pPr>
          </w:p>
          <w:p w14:paraId="09B8C2A3" w14:textId="77777777" w:rsidR="00CD27CC" w:rsidRPr="000418C7" w:rsidRDefault="00CD27CC" w:rsidP="00CD27CC">
            <w:pPr>
              <w:pStyle w:val="BodyText"/>
              <w:jc w:val="center"/>
              <w:rPr>
                <w:sz w:val="16"/>
              </w:rPr>
            </w:pPr>
            <w:r w:rsidRPr="000418C7">
              <w:rPr>
                <w:sz w:val="16"/>
              </w:rPr>
              <w:t>11</w:t>
            </w:r>
          </w:p>
          <w:p w14:paraId="09B8C2A4" w14:textId="77777777" w:rsidR="00CD27CC" w:rsidRPr="000418C7" w:rsidRDefault="00CD27CC" w:rsidP="00CD27CC">
            <w:pPr>
              <w:pStyle w:val="BodyText"/>
              <w:jc w:val="center"/>
              <w:rPr>
                <w:sz w:val="16"/>
              </w:rPr>
            </w:pPr>
            <w:r w:rsidRPr="000418C7">
              <w:rPr>
                <w:sz w:val="16"/>
              </w:rPr>
              <w:t>10 – 13</w:t>
            </w:r>
          </w:p>
          <w:p w14:paraId="09B8C2A5" w14:textId="77777777" w:rsidR="00CD27CC" w:rsidRPr="000418C7" w:rsidRDefault="00CD27CC" w:rsidP="00CD27CC">
            <w:pPr>
              <w:pStyle w:val="BodyText"/>
              <w:jc w:val="center"/>
              <w:rPr>
                <w:sz w:val="16"/>
              </w:rPr>
            </w:pPr>
            <w:r w:rsidRPr="000418C7">
              <w:rPr>
                <w:sz w:val="16"/>
              </w:rPr>
              <w:t>7.3 - 12</w:t>
            </w:r>
          </w:p>
        </w:tc>
        <w:tc>
          <w:tcPr>
            <w:tcW w:w="1134" w:type="dxa"/>
          </w:tcPr>
          <w:p w14:paraId="09B8C2A6" w14:textId="77777777" w:rsidR="00CD27CC" w:rsidRPr="000418C7" w:rsidRDefault="00CD27CC" w:rsidP="00CD27CC">
            <w:pPr>
              <w:pStyle w:val="BodyText"/>
              <w:jc w:val="center"/>
              <w:rPr>
                <w:sz w:val="16"/>
              </w:rPr>
            </w:pPr>
            <w:r w:rsidRPr="000418C7">
              <w:rPr>
                <w:sz w:val="16"/>
              </w:rPr>
              <w:t>-</w:t>
            </w:r>
          </w:p>
        </w:tc>
        <w:tc>
          <w:tcPr>
            <w:tcW w:w="1134" w:type="dxa"/>
            <w:gridSpan w:val="2"/>
          </w:tcPr>
          <w:p w14:paraId="09B8C2A7" w14:textId="77777777" w:rsidR="00CD27CC" w:rsidRPr="000418C7" w:rsidRDefault="00CD27CC" w:rsidP="00CD27CC">
            <w:pPr>
              <w:pStyle w:val="BodyText"/>
              <w:jc w:val="center"/>
              <w:rPr>
                <w:sz w:val="16"/>
              </w:rPr>
            </w:pPr>
            <w:r w:rsidRPr="000418C7">
              <w:rPr>
                <w:sz w:val="16"/>
              </w:rPr>
              <w:t>-</w:t>
            </w:r>
          </w:p>
        </w:tc>
        <w:tc>
          <w:tcPr>
            <w:tcW w:w="1843" w:type="dxa"/>
          </w:tcPr>
          <w:p w14:paraId="09B8C2A8" w14:textId="77777777" w:rsidR="00CD27CC" w:rsidRPr="000418C7" w:rsidRDefault="00CD27CC" w:rsidP="00CD27CC">
            <w:pPr>
              <w:pStyle w:val="BodyText"/>
              <w:jc w:val="center"/>
              <w:rPr>
                <w:sz w:val="16"/>
              </w:rPr>
            </w:pPr>
            <w:r w:rsidRPr="000418C7">
              <w:rPr>
                <w:sz w:val="16"/>
              </w:rPr>
              <w:t>-</w:t>
            </w:r>
          </w:p>
        </w:tc>
        <w:tc>
          <w:tcPr>
            <w:tcW w:w="1276" w:type="dxa"/>
          </w:tcPr>
          <w:p w14:paraId="09B8C2A9" w14:textId="77777777" w:rsidR="00CD27CC" w:rsidRPr="000418C7" w:rsidRDefault="00CD27CC" w:rsidP="00CD27CC">
            <w:pPr>
              <w:pStyle w:val="BodyText"/>
              <w:rPr>
                <w:sz w:val="16"/>
              </w:rPr>
            </w:pPr>
            <w:r w:rsidRPr="000418C7">
              <w:rPr>
                <w:sz w:val="16"/>
              </w:rPr>
              <w:t>Ski wax technicians</w:t>
            </w:r>
          </w:p>
          <w:p w14:paraId="09B8C2AA" w14:textId="77777777" w:rsidR="00CD27CC" w:rsidRPr="000418C7" w:rsidRDefault="00CD27CC" w:rsidP="00CD27CC">
            <w:pPr>
              <w:pStyle w:val="BodyText"/>
              <w:rPr>
                <w:sz w:val="16"/>
              </w:rPr>
            </w:pPr>
            <w:r w:rsidRPr="000418C7">
              <w:rPr>
                <w:sz w:val="16"/>
              </w:rPr>
              <w:t>World Cup in skiing</w:t>
            </w:r>
          </w:p>
          <w:p w14:paraId="09B8C2AB" w14:textId="77777777" w:rsidR="00CD27CC" w:rsidRPr="000418C7" w:rsidRDefault="00CD27CC" w:rsidP="00CD27CC">
            <w:pPr>
              <w:pStyle w:val="BodyText"/>
              <w:rPr>
                <w:sz w:val="16"/>
              </w:rPr>
            </w:pPr>
            <w:r w:rsidRPr="000418C7">
              <w:rPr>
                <w:sz w:val="16"/>
              </w:rPr>
              <w:t>n = 8</w:t>
            </w:r>
          </w:p>
          <w:p w14:paraId="09B8C2AC" w14:textId="77777777" w:rsidR="00CD27CC" w:rsidRPr="000418C7" w:rsidRDefault="00CD27CC" w:rsidP="00CD27CC">
            <w:pPr>
              <w:pStyle w:val="BodyText"/>
              <w:rPr>
                <w:sz w:val="16"/>
              </w:rPr>
            </w:pPr>
            <w:r w:rsidRPr="000418C7">
              <w:rPr>
                <w:sz w:val="16"/>
              </w:rPr>
              <w:t>A: pre-season</w:t>
            </w:r>
          </w:p>
          <w:p w14:paraId="09B8C2AD" w14:textId="77777777" w:rsidR="00CD27CC" w:rsidRPr="000418C7" w:rsidRDefault="00CD27CC" w:rsidP="00CD27CC">
            <w:pPr>
              <w:pStyle w:val="BodyText"/>
              <w:rPr>
                <w:sz w:val="16"/>
              </w:rPr>
            </w:pPr>
            <w:r w:rsidRPr="000418C7">
              <w:rPr>
                <w:sz w:val="16"/>
              </w:rPr>
              <w:t>(Sep)</w:t>
            </w:r>
          </w:p>
          <w:p w14:paraId="09B8C2AE" w14:textId="77777777" w:rsidR="00CD27CC" w:rsidRPr="000418C7" w:rsidRDefault="00CD27CC" w:rsidP="00CD27CC">
            <w:pPr>
              <w:pStyle w:val="BodyText"/>
              <w:rPr>
                <w:sz w:val="16"/>
              </w:rPr>
            </w:pPr>
            <w:r w:rsidRPr="000418C7">
              <w:rPr>
                <w:sz w:val="16"/>
              </w:rPr>
              <w:t xml:space="preserve">B: during World Cup season </w:t>
            </w:r>
          </w:p>
          <w:p w14:paraId="09B8C2AF" w14:textId="77777777" w:rsidR="00CD27CC" w:rsidRPr="000418C7" w:rsidRDefault="00CD27CC" w:rsidP="00CD27CC">
            <w:pPr>
              <w:pStyle w:val="BodyText"/>
              <w:rPr>
                <w:sz w:val="16"/>
              </w:rPr>
            </w:pPr>
            <w:r w:rsidRPr="000418C7">
              <w:rPr>
                <w:sz w:val="16"/>
              </w:rPr>
              <w:t>(Dec-Mar)</w:t>
            </w:r>
          </w:p>
          <w:p w14:paraId="09B8C2B0" w14:textId="77777777" w:rsidR="00CD27CC" w:rsidRPr="000418C7" w:rsidRDefault="00CD27CC" w:rsidP="00CD27CC">
            <w:pPr>
              <w:pStyle w:val="BodyText"/>
              <w:rPr>
                <w:sz w:val="16"/>
              </w:rPr>
            </w:pPr>
            <w:r w:rsidRPr="000418C7">
              <w:rPr>
                <w:sz w:val="16"/>
              </w:rPr>
              <w:t>C: post season (Apr-Aug)</w:t>
            </w:r>
          </w:p>
          <w:p w14:paraId="09B8C2B1" w14:textId="77777777" w:rsidR="00CD27CC" w:rsidRPr="000418C7" w:rsidRDefault="00CD27CC" w:rsidP="00CD27CC">
            <w:pPr>
              <w:pStyle w:val="BodyText"/>
              <w:rPr>
                <w:sz w:val="16"/>
              </w:rPr>
            </w:pPr>
            <w:r w:rsidRPr="000418C7">
              <w:rPr>
                <w:sz w:val="16"/>
              </w:rPr>
              <w:t>= No sample was provided</w:t>
            </w:r>
          </w:p>
        </w:tc>
        <w:tc>
          <w:tcPr>
            <w:tcW w:w="1417" w:type="dxa"/>
          </w:tcPr>
          <w:p w14:paraId="09B8C2B2" w14:textId="77777777" w:rsidR="00CD27CC" w:rsidRPr="000418C7" w:rsidRDefault="00CD27CC" w:rsidP="00CD27CC">
            <w:pPr>
              <w:pStyle w:val="BodyText"/>
              <w:rPr>
                <w:sz w:val="16"/>
              </w:rPr>
            </w:pPr>
            <w:r w:rsidRPr="000418C7">
              <w:rPr>
                <w:noProof/>
                <w:sz w:val="16"/>
              </w:rPr>
              <w:t>(Nilsson et al., 2010)</w:t>
            </w:r>
          </w:p>
        </w:tc>
        <w:tc>
          <w:tcPr>
            <w:tcW w:w="1418" w:type="dxa"/>
          </w:tcPr>
          <w:p w14:paraId="09B8C2B3" w14:textId="77777777" w:rsidR="00CD27CC" w:rsidRPr="000418C7" w:rsidRDefault="00CD27CC" w:rsidP="00CD27CC">
            <w:pPr>
              <w:pStyle w:val="BodyText"/>
              <w:rPr>
                <w:sz w:val="16"/>
              </w:rPr>
            </w:pPr>
            <w:r w:rsidRPr="000418C7">
              <w:rPr>
                <w:sz w:val="16"/>
              </w:rPr>
              <w:t>2</w:t>
            </w:r>
          </w:p>
        </w:tc>
      </w:tr>
      <w:tr w:rsidR="00CD27CC" w:rsidRPr="000418C7" w14:paraId="09B8C2B8" w14:textId="77777777" w:rsidTr="00E721DF">
        <w:tc>
          <w:tcPr>
            <w:tcW w:w="15168" w:type="dxa"/>
            <w:gridSpan w:val="14"/>
          </w:tcPr>
          <w:p w14:paraId="09B8C2B5" w14:textId="77777777" w:rsidR="00CD27CC" w:rsidRPr="000418C7" w:rsidRDefault="00CD27CC" w:rsidP="00CD27CC">
            <w:pPr>
              <w:pStyle w:val="BodyText"/>
              <w:jc w:val="center"/>
              <w:rPr>
                <w:b/>
                <w:sz w:val="16"/>
              </w:rPr>
            </w:pPr>
          </w:p>
          <w:p w14:paraId="09B8C2B6" w14:textId="77777777" w:rsidR="00CD27CC" w:rsidRPr="000418C7" w:rsidRDefault="00CD27CC" w:rsidP="00CD27CC">
            <w:pPr>
              <w:pStyle w:val="BodyText"/>
              <w:jc w:val="center"/>
              <w:rPr>
                <w:b/>
                <w:sz w:val="16"/>
              </w:rPr>
            </w:pPr>
            <w:r w:rsidRPr="000418C7">
              <w:rPr>
                <w:b/>
                <w:sz w:val="16"/>
              </w:rPr>
              <w:t>Human milk</w:t>
            </w:r>
          </w:p>
          <w:p w14:paraId="09B8C2B7" w14:textId="77777777" w:rsidR="00CD27CC" w:rsidRPr="000418C7" w:rsidRDefault="00CD27CC" w:rsidP="00CD27CC">
            <w:pPr>
              <w:pStyle w:val="BodyText"/>
              <w:jc w:val="center"/>
              <w:rPr>
                <w:sz w:val="16"/>
              </w:rPr>
            </w:pPr>
          </w:p>
        </w:tc>
      </w:tr>
      <w:tr w:rsidR="00CD27CC" w:rsidRPr="000418C7" w14:paraId="09B8C2D3" w14:textId="77777777" w:rsidTr="005D6CC9">
        <w:tc>
          <w:tcPr>
            <w:tcW w:w="1418" w:type="dxa"/>
          </w:tcPr>
          <w:p w14:paraId="09B8C2B9" w14:textId="77777777" w:rsidR="00CD27CC" w:rsidRPr="000418C7" w:rsidRDefault="00CD27CC" w:rsidP="00CD27CC">
            <w:pPr>
              <w:pStyle w:val="BodyText"/>
              <w:rPr>
                <w:sz w:val="16"/>
              </w:rPr>
            </w:pPr>
            <w:r w:rsidRPr="000418C7">
              <w:rPr>
                <w:sz w:val="16"/>
              </w:rPr>
              <w:t>Sweden</w:t>
            </w:r>
          </w:p>
        </w:tc>
        <w:tc>
          <w:tcPr>
            <w:tcW w:w="1276" w:type="dxa"/>
            <w:gridSpan w:val="2"/>
          </w:tcPr>
          <w:p w14:paraId="09B8C2BA" w14:textId="77777777" w:rsidR="00CD27CC" w:rsidRPr="000418C7" w:rsidRDefault="00CD27CC" w:rsidP="00CD27CC">
            <w:pPr>
              <w:pStyle w:val="BodyText"/>
              <w:rPr>
                <w:sz w:val="16"/>
              </w:rPr>
            </w:pPr>
            <w:r w:rsidRPr="000418C7">
              <w:rPr>
                <w:sz w:val="16"/>
              </w:rPr>
              <w:t>2004</w:t>
            </w:r>
          </w:p>
        </w:tc>
        <w:tc>
          <w:tcPr>
            <w:tcW w:w="850" w:type="dxa"/>
          </w:tcPr>
          <w:p w14:paraId="09B8C2BB" w14:textId="77777777" w:rsidR="00CD27CC" w:rsidRPr="000418C7" w:rsidRDefault="00CD27CC" w:rsidP="00CD27CC">
            <w:pPr>
              <w:pStyle w:val="BodyText"/>
              <w:jc w:val="center"/>
              <w:rPr>
                <w:sz w:val="16"/>
              </w:rPr>
            </w:pPr>
            <w:r w:rsidRPr="000418C7">
              <w:rPr>
                <w:sz w:val="16"/>
              </w:rPr>
              <w:t>0.085 ± 0.047</w:t>
            </w:r>
          </w:p>
          <w:p w14:paraId="09B8C2BC" w14:textId="77777777" w:rsidR="00CD27CC" w:rsidRPr="000418C7" w:rsidRDefault="00CD27CC" w:rsidP="00CD27CC">
            <w:pPr>
              <w:pStyle w:val="BodyText"/>
              <w:jc w:val="center"/>
              <w:rPr>
                <w:sz w:val="16"/>
              </w:rPr>
            </w:pPr>
            <w:r w:rsidRPr="000418C7">
              <w:rPr>
                <w:sz w:val="16"/>
              </w:rPr>
              <w:t>0.070</w:t>
            </w:r>
          </w:p>
          <w:p w14:paraId="09B8C2BD" w14:textId="77777777" w:rsidR="00CD27CC" w:rsidRPr="000418C7" w:rsidRDefault="00CD27CC" w:rsidP="00CD27CC">
            <w:pPr>
              <w:pStyle w:val="BodyText"/>
              <w:jc w:val="center"/>
              <w:rPr>
                <w:sz w:val="16"/>
              </w:rPr>
            </w:pPr>
            <w:r w:rsidRPr="000418C7">
              <w:rPr>
                <w:sz w:val="16"/>
              </w:rPr>
              <w:t>(0.031 -0.1722)</w:t>
            </w:r>
          </w:p>
          <w:p w14:paraId="09B8C2BE" w14:textId="77777777" w:rsidR="00CD27CC" w:rsidRPr="000418C7" w:rsidRDefault="00CD27CC" w:rsidP="00CD27CC">
            <w:pPr>
              <w:pStyle w:val="BodyText"/>
              <w:jc w:val="center"/>
              <w:rPr>
                <w:sz w:val="16"/>
              </w:rPr>
            </w:pPr>
            <w:r w:rsidRPr="000418C7">
              <w:rPr>
                <w:sz w:val="16"/>
              </w:rPr>
              <w:t>12/12</w:t>
            </w:r>
          </w:p>
        </w:tc>
        <w:tc>
          <w:tcPr>
            <w:tcW w:w="1134" w:type="dxa"/>
          </w:tcPr>
          <w:p w14:paraId="09B8C2BF" w14:textId="77777777" w:rsidR="00CD27CC" w:rsidRPr="000418C7" w:rsidRDefault="00CD27CC" w:rsidP="00CD27CC">
            <w:pPr>
              <w:pStyle w:val="BodyText"/>
              <w:jc w:val="center"/>
              <w:rPr>
                <w:sz w:val="16"/>
              </w:rPr>
            </w:pPr>
            <w:r w:rsidRPr="000418C7">
              <w:rPr>
                <w:sz w:val="16"/>
              </w:rPr>
              <w:t>0.201 ± 0.117</w:t>
            </w:r>
          </w:p>
          <w:p w14:paraId="09B8C2C0" w14:textId="77777777" w:rsidR="00CD27CC" w:rsidRPr="000418C7" w:rsidRDefault="00CD27CC" w:rsidP="00CD27CC">
            <w:pPr>
              <w:pStyle w:val="BodyText"/>
              <w:jc w:val="center"/>
              <w:rPr>
                <w:sz w:val="16"/>
              </w:rPr>
            </w:pPr>
            <w:r w:rsidRPr="000418C7">
              <w:rPr>
                <w:sz w:val="16"/>
              </w:rPr>
              <w:t>0.166</w:t>
            </w:r>
          </w:p>
          <w:p w14:paraId="09B8C2C1" w14:textId="77777777" w:rsidR="00CD27CC" w:rsidRPr="000418C7" w:rsidRDefault="00CD27CC" w:rsidP="00CD27CC">
            <w:pPr>
              <w:pStyle w:val="BodyText"/>
              <w:jc w:val="center"/>
              <w:rPr>
                <w:sz w:val="16"/>
              </w:rPr>
            </w:pPr>
            <w:r w:rsidRPr="000418C7">
              <w:rPr>
                <w:sz w:val="16"/>
              </w:rPr>
              <w:t>(0.060 -0.470)</w:t>
            </w:r>
          </w:p>
          <w:p w14:paraId="09B8C2C2" w14:textId="77777777" w:rsidR="00CD27CC" w:rsidRPr="000418C7" w:rsidRDefault="00CD27CC" w:rsidP="00CD27CC">
            <w:pPr>
              <w:pStyle w:val="BodyText"/>
              <w:jc w:val="center"/>
              <w:rPr>
                <w:sz w:val="16"/>
              </w:rPr>
            </w:pPr>
            <w:r w:rsidRPr="000418C7">
              <w:rPr>
                <w:sz w:val="16"/>
              </w:rPr>
              <w:t>12/12</w:t>
            </w:r>
          </w:p>
        </w:tc>
        <w:tc>
          <w:tcPr>
            <w:tcW w:w="1134" w:type="dxa"/>
          </w:tcPr>
          <w:p w14:paraId="09B8C2C3" w14:textId="77777777" w:rsidR="00CD27CC" w:rsidRPr="000418C7" w:rsidRDefault="00CD27CC" w:rsidP="00CD27CC">
            <w:pPr>
              <w:pStyle w:val="BodyText"/>
              <w:jc w:val="center"/>
              <w:rPr>
                <w:sz w:val="16"/>
              </w:rPr>
            </w:pPr>
            <w:r w:rsidRPr="000418C7">
              <w:rPr>
                <w:sz w:val="16"/>
              </w:rPr>
              <w:t>Not available</w:t>
            </w:r>
          </w:p>
          <w:p w14:paraId="09B8C2C4" w14:textId="77777777" w:rsidR="00CD27CC" w:rsidRPr="000418C7" w:rsidRDefault="00CD27CC" w:rsidP="00CD27CC">
            <w:pPr>
              <w:pStyle w:val="BodyText"/>
              <w:jc w:val="center"/>
              <w:rPr>
                <w:sz w:val="16"/>
              </w:rPr>
            </w:pPr>
            <w:r w:rsidRPr="000418C7">
              <w:rPr>
                <w:sz w:val="16"/>
              </w:rPr>
              <w:t>Not available</w:t>
            </w:r>
          </w:p>
          <w:p w14:paraId="09B8C2C5" w14:textId="77777777" w:rsidR="00CD27CC" w:rsidRPr="000418C7" w:rsidRDefault="00CD27CC" w:rsidP="00CD27CC">
            <w:pPr>
              <w:pStyle w:val="BodyText"/>
              <w:jc w:val="center"/>
              <w:rPr>
                <w:sz w:val="16"/>
              </w:rPr>
            </w:pPr>
            <w:r w:rsidRPr="000418C7">
              <w:rPr>
                <w:sz w:val="16"/>
              </w:rPr>
              <w:t>(&lt;0.209 -0.492)</w:t>
            </w:r>
          </w:p>
          <w:p w14:paraId="09B8C2C6" w14:textId="77777777" w:rsidR="00CD27CC" w:rsidRPr="000418C7" w:rsidRDefault="00CD27CC" w:rsidP="00CD27CC">
            <w:pPr>
              <w:pStyle w:val="BodyText"/>
              <w:jc w:val="center"/>
              <w:rPr>
                <w:sz w:val="16"/>
              </w:rPr>
            </w:pPr>
            <w:r w:rsidRPr="000418C7">
              <w:rPr>
                <w:sz w:val="16"/>
              </w:rPr>
              <w:t>1</w:t>
            </w:r>
            <w:r w:rsidRPr="000418C7">
              <w:rPr>
                <w:sz w:val="16"/>
                <w:vertAlign w:val="superscript"/>
              </w:rPr>
              <w:t>a</w:t>
            </w:r>
            <w:r w:rsidRPr="000418C7">
              <w:rPr>
                <w:sz w:val="16"/>
              </w:rPr>
              <w:t>/12</w:t>
            </w:r>
          </w:p>
          <w:p w14:paraId="09B8C2C7" w14:textId="77777777" w:rsidR="00CD27CC" w:rsidRPr="000418C7" w:rsidRDefault="00CD27CC" w:rsidP="00CD27CC">
            <w:pPr>
              <w:pStyle w:val="BodyText"/>
              <w:jc w:val="center"/>
              <w:rPr>
                <w:sz w:val="16"/>
              </w:rPr>
            </w:pPr>
          </w:p>
        </w:tc>
        <w:tc>
          <w:tcPr>
            <w:tcW w:w="1134" w:type="dxa"/>
          </w:tcPr>
          <w:p w14:paraId="09B8C2C8" w14:textId="77777777" w:rsidR="00CD27CC" w:rsidRPr="000418C7" w:rsidRDefault="00CD27CC" w:rsidP="00CD27CC">
            <w:pPr>
              <w:pStyle w:val="BodyText"/>
              <w:jc w:val="center"/>
              <w:rPr>
                <w:sz w:val="16"/>
              </w:rPr>
            </w:pPr>
            <w:r w:rsidRPr="000418C7">
              <w:rPr>
                <w:sz w:val="16"/>
              </w:rPr>
              <w:t>(&lt;0.008)</w:t>
            </w:r>
          </w:p>
          <w:p w14:paraId="09B8C2C9" w14:textId="77777777" w:rsidR="00CD27CC" w:rsidRPr="000418C7" w:rsidRDefault="00CD27CC" w:rsidP="00CD27CC">
            <w:pPr>
              <w:pStyle w:val="BodyText"/>
              <w:jc w:val="center"/>
              <w:rPr>
                <w:sz w:val="16"/>
              </w:rPr>
            </w:pPr>
            <w:r w:rsidRPr="000418C7">
              <w:rPr>
                <w:sz w:val="16"/>
              </w:rPr>
              <w:t>0/12</w:t>
            </w:r>
          </w:p>
        </w:tc>
        <w:tc>
          <w:tcPr>
            <w:tcW w:w="1193" w:type="dxa"/>
            <w:gridSpan w:val="2"/>
          </w:tcPr>
          <w:p w14:paraId="09B8C2CA" w14:textId="77777777" w:rsidR="00CD27CC" w:rsidRPr="000418C7" w:rsidRDefault="00CD27CC" w:rsidP="00CD27CC">
            <w:pPr>
              <w:pStyle w:val="BodyText"/>
              <w:jc w:val="center"/>
              <w:rPr>
                <w:sz w:val="16"/>
              </w:rPr>
            </w:pPr>
            <w:r w:rsidRPr="000418C7">
              <w:rPr>
                <w:sz w:val="16"/>
              </w:rPr>
              <w:t>-</w:t>
            </w:r>
          </w:p>
        </w:tc>
        <w:tc>
          <w:tcPr>
            <w:tcW w:w="1075" w:type="dxa"/>
          </w:tcPr>
          <w:p w14:paraId="09B8C2CB" w14:textId="77777777" w:rsidR="00CD27CC" w:rsidRPr="000418C7" w:rsidRDefault="00CD27CC" w:rsidP="00CD27CC">
            <w:pPr>
              <w:pStyle w:val="BodyText"/>
              <w:jc w:val="center"/>
              <w:rPr>
                <w:sz w:val="16"/>
              </w:rPr>
            </w:pPr>
            <w:r w:rsidRPr="000418C7">
              <w:rPr>
                <w:sz w:val="16"/>
              </w:rPr>
              <w:t>-</w:t>
            </w:r>
          </w:p>
        </w:tc>
        <w:tc>
          <w:tcPr>
            <w:tcW w:w="1843" w:type="dxa"/>
          </w:tcPr>
          <w:p w14:paraId="09B8C2CC" w14:textId="77777777" w:rsidR="00CD27CC" w:rsidRPr="000418C7" w:rsidRDefault="00CD27CC" w:rsidP="00CD27CC">
            <w:pPr>
              <w:pStyle w:val="BodyText"/>
              <w:jc w:val="center"/>
              <w:rPr>
                <w:sz w:val="16"/>
              </w:rPr>
            </w:pPr>
            <w:r w:rsidRPr="000418C7">
              <w:rPr>
                <w:sz w:val="16"/>
              </w:rPr>
              <w:t>-</w:t>
            </w:r>
          </w:p>
        </w:tc>
        <w:tc>
          <w:tcPr>
            <w:tcW w:w="1276" w:type="dxa"/>
          </w:tcPr>
          <w:p w14:paraId="09B8C2CD" w14:textId="77777777" w:rsidR="00CD27CC" w:rsidRPr="000418C7" w:rsidRDefault="00CD27CC" w:rsidP="00CD27CC">
            <w:pPr>
              <w:pStyle w:val="BodyText"/>
              <w:rPr>
                <w:sz w:val="16"/>
              </w:rPr>
            </w:pPr>
            <w:r w:rsidRPr="000418C7">
              <w:rPr>
                <w:sz w:val="16"/>
              </w:rPr>
              <w:t>Arithm. mean ± SD,</w:t>
            </w:r>
          </w:p>
          <w:p w14:paraId="09B8C2CE" w14:textId="77777777" w:rsidR="00CD27CC" w:rsidRPr="000418C7" w:rsidRDefault="00CD27CC" w:rsidP="00CD27CC">
            <w:pPr>
              <w:pStyle w:val="BodyText"/>
              <w:rPr>
                <w:sz w:val="16"/>
              </w:rPr>
            </w:pPr>
            <w:r w:rsidRPr="000418C7">
              <w:rPr>
                <w:sz w:val="16"/>
              </w:rPr>
              <w:t>Median, (range), Number &gt;LOD</w:t>
            </w:r>
          </w:p>
          <w:p w14:paraId="09B8C2CF" w14:textId="77777777" w:rsidR="00CD27CC" w:rsidRPr="000418C7" w:rsidRDefault="00CD27CC" w:rsidP="00CD27CC">
            <w:pPr>
              <w:pStyle w:val="BodyText"/>
              <w:rPr>
                <w:sz w:val="16"/>
              </w:rPr>
            </w:pPr>
            <w:r w:rsidRPr="000418C7">
              <w:rPr>
                <w:sz w:val="16"/>
              </w:rPr>
              <w:t>n = 12 primiparous women</w:t>
            </w:r>
          </w:p>
          <w:p w14:paraId="09B8C2D0" w14:textId="77777777" w:rsidR="00CD27CC" w:rsidRPr="000418C7" w:rsidRDefault="00CD27CC" w:rsidP="00CD27CC">
            <w:pPr>
              <w:pStyle w:val="BodyText"/>
              <w:rPr>
                <w:sz w:val="16"/>
              </w:rPr>
            </w:pPr>
            <w:r w:rsidRPr="000418C7">
              <w:rPr>
                <w:sz w:val="16"/>
                <w:vertAlign w:val="superscript"/>
              </w:rPr>
              <w:t xml:space="preserve"> a</w:t>
            </w:r>
            <w:r w:rsidRPr="000418C7">
              <w:rPr>
                <w:sz w:val="16"/>
              </w:rPr>
              <w:t>Eleven additional samples were &gt;LOD(0.01) but the blank level (0.209) was &gt;50% of the detected concentrations.</w:t>
            </w:r>
          </w:p>
        </w:tc>
        <w:tc>
          <w:tcPr>
            <w:tcW w:w="1417" w:type="dxa"/>
            <w:vMerge w:val="restart"/>
          </w:tcPr>
          <w:p w14:paraId="09B8C2D1" w14:textId="77777777" w:rsidR="00CD27CC" w:rsidRPr="000418C7" w:rsidRDefault="00CD27CC" w:rsidP="00CD27CC">
            <w:pPr>
              <w:pStyle w:val="BodyText"/>
              <w:rPr>
                <w:sz w:val="16"/>
                <w:lang w:val="sv-SE"/>
              </w:rPr>
            </w:pPr>
            <w:r w:rsidRPr="000418C7">
              <w:rPr>
                <w:noProof/>
                <w:sz w:val="16"/>
                <w:lang w:val="sv-SE"/>
              </w:rPr>
              <w:t>(Karrman et al., 2007)</w:t>
            </w:r>
          </w:p>
        </w:tc>
        <w:tc>
          <w:tcPr>
            <w:tcW w:w="1418" w:type="dxa"/>
          </w:tcPr>
          <w:p w14:paraId="09B8C2D2" w14:textId="77777777" w:rsidR="00CD27CC" w:rsidRPr="000418C7" w:rsidRDefault="00CD27CC" w:rsidP="00CD27CC">
            <w:pPr>
              <w:pStyle w:val="BodyText"/>
              <w:rPr>
                <w:sz w:val="16"/>
              </w:rPr>
            </w:pPr>
            <w:r w:rsidRPr="000418C7">
              <w:rPr>
                <w:sz w:val="16"/>
              </w:rPr>
              <w:t>2</w:t>
            </w:r>
          </w:p>
        </w:tc>
      </w:tr>
      <w:tr w:rsidR="00CD27CC" w:rsidRPr="000418C7" w14:paraId="09B8C312" w14:textId="77777777" w:rsidTr="005D6CC9">
        <w:tc>
          <w:tcPr>
            <w:tcW w:w="1418" w:type="dxa"/>
          </w:tcPr>
          <w:p w14:paraId="09B8C2D4" w14:textId="77777777" w:rsidR="00CD27CC" w:rsidRPr="000418C7" w:rsidRDefault="00CD27CC" w:rsidP="00CD27CC">
            <w:pPr>
              <w:pStyle w:val="BodyText"/>
              <w:rPr>
                <w:sz w:val="16"/>
                <w:lang w:val="sv-SE"/>
              </w:rPr>
            </w:pPr>
            <w:r w:rsidRPr="000418C7">
              <w:rPr>
                <w:sz w:val="16"/>
                <w:lang w:val="sv-SE"/>
              </w:rPr>
              <w:t>Sweden</w:t>
            </w:r>
          </w:p>
          <w:p w14:paraId="09B8C2D5" w14:textId="77777777" w:rsidR="00CD27CC" w:rsidRPr="000418C7" w:rsidRDefault="00CD27CC" w:rsidP="00CD27CC">
            <w:pPr>
              <w:pStyle w:val="BodyText"/>
              <w:jc w:val="right"/>
              <w:rPr>
                <w:sz w:val="16"/>
                <w:lang w:val="sv-SE"/>
              </w:rPr>
            </w:pPr>
            <w:r w:rsidRPr="000418C7">
              <w:rPr>
                <w:sz w:val="16"/>
                <w:lang w:val="sv-SE"/>
              </w:rPr>
              <w:t>Uppsala</w:t>
            </w:r>
          </w:p>
          <w:p w14:paraId="09B8C2D6" w14:textId="77777777" w:rsidR="00CD27CC" w:rsidRPr="000418C7" w:rsidRDefault="00CD27CC" w:rsidP="00CD27CC">
            <w:pPr>
              <w:pStyle w:val="BodyText"/>
              <w:jc w:val="right"/>
              <w:rPr>
                <w:sz w:val="16"/>
                <w:lang w:val="sv-SE"/>
              </w:rPr>
            </w:pPr>
            <w:r w:rsidRPr="000418C7">
              <w:rPr>
                <w:sz w:val="16"/>
                <w:lang w:val="sv-SE"/>
              </w:rPr>
              <w:t>Uppsala</w:t>
            </w:r>
          </w:p>
          <w:p w14:paraId="09B8C2D7" w14:textId="77777777" w:rsidR="00CD27CC" w:rsidRPr="000418C7" w:rsidRDefault="00CD27CC" w:rsidP="00CD27CC">
            <w:pPr>
              <w:pStyle w:val="BodyText"/>
              <w:jc w:val="right"/>
              <w:rPr>
                <w:sz w:val="16"/>
                <w:lang w:val="sv-SE"/>
              </w:rPr>
            </w:pPr>
            <w:r w:rsidRPr="000418C7">
              <w:rPr>
                <w:sz w:val="16"/>
                <w:lang w:val="sv-SE"/>
              </w:rPr>
              <w:t>Uppsala</w:t>
            </w:r>
          </w:p>
          <w:p w14:paraId="09B8C2D8" w14:textId="77777777" w:rsidR="00CD27CC" w:rsidRPr="000418C7" w:rsidRDefault="00CD27CC" w:rsidP="00CD27CC">
            <w:pPr>
              <w:pStyle w:val="BodyText"/>
              <w:jc w:val="right"/>
              <w:rPr>
                <w:sz w:val="16"/>
                <w:lang w:val="sv-SE"/>
              </w:rPr>
            </w:pPr>
            <w:r w:rsidRPr="000418C7">
              <w:rPr>
                <w:sz w:val="16"/>
                <w:lang w:val="sv-SE"/>
              </w:rPr>
              <w:t>Uppsala</w:t>
            </w:r>
          </w:p>
          <w:p w14:paraId="09B8C2D9" w14:textId="77777777" w:rsidR="00CD27CC" w:rsidRPr="000418C7" w:rsidRDefault="00CD27CC" w:rsidP="00CD27CC">
            <w:pPr>
              <w:pStyle w:val="BodyText"/>
              <w:jc w:val="right"/>
              <w:rPr>
                <w:sz w:val="16"/>
                <w:lang w:val="sv-SE"/>
              </w:rPr>
            </w:pPr>
            <w:r w:rsidRPr="000418C7">
              <w:rPr>
                <w:sz w:val="16"/>
                <w:lang w:val="sv-SE"/>
              </w:rPr>
              <w:t>Uppsala</w:t>
            </w:r>
          </w:p>
          <w:p w14:paraId="09B8C2DA" w14:textId="77777777" w:rsidR="00CD27CC" w:rsidRPr="000418C7" w:rsidRDefault="00CD27CC" w:rsidP="00CD27CC">
            <w:pPr>
              <w:pStyle w:val="BodyText"/>
              <w:jc w:val="right"/>
              <w:rPr>
                <w:sz w:val="16"/>
                <w:lang w:val="sv-SE"/>
              </w:rPr>
            </w:pPr>
            <w:r w:rsidRPr="000418C7">
              <w:rPr>
                <w:sz w:val="16"/>
                <w:lang w:val="sv-SE"/>
              </w:rPr>
              <w:t>Göteborg</w:t>
            </w:r>
          </w:p>
          <w:p w14:paraId="09B8C2DB" w14:textId="77777777" w:rsidR="00CD27CC" w:rsidRPr="000418C7" w:rsidRDefault="00CD27CC" w:rsidP="00CD27CC">
            <w:pPr>
              <w:pStyle w:val="BodyText"/>
              <w:jc w:val="right"/>
              <w:rPr>
                <w:sz w:val="16"/>
                <w:lang w:val="sv-SE"/>
              </w:rPr>
            </w:pPr>
            <w:r w:rsidRPr="000418C7">
              <w:rPr>
                <w:sz w:val="16"/>
                <w:lang w:val="sv-SE"/>
              </w:rPr>
              <w:t>Uppsala</w:t>
            </w:r>
          </w:p>
          <w:p w14:paraId="09B8C2DC" w14:textId="77777777" w:rsidR="00CD27CC" w:rsidRPr="000418C7" w:rsidRDefault="00CD27CC" w:rsidP="00CD27CC">
            <w:pPr>
              <w:pStyle w:val="BodyText"/>
              <w:jc w:val="right"/>
              <w:rPr>
                <w:sz w:val="16"/>
                <w:lang w:val="sv-SE"/>
              </w:rPr>
            </w:pPr>
            <w:r w:rsidRPr="000418C7">
              <w:rPr>
                <w:sz w:val="16"/>
                <w:lang w:val="sv-SE"/>
              </w:rPr>
              <w:t>Lund</w:t>
            </w:r>
          </w:p>
          <w:p w14:paraId="09B8C2DD" w14:textId="77777777" w:rsidR="00CD27CC" w:rsidRPr="000418C7" w:rsidRDefault="00CD27CC" w:rsidP="00CD27CC">
            <w:pPr>
              <w:pStyle w:val="BodyText"/>
              <w:jc w:val="right"/>
              <w:rPr>
                <w:sz w:val="16"/>
                <w:lang w:val="sv-SE"/>
              </w:rPr>
            </w:pPr>
            <w:r w:rsidRPr="000418C7">
              <w:rPr>
                <w:sz w:val="16"/>
                <w:lang w:val="sv-SE"/>
              </w:rPr>
              <w:t>Lycksele</w:t>
            </w:r>
          </w:p>
        </w:tc>
        <w:tc>
          <w:tcPr>
            <w:tcW w:w="1276" w:type="dxa"/>
            <w:gridSpan w:val="2"/>
          </w:tcPr>
          <w:p w14:paraId="09B8C2DE" w14:textId="77777777" w:rsidR="00CD27CC" w:rsidRPr="000418C7" w:rsidRDefault="00CD27CC" w:rsidP="00CD27CC">
            <w:pPr>
              <w:pStyle w:val="BodyText"/>
              <w:rPr>
                <w:sz w:val="16"/>
                <w:lang w:val="sv-SE"/>
              </w:rPr>
            </w:pPr>
          </w:p>
          <w:p w14:paraId="09B8C2DF" w14:textId="77777777" w:rsidR="00CD27CC" w:rsidRPr="000418C7" w:rsidRDefault="00CD27CC" w:rsidP="00CD27CC">
            <w:pPr>
              <w:pStyle w:val="BodyText"/>
              <w:rPr>
                <w:sz w:val="16"/>
              </w:rPr>
            </w:pPr>
            <w:r w:rsidRPr="000418C7">
              <w:rPr>
                <w:sz w:val="16"/>
              </w:rPr>
              <w:t>1996</w:t>
            </w:r>
          </w:p>
          <w:p w14:paraId="09B8C2E0" w14:textId="77777777" w:rsidR="00CD27CC" w:rsidRPr="000418C7" w:rsidRDefault="00CD27CC" w:rsidP="00CD27CC">
            <w:pPr>
              <w:pStyle w:val="BodyText"/>
              <w:rPr>
                <w:sz w:val="16"/>
              </w:rPr>
            </w:pPr>
            <w:r w:rsidRPr="000418C7">
              <w:rPr>
                <w:sz w:val="16"/>
              </w:rPr>
              <w:t>1997</w:t>
            </w:r>
          </w:p>
          <w:p w14:paraId="09B8C2E1" w14:textId="77777777" w:rsidR="00CD27CC" w:rsidRPr="000418C7" w:rsidRDefault="00CD27CC" w:rsidP="00CD27CC">
            <w:pPr>
              <w:pStyle w:val="BodyText"/>
              <w:rPr>
                <w:sz w:val="16"/>
              </w:rPr>
            </w:pPr>
            <w:r w:rsidRPr="000418C7">
              <w:rPr>
                <w:sz w:val="16"/>
              </w:rPr>
              <w:t>1998</w:t>
            </w:r>
          </w:p>
          <w:p w14:paraId="09B8C2E2" w14:textId="77777777" w:rsidR="00CD27CC" w:rsidRPr="000418C7" w:rsidRDefault="00CD27CC" w:rsidP="00CD27CC">
            <w:pPr>
              <w:pStyle w:val="BodyText"/>
              <w:rPr>
                <w:sz w:val="16"/>
              </w:rPr>
            </w:pPr>
            <w:r w:rsidRPr="000418C7">
              <w:rPr>
                <w:sz w:val="16"/>
              </w:rPr>
              <w:t>1999</w:t>
            </w:r>
          </w:p>
          <w:p w14:paraId="09B8C2E3" w14:textId="77777777" w:rsidR="00CD27CC" w:rsidRPr="000418C7" w:rsidRDefault="00CD27CC" w:rsidP="00CD27CC">
            <w:pPr>
              <w:pStyle w:val="BodyText"/>
              <w:rPr>
                <w:sz w:val="16"/>
              </w:rPr>
            </w:pPr>
            <w:r w:rsidRPr="000418C7">
              <w:rPr>
                <w:sz w:val="16"/>
              </w:rPr>
              <w:t>2000</w:t>
            </w:r>
          </w:p>
          <w:p w14:paraId="09B8C2E4" w14:textId="77777777" w:rsidR="00CD27CC" w:rsidRPr="000418C7" w:rsidRDefault="00CD27CC" w:rsidP="00CD27CC">
            <w:pPr>
              <w:pStyle w:val="BodyText"/>
              <w:rPr>
                <w:sz w:val="16"/>
              </w:rPr>
            </w:pPr>
            <w:r w:rsidRPr="000418C7">
              <w:rPr>
                <w:sz w:val="16"/>
              </w:rPr>
              <w:t>2001</w:t>
            </w:r>
          </w:p>
          <w:p w14:paraId="09B8C2E5" w14:textId="77777777" w:rsidR="00CD27CC" w:rsidRPr="000418C7" w:rsidRDefault="00CD27CC" w:rsidP="00CD27CC">
            <w:pPr>
              <w:pStyle w:val="BodyText"/>
              <w:rPr>
                <w:sz w:val="16"/>
              </w:rPr>
            </w:pPr>
            <w:r w:rsidRPr="000418C7">
              <w:rPr>
                <w:sz w:val="16"/>
              </w:rPr>
              <w:t>2002</w:t>
            </w:r>
          </w:p>
          <w:p w14:paraId="09B8C2E6" w14:textId="77777777" w:rsidR="00CD27CC" w:rsidRPr="000418C7" w:rsidRDefault="00CD27CC" w:rsidP="00CD27CC">
            <w:pPr>
              <w:pStyle w:val="BodyText"/>
              <w:rPr>
                <w:sz w:val="16"/>
              </w:rPr>
            </w:pPr>
            <w:r w:rsidRPr="000418C7">
              <w:rPr>
                <w:sz w:val="16"/>
              </w:rPr>
              <w:t>2003</w:t>
            </w:r>
          </w:p>
          <w:p w14:paraId="09B8C2E7" w14:textId="77777777" w:rsidR="00CD27CC" w:rsidRPr="000418C7" w:rsidRDefault="00CD27CC" w:rsidP="00CD27CC">
            <w:pPr>
              <w:pStyle w:val="BodyText"/>
              <w:rPr>
                <w:sz w:val="16"/>
              </w:rPr>
            </w:pPr>
            <w:r w:rsidRPr="000418C7">
              <w:rPr>
                <w:sz w:val="16"/>
              </w:rPr>
              <w:t>2003-2004</w:t>
            </w:r>
          </w:p>
        </w:tc>
        <w:tc>
          <w:tcPr>
            <w:tcW w:w="850" w:type="dxa"/>
          </w:tcPr>
          <w:p w14:paraId="09B8C2E8" w14:textId="77777777" w:rsidR="00CD27CC" w:rsidRPr="000418C7" w:rsidRDefault="00CD27CC" w:rsidP="00CD27CC">
            <w:pPr>
              <w:pStyle w:val="BodyText"/>
              <w:jc w:val="center"/>
              <w:rPr>
                <w:sz w:val="16"/>
              </w:rPr>
            </w:pPr>
          </w:p>
          <w:p w14:paraId="09B8C2E9" w14:textId="77777777" w:rsidR="00CD27CC" w:rsidRPr="000418C7" w:rsidRDefault="00CD27CC" w:rsidP="00CD27CC">
            <w:pPr>
              <w:pStyle w:val="BodyText"/>
              <w:jc w:val="center"/>
              <w:rPr>
                <w:sz w:val="16"/>
              </w:rPr>
            </w:pPr>
            <w:r w:rsidRPr="000418C7">
              <w:rPr>
                <w:sz w:val="16"/>
              </w:rPr>
              <w:t>0.037</w:t>
            </w:r>
          </w:p>
          <w:p w14:paraId="09B8C2EA" w14:textId="77777777" w:rsidR="00CD27CC" w:rsidRPr="000418C7" w:rsidRDefault="00CD27CC" w:rsidP="00CD27CC">
            <w:pPr>
              <w:pStyle w:val="BodyText"/>
              <w:jc w:val="center"/>
              <w:rPr>
                <w:sz w:val="16"/>
              </w:rPr>
            </w:pPr>
            <w:r w:rsidRPr="000418C7">
              <w:rPr>
                <w:sz w:val="16"/>
              </w:rPr>
              <w:t>0.030</w:t>
            </w:r>
          </w:p>
          <w:p w14:paraId="09B8C2EB" w14:textId="77777777" w:rsidR="00CD27CC" w:rsidRPr="000418C7" w:rsidRDefault="00CD27CC" w:rsidP="00CD27CC">
            <w:pPr>
              <w:pStyle w:val="BodyText"/>
              <w:jc w:val="center"/>
              <w:rPr>
                <w:sz w:val="16"/>
              </w:rPr>
            </w:pPr>
            <w:r w:rsidRPr="000418C7">
              <w:rPr>
                <w:sz w:val="16"/>
              </w:rPr>
              <w:t>0.040</w:t>
            </w:r>
          </w:p>
          <w:p w14:paraId="09B8C2EC" w14:textId="77777777" w:rsidR="00CD27CC" w:rsidRPr="000418C7" w:rsidRDefault="00CD27CC" w:rsidP="00CD27CC">
            <w:pPr>
              <w:pStyle w:val="BodyText"/>
              <w:jc w:val="center"/>
              <w:rPr>
                <w:sz w:val="16"/>
              </w:rPr>
            </w:pPr>
            <w:r w:rsidRPr="000418C7">
              <w:rPr>
                <w:sz w:val="16"/>
              </w:rPr>
              <w:t>0.044</w:t>
            </w:r>
          </w:p>
          <w:p w14:paraId="09B8C2ED" w14:textId="77777777" w:rsidR="00CD27CC" w:rsidRPr="000418C7" w:rsidRDefault="00CD27CC" w:rsidP="00CD27CC">
            <w:pPr>
              <w:pStyle w:val="BodyText"/>
              <w:jc w:val="center"/>
              <w:rPr>
                <w:sz w:val="16"/>
              </w:rPr>
            </w:pPr>
            <w:r w:rsidRPr="000418C7">
              <w:rPr>
                <w:sz w:val="16"/>
              </w:rPr>
              <w:t>0.028</w:t>
            </w:r>
          </w:p>
          <w:p w14:paraId="09B8C2EE" w14:textId="77777777" w:rsidR="00CD27CC" w:rsidRPr="000418C7" w:rsidRDefault="00CD27CC" w:rsidP="00CD27CC">
            <w:pPr>
              <w:pStyle w:val="BodyText"/>
              <w:jc w:val="center"/>
              <w:rPr>
                <w:sz w:val="16"/>
              </w:rPr>
            </w:pPr>
            <w:r w:rsidRPr="000418C7">
              <w:rPr>
                <w:sz w:val="16"/>
              </w:rPr>
              <w:t>0.028</w:t>
            </w:r>
          </w:p>
          <w:p w14:paraId="09B8C2EF" w14:textId="77777777" w:rsidR="00CD27CC" w:rsidRPr="000418C7" w:rsidRDefault="00CD27CC" w:rsidP="00CD27CC">
            <w:pPr>
              <w:pStyle w:val="BodyText"/>
              <w:jc w:val="center"/>
              <w:rPr>
                <w:sz w:val="16"/>
              </w:rPr>
            </w:pPr>
            <w:r w:rsidRPr="000418C7">
              <w:rPr>
                <w:sz w:val="16"/>
              </w:rPr>
              <w:t>0.051</w:t>
            </w:r>
          </w:p>
          <w:p w14:paraId="09B8C2F0" w14:textId="77777777" w:rsidR="00CD27CC" w:rsidRPr="000418C7" w:rsidRDefault="00CD27CC" w:rsidP="00CD27CC">
            <w:pPr>
              <w:pStyle w:val="BodyText"/>
              <w:jc w:val="center"/>
              <w:rPr>
                <w:sz w:val="16"/>
              </w:rPr>
            </w:pPr>
            <w:r w:rsidRPr="000418C7">
              <w:rPr>
                <w:sz w:val="16"/>
              </w:rPr>
              <w:t>0.025</w:t>
            </w:r>
          </w:p>
          <w:p w14:paraId="09B8C2F1" w14:textId="77777777" w:rsidR="00CD27CC" w:rsidRPr="000418C7" w:rsidRDefault="00CD27CC" w:rsidP="00CD27CC">
            <w:pPr>
              <w:pStyle w:val="BodyText"/>
              <w:jc w:val="center"/>
              <w:rPr>
                <w:sz w:val="16"/>
              </w:rPr>
            </w:pPr>
            <w:r w:rsidRPr="000418C7">
              <w:rPr>
                <w:sz w:val="16"/>
              </w:rPr>
              <w:t>0.016</w:t>
            </w:r>
          </w:p>
        </w:tc>
        <w:tc>
          <w:tcPr>
            <w:tcW w:w="1134" w:type="dxa"/>
          </w:tcPr>
          <w:p w14:paraId="09B8C2F2" w14:textId="77777777" w:rsidR="00CD27CC" w:rsidRPr="000418C7" w:rsidRDefault="00CD27CC" w:rsidP="00CD27CC">
            <w:pPr>
              <w:pStyle w:val="BodyText"/>
              <w:jc w:val="center"/>
              <w:rPr>
                <w:sz w:val="16"/>
              </w:rPr>
            </w:pPr>
          </w:p>
          <w:p w14:paraId="09B8C2F3" w14:textId="77777777" w:rsidR="00CD27CC" w:rsidRPr="000418C7" w:rsidRDefault="00CD27CC" w:rsidP="00CD27CC">
            <w:pPr>
              <w:pStyle w:val="BodyText"/>
              <w:jc w:val="center"/>
              <w:rPr>
                <w:sz w:val="16"/>
              </w:rPr>
            </w:pPr>
            <w:r w:rsidRPr="000418C7">
              <w:rPr>
                <w:sz w:val="16"/>
              </w:rPr>
              <w:t>0.209</w:t>
            </w:r>
          </w:p>
          <w:p w14:paraId="09B8C2F4" w14:textId="77777777" w:rsidR="00CD27CC" w:rsidRPr="000418C7" w:rsidRDefault="00CD27CC" w:rsidP="00CD27CC">
            <w:pPr>
              <w:pStyle w:val="BodyText"/>
              <w:jc w:val="center"/>
              <w:rPr>
                <w:sz w:val="16"/>
              </w:rPr>
            </w:pPr>
            <w:r w:rsidRPr="000418C7">
              <w:rPr>
                <w:sz w:val="16"/>
              </w:rPr>
              <w:t>0.207</w:t>
            </w:r>
          </w:p>
          <w:p w14:paraId="09B8C2F5" w14:textId="77777777" w:rsidR="00CD27CC" w:rsidRPr="000418C7" w:rsidRDefault="00CD27CC" w:rsidP="00CD27CC">
            <w:pPr>
              <w:pStyle w:val="BodyText"/>
              <w:jc w:val="center"/>
              <w:rPr>
                <w:sz w:val="16"/>
              </w:rPr>
            </w:pPr>
            <w:r w:rsidRPr="000418C7">
              <w:rPr>
                <w:sz w:val="16"/>
              </w:rPr>
              <w:t>0.219</w:t>
            </w:r>
          </w:p>
          <w:p w14:paraId="09B8C2F6" w14:textId="77777777" w:rsidR="00CD27CC" w:rsidRPr="000418C7" w:rsidRDefault="00CD27CC" w:rsidP="00CD27CC">
            <w:pPr>
              <w:pStyle w:val="BodyText"/>
              <w:jc w:val="center"/>
              <w:rPr>
                <w:sz w:val="16"/>
              </w:rPr>
            </w:pPr>
            <w:r w:rsidRPr="000418C7">
              <w:rPr>
                <w:sz w:val="16"/>
              </w:rPr>
              <w:t>0.213</w:t>
            </w:r>
          </w:p>
          <w:p w14:paraId="09B8C2F7" w14:textId="77777777" w:rsidR="00CD27CC" w:rsidRPr="000418C7" w:rsidRDefault="00CD27CC" w:rsidP="00CD27CC">
            <w:pPr>
              <w:pStyle w:val="BodyText"/>
              <w:jc w:val="center"/>
              <w:rPr>
                <w:sz w:val="16"/>
              </w:rPr>
            </w:pPr>
            <w:r w:rsidRPr="000418C7">
              <w:rPr>
                <w:sz w:val="16"/>
              </w:rPr>
              <w:t>0.191</w:t>
            </w:r>
          </w:p>
          <w:p w14:paraId="09B8C2F8" w14:textId="77777777" w:rsidR="00CD27CC" w:rsidRPr="000418C7" w:rsidRDefault="00CD27CC" w:rsidP="00CD27CC">
            <w:pPr>
              <w:pStyle w:val="BodyText"/>
              <w:jc w:val="center"/>
              <w:rPr>
                <w:sz w:val="16"/>
              </w:rPr>
            </w:pPr>
            <w:r w:rsidRPr="000418C7">
              <w:rPr>
                <w:sz w:val="16"/>
              </w:rPr>
              <w:t>0.258</w:t>
            </w:r>
          </w:p>
          <w:p w14:paraId="09B8C2F9" w14:textId="77777777" w:rsidR="00CD27CC" w:rsidRPr="000418C7" w:rsidRDefault="00CD27CC" w:rsidP="00CD27CC">
            <w:pPr>
              <w:pStyle w:val="BodyText"/>
              <w:jc w:val="center"/>
              <w:rPr>
                <w:sz w:val="16"/>
              </w:rPr>
            </w:pPr>
            <w:r w:rsidRPr="000418C7">
              <w:rPr>
                <w:sz w:val="16"/>
              </w:rPr>
              <w:t>0.194</w:t>
            </w:r>
          </w:p>
          <w:p w14:paraId="09B8C2FA" w14:textId="77777777" w:rsidR="00CD27CC" w:rsidRPr="000418C7" w:rsidRDefault="00CD27CC" w:rsidP="00CD27CC">
            <w:pPr>
              <w:pStyle w:val="BodyText"/>
              <w:jc w:val="center"/>
              <w:rPr>
                <w:sz w:val="16"/>
              </w:rPr>
            </w:pPr>
            <w:r w:rsidRPr="000418C7">
              <w:rPr>
                <w:sz w:val="16"/>
              </w:rPr>
              <w:t>0.153</w:t>
            </w:r>
          </w:p>
          <w:p w14:paraId="09B8C2FB" w14:textId="77777777" w:rsidR="00CD27CC" w:rsidRPr="000418C7" w:rsidRDefault="00CD27CC" w:rsidP="00CD27CC">
            <w:pPr>
              <w:pStyle w:val="BodyText"/>
              <w:jc w:val="center"/>
              <w:rPr>
                <w:sz w:val="16"/>
              </w:rPr>
            </w:pPr>
            <w:r w:rsidRPr="000418C7">
              <w:rPr>
                <w:sz w:val="16"/>
              </w:rPr>
              <w:t>0.123</w:t>
            </w:r>
          </w:p>
        </w:tc>
        <w:tc>
          <w:tcPr>
            <w:tcW w:w="1134" w:type="dxa"/>
          </w:tcPr>
          <w:p w14:paraId="09B8C2FC" w14:textId="77777777" w:rsidR="00CD27CC" w:rsidRPr="000418C7" w:rsidRDefault="00CD27CC" w:rsidP="00CD27CC">
            <w:pPr>
              <w:pStyle w:val="BodyText"/>
              <w:jc w:val="center"/>
              <w:rPr>
                <w:sz w:val="16"/>
              </w:rPr>
            </w:pPr>
          </w:p>
          <w:p w14:paraId="09B8C2FD"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2FE"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2FF"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300"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301"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302"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303" w14:textId="77777777" w:rsidR="00CD27CC" w:rsidRPr="000418C7" w:rsidRDefault="00CD27CC" w:rsidP="00CD27CC">
            <w:pPr>
              <w:pStyle w:val="BodyText"/>
              <w:jc w:val="center"/>
              <w:rPr>
                <w:sz w:val="16"/>
              </w:rPr>
            </w:pPr>
            <w:r w:rsidRPr="000418C7">
              <w:rPr>
                <w:sz w:val="16"/>
              </w:rPr>
              <w:t>&lt;0.209</w:t>
            </w:r>
            <w:r w:rsidRPr="000418C7">
              <w:rPr>
                <w:sz w:val="16"/>
                <w:vertAlign w:val="superscript"/>
              </w:rPr>
              <w:t>a</w:t>
            </w:r>
          </w:p>
          <w:p w14:paraId="09B8C304" w14:textId="77777777" w:rsidR="00CD27CC" w:rsidRPr="000418C7" w:rsidRDefault="00CD27CC" w:rsidP="00CD27CC">
            <w:pPr>
              <w:pStyle w:val="BodyText"/>
              <w:jc w:val="center"/>
              <w:rPr>
                <w:sz w:val="16"/>
              </w:rPr>
            </w:pPr>
            <w:r w:rsidRPr="000418C7">
              <w:rPr>
                <w:sz w:val="16"/>
              </w:rPr>
              <w:t>&lt;0.209</w:t>
            </w:r>
          </w:p>
          <w:p w14:paraId="09B8C305" w14:textId="77777777" w:rsidR="00CD27CC" w:rsidRPr="000418C7" w:rsidRDefault="00CD27CC" w:rsidP="00CD27CC">
            <w:pPr>
              <w:pStyle w:val="BodyText"/>
              <w:jc w:val="center"/>
              <w:rPr>
                <w:sz w:val="16"/>
                <w:vertAlign w:val="superscript"/>
              </w:rPr>
            </w:pPr>
            <w:r w:rsidRPr="000418C7">
              <w:rPr>
                <w:sz w:val="16"/>
              </w:rPr>
              <w:t>&lt;0.209</w:t>
            </w:r>
          </w:p>
          <w:p w14:paraId="09B8C306" w14:textId="77777777" w:rsidR="00CD27CC" w:rsidRPr="000418C7" w:rsidRDefault="00CD27CC" w:rsidP="00CD27CC">
            <w:pPr>
              <w:pStyle w:val="BodyText"/>
              <w:jc w:val="center"/>
              <w:rPr>
                <w:sz w:val="16"/>
              </w:rPr>
            </w:pPr>
          </w:p>
        </w:tc>
        <w:tc>
          <w:tcPr>
            <w:tcW w:w="1134" w:type="dxa"/>
          </w:tcPr>
          <w:p w14:paraId="09B8C307" w14:textId="77777777" w:rsidR="00CD27CC" w:rsidRPr="000418C7" w:rsidRDefault="00CD27CC" w:rsidP="00CD27CC">
            <w:pPr>
              <w:pStyle w:val="BodyText"/>
              <w:jc w:val="center"/>
              <w:rPr>
                <w:sz w:val="16"/>
                <w:vertAlign w:val="superscript"/>
              </w:rPr>
            </w:pPr>
          </w:p>
          <w:p w14:paraId="09B8C308" w14:textId="77777777" w:rsidR="00CD27CC" w:rsidRPr="000418C7" w:rsidRDefault="00CD27CC" w:rsidP="00CD27CC">
            <w:pPr>
              <w:pStyle w:val="BodyText"/>
              <w:jc w:val="center"/>
              <w:rPr>
                <w:sz w:val="16"/>
                <w:vertAlign w:val="superscript"/>
              </w:rPr>
            </w:pPr>
            <w:r w:rsidRPr="000418C7">
              <w:rPr>
                <w:sz w:val="16"/>
                <w:vertAlign w:val="superscript"/>
              </w:rPr>
              <w:t>-</w:t>
            </w:r>
          </w:p>
        </w:tc>
        <w:tc>
          <w:tcPr>
            <w:tcW w:w="1193" w:type="dxa"/>
            <w:gridSpan w:val="2"/>
          </w:tcPr>
          <w:p w14:paraId="09B8C309" w14:textId="77777777" w:rsidR="00CD27CC" w:rsidRPr="000418C7" w:rsidRDefault="00CD27CC" w:rsidP="00CD27CC">
            <w:pPr>
              <w:pStyle w:val="BodyText"/>
              <w:jc w:val="center"/>
              <w:rPr>
                <w:sz w:val="16"/>
                <w:vertAlign w:val="superscript"/>
              </w:rPr>
            </w:pPr>
          </w:p>
          <w:p w14:paraId="09B8C30A" w14:textId="77777777" w:rsidR="00CD27CC" w:rsidRPr="000418C7" w:rsidRDefault="00CD27CC" w:rsidP="00CD27CC">
            <w:pPr>
              <w:pStyle w:val="BodyText"/>
              <w:jc w:val="center"/>
              <w:rPr>
                <w:sz w:val="16"/>
                <w:vertAlign w:val="superscript"/>
              </w:rPr>
            </w:pPr>
            <w:r w:rsidRPr="000418C7">
              <w:rPr>
                <w:sz w:val="16"/>
                <w:vertAlign w:val="superscript"/>
              </w:rPr>
              <w:t>-</w:t>
            </w:r>
          </w:p>
        </w:tc>
        <w:tc>
          <w:tcPr>
            <w:tcW w:w="1075" w:type="dxa"/>
          </w:tcPr>
          <w:p w14:paraId="09B8C30B" w14:textId="77777777" w:rsidR="00CD27CC" w:rsidRPr="000418C7" w:rsidRDefault="00CD27CC" w:rsidP="00CD27CC">
            <w:pPr>
              <w:pStyle w:val="BodyText"/>
              <w:jc w:val="center"/>
              <w:rPr>
                <w:sz w:val="16"/>
                <w:vertAlign w:val="superscript"/>
              </w:rPr>
            </w:pPr>
          </w:p>
          <w:p w14:paraId="09B8C30C" w14:textId="77777777" w:rsidR="00CD27CC" w:rsidRPr="000418C7" w:rsidRDefault="00CD27CC" w:rsidP="00CD27CC">
            <w:pPr>
              <w:pStyle w:val="BodyText"/>
              <w:jc w:val="center"/>
              <w:rPr>
                <w:sz w:val="16"/>
                <w:vertAlign w:val="superscript"/>
              </w:rPr>
            </w:pPr>
            <w:r w:rsidRPr="000418C7">
              <w:rPr>
                <w:sz w:val="16"/>
                <w:vertAlign w:val="superscript"/>
              </w:rPr>
              <w:t>-</w:t>
            </w:r>
          </w:p>
        </w:tc>
        <w:tc>
          <w:tcPr>
            <w:tcW w:w="1843" w:type="dxa"/>
          </w:tcPr>
          <w:p w14:paraId="09B8C30D" w14:textId="77777777" w:rsidR="00CD27CC" w:rsidRPr="000418C7" w:rsidRDefault="00CD27CC" w:rsidP="00CD27CC">
            <w:pPr>
              <w:pStyle w:val="BodyText"/>
              <w:jc w:val="center"/>
              <w:rPr>
                <w:sz w:val="16"/>
                <w:vertAlign w:val="superscript"/>
              </w:rPr>
            </w:pPr>
          </w:p>
          <w:p w14:paraId="09B8C30E" w14:textId="77777777" w:rsidR="00CD27CC" w:rsidRPr="000418C7" w:rsidRDefault="00CD27CC" w:rsidP="00CD27CC">
            <w:pPr>
              <w:pStyle w:val="BodyText"/>
              <w:jc w:val="center"/>
              <w:rPr>
                <w:sz w:val="16"/>
                <w:vertAlign w:val="superscript"/>
              </w:rPr>
            </w:pPr>
            <w:r w:rsidRPr="000418C7">
              <w:rPr>
                <w:sz w:val="16"/>
                <w:vertAlign w:val="superscript"/>
              </w:rPr>
              <w:t>-</w:t>
            </w:r>
          </w:p>
        </w:tc>
        <w:tc>
          <w:tcPr>
            <w:tcW w:w="1276" w:type="dxa"/>
          </w:tcPr>
          <w:p w14:paraId="09B8C30F" w14:textId="77777777" w:rsidR="00CD27CC" w:rsidRPr="000418C7" w:rsidRDefault="00CD27CC" w:rsidP="00CD27CC">
            <w:pPr>
              <w:pStyle w:val="BodyText"/>
              <w:rPr>
                <w:sz w:val="16"/>
              </w:rPr>
            </w:pPr>
            <w:r w:rsidRPr="000418C7">
              <w:rPr>
                <w:sz w:val="16"/>
                <w:vertAlign w:val="superscript"/>
              </w:rPr>
              <w:t>a</w:t>
            </w:r>
            <w:r w:rsidRPr="000418C7">
              <w:rPr>
                <w:sz w:val="16"/>
              </w:rPr>
              <w:t>Levels were &gt;LOD(0.01) but the blank level (0.209) was &gt;50% of the detected concentrations.</w:t>
            </w:r>
          </w:p>
        </w:tc>
        <w:tc>
          <w:tcPr>
            <w:tcW w:w="1417" w:type="dxa"/>
            <w:vMerge/>
          </w:tcPr>
          <w:p w14:paraId="09B8C310" w14:textId="77777777" w:rsidR="00CD27CC" w:rsidRPr="000418C7" w:rsidRDefault="00CD27CC" w:rsidP="00CD27CC">
            <w:pPr>
              <w:pStyle w:val="BodyText"/>
              <w:rPr>
                <w:sz w:val="16"/>
              </w:rPr>
            </w:pPr>
          </w:p>
        </w:tc>
        <w:tc>
          <w:tcPr>
            <w:tcW w:w="1418" w:type="dxa"/>
          </w:tcPr>
          <w:p w14:paraId="09B8C311" w14:textId="77777777" w:rsidR="00CD27CC" w:rsidRPr="000418C7" w:rsidRDefault="00CD27CC" w:rsidP="00CD27CC">
            <w:pPr>
              <w:pStyle w:val="BodyText"/>
              <w:rPr>
                <w:sz w:val="16"/>
              </w:rPr>
            </w:pPr>
          </w:p>
        </w:tc>
      </w:tr>
      <w:tr w:rsidR="00CD27CC" w:rsidRPr="000418C7" w14:paraId="09B8C328" w14:textId="77777777" w:rsidTr="005D6CC9">
        <w:tc>
          <w:tcPr>
            <w:tcW w:w="1418" w:type="dxa"/>
          </w:tcPr>
          <w:p w14:paraId="09B8C313" w14:textId="77777777" w:rsidR="00CD27CC" w:rsidRPr="000418C7" w:rsidRDefault="00CD27CC" w:rsidP="00CD27CC">
            <w:pPr>
              <w:pStyle w:val="BodyText"/>
              <w:rPr>
                <w:sz w:val="16"/>
              </w:rPr>
            </w:pPr>
            <w:r w:rsidRPr="000418C7">
              <w:rPr>
                <w:sz w:val="16"/>
              </w:rPr>
              <w:t>Germany</w:t>
            </w:r>
          </w:p>
        </w:tc>
        <w:tc>
          <w:tcPr>
            <w:tcW w:w="1276" w:type="dxa"/>
            <w:gridSpan w:val="2"/>
          </w:tcPr>
          <w:p w14:paraId="09B8C314" w14:textId="77777777" w:rsidR="00CD27CC" w:rsidRPr="000418C7" w:rsidRDefault="00CD27CC" w:rsidP="00CD27CC">
            <w:pPr>
              <w:pStyle w:val="BodyText"/>
              <w:rPr>
                <w:sz w:val="16"/>
              </w:rPr>
            </w:pPr>
            <w:r w:rsidRPr="000418C7">
              <w:rPr>
                <w:sz w:val="16"/>
              </w:rPr>
              <w:t>2007-2009</w:t>
            </w:r>
          </w:p>
        </w:tc>
        <w:tc>
          <w:tcPr>
            <w:tcW w:w="850" w:type="dxa"/>
          </w:tcPr>
          <w:p w14:paraId="09B8C315" w14:textId="77777777" w:rsidR="00CD27CC" w:rsidRPr="000418C7" w:rsidRDefault="00CD27CC" w:rsidP="00CD27CC">
            <w:pPr>
              <w:pStyle w:val="BodyText"/>
              <w:jc w:val="center"/>
              <w:rPr>
                <w:sz w:val="16"/>
              </w:rPr>
            </w:pPr>
            <w:r w:rsidRPr="000418C7">
              <w:rPr>
                <w:sz w:val="16"/>
              </w:rPr>
              <w:t>-</w:t>
            </w:r>
          </w:p>
          <w:p w14:paraId="09B8C316" w14:textId="77777777" w:rsidR="00CD27CC" w:rsidRPr="000418C7" w:rsidRDefault="00CD27CC" w:rsidP="00CD27CC">
            <w:pPr>
              <w:pStyle w:val="BodyText"/>
              <w:jc w:val="center"/>
              <w:rPr>
                <w:sz w:val="16"/>
              </w:rPr>
            </w:pPr>
            <w:r w:rsidRPr="000418C7">
              <w:rPr>
                <w:sz w:val="16"/>
              </w:rPr>
              <w:t>(&lt;0.02 - 0.3)</w:t>
            </w:r>
          </w:p>
          <w:p w14:paraId="09B8C317" w14:textId="77777777" w:rsidR="00CD27CC" w:rsidRPr="000418C7" w:rsidRDefault="00CD27CC" w:rsidP="00CD27CC">
            <w:pPr>
              <w:pStyle w:val="BodyText"/>
              <w:jc w:val="center"/>
              <w:rPr>
                <w:sz w:val="16"/>
              </w:rPr>
            </w:pPr>
            <w:r w:rsidRPr="000418C7">
              <w:rPr>
                <w:sz w:val="16"/>
              </w:rPr>
              <w:t>6/201</w:t>
            </w:r>
          </w:p>
        </w:tc>
        <w:tc>
          <w:tcPr>
            <w:tcW w:w="1134" w:type="dxa"/>
          </w:tcPr>
          <w:p w14:paraId="09B8C318" w14:textId="77777777" w:rsidR="00CD27CC" w:rsidRPr="000418C7" w:rsidRDefault="00CD27CC" w:rsidP="00CD27CC">
            <w:pPr>
              <w:pStyle w:val="BodyText"/>
              <w:jc w:val="center"/>
              <w:rPr>
                <w:sz w:val="16"/>
              </w:rPr>
            </w:pPr>
            <w:r w:rsidRPr="000418C7">
              <w:rPr>
                <w:sz w:val="16"/>
              </w:rPr>
              <w:t>0.04</w:t>
            </w:r>
          </w:p>
          <w:p w14:paraId="09B8C319" w14:textId="77777777" w:rsidR="00CD27CC" w:rsidRPr="000418C7" w:rsidRDefault="00CD27CC" w:rsidP="00CD27CC">
            <w:pPr>
              <w:pStyle w:val="BodyText"/>
              <w:jc w:val="center"/>
              <w:rPr>
                <w:sz w:val="16"/>
              </w:rPr>
            </w:pPr>
            <w:r w:rsidRPr="000418C7">
              <w:rPr>
                <w:sz w:val="16"/>
              </w:rPr>
              <w:t>(&lt;0.3 - 0.11)</w:t>
            </w:r>
          </w:p>
          <w:p w14:paraId="09B8C31A" w14:textId="77777777" w:rsidR="00CD27CC" w:rsidRPr="000418C7" w:rsidRDefault="00CD27CC" w:rsidP="00CD27CC">
            <w:pPr>
              <w:pStyle w:val="BodyText"/>
              <w:jc w:val="center"/>
              <w:rPr>
                <w:sz w:val="16"/>
              </w:rPr>
            </w:pPr>
            <w:r w:rsidRPr="000418C7">
              <w:rPr>
                <w:sz w:val="16"/>
              </w:rPr>
              <w:t>145/201</w:t>
            </w:r>
          </w:p>
        </w:tc>
        <w:tc>
          <w:tcPr>
            <w:tcW w:w="1134" w:type="dxa"/>
          </w:tcPr>
          <w:p w14:paraId="09B8C31B" w14:textId="77777777" w:rsidR="00CD27CC" w:rsidRPr="000418C7" w:rsidRDefault="00CD27CC" w:rsidP="00CD27CC">
            <w:pPr>
              <w:pStyle w:val="BodyText"/>
              <w:jc w:val="center"/>
              <w:rPr>
                <w:sz w:val="16"/>
              </w:rPr>
            </w:pPr>
            <w:r w:rsidRPr="000418C7">
              <w:rPr>
                <w:sz w:val="16"/>
              </w:rPr>
              <w:t>-</w:t>
            </w:r>
          </w:p>
          <w:p w14:paraId="09B8C31C" w14:textId="77777777" w:rsidR="00CD27CC" w:rsidRPr="000418C7" w:rsidRDefault="00CD27CC" w:rsidP="00CD27CC">
            <w:pPr>
              <w:pStyle w:val="BodyText"/>
              <w:jc w:val="center"/>
              <w:rPr>
                <w:sz w:val="16"/>
              </w:rPr>
            </w:pPr>
            <w:r w:rsidRPr="000418C7">
              <w:rPr>
                <w:sz w:val="16"/>
              </w:rPr>
              <w:t>(&lt;0.15 - 0.25)</w:t>
            </w:r>
          </w:p>
          <w:p w14:paraId="09B8C31D" w14:textId="77777777" w:rsidR="00CD27CC" w:rsidRPr="000418C7" w:rsidRDefault="00CD27CC" w:rsidP="00CD27CC">
            <w:pPr>
              <w:pStyle w:val="BodyText"/>
              <w:jc w:val="center"/>
              <w:rPr>
                <w:sz w:val="16"/>
              </w:rPr>
            </w:pPr>
            <w:r w:rsidRPr="000418C7">
              <w:rPr>
                <w:sz w:val="16"/>
              </w:rPr>
              <w:t>4/201</w:t>
            </w:r>
          </w:p>
        </w:tc>
        <w:tc>
          <w:tcPr>
            <w:tcW w:w="1134" w:type="dxa"/>
          </w:tcPr>
          <w:p w14:paraId="09B8C31E"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C31F" w14:textId="77777777" w:rsidR="00CD27CC" w:rsidRPr="000418C7" w:rsidRDefault="00CD27CC" w:rsidP="00CD27CC">
            <w:pPr>
              <w:pStyle w:val="BodyText"/>
              <w:jc w:val="center"/>
              <w:rPr>
                <w:sz w:val="16"/>
              </w:rPr>
            </w:pPr>
            <w:r w:rsidRPr="000418C7">
              <w:rPr>
                <w:sz w:val="16"/>
              </w:rPr>
              <w:t>-</w:t>
            </w:r>
          </w:p>
        </w:tc>
        <w:tc>
          <w:tcPr>
            <w:tcW w:w="1075" w:type="dxa"/>
          </w:tcPr>
          <w:p w14:paraId="09B8C320" w14:textId="77777777" w:rsidR="00CD27CC" w:rsidRPr="000418C7" w:rsidRDefault="00CD27CC" w:rsidP="00CD27CC">
            <w:pPr>
              <w:pStyle w:val="BodyText"/>
              <w:jc w:val="center"/>
              <w:rPr>
                <w:sz w:val="16"/>
              </w:rPr>
            </w:pPr>
            <w:r w:rsidRPr="000418C7">
              <w:rPr>
                <w:sz w:val="16"/>
              </w:rPr>
              <w:t>-</w:t>
            </w:r>
          </w:p>
        </w:tc>
        <w:tc>
          <w:tcPr>
            <w:tcW w:w="1843" w:type="dxa"/>
          </w:tcPr>
          <w:p w14:paraId="09B8C321" w14:textId="77777777" w:rsidR="00CD27CC" w:rsidRPr="000418C7" w:rsidRDefault="00CD27CC" w:rsidP="00CD27CC">
            <w:pPr>
              <w:pStyle w:val="BodyText"/>
              <w:jc w:val="center"/>
              <w:rPr>
                <w:sz w:val="16"/>
              </w:rPr>
            </w:pPr>
            <w:r w:rsidRPr="000418C7">
              <w:rPr>
                <w:sz w:val="16"/>
              </w:rPr>
              <w:t>-</w:t>
            </w:r>
          </w:p>
        </w:tc>
        <w:tc>
          <w:tcPr>
            <w:tcW w:w="1276" w:type="dxa"/>
          </w:tcPr>
          <w:p w14:paraId="09B8C322" w14:textId="77777777" w:rsidR="00CD27CC" w:rsidRPr="000418C7" w:rsidRDefault="00CD27CC" w:rsidP="00CD27CC">
            <w:pPr>
              <w:pStyle w:val="BodyText"/>
              <w:rPr>
                <w:sz w:val="16"/>
              </w:rPr>
            </w:pPr>
            <w:r w:rsidRPr="000418C7">
              <w:rPr>
                <w:sz w:val="16"/>
              </w:rPr>
              <w:t>Median, (range),</w:t>
            </w:r>
          </w:p>
          <w:p w14:paraId="09B8C323" w14:textId="77777777" w:rsidR="00CD27CC" w:rsidRPr="000418C7" w:rsidRDefault="00CD27CC" w:rsidP="00CD27CC">
            <w:pPr>
              <w:pStyle w:val="BodyText"/>
              <w:rPr>
                <w:sz w:val="16"/>
              </w:rPr>
            </w:pPr>
            <w:r w:rsidRPr="000418C7">
              <w:rPr>
                <w:sz w:val="16"/>
              </w:rPr>
              <w:t>No. &gt;LOQ</w:t>
            </w:r>
          </w:p>
          <w:p w14:paraId="09B8C324" w14:textId="77777777" w:rsidR="00CD27CC" w:rsidRPr="000418C7" w:rsidRDefault="00CD27CC" w:rsidP="00CD27CC">
            <w:pPr>
              <w:pStyle w:val="BodyText"/>
              <w:rPr>
                <w:sz w:val="16"/>
              </w:rPr>
            </w:pPr>
            <w:r w:rsidRPr="000418C7">
              <w:rPr>
                <w:sz w:val="16"/>
              </w:rPr>
              <w:t>n = 201</w:t>
            </w:r>
          </w:p>
        </w:tc>
        <w:tc>
          <w:tcPr>
            <w:tcW w:w="1417" w:type="dxa"/>
          </w:tcPr>
          <w:p w14:paraId="09B8C325" w14:textId="77777777" w:rsidR="00CD27CC" w:rsidRPr="000418C7" w:rsidRDefault="00CD27CC" w:rsidP="00CD27CC">
            <w:pPr>
              <w:pStyle w:val="BodyText"/>
              <w:rPr>
                <w:sz w:val="16"/>
              </w:rPr>
            </w:pPr>
            <w:r w:rsidRPr="000418C7">
              <w:rPr>
                <w:noProof/>
                <w:sz w:val="16"/>
              </w:rPr>
              <w:t>(Fromme et al., 2010)</w:t>
            </w:r>
          </w:p>
          <w:p w14:paraId="09B8C326" w14:textId="77777777" w:rsidR="00CD27CC" w:rsidRPr="000418C7" w:rsidRDefault="00CD27CC" w:rsidP="00CD27CC">
            <w:pPr>
              <w:pStyle w:val="BodyText"/>
              <w:rPr>
                <w:sz w:val="16"/>
              </w:rPr>
            </w:pPr>
          </w:p>
        </w:tc>
        <w:tc>
          <w:tcPr>
            <w:tcW w:w="1418" w:type="dxa"/>
          </w:tcPr>
          <w:p w14:paraId="09B8C327" w14:textId="77777777" w:rsidR="00CD27CC" w:rsidRPr="000418C7" w:rsidRDefault="00CD27CC" w:rsidP="00CD27CC">
            <w:pPr>
              <w:pStyle w:val="BodyText"/>
              <w:rPr>
                <w:sz w:val="16"/>
              </w:rPr>
            </w:pPr>
            <w:r w:rsidRPr="000418C7">
              <w:rPr>
                <w:sz w:val="16"/>
              </w:rPr>
              <w:t>2</w:t>
            </w:r>
          </w:p>
        </w:tc>
      </w:tr>
      <w:tr w:rsidR="00CD27CC" w:rsidRPr="000418C7" w14:paraId="09B8C394" w14:textId="77777777" w:rsidTr="005D6CC9">
        <w:tc>
          <w:tcPr>
            <w:tcW w:w="1418" w:type="dxa"/>
          </w:tcPr>
          <w:p w14:paraId="09B8C329" w14:textId="77777777" w:rsidR="00CD27CC" w:rsidRPr="000418C7" w:rsidRDefault="00CD27CC" w:rsidP="00CD27CC">
            <w:pPr>
              <w:pStyle w:val="BodyText"/>
              <w:rPr>
                <w:sz w:val="16"/>
              </w:rPr>
            </w:pPr>
            <w:r w:rsidRPr="000418C7">
              <w:rPr>
                <w:sz w:val="16"/>
              </w:rPr>
              <w:t>Sweden</w:t>
            </w:r>
          </w:p>
        </w:tc>
        <w:tc>
          <w:tcPr>
            <w:tcW w:w="1276" w:type="dxa"/>
            <w:gridSpan w:val="2"/>
          </w:tcPr>
          <w:p w14:paraId="09B8C32A" w14:textId="77777777" w:rsidR="00CD27CC" w:rsidRPr="000418C7" w:rsidRDefault="00CD27CC" w:rsidP="00CD27CC">
            <w:pPr>
              <w:pStyle w:val="BodyText"/>
              <w:rPr>
                <w:sz w:val="16"/>
              </w:rPr>
            </w:pPr>
            <w:r w:rsidRPr="000418C7">
              <w:rPr>
                <w:sz w:val="16"/>
              </w:rPr>
              <w:t>1972</w:t>
            </w:r>
          </w:p>
          <w:p w14:paraId="09B8C32B" w14:textId="77777777" w:rsidR="00CD27CC" w:rsidRPr="000418C7" w:rsidRDefault="00CD27CC" w:rsidP="00CD27CC">
            <w:pPr>
              <w:pStyle w:val="BodyText"/>
              <w:rPr>
                <w:sz w:val="16"/>
              </w:rPr>
            </w:pPr>
            <w:r w:rsidRPr="000418C7">
              <w:rPr>
                <w:sz w:val="16"/>
              </w:rPr>
              <w:t>1976</w:t>
            </w:r>
          </w:p>
          <w:p w14:paraId="09B8C32C" w14:textId="77777777" w:rsidR="00CD27CC" w:rsidRPr="000418C7" w:rsidRDefault="00CD27CC" w:rsidP="00CD27CC">
            <w:pPr>
              <w:pStyle w:val="BodyText"/>
              <w:rPr>
                <w:sz w:val="16"/>
              </w:rPr>
            </w:pPr>
            <w:r w:rsidRPr="000418C7">
              <w:rPr>
                <w:sz w:val="16"/>
              </w:rPr>
              <w:t>1980</w:t>
            </w:r>
          </w:p>
          <w:p w14:paraId="09B8C32D" w14:textId="77777777" w:rsidR="00CD27CC" w:rsidRPr="000418C7" w:rsidRDefault="00CD27CC" w:rsidP="00CD27CC">
            <w:pPr>
              <w:pStyle w:val="BodyText"/>
              <w:rPr>
                <w:sz w:val="16"/>
              </w:rPr>
            </w:pPr>
            <w:r w:rsidRPr="000418C7">
              <w:rPr>
                <w:sz w:val="16"/>
              </w:rPr>
              <w:t>1984/1985</w:t>
            </w:r>
          </w:p>
          <w:p w14:paraId="09B8C32E" w14:textId="77777777" w:rsidR="00CD27CC" w:rsidRPr="000418C7" w:rsidRDefault="00CD27CC" w:rsidP="00CD27CC">
            <w:pPr>
              <w:pStyle w:val="BodyText"/>
              <w:rPr>
                <w:sz w:val="16"/>
              </w:rPr>
            </w:pPr>
            <w:r w:rsidRPr="000418C7">
              <w:rPr>
                <w:sz w:val="16"/>
              </w:rPr>
              <w:t>1988</w:t>
            </w:r>
          </w:p>
          <w:p w14:paraId="09B8C32F" w14:textId="77777777" w:rsidR="00CD27CC" w:rsidRPr="000418C7" w:rsidRDefault="00CD27CC" w:rsidP="00CD27CC">
            <w:pPr>
              <w:pStyle w:val="BodyText"/>
              <w:rPr>
                <w:sz w:val="16"/>
              </w:rPr>
            </w:pPr>
            <w:r w:rsidRPr="000418C7">
              <w:rPr>
                <w:sz w:val="16"/>
              </w:rPr>
              <w:t>1990</w:t>
            </w:r>
          </w:p>
          <w:p w14:paraId="09B8C330" w14:textId="77777777" w:rsidR="00CD27CC" w:rsidRPr="000418C7" w:rsidRDefault="00CD27CC" w:rsidP="00CD27CC">
            <w:pPr>
              <w:pStyle w:val="BodyText"/>
              <w:rPr>
                <w:sz w:val="16"/>
              </w:rPr>
            </w:pPr>
            <w:r w:rsidRPr="000418C7">
              <w:rPr>
                <w:sz w:val="16"/>
              </w:rPr>
              <w:t>1992</w:t>
            </w:r>
          </w:p>
          <w:p w14:paraId="09B8C331" w14:textId="77777777" w:rsidR="00CD27CC" w:rsidRPr="000418C7" w:rsidRDefault="00CD27CC" w:rsidP="00CD27CC">
            <w:pPr>
              <w:pStyle w:val="BodyText"/>
              <w:rPr>
                <w:sz w:val="16"/>
              </w:rPr>
            </w:pPr>
            <w:r w:rsidRPr="000418C7">
              <w:rPr>
                <w:sz w:val="16"/>
              </w:rPr>
              <w:t>1994</w:t>
            </w:r>
          </w:p>
          <w:p w14:paraId="09B8C332" w14:textId="77777777" w:rsidR="00CD27CC" w:rsidRPr="000418C7" w:rsidRDefault="00CD27CC" w:rsidP="00CD27CC">
            <w:pPr>
              <w:pStyle w:val="BodyText"/>
              <w:rPr>
                <w:sz w:val="16"/>
              </w:rPr>
            </w:pPr>
            <w:r w:rsidRPr="000418C7">
              <w:rPr>
                <w:sz w:val="16"/>
              </w:rPr>
              <w:t>1995</w:t>
            </w:r>
          </w:p>
          <w:p w14:paraId="09B8C333" w14:textId="77777777" w:rsidR="00CD27CC" w:rsidRPr="000418C7" w:rsidRDefault="00CD27CC" w:rsidP="00CD27CC">
            <w:pPr>
              <w:pStyle w:val="BodyText"/>
              <w:rPr>
                <w:sz w:val="16"/>
              </w:rPr>
            </w:pPr>
            <w:r w:rsidRPr="000418C7">
              <w:rPr>
                <w:sz w:val="16"/>
              </w:rPr>
              <w:t>1996</w:t>
            </w:r>
          </w:p>
          <w:p w14:paraId="09B8C334" w14:textId="77777777" w:rsidR="00CD27CC" w:rsidRPr="000418C7" w:rsidRDefault="00CD27CC" w:rsidP="00CD27CC">
            <w:pPr>
              <w:pStyle w:val="BodyText"/>
              <w:rPr>
                <w:sz w:val="16"/>
              </w:rPr>
            </w:pPr>
            <w:r w:rsidRPr="000418C7">
              <w:rPr>
                <w:sz w:val="16"/>
              </w:rPr>
              <w:t>1997</w:t>
            </w:r>
          </w:p>
          <w:p w14:paraId="09B8C335" w14:textId="77777777" w:rsidR="00CD27CC" w:rsidRPr="000418C7" w:rsidRDefault="00CD27CC" w:rsidP="00CD27CC">
            <w:pPr>
              <w:pStyle w:val="BodyText"/>
              <w:rPr>
                <w:sz w:val="16"/>
              </w:rPr>
            </w:pPr>
            <w:r w:rsidRPr="000418C7">
              <w:rPr>
                <w:sz w:val="16"/>
              </w:rPr>
              <w:t>1998</w:t>
            </w:r>
          </w:p>
          <w:p w14:paraId="09B8C336" w14:textId="77777777" w:rsidR="00CD27CC" w:rsidRPr="000418C7" w:rsidRDefault="00CD27CC" w:rsidP="00CD27CC">
            <w:pPr>
              <w:pStyle w:val="BodyText"/>
              <w:rPr>
                <w:sz w:val="16"/>
              </w:rPr>
            </w:pPr>
            <w:r w:rsidRPr="000418C7">
              <w:rPr>
                <w:sz w:val="16"/>
              </w:rPr>
              <w:t>1999</w:t>
            </w:r>
          </w:p>
          <w:p w14:paraId="09B8C337" w14:textId="77777777" w:rsidR="00CD27CC" w:rsidRPr="000418C7" w:rsidRDefault="00CD27CC" w:rsidP="00CD27CC">
            <w:pPr>
              <w:pStyle w:val="BodyText"/>
              <w:rPr>
                <w:sz w:val="16"/>
              </w:rPr>
            </w:pPr>
            <w:r w:rsidRPr="000418C7">
              <w:rPr>
                <w:sz w:val="16"/>
              </w:rPr>
              <w:t>2000</w:t>
            </w:r>
          </w:p>
          <w:p w14:paraId="09B8C338" w14:textId="77777777" w:rsidR="00CD27CC" w:rsidRPr="000418C7" w:rsidRDefault="00CD27CC" w:rsidP="00CD27CC">
            <w:pPr>
              <w:pStyle w:val="BodyText"/>
              <w:rPr>
                <w:sz w:val="16"/>
              </w:rPr>
            </w:pPr>
            <w:r w:rsidRPr="000418C7">
              <w:rPr>
                <w:sz w:val="16"/>
              </w:rPr>
              <w:t>2001</w:t>
            </w:r>
          </w:p>
          <w:p w14:paraId="09B8C339" w14:textId="77777777" w:rsidR="00CD27CC" w:rsidRPr="000418C7" w:rsidRDefault="00CD27CC" w:rsidP="00CD27CC">
            <w:pPr>
              <w:pStyle w:val="BodyText"/>
              <w:rPr>
                <w:sz w:val="16"/>
              </w:rPr>
            </w:pPr>
            <w:r w:rsidRPr="000418C7">
              <w:rPr>
                <w:sz w:val="16"/>
              </w:rPr>
              <w:t>2002</w:t>
            </w:r>
          </w:p>
          <w:p w14:paraId="09B8C33A" w14:textId="77777777" w:rsidR="00CD27CC" w:rsidRPr="000418C7" w:rsidRDefault="00CD27CC" w:rsidP="00CD27CC">
            <w:pPr>
              <w:pStyle w:val="BodyText"/>
              <w:rPr>
                <w:sz w:val="16"/>
              </w:rPr>
            </w:pPr>
            <w:r w:rsidRPr="000418C7">
              <w:rPr>
                <w:sz w:val="16"/>
              </w:rPr>
              <w:t>2003</w:t>
            </w:r>
          </w:p>
          <w:p w14:paraId="09B8C33B" w14:textId="77777777" w:rsidR="00CD27CC" w:rsidRPr="000418C7" w:rsidRDefault="00CD27CC" w:rsidP="00CD27CC">
            <w:pPr>
              <w:pStyle w:val="BodyText"/>
              <w:rPr>
                <w:sz w:val="16"/>
              </w:rPr>
            </w:pPr>
            <w:r w:rsidRPr="000418C7">
              <w:rPr>
                <w:sz w:val="16"/>
              </w:rPr>
              <w:t>2004</w:t>
            </w:r>
          </w:p>
          <w:p w14:paraId="09B8C33C" w14:textId="77777777" w:rsidR="00CD27CC" w:rsidRPr="000418C7" w:rsidRDefault="00CD27CC" w:rsidP="00CD27CC">
            <w:pPr>
              <w:pStyle w:val="BodyText"/>
              <w:rPr>
                <w:sz w:val="16"/>
              </w:rPr>
            </w:pPr>
            <w:r w:rsidRPr="000418C7">
              <w:rPr>
                <w:sz w:val="16"/>
              </w:rPr>
              <w:t>2007</w:t>
            </w:r>
          </w:p>
          <w:p w14:paraId="09B8C33D" w14:textId="77777777" w:rsidR="00CD27CC" w:rsidRPr="000418C7" w:rsidRDefault="00CD27CC" w:rsidP="00CD27CC">
            <w:pPr>
              <w:pStyle w:val="BodyText"/>
              <w:rPr>
                <w:sz w:val="16"/>
              </w:rPr>
            </w:pPr>
            <w:r w:rsidRPr="000418C7">
              <w:rPr>
                <w:sz w:val="16"/>
              </w:rPr>
              <w:t>2008</w:t>
            </w:r>
          </w:p>
        </w:tc>
        <w:tc>
          <w:tcPr>
            <w:tcW w:w="850" w:type="dxa"/>
          </w:tcPr>
          <w:p w14:paraId="09B8C33E" w14:textId="77777777" w:rsidR="00CD27CC" w:rsidRPr="000418C7" w:rsidRDefault="00CD27CC" w:rsidP="00CD27CC">
            <w:pPr>
              <w:pStyle w:val="BodyText"/>
              <w:jc w:val="center"/>
              <w:rPr>
                <w:sz w:val="16"/>
              </w:rPr>
            </w:pPr>
            <w:r w:rsidRPr="000418C7">
              <w:rPr>
                <w:sz w:val="16"/>
              </w:rPr>
              <w:t>&lt;</w:t>
            </w:r>
            <w:r>
              <w:rPr>
                <w:sz w:val="16"/>
              </w:rPr>
              <w:t>0.00</w:t>
            </w:r>
            <w:r w:rsidRPr="000418C7">
              <w:rPr>
                <w:sz w:val="16"/>
              </w:rPr>
              <w:t>5</w:t>
            </w:r>
          </w:p>
          <w:p w14:paraId="09B8C33F" w14:textId="77777777" w:rsidR="00CD27CC" w:rsidRPr="000418C7" w:rsidRDefault="00CD27CC" w:rsidP="00CD27CC">
            <w:pPr>
              <w:pStyle w:val="BodyText"/>
              <w:jc w:val="center"/>
              <w:rPr>
                <w:sz w:val="16"/>
              </w:rPr>
            </w:pPr>
            <w:r w:rsidRPr="000418C7">
              <w:rPr>
                <w:sz w:val="16"/>
              </w:rPr>
              <w:t>&lt;</w:t>
            </w:r>
            <w:r>
              <w:rPr>
                <w:sz w:val="16"/>
              </w:rPr>
              <w:t>0.00</w:t>
            </w:r>
            <w:r w:rsidRPr="000418C7">
              <w:rPr>
                <w:sz w:val="16"/>
              </w:rPr>
              <w:t>5</w:t>
            </w:r>
          </w:p>
          <w:p w14:paraId="09B8C340" w14:textId="77777777" w:rsidR="00CD27CC" w:rsidRPr="000418C7" w:rsidRDefault="00CD27CC" w:rsidP="00CD27CC">
            <w:pPr>
              <w:pStyle w:val="BodyText"/>
              <w:jc w:val="center"/>
              <w:rPr>
                <w:sz w:val="16"/>
              </w:rPr>
            </w:pPr>
            <w:r>
              <w:rPr>
                <w:sz w:val="16"/>
              </w:rPr>
              <w:t>0.00</w:t>
            </w:r>
            <w:r w:rsidRPr="000418C7">
              <w:rPr>
                <w:sz w:val="16"/>
              </w:rPr>
              <w:t>6</w:t>
            </w:r>
          </w:p>
          <w:p w14:paraId="09B8C341" w14:textId="77777777" w:rsidR="00CD27CC" w:rsidRPr="000418C7" w:rsidRDefault="00CD27CC" w:rsidP="00CD27CC">
            <w:pPr>
              <w:pStyle w:val="BodyText"/>
              <w:jc w:val="center"/>
              <w:rPr>
                <w:sz w:val="16"/>
              </w:rPr>
            </w:pPr>
            <w:r>
              <w:rPr>
                <w:sz w:val="16"/>
              </w:rPr>
              <w:t>0.00</w:t>
            </w:r>
            <w:r w:rsidRPr="000418C7">
              <w:rPr>
                <w:sz w:val="16"/>
              </w:rPr>
              <w:t>6</w:t>
            </w:r>
          </w:p>
          <w:p w14:paraId="09B8C342" w14:textId="77777777" w:rsidR="00CD27CC" w:rsidRPr="000418C7" w:rsidRDefault="00CD27CC" w:rsidP="00CD27CC">
            <w:pPr>
              <w:pStyle w:val="BodyText"/>
              <w:jc w:val="center"/>
              <w:rPr>
                <w:sz w:val="16"/>
              </w:rPr>
            </w:pPr>
            <w:r>
              <w:rPr>
                <w:sz w:val="16"/>
              </w:rPr>
              <w:t>0.0</w:t>
            </w:r>
            <w:r w:rsidRPr="000418C7">
              <w:rPr>
                <w:sz w:val="16"/>
              </w:rPr>
              <w:t>16</w:t>
            </w:r>
          </w:p>
          <w:p w14:paraId="09B8C343" w14:textId="77777777" w:rsidR="00CD27CC" w:rsidRPr="000418C7" w:rsidRDefault="00CD27CC" w:rsidP="00CD27CC">
            <w:pPr>
              <w:pStyle w:val="BodyText"/>
              <w:jc w:val="center"/>
              <w:rPr>
                <w:sz w:val="16"/>
              </w:rPr>
            </w:pPr>
            <w:r>
              <w:rPr>
                <w:sz w:val="16"/>
              </w:rPr>
              <w:t>0.0</w:t>
            </w:r>
            <w:r w:rsidRPr="000418C7">
              <w:rPr>
                <w:sz w:val="16"/>
              </w:rPr>
              <w:t>10</w:t>
            </w:r>
          </w:p>
          <w:p w14:paraId="09B8C344" w14:textId="77777777" w:rsidR="00CD27CC" w:rsidRPr="000418C7" w:rsidRDefault="00CD27CC" w:rsidP="00CD27CC">
            <w:pPr>
              <w:pStyle w:val="BodyText"/>
              <w:jc w:val="center"/>
              <w:rPr>
                <w:sz w:val="16"/>
              </w:rPr>
            </w:pPr>
            <w:r>
              <w:rPr>
                <w:sz w:val="16"/>
              </w:rPr>
              <w:t>0.0</w:t>
            </w:r>
            <w:r w:rsidRPr="000418C7">
              <w:rPr>
                <w:sz w:val="16"/>
              </w:rPr>
              <w:t>11</w:t>
            </w:r>
          </w:p>
          <w:p w14:paraId="09B8C345" w14:textId="77777777" w:rsidR="00CD27CC" w:rsidRPr="000418C7" w:rsidRDefault="00CD27CC" w:rsidP="00CD27CC">
            <w:pPr>
              <w:pStyle w:val="BodyText"/>
              <w:jc w:val="center"/>
              <w:rPr>
                <w:sz w:val="16"/>
              </w:rPr>
            </w:pPr>
            <w:r>
              <w:rPr>
                <w:sz w:val="16"/>
              </w:rPr>
              <w:t>0.0</w:t>
            </w:r>
            <w:r w:rsidRPr="000418C7">
              <w:rPr>
                <w:sz w:val="16"/>
              </w:rPr>
              <w:t>15</w:t>
            </w:r>
          </w:p>
          <w:p w14:paraId="09B8C346" w14:textId="77777777" w:rsidR="00CD27CC" w:rsidRPr="000418C7" w:rsidRDefault="00CD27CC" w:rsidP="00CD27CC">
            <w:pPr>
              <w:pStyle w:val="BodyText"/>
              <w:jc w:val="center"/>
              <w:rPr>
                <w:sz w:val="16"/>
              </w:rPr>
            </w:pPr>
            <w:r>
              <w:rPr>
                <w:sz w:val="16"/>
              </w:rPr>
              <w:t>0.0</w:t>
            </w:r>
            <w:r w:rsidRPr="000418C7">
              <w:rPr>
                <w:sz w:val="16"/>
              </w:rPr>
              <w:t>28</w:t>
            </w:r>
          </w:p>
          <w:p w14:paraId="09B8C347" w14:textId="77777777" w:rsidR="00CD27CC" w:rsidRPr="000418C7" w:rsidRDefault="00CD27CC" w:rsidP="00CD27CC">
            <w:pPr>
              <w:pStyle w:val="BodyText"/>
              <w:jc w:val="center"/>
              <w:rPr>
                <w:sz w:val="16"/>
              </w:rPr>
            </w:pPr>
            <w:r>
              <w:rPr>
                <w:sz w:val="16"/>
              </w:rPr>
              <w:t>0.0</w:t>
            </w:r>
            <w:r w:rsidRPr="000418C7">
              <w:rPr>
                <w:sz w:val="16"/>
              </w:rPr>
              <w:t>16</w:t>
            </w:r>
          </w:p>
          <w:p w14:paraId="09B8C348" w14:textId="77777777" w:rsidR="00CD27CC" w:rsidRPr="000418C7" w:rsidRDefault="00CD27CC" w:rsidP="00CD27CC">
            <w:pPr>
              <w:pStyle w:val="BodyText"/>
              <w:jc w:val="center"/>
              <w:rPr>
                <w:sz w:val="16"/>
              </w:rPr>
            </w:pPr>
            <w:r>
              <w:rPr>
                <w:sz w:val="16"/>
              </w:rPr>
              <w:t>0.0</w:t>
            </w:r>
            <w:r w:rsidRPr="000418C7">
              <w:rPr>
                <w:sz w:val="16"/>
              </w:rPr>
              <w:t>16</w:t>
            </w:r>
          </w:p>
          <w:p w14:paraId="09B8C349" w14:textId="77777777" w:rsidR="00CD27CC" w:rsidRPr="000418C7" w:rsidRDefault="00CD27CC" w:rsidP="00CD27CC">
            <w:pPr>
              <w:pStyle w:val="BodyText"/>
              <w:jc w:val="center"/>
              <w:rPr>
                <w:sz w:val="16"/>
              </w:rPr>
            </w:pPr>
            <w:r>
              <w:rPr>
                <w:sz w:val="16"/>
              </w:rPr>
              <w:t>0.0</w:t>
            </w:r>
            <w:r w:rsidRPr="000418C7">
              <w:rPr>
                <w:sz w:val="16"/>
              </w:rPr>
              <w:t>28</w:t>
            </w:r>
          </w:p>
          <w:p w14:paraId="09B8C34A" w14:textId="77777777" w:rsidR="00CD27CC" w:rsidRPr="000418C7" w:rsidRDefault="00CD27CC" w:rsidP="00CD27CC">
            <w:pPr>
              <w:pStyle w:val="BodyText"/>
              <w:jc w:val="center"/>
              <w:rPr>
                <w:sz w:val="16"/>
              </w:rPr>
            </w:pPr>
            <w:r>
              <w:rPr>
                <w:sz w:val="16"/>
              </w:rPr>
              <w:t>0.0</w:t>
            </w:r>
            <w:r w:rsidRPr="000418C7">
              <w:rPr>
                <w:sz w:val="16"/>
              </w:rPr>
              <w:t>23</w:t>
            </w:r>
          </w:p>
          <w:p w14:paraId="09B8C34B" w14:textId="77777777" w:rsidR="00CD27CC" w:rsidRPr="000418C7" w:rsidRDefault="00CD27CC" w:rsidP="00CD27CC">
            <w:pPr>
              <w:pStyle w:val="BodyText"/>
              <w:jc w:val="center"/>
              <w:rPr>
                <w:sz w:val="16"/>
              </w:rPr>
            </w:pPr>
            <w:r>
              <w:rPr>
                <w:sz w:val="16"/>
              </w:rPr>
              <w:t>0.0</w:t>
            </w:r>
            <w:r w:rsidRPr="000418C7">
              <w:rPr>
                <w:sz w:val="16"/>
              </w:rPr>
              <w:t>24</w:t>
            </w:r>
          </w:p>
          <w:p w14:paraId="09B8C34C" w14:textId="77777777" w:rsidR="00CD27CC" w:rsidRPr="000418C7" w:rsidRDefault="00CD27CC" w:rsidP="00CD27CC">
            <w:pPr>
              <w:pStyle w:val="BodyText"/>
              <w:jc w:val="center"/>
              <w:rPr>
                <w:sz w:val="16"/>
              </w:rPr>
            </w:pPr>
            <w:r>
              <w:rPr>
                <w:sz w:val="16"/>
              </w:rPr>
              <w:t>0.0</w:t>
            </w:r>
            <w:r w:rsidRPr="000418C7">
              <w:rPr>
                <w:sz w:val="16"/>
              </w:rPr>
              <w:t>17</w:t>
            </w:r>
          </w:p>
          <w:p w14:paraId="09B8C34D" w14:textId="77777777" w:rsidR="00CD27CC" w:rsidRPr="000418C7" w:rsidRDefault="00CD27CC" w:rsidP="00CD27CC">
            <w:pPr>
              <w:pStyle w:val="BodyText"/>
              <w:jc w:val="center"/>
              <w:rPr>
                <w:sz w:val="16"/>
              </w:rPr>
            </w:pPr>
            <w:r>
              <w:rPr>
                <w:sz w:val="16"/>
              </w:rPr>
              <w:t>0.0</w:t>
            </w:r>
            <w:r w:rsidRPr="000418C7">
              <w:rPr>
                <w:sz w:val="16"/>
              </w:rPr>
              <w:t>27</w:t>
            </w:r>
          </w:p>
          <w:p w14:paraId="09B8C34E" w14:textId="77777777" w:rsidR="00CD27CC" w:rsidRPr="000418C7" w:rsidRDefault="00CD27CC" w:rsidP="00CD27CC">
            <w:pPr>
              <w:pStyle w:val="BodyText"/>
              <w:jc w:val="center"/>
              <w:rPr>
                <w:sz w:val="16"/>
              </w:rPr>
            </w:pPr>
            <w:r>
              <w:rPr>
                <w:sz w:val="16"/>
              </w:rPr>
              <w:t>0.0</w:t>
            </w:r>
            <w:r w:rsidRPr="000418C7">
              <w:rPr>
                <w:sz w:val="16"/>
              </w:rPr>
              <w:t>25</w:t>
            </w:r>
          </w:p>
          <w:p w14:paraId="09B8C34F" w14:textId="77777777" w:rsidR="00CD27CC" w:rsidRPr="000418C7" w:rsidRDefault="00CD27CC" w:rsidP="00CD27CC">
            <w:pPr>
              <w:pStyle w:val="BodyText"/>
              <w:jc w:val="center"/>
              <w:rPr>
                <w:sz w:val="16"/>
              </w:rPr>
            </w:pPr>
            <w:r>
              <w:rPr>
                <w:sz w:val="16"/>
              </w:rPr>
              <w:t>0.0</w:t>
            </w:r>
            <w:r w:rsidRPr="000418C7">
              <w:rPr>
                <w:sz w:val="16"/>
              </w:rPr>
              <w:t>17</w:t>
            </w:r>
          </w:p>
          <w:p w14:paraId="09B8C350" w14:textId="77777777" w:rsidR="00CD27CC" w:rsidRPr="000418C7" w:rsidRDefault="00CD27CC" w:rsidP="00CD27CC">
            <w:pPr>
              <w:pStyle w:val="BodyText"/>
              <w:jc w:val="center"/>
              <w:rPr>
                <w:sz w:val="16"/>
              </w:rPr>
            </w:pPr>
            <w:r>
              <w:rPr>
                <w:sz w:val="16"/>
              </w:rPr>
              <w:t>0.0</w:t>
            </w:r>
            <w:r w:rsidRPr="000418C7">
              <w:rPr>
                <w:sz w:val="16"/>
              </w:rPr>
              <w:t>17</w:t>
            </w:r>
          </w:p>
          <w:p w14:paraId="09B8C351" w14:textId="77777777" w:rsidR="00CD27CC" w:rsidRPr="000418C7" w:rsidRDefault="00CD27CC" w:rsidP="00CD27CC">
            <w:pPr>
              <w:pStyle w:val="BodyText"/>
              <w:jc w:val="center"/>
              <w:rPr>
                <w:sz w:val="16"/>
              </w:rPr>
            </w:pPr>
            <w:r>
              <w:rPr>
                <w:sz w:val="16"/>
              </w:rPr>
              <w:t>0.0</w:t>
            </w:r>
            <w:r w:rsidRPr="000418C7">
              <w:rPr>
                <w:sz w:val="16"/>
              </w:rPr>
              <w:t>14</w:t>
            </w:r>
          </w:p>
        </w:tc>
        <w:tc>
          <w:tcPr>
            <w:tcW w:w="1134" w:type="dxa"/>
          </w:tcPr>
          <w:p w14:paraId="09B8C352" w14:textId="77777777" w:rsidR="00CD27CC" w:rsidRPr="000418C7" w:rsidRDefault="00CD27CC" w:rsidP="00CD27CC">
            <w:pPr>
              <w:pStyle w:val="BodyText"/>
              <w:jc w:val="center"/>
              <w:rPr>
                <w:sz w:val="16"/>
              </w:rPr>
            </w:pPr>
            <w:r>
              <w:rPr>
                <w:sz w:val="16"/>
              </w:rPr>
              <w:t>0.0</w:t>
            </w:r>
            <w:r w:rsidRPr="000418C7">
              <w:rPr>
                <w:sz w:val="16"/>
              </w:rPr>
              <w:t>23</w:t>
            </w:r>
          </w:p>
          <w:p w14:paraId="09B8C353" w14:textId="77777777" w:rsidR="00CD27CC" w:rsidRPr="000418C7" w:rsidRDefault="00CD27CC" w:rsidP="00CD27CC">
            <w:pPr>
              <w:pStyle w:val="BodyText"/>
              <w:jc w:val="center"/>
              <w:rPr>
                <w:sz w:val="16"/>
              </w:rPr>
            </w:pPr>
            <w:r>
              <w:rPr>
                <w:sz w:val="16"/>
              </w:rPr>
              <w:t>0.0</w:t>
            </w:r>
            <w:r w:rsidRPr="000418C7">
              <w:rPr>
                <w:sz w:val="16"/>
              </w:rPr>
              <w:t>59</w:t>
            </w:r>
          </w:p>
          <w:p w14:paraId="09B8C354" w14:textId="77777777" w:rsidR="00CD27CC" w:rsidRPr="000418C7" w:rsidRDefault="00CD27CC" w:rsidP="00CD27CC">
            <w:pPr>
              <w:pStyle w:val="BodyText"/>
              <w:jc w:val="center"/>
              <w:rPr>
                <w:sz w:val="16"/>
              </w:rPr>
            </w:pPr>
            <w:r>
              <w:rPr>
                <w:sz w:val="16"/>
              </w:rPr>
              <w:t>0.</w:t>
            </w:r>
            <w:r w:rsidRPr="000418C7">
              <w:rPr>
                <w:sz w:val="16"/>
              </w:rPr>
              <w:t>103</w:t>
            </w:r>
          </w:p>
          <w:p w14:paraId="09B8C355" w14:textId="77777777" w:rsidR="00CD27CC" w:rsidRPr="000418C7" w:rsidRDefault="00CD27CC" w:rsidP="00CD27CC">
            <w:pPr>
              <w:pStyle w:val="BodyText"/>
              <w:jc w:val="center"/>
              <w:rPr>
                <w:sz w:val="16"/>
              </w:rPr>
            </w:pPr>
            <w:r>
              <w:rPr>
                <w:sz w:val="16"/>
              </w:rPr>
              <w:t>0.</w:t>
            </w:r>
            <w:r w:rsidRPr="000418C7">
              <w:rPr>
                <w:sz w:val="16"/>
              </w:rPr>
              <w:t>172</w:t>
            </w:r>
          </w:p>
          <w:p w14:paraId="09B8C356" w14:textId="77777777" w:rsidR="00CD27CC" w:rsidRPr="000418C7" w:rsidRDefault="00CD27CC" w:rsidP="00CD27CC">
            <w:pPr>
              <w:pStyle w:val="BodyText"/>
              <w:jc w:val="center"/>
              <w:rPr>
                <w:sz w:val="16"/>
              </w:rPr>
            </w:pPr>
            <w:r>
              <w:rPr>
                <w:sz w:val="16"/>
              </w:rPr>
              <w:t>0.</w:t>
            </w:r>
            <w:r w:rsidRPr="000418C7">
              <w:rPr>
                <w:sz w:val="16"/>
              </w:rPr>
              <w:t>211</w:t>
            </w:r>
          </w:p>
          <w:p w14:paraId="09B8C357" w14:textId="77777777" w:rsidR="00CD27CC" w:rsidRPr="000418C7" w:rsidRDefault="00CD27CC" w:rsidP="00CD27CC">
            <w:pPr>
              <w:pStyle w:val="BodyText"/>
              <w:jc w:val="center"/>
              <w:rPr>
                <w:sz w:val="16"/>
              </w:rPr>
            </w:pPr>
            <w:r>
              <w:rPr>
                <w:sz w:val="16"/>
              </w:rPr>
              <w:t>0.</w:t>
            </w:r>
            <w:r w:rsidRPr="000418C7">
              <w:rPr>
                <w:sz w:val="16"/>
              </w:rPr>
              <w:t>202</w:t>
            </w:r>
          </w:p>
          <w:p w14:paraId="09B8C358" w14:textId="77777777" w:rsidR="00CD27CC" w:rsidRPr="000418C7" w:rsidRDefault="00CD27CC" w:rsidP="00CD27CC">
            <w:pPr>
              <w:pStyle w:val="BodyText"/>
              <w:jc w:val="center"/>
              <w:rPr>
                <w:sz w:val="16"/>
              </w:rPr>
            </w:pPr>
            <w:r>
              <w:rPr>
                <w:sz w:val="16"/>
              </w:rPr>
              <w:t>0.</w:t>
            </w:r>
            <w:r w:rsidRPr="000418C7">
              <w:rPr>
                <w:sz w:val="16"/>
              </w:rPr>
              <w:t>222</w:t>
            </w:r>
          </w:p>
          <w:p w14:paraId="09B8C359" w14:textId="77777777" w:rsidR="00CD27CC" w:rsidRPr="000418C7" w:rsidRDefault="00CD27CC" w:rsidP="00CD27CC">
            <w:pPr>
              <w:pStyle w:val="BodyText"/>
              <w:jc w:val="center"/>
              <w:rPr>
                <w:sz w:val="16"/>
              </w:rPr>
            </w:pPr>
            <w:r>
              <w:rPr>
                <w:sz w:val="16"/>
              </w:rPr>
              <w:t>0.</w:t>
            </w:r>
            <w:r w:rsidRPr="000418C7">
              <w:rPr>
                <w:sz w:val="16"/>
              </w:rPr>
              <w:t>219</w:t>
            </w:r>
          </w:p>
          <w:p w14:paraId="09B8C35A" w14:textId="77777777" w:rsidR="00CD27CC" w:rsidRPr="000418C7" w:rsidRDefault="00CD27CC" w:rsidP="00CD27CC">
            <w:pPr>
              <w:pStyle w:val="BodyText"/>
              <w:jc w:val="center"/>
              <w:rPr>
                <w:sz w:val="16"/>
              </w:rPr>
            </w:pPr>
            <w:r>
              <w:rPr>
                <w:sz w:val="16"/>
              </w:rPr>
              <w:t>0.</w:t>
            </w:r>
            <w:r w:rsidRPr="000418C7">
              <w:rPr>
                <w:sz w:val="16"/>
              </w:rPr>
              <w:t>214</w:t>
            </w:r>
          </w:p>
          <w:p w14:paraId="09B8C35B" w14:textId="77777777" w:rsidR="00CD27CC" w:rsidRPr="000418C7" w:rsidRDefault="00CD27CC" w:rsidP="00CD27CC">
            <w:pPr>
              <w:pStyle w:val="BodyText"/>
              <w:jc w:val="center"/>
              <w:rPr>
                <w:sz w:val="16"/>
              </w:rPr>
            </w:pPr>
            <w:r>
              <w:rPr>
                <w:sz w:val="16"/>
              </w:rPr>
              <w:t>0.</w:t>
            </w:r>
            <w:r w:rsidRPr="000418C7">
              <w:rPr>
                <w:sz w:val="16"/>
              </w:rPr>
              <w:t>224</w:t>
            </w:r>
          </w:p>
          <w:p w14:paraId="09B8C35C" w14:textId="77777777" w:rsidR="00CD27CC" w:rsidRPr="000418C7" w:rsidRDefault="00CD27CC" w:rsidP="00CD27CC">
            <w:pPr>
              <w:pStyle w:val="BodyText"/>
              <w:jc w:val="center"/>
              <w:rPr>
                <w:sz w:val="16"/>
              </w:rPr>
            </w:pPr>
            <w:r>
              <w:rPr>
                <w:sz w:val="16"/>
              </w:rPr>
              <w:t>0.</w:t>
            </w:r>
            <w:r w:rsidRPr="000418C7">
              <w:rPr>
                <w:sz w:val="16"/>
              </w:rPr>
              <w:t>237</w:t>
            </w:r>
          </w:p>
          <w:p w14:paraId="09B8C35D" w14:textId="77777777" w:rsidR="00CD27CC" w:rsidRPr="000418C7" w:rsidRDefault="00CD27CC" w:rsidP="00CD27CC">
            <w:pPr>
              <w:pStyle w:val="BodyText"/>
              <w:jc w:val="center"/>
              <w:rPr>
                <w:sz w:val="16"/>
              </w:rPr>
            </w:pPr>
            <w:r>
              <w:rPr>
                <w:sz w:val="16"/>
              </w:rPr>
              <w:t>0.</w:t>
            </w:r>
            <w:r w:rsidRPr="000418C7">
              <w:rPr>
                <w:sz w:val="16"/>
              </w:rPr>
              <w:t>212</w:t>
            </w:r>
          </w:p>
          <w:p w14:paraId="09B8C35E" w14:textId="77777777" w:rsidR="00CD27CC" w:rsidRPr="000418C7" w:rsidRDefault="00CD27CC" w:rsidP="00CD27CC">
            <w:pPr>
              <w:pStyle w:val="BodyText"/>
              <w:jc w:val="center"/>
              <w:rPr>
                <w:sz w:val="16"/>
              </w:rPr>
            </w:pPr>
            <w:r>
              <w:rPr>
                <w:sz w:val="16"/>
              </w:rPr>
              <w:t>0.</w:t>
            </w:r>
            <w:r w:rsidRPr="000418C7">
              <w:rPr>
                <w:sz w:val="16"/>
              </w:rPr>
              <w:t>234</w:t>
            </w:r>
          </w:p>
          <w:p w14:paraId="09B8C35F" w14:textId="77777777" w:rsidR="00CD27CC" w:rsidRPr="000418C7" w:rsidRDefault="00CD27CC" w:rsidP="00CD27CC">
            <w:pPr>
              <w:pStyle w:val="BodyText"/>
              <w:jc w:val="center"/>
              <w:rPr>
                <w:sz w:val="16"/>
              </w:rPr>
            </w:pPr>
            <w:r>
              <w:rPr>
                <w:sz w:val="16"/>
              </w:rPr>
              <w:t>0.</w:t>
            </w:r>
            <w:r w:rsidRPr="000418C7">
              <w:rPr>
                <w:sz w:val="16"/>
              </w:rPr>
              <w:t>213</w:t>
            </w:r>
          </w:p>
          <w:p w14:paraId="09B8C360" w14:textId="77777777" w:rsidR="00CD27CC" w:rsidRPr="000418C7" w:rsidRDefault="00CD27CC" w:rsidP="00CD27CC">
            <w:pPr>
              <w:pStyle w:val="BodyText"/>
              <w:jc w:val="center"/>
              <w:rPr>
                <w:sz w:val="16"/>
              </w:rPr>
            </w:pPr>
            <w:r>
              <w:rPr>
                <w:sz w:val="16"/>
              </w:rPr>
              <w:t>0.</w:t>
            </w:r>
            <w:r w:rsidRPr="000418C7">
              <w:rPr>
                <w:sz w:val="16"/>
              </w:rPr>
              <w:t>198</w:t>
            </w:r>
          </w:p>
          <w:p w14:paraId="09B8C361" w14:textId="77777777" w:rsidR="00CD27CC" w:rsidRPr="000418C7" w:rsidRDefault="00CD27CC" w:rsidP="00CD27CC">
            <w:pPr>
              <w:pStyle w:val="BodyText"/>
              <w:jc w:val="center"/>
              <w:rPr>
                <w:sz w:val="16"/>
              </w:rPr>
            </w:pPr>
            <w:r>
              <w:rPr>
                <w:sz w:val="16"/>
              </w:rPr>
              <w:t>0.</w:t>
            </w:r>
            <w:r w:rsidRPr="000418C7">
              <w:rPr>
                <w:sz w:val="16"/>
              </w:rPr>
              <w:t>210</w:t>
            </w:r>
          </w:p>
          <w:p w14:paraId="09B8C362" w14:textId="77777777" w:rsidR="00CD27CC" w:rsidRPr="000418C7" w:rsidRDefault="00CD27CC" w:rsidP="00CD27CC">
            <w:pPr>
              <w:pStyle w:val="BodyText"/>
              <w:jc w:val="center"/>
              <w:rPr>
                <w:sz w:val="16"/>
              </w:rPr>
            </w:pPr>
            <w:r>
              <w:rPr>
                <w:sz w:val="16"/>
              </w:rPr>
              <w:t>0.</w:t>
            </w:r>
            <w:r w:rsidRPr="000418C7">
              <w:rPr>
                <w:sz w:val="16"/>
              </w:rPr>
              <w:t>179</w:t>
            </w:r>
          </w:p>
          <w:p w14:paraId="09B8C363" w14:textId="77777777" w:rsidR="00CD27CC" w:rsidRPr="000418C7" w:rsidRDefault="00CD27CC" w:rsidP="00CD27CC">
            <w:pPr>
              <w:pStyle w:val="BodyText"/>
              <w:jc w:val="center"/>
              <w:rPr>
                <w:sz w:val="16"/>
              </w:rPr>
            </w:pPr>
            <w:r>
              <w:rPr>
                <w:sz w:val="16"/>
              </w:rPr>
              <w:t>0.</w:t>
            </w:r>
            <w:r w:rsidRPr="000418C7">
              <w:rPr>
                <w:sz w:val="16"/>
              </w:rPr>
              <w:t>188</w:t>
            </w:r>
          </w:p>
          <w:p w14:paraId="09B8C364" w14:textId="77777777" w:rsidR="00CD27CC" w:rsidRPr="000418C7" w:rsidRDefault="00CD27CC" w:rsidP="00CD27CC">
            <w:pPr>
              <w:pStyle w:val="BodyText"/>
              <w:jc w:val="center"/>
              <w:rPr>
                <w:sz w:val="16"/>
              </w:rPr>
            </w:pPr>
            <w:r>
              <w:rPr>
                <w:sz w:val="16"/>
              </w:rPr>
              <w:t>0.</w:t>
            </w:r>
            <w:r w:rsidRPr="000418C7">
              <w:rPr>
                <w:sz w:val="16"/>
              </w:rPr>
              <w:t>122</w:t>
            </w:r>
          </w:p>
          <w:p w14:paraId="09B8C365" w14:textId="77777777" w:rsidR="00CD27CC" w:rsidRPr="000418C7" w:rsidRDefault="00CD27CC" w:rsidP="00CD27CC">
            <w:pPr>
              <w:pStyle w:val="BodyText"/>
              <w:jc w:val="center"/>
              <w:rPr>
                <w:sz w:val="16"/>
              </w:rPr>
            </w:pPr>
            <w:r>
              <w:rPr>
                <w:sz w:val="16"/>
              </w:rPr>
              <w:t>0.0</w:t>
            </w:r>
            <w:r w:rsidRPr="000418C7">
              <w:rPr>
                <w:sz w:val="16"/>
              </w:rPr>
              <w:t>75</w:t>
            </w:r>
          </w:p>
        </w:tc>
        <w:tc>
          <w:tcPr>
            <w:tcW w:w="1134" w:type="dxa"/>
          </w:tcPr>
          <w:p w14:paraId="09B8C366" w14:textId="77777777" w:rsidR="00CD27CC" w:rsidRPr="000418C7" w:rsidRDefault="00CD27CC" w:rsidP="00CD27CC">
            <w:pPr>
              <w:pStyle w:val="BodyText"/>
              <w:jc w:val="center"/>
              <w:rPr>
                <w:sz w:val="16"/>
              </w:rPr>
            </w:pPr>
            <w:r>
              <w:rPr>
                <w:sz w:val="16"/>
              </w:rPr>
              <w:t>0.0</w:t>
            </w:r>
            <w:r w:rsidRPr="000418C7">
              <w:rPr>
                <w:sz w:val="16"/>
              </w:rPr>
              <w:t>19</w:t>
            </w:r>
          </w:p>
          <w:p w14:paraId="09B8C367" w14:textId="77777777" w:rsidR="00CD27CC" w:rsidRPr="000418C7" w:rsidRDefault="00CD27CC" w:rsidP="00CD27CC">
            <w:pPr>
              <w:pStyle w:val="BodyText"/>
              <w:jc w:val="center"/>
              <w:rPr>
                <w:sz w:val="16"/>
              </w:rPr>
            </w:pPr>
            <w:r>
              <w:rPr>
                <w:sz w:val="16"/>
              </w:rPr>
              <w:t>0.0</w:t>
            </w:r>
            <w:r w:rsidRPr="000418C7">
              <w:rPr>
                <w:sz w:val="16"/>
              </w:rPr>
              <w:t>41</w:t>
            </w:r>
          </w:p>
          <w:p w14:paraId="09B8C368" w14:textId="77777777" w:rsidR="00CD27CC" w:rsidRPr="000418C7" w:rsidRDefault="00CD27CC" w:rsidP="00CD27CC">
            <w:pPr>
              <w:pStyle w:val="BodyText"/>
              <w:jc w:val="center"/>
              <w:rPr>
                <w:sz w:val="16"/>
              </w:rPr>
            </w:pPr>
            <w:r>
              <w:rPr>
                <w:sz w:val="16"/>
              </w:rPr>
              <w:t>0.0</w:t>
            </w:r>
            <w:r w:rsidRPr="000418C7">
              <w:rPr>
                <w:sz w:val="16"/>
              </w:rPr>
              <w:t>60</w:t>
            </w:r>
          </w:p>
          <w:p w14:paraId="09B8C369" w14:textId="77777777" w:rsidR="00CD27CC" w:rsidRPr="000418C7" w:rsidRDefault="00CD27CC" w:rsidP="00CD27CC">
            <w:pPr>
              <w:pStyle w:val="BodyText"/>
              <w:jc w:val="center"/>
              <w:rPr>
                <w:sz w:val="16"/>
              </w:rPr>
            </w:pPr>
            <w:r>
              <w:rPr>
                <w:sz w:val="16"/>
              </w:rPr>
              <w:t>0.0</w:t>
            </w:r>
            <w:r w:rsidRPr="000418C7">
              <w:rPr>
                <w:sz w:val="16"/>
              </w:rPr>
              <w:t>78</w:t>
            </w:r>
          </w:p>
          <w:p w14:paraId="09B8C36A" w14:textId="77777777" w:rsidR="00CD27CC" w:rsidRPr="000418C7" w:rsidRDefault="00CD27CC" w:rsidP="00CD27CC">
            <w:pPr>
              <w:pStyle w:val="BodyText"/>
              <w:jc w:val="center"/>
              <w:rPr>
                <w:sz w:val="16"/>
              </w:rPr>
            </w:pPr>
            <w:r>
              <w:rPr>
                <w:sz w:val="16"/>
              </w:rPr>
              <w:t>0.</w:t>
            </w:r>
            <w:r w:rsidRPr="000418C7">
              <w:rPr>
                <w:sz w:val="16"/>
              </w:rPr>
              <w:t>148</w:t>
            </w:r>
          </w:p>
          <w:p w14:paraId="09B8C36B" w14:textId="77777777" w:rsidR="00CD27CC" w:rsidRPr="000418C7" w:rsidRDefault="00CD27CC" w:rsidP="00CD27CC">
            <w:pPr>
              <w:pStyle w:val="BodyText"/>
              <w:jc w:val="center"/>
              <w:rPr>
                <w:sz w:val="16"/>
              </w:rPr>
            </w:pPr>
            <w:r>
              <w:rPr>
                <w:sz w:val="16"/>
              </w:rPr>
              <w:t>0.</w:t>
            </w:r>
            <w:r w:rsidRPr="000418C7">
              <w:rPr>
                <w:sz w:val="16"/>
              </w:rPr>
              <w:t>106</w:t>
            </w:r>
          </w:p>
          <w:p w14:paraId="09B8C36C" w14:textId="77777777" w:rsidR="00CD27CC" w:rsidRPr="000418C7" w:rsidRDefault="00CD27CC" w:rsidP="00CD27CC">
            <w:pPr>
              <w:pStyle w:val="BodyText"/>
              <w:jc w:val="center"/>
              <w:rPr>
                <w:sz w:val="16"/>
              </w:rPr>
            </w:pPr>
            <w:r>
              <w:rPr>
                <w:sz w:val="16"/>
              </w:rPr>
              <w:t>0.</w:t>
            </w:r>
            <w:r w:rsidRPr="000418C7">
              <w:rPr>
                <w:sz w:val="16"/>
              </w:rPr>
              <w:t>111</w:t>
            </w:r>
          </w:p>
          <w:p w14:paraId="09B8C36D" w14:textId="77777777" w:rsidR="00CD27CC" w:rsidRPr="000418C7" w:rsidRDefault="00CD27CC" w:rsidP="00CD27CC">
            <w:pPr>
              <w:pStyle w:val="BodyText"/>
              <w:jc w:val="center"/>
              <w:rPr>
                <w:sz w:val="16"/>
              </w:rPr>
            </w:pPr>
            <w:r>
              <w:rPr>
                <w:sz w:val="16"/>
              </w:rPr>
              <w:t>0.</w:t>
            </w:r>
            <w:r w:rsidRPr="000418C7">
              <w:rPr>
                <w:sz w:val="16"/>
              </w:rPr>
              <w:t>106</w:t>
            </w:r>
          </w:p>
          <w:p w14:paraId="09B8C36E" w14:textId="77777777" w:rsidR="00CD27CC" w:rsidRPr="000418C7" w:rsidRDefault="00CD27CC" w:rsidP="00CD27CC">
            <w:pPr>
              <w:pStyle w:val="BodyText"/>
              <w:jc w:val="center"/>
              <w:rPr>
                <w:sz w:val="16"/>
              </w:rPr>
            </w:pPr>
            <w:r>
              <w:rPr>
                <w:sz w:val="16"/>
              </w:rPr>
              <w:t>0.</w:t>
            </w:r>
            <w:r w:rsidRPr="000418C7">
              <w:rPr>
                <w:sz w:val="16"/>
              </w:rPr>
              <w:t>139</w:t>
            </w:r>
          </w:p>
          <w:p w14:paraId="09B8C36F" w14:textId="77777777" w:rsidR="00CD27CC" w:rsidRPr="000418C7" w:rsidRDefault="00CD27CC" w:rsidP="00CD27CC">
            <w:pPr>
              <w:pStyle w:val="BodyText"/>
              <w:jc w:val="center"/>
              <w:rPr>
                <w:sz w:val="16"/>
              </w:rPr>
            </w:pPr>
            <w:r>
              <w:rPr>
                <w:sz w:val="16"/>
              </w:rPr>
              <w:t>0.</w:t>
            </w:r>
            <w:r w:rsidRPr="000418C7">
              <w:rPr>
                <w:sz w:val="16"/>
              </w:rPr>
              <w:t>111</w:t>
            </w:r>
          </w:p>
          <w:p w14:paraId="09B8C370" w14:textId="77777777" w:rsidR="00CD27CC" w:rsidRPr="000418C7" w:rsidRDefault="00CD27CC" w:rsidP="00CD27CC">
            <w:pPr>
              <w:pStyle w:val="BodyText"/>
              <w:jc w:val="center"/>
              <w:rPr>
                <w:sz w:val="16"/>
              </w:rPr>
            </w:pPr>
            <w:r>
              <w:rPr>
                <w:sz w:val="16"/>
              </w:rPr>
              <w:t>0.</w:t>
            </w:r>
            <w:r w:rsidRPr="000418C7">
              <w:rPr>
                <w:sz w:val="16"/>
              </w:rPr>
              <w:t>138</w:t>
            </w:r>
          </w:p>
          <w:p w14:paraId="09B8C371" w14:textId="77777777" w:rsidR="00CD27CC" w:rsidRPr="000418C7" w:rsidRDefault="00CD27CC" w:rsidP="00CD27CC">
            <w:pPr>
              <w:pStyle w:val="BodyText"/>
              <w:jc w:val="center"/>
              <w:rPr>
                <w:sz w:val="16"/>
              </w:rPr>
            </w:pPr>
            <w:r>
              <w:rPr>
                <w:sz w:val="16"/>
              </w:rPr>
              <w:t>0.</w:t>
            </w:r>
            <w:r w:rsidRPr="000418C7">
              <w:rPr>
                <w:sz w:val="16"/>
              </w:rPr>
              <w:t>128</w:t>
            </w:r>
          </w:p>
          <w:p w14:paraId="09B8C372" w14:textId="77777777" w:rsidR="00CD27CC" w:rsidRPr="000418C7" w:rsidRDefault="00CD27CC" w:rsidP="00CD27CC">
            <w:pPr>
              <w:pStyle w:val="BodyText"/>
              <w:jc w:val="center"/>
              <w:rPr>
                <w:sz w:val="16"/>
              </w:rPr>
            </w:pPr>
            <w:r>
              <w:rPr>
                <w:sz w:val="16"/>
              </w:rPr>
              <w:t>0.</w:t>
            </w:r>
            <w:r w:rsidRPr="000418C7">
              <w:rPr>
                <w:sz w:val="16"/>
              </w:rPr>
              <w:t>120</w:t>
            </w:r>
          </w:p>
          <w:p w14:paraId="09B8C373" w14:textId="77777777" w:rsidR="00CD27CC" w:rsidRPr="000418C7" w:rsidRDefault="00CD27CC" w:rsidP="00CD27CC">
            <w:pPr>
              <w:pStyle w:val="BodyText"/>
              <w:jc w:val="center"/>
              <w:rPr>
                <w:sz w:val="16"/>
              </w:rPr>
            </w:pPr>
            <w:r>
              <w:rPr>
                <w:sz w:val="16"/>
              </w:rPr>
              <w:t>0.</w:t>
            </w:r>
            <w:r w:rsidRPr="000418C7">
              <w:rPr>
                <w:sz w:val="16"/>
              </w:rPr>
              <w:t>124</w:t>
            </w:r>
          </w:p>
          <w:p w14:paraId="09B8C374" w14:textId="77777777" w:rsidR="00CD27CC" w:rsidRPr="000418C7" w:rsidRDefault="00CD27CC" w:rsidP="00CD27CC">
            <w:pPr>
              <w:pStyle w:val="BodyText"/>
              <w:jc w:val="center"/>
              <w:rPr>
                <w:sz w:val="16"/>
              </w:rPr>
            </w:pPr>
            <w:r>
              <w:rPr>
                <w:sz w:val="16"/>
              </w:rPr>
              <w:t>0.0</w:t>
            </w:r>
            <w:r w:rsidRPr="000418C7">
              <w:rPr>
                <w:sz w:val="16"/>
              </w:rPr>
              <w:t>98</w:t>
            </w:r>
          </w:p>
          <w:p w14:paraId="09B8C375" w14:textId="77777777" w:rsidR="00CD27CC" w:rsidRPr="000418C7" w:rsidRDefault="00CD27CC" w:rsidP="00CD27CC">
            <w:pPr>
              <w:pStyle w:val="BodyText"/>
              <w:jc w:val="center"/>
              <w:rPr>
                <w:sz w:val="16"/>
              </w:rPr>
            </w:pPr>
            <w:r>
              <w:rPr>
                <w:sz w:val="16"/>
              </w:rPr>
              <w:t>0.</w:t>
            </w:r>
            <w:r w:rsidRPr="000418C7">
              <w:rPr>
                <w:sz w:val="16"/>
              </w:rPr>
              <w:t>118</w:t>
            </w:r>
          </w:p>
          <w:p w14:paraId="09B8C376" w14:textId="77777777" w:rsidR="00CD27CC" w:rsidRPr="000418C7" w:rsidRDefault="00CD27CC" w:rsidP="00CD27CC">
            <w:pPr>
              <w:pStyle w:val="BodyText"/>
              <w:jc w:val="center"/>
              <w:rPr>
                <w:sz w:val="16"/>
              </w:rPr>
            </w:pPr>
            <w:r>
              <w:rPr>
                <w:sz w:val="16"/>
              </w:rPr>
              <w:t>0.0</w:t>
            </w:r>
            <w:r w:rsidRPr="000418C7">
              <w:rPr>
                <w:sz w:val="16"/>
              </w:rPr>
              <w:t>98</w:t>
            </w:r>
          </w:p>
          <w:p w14:paraId="09B8C377" w14:textId="77777777" w:rsidR="00CD27CC" w:rsidRPr="000418C7" w:rsidRDefault="00CD27CC" w:rsidP="00CD27CC">
            <w:pPr>
              <w:pStyle w:val="BodyText"/>
              <w:jc w:val="center"/>
              <w:rPr>
                <w:sz w:val="16"/>
              </w:rPr>
            </w:pPr>
            <w:r>
              <w:rPr>
                <w:sz w:val="16"/>
              </w:rPr>
              <w:t>0.</w:t>
            </w:r>
            <w:r w:rsidRPr="000418C7">
              <w:rPr>
                <w:sz w:val="16"/>
              </w:rPr>
              <w:t>100</w:t>
            </w:r>
          </w:p>
          <w:p w14:paraId="09B8C378" w14:textId="77777777" w:rsidR="00CD27CC" w:rsidRPr="000418C7" w:rsidRDefault="00CD27CC" w:rsidP="00CD27CC">
            <w:pPr>
              <w:pStyle w:val="BodyText"/>
              <w:jc w:val="center"/>
              <w:rPr>
                <w:sz w:val="16"/>
              </w:rPr>
            </w:pPr>
            <w:r>
              <w:rPr>
                <w:sz w:val="16"/>
              </w:rPr>
              <w:t>0.0</w:t>
            </w:r>
            <w:r w:rsidRPr="000418C7">
              <w:rPr>
                <w:sz w:val="16"/>
              </w:rPr>
              <w:t>86</w:t>
            </w:r>
          </w:p>
          <w:p w14:paraId="09B8C379" w14:textId="77777777" w:rsidR="00CD27CC" w:rsidRPr="000418C7" w:rsidRDefault="00CD27CC" w:rsidP="00CD27CC">
            <w:pPr>
              <w:pStyle w:val="BodyText"/>
              <w:jc w:val="center"/>
              <w:rPr>
                <w:sz w:val="16"/>
              </w:rPr>
            </w:pPr>
            <w:r>
              <w:rPr>
                <w:sz w:val="16"/>
              </w:rPr>
              <w:t>0.0</w:t>
            </w:r>
            <w:r w:rsidRPr="000418C7">
              <w:rPr>
                <w:sz w:val="16"/>
              </w:rPr>
              <w:t>74</w:t>
            </w:r>
          </w:p>
        </w:tc>
        <w:tc>
          <w:tcPr>
            <w:tcW w:w="1134" w:type="dxa"/>
          </w:tcPr>
          <w:p w14:paraId="09B8C37A"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C37B" w14:textId="77777777" w:rsidR="00CD27CC" w:rsidRPr="000418C7" w:rsidRDefault="00CD27CC" w:rsidP="00CD27CC">
            <w:pPr>
              <w:pStyle w:val="BodyText"/>
              <w:jc w:val="center"/>
              <w:rPr>
                <w:sz w:val="16"/>
              </w:rPr>
            </w:pPr>
            <w:r w:rsidRPr="000418C7">
              <w:rPr>
                <w:sz w:val="16"/>
              </w:rPr>
              <w:t>-</w:t>
            </w:r>
          </w:p>
        </w:tc>
        <w:tc>
          <w:tcPr>
            <w:tcW w:w="1075" w:type="dxa"/>
          </w:tcPr>
          <w:p w14:paraId="09B8C37C" w14:textId="77777777" w:rsidR="00CD27CC" w:rsidRPr="000418C7" w:rsidRDefault="00CD27CC" w:rsidP="00CD27CC">
            <w:pPr>
              <w:pStyle w:val="BodyText"/>
              <w:jc w:val="center"/>
              <w:rPr>
                <w:sz w:val="16"/>
              </w:rPr>
            </w:pPr>
            <w:r w:rsidRPr="000418C7">
              <w:rPr>
                <w:sz w:val="16"/>
              </w:rPr>
              <w:t>-</w:t>
            </w:r>
          </w:p>
        </w:tc>
        <w:tc>
          <w:tcPr>
            <w:tcW w:w="1843" w:type="dxa"/>
          </w:tcPr>
          <w:p w14:paraId="09B8C37D" w14:textId="77777777" w:rsidR="00CD27CC" w:rsidRPr="000418C7" w:rsidRDefault="00CD27CC" w:rsidP="00CD27CC">
            <w:pPr>
              <w:pStyle w:val="BodyText"/>
              <w:jc w:val="center"/>
              <w:rPr>
                <w:sz w:val="16"/>
              </w:rPr>
            </w:pPr>
            <w:r w:rsidRPr="000418C7">
              <w:rPr>
                <w:sz w:val="16"/>
              </w:rPr>
              <w:t>-</w:t>
            </w:r>
          </w:p>
        </w:tc>
        <w:tc>
          <w:tcPr>
            <w:tcW w:w="1276" w:type="dxa"/>
          </w:tcPr>
          <w:p w14:paraId="09B8C37E" w14:textId="77777777" w:rsidR="00CD27CC" w:rsidRPr="00A71858" w:rsidRDefault="00CD27CC" w:rsidP="00CD27CC">
            <w:pPr>
              <w:pStyle w:val="BodyText"/>
              <w:rPr>
                <w:sz w:val="16"/>
              </w:rPr>
            </w:pPr>
            <w:r w:rsidRPr="00A71858">
              <w:rPr>
                <w:sz w:val="16"/>
              </w:rPr>
              <w:t>n = 75</w:t>
            </w:r>
          </w:p>
          <w:p w14:paraId="09B8C37F" w14:textId="77777777" w:rsidR="00CD27CC" w:rsidRPr="00A71858" w:rsidRDefault="00CD27CC" w:rsidP="00CD27CC">
            <w:pPr>
              <w:pStyle w:val="BodyText"/>
              <w:rPr>
                <w:sz w:val="16"/>
              </w:rPr>
            </w:pPr>
            <w:r w:rsidRPr="00A71858">
              <w:rPr>
                <w:sz w:val="16"/>
              </w:rPr>
              <w:t>n = 78</w:t>
            </w:r>
          </w:p>
          <w:p w14:paraId="09B8C380" w14:textId="77777777" w:rsidR="00CD27CC" w:rsidRPr="00A71858" w:rsidRDefault="00CD27CC" w:rsidP="00CD27CC">
            <w:pPr>
              <w:pStyle w:val="BodyText"/>
              <w:rPr>
                <w:sz w:val="16"/>
              </w:rPr>
            </w:pPr>
            <w:r w:rsidRPr="00A71858">
              <w:rPr>
                <w:sz w:val="16"/>
              </w:rPr>
              <w:t>n = 116</w:t>
            </w:r>
          </w:p>
          <w:p w14:paraId="09B8C381" w14:textId="77777777" w:rsidR="00CD27CC" w:rsidRPr="00A71858" w:rsidRDefault="00CD27CC" w:rsidP="00CD27CC">
            <w:pPr>
              <w:pStyle w:val="BodyText"/>
              <w:rPr>
                <w:sz w:val="16"/>
              </w:rPr>
            </w:pPr>
            <w:r w:rsidRPr="00A71858">
              <w:rPr>
                <w:sz w:val="16"/>
              </w:rPr>
              <w:t>n = 102</w:t>
            </w:r>
          </w:p>
          <w:p w14:paraId="09B8C382" w14:textId="77777777" w:rsidR="00CD27CC" w:rsidRPr="00A71858" w:rsidRDefault="00CD27CC" w:rsidP="00CD27CC">
            <w:pPr>
              <w:pStyle w:val="BodyText"/>
              <w:rPr>
                <w:sz w:val="16"/>
              </w:rPr>
            </w:pPr>
            <w:r w:rsidRPr="00A71858">
              <w:rPr>
                <w:sz w:val="16"/>
              </w:rPr>
              <w:t>n = 20</w:t>
            </w:r>
          </w:p>
          <w:p w14:paraId="09B8C383" w14:textId="77777777" w:rsidR="00CD27CC" w:rsidRPr="00A71858" w:rsidRDefault="00CD27CC" w:rsidP="00CD27CC">
            <w:pPr>
              <w:pStyle w:val="BodyText"/>
              <w:rPr>
                <w:sz w:val="16"/>
              </w:rPr>
            </w:pPr>
            <w:r w:rsidRPr="00A71858">
              <w:rPr>
                <w:sz w:val="16"/>
              </w:rPr>
              <w:t>n = 20</w:t>
            </w:r>
          </w:p>
          <w:p w14:paraId="09B8C384" w14:textId="77777777" w:rsidR="00CD27CC" w:rsidRPr="00A71858" w:rsidRDefault="00CD27CC" w:rsidP="00CD27CC">
            <w:pPr>
              <w:pStyle w:val="BodyText"/>
              <w:rPr>
                <w:sz w:val="16"/>
              </w:rPr>
            </w:pPr>
            <w:r w:rsidRPr="00A71858">
              <w:rPr>
                <w:sz w:val="16"/>
              </w:rPr>
              <w:t>n = 20</w:t>
            </w:r>
          </w:p>
          <w:p w14:paraId="09B8C385" w14:textId="77777777" w:rsidR="00CD27CC" w:rsidRPr="00A71858" w:rsidRDefault="00CD27CC" w:rsidP="00CD27CC">
            <w:pPr>
              <w:pStyle w:val="BodyText"/>
              <w:rPr>
                <w:sz w:val="16"/>
              </w:rPr>
            </w:pPr>
            <w:r w:rsidRPr="00A71858">
              <w:rPr>
                <w:sz w:val="16"/>
              </w:rPr>
              <w:t>n = 20</w:t>
            </w:r>
          </w:p>
          <w:p w14:paraId="09B8C386" w14:textId="77777777" w:rsidR="00CD27CC" w:rsidRPr="00A71858" w:rsidRDefault="00CD27CC" w:rsidP="00CD27CC">
            <w:pPr>
              <w:pStyle w:val="BodyText"/>
              <w:rPr>
                <w:sz w:val="16"/>
              </w:rPr>
            </w:pPr>
            <w:r w:rsidRPr="00A71858">
              <w:rPr>
                <w:sz w:val="16"/>
              </w:rPr>
              <w:t>n = 20</w:t>
            </w:r>
          </w:p>
          <w:p w14:paraId="09B8C387" w14:textId="77777777" w:rsidR="00CD27CC" w:rsidRPr="00A71858" w:rsidRDefault="00CD27CC" w:rsidP="00CD27CC">
            <w:pPr>
              <w:pStyle w:val="BodyText"/>
              <w:rPr>
                <w:sz w:val="16"/>
              </w:rPr>
            </w:pPr>
            <w:r w:rsidRPr="00A71858">
              <w:rPr>
                <w:sz w:val="16"/>
              </w:rPr>
              <w:t>n = 20</w:t>
            </w:r>
          </w:p>
          <w:p w14:paraId="09B8C388" w14:textId="77777777" w:rsidR="00CD27CC" w:rsidRPr="00A71858" w:rsidRDefault="00CD27CC" w:rsidP="00CD27CC">
            <w:pPr>
              <w:pStyle w:val="BodyText"/>
              <w:rPr>
                <w:sz w:val="16"/>
              </w:rPr>
            </w:pPr>
            <w:r w:rsidRPr="00A71858">
              <w:rPr>
                <w:sz w:val="16"/>
              </w:rPr>
              <w:t>n = 20</w:t>
            </w:r>
          </w:p>
          <w:p w14:paraId="09B8C389" w14:textId="77777777" w:rsidR="00CD27CC" w:rsidRPr="00A71858" w:rsidRDefault="00CD27CC" w:rsidP="00CD27CC">
            <w:pPr>
              <w:pStyle w:val="BodyText"/>
              <w:rPr>
                <w:sz w:val="16"/>
              </w:rPr>
            </w:pPr>
            <w:r w:rsidRPr="00A71858">
              <w:rPr>
                <w:sz w:val="16"/>
              </w:rPr>
              <w:t>n = 20</w:t>
            </w:r>
          </w:p>
          <w:p w14:paraId="09B8C38A" w14:textId="77777777" w:rsidR="00CD27CC" w:rsidRPr="00A71858" w:rsidRDefault="00CD27CC" w:rsidP="00CD27CC">
            <w:pPr>
              <w:pStyle w:val="BodyText"/>
              <w:rPr>
                <w:sz w:val="16"/>
              </w:rPr>
            </w:pPr>
            <w:r w:rsidRPr="00A71858">
              <w:rPr>
                <w:sz w:val="16"/>
              </w:rPr>
              <w:t>n = 20</w:t>
            </w:r>
          </w:p>
          <w:p w14:paraId="09B8C38B" w14:textId="77777777" w:rsidR="00CD27CC" w:rsidRPr="00A71858" w:rsidRDefault="00CD27CC" w:rsidP="00CD27CC">
            <w:pPr>
              <w:pStyle w:val="BodyText"/>
              <w:rPr>
                <w:sz w:val="16"/>
              </w:rPr>
            </w:pPr>
            <w:r w:rsidRPr="00A71858">
              <w:rPr>
                <w:sz w:val="16"/>
              </w:rPr>
              <w:t>n = 20</w:t>
            </w:r>
          </w:p>
          <w:p w14:paraId="09B8C38C" w14:textId="77777777" w:rsidR="00CD27CC" w:rsidRPr="00A71858" w:rsidRDefault="00CD27CC" w:rsidP="00CD27CC">
            <w:pPr>
              <w:pStyle w:val="BodyText"/>
              <w:rPr>
                <w:sz w:val="16"/>
              </w:rPr>
            </w:pPr>
            <w:r w:rsidRPr="00A71858">
              <w:rPr>
                <w:sz w:val="16"/>
              </w:rPr>
              <w:t>n = 20</w:t>
            </w:r>
          </w:p>
          <w:p w14:paraId="09B8C38D" w14:textId="77777777" w:rsidR="00CD27CC" w:rsidRPr="00A71858" w:rsidRDefault="00CD27CC" w:rsidP="00CD27CC">
            <w:pPr>
              <w:pStyle w:val="BodyText"/>
              <w:rPr>
                <w:sz w:val="16"/>
              </w:rPr>
            </w:pPr>
            <w:r w:rsidRPr="00A71858">
              <w:rPr>
                <w:sz w:val="16"/>
              </w:rPr>
              <w:t>n = 20</w:t>
            </w:r>
          </w:p>
          <w:p w14:paraId="09B8C38E" w14:textId="77777777" w:rsidR="00CD27CC" w:rsidRPr="00A71858" w:rsidRDefault="00CD27CC" w:rsidP="00CD27CC">
            <w:pPr>
              <w:pStyle w:val="BodyText"/>
              <w:rPr>
                <w:sz w:val="16"/>
              </w:rPr>
            </w:pPr>
            <w:r w:rsidRPr="00A71858">
              <w:rPr>
                <w:sz w:val="16"/>
              </w:rPr>
              <w:t>n = 15</w:t>
            </w:r>
          </w:p>
          <w:p w14:paraId="09B8C38F" w14:textId="77777777" w:rsidR="00CD27CC" w:rsidRPr="00A71858" w:rsidRDefault="00CD27CC" w:rsidP="00CD27CC">
            <w:pPr>
              <w:pStyle w:val="BodyText"/>
              <w:rPr>
                <w:sz w:val="16"/>
              </w:rPr>
            </w:pPr>
            <w:r w:rsidRPr="00A71858">
              <w:rPr>
                <w:sz w:val="16"/>
              </w:rPr>
              <w:t>n = 20</w:t>
            </w:r>
          </w:p>
          <w:p w14:paraId="09B8C390" w14:textId="77777777" w:rsidR="00CD27CC" w:rsidRPr="00A71858" w:rsidRDefault="00CD27CC" w:rsidP="00CD27CC">
            <w:pPr>
              <w:pStyle w:val="BodyText"/>
              <w:rPr>
                <w:sz w:val="16"/>
              </w:rPr>
            </w:pPr>
            <w:r w:rsidRPr="00A71858">
              <w:rPr>
                <w:sz w:val="16"/>
              </w:rPr>
              <w:t>n = 20</w:t>
            </w:r>
          </w:p>
          <w:p w14:paraId="09B8C391" w14:textId="77777777" w:rsidR="00CD27CC" w:rsidRPr="00A71858" w:rsidRDefault="00CD27CC" w:rsidP="00CD27CC">
            <w:pPr>
              <w:pStyle w:val="BodyText"/>
              <w:rPr>
                <w:sz w:val="16"/>
              </w:rPr>
            </w:pPr>
            <w:r w:rsidRPr="00A71858">
              <w:rPr>
                <w:sz w:val="16"/>
              </w:rPr>
              <w:t>n = 18</w:t>
            </w:r>
          </w:p>
        </w:tc>
        <w:tc>
          <w:tcPr>
            <w:tcW w:w="1417" w:type="dxa"/>
          </w:tcPr>
          <w:p w14:paraId="09B8C392" w14:textId="77777777" w:rsidR="00CD27CC" w:rsidRPr="000418C7" w:rsidRDefault="00CD27CC" w:rsidP="00CD27CC">
            <w:pPr>
              <w:pStyle w:val="BodyText"/>
              <w:rPr>
                <w:sz w:val="16"/>
                <w:lang w:val="sv-SE"/>
              </w:rPr>
            </w:pPr>
            <w:r>
              <w:rPr>
                <w:noProof/>
                <w:sz w:val="16"/>
                <w:lang w:val="sv-SE"/>
              </w:rPr>
              <w:t>(Sundström et al., 2011)</w:t>
            </w:r>
          </w:p>
        </w:tc>
        <w:tc>
          <w:tcPr>
            <w:tcW w:w="1418" w:type="dxa"/>
          </w:tcPr>
          <w:p w14:paraId="09B8C393" w14:textId="77777777" w:rsidR="00CD27CC" w:rsidRPr="000418C7" w:rsidRDefault="00CD27CC" w:rsidP="00CD27CC">
            <w:pPr>
              <w:pStyle w:val="BodyText"/>
              <w:rPr>
                <w:sz w:val="16"/>
              </w:rPr>
            </w:pPr>
            <w:r w:rsidRPr="000418C7">
              <w:rPr>
                <w:sz w:val="16"/>
              </w:rPr>
              <w:t>2</w:t>
            </w:r>
          </w:p>
        </w:tc>
      </w:tr>
      <w:tr w:rsidR="00CD27CC" w:rsidRPr="000418C7" w14:paraId="09B8C3A8" w14:textId="77777777" w:rsidTr="005D6CC9">
        <w:tc>
          <w:tcPr>
            <w:tcW w:w="1418" w:type="dxa"/>
          </w:tcPr>
          <w:p w14:paraId="09B8C395" w14:textId="77777777" w:rsidR="00CD27CC" w:rsidRPr="000418C7" w:rsidRDefault="00CD27CC" w:rsidP="00CD27CC">
            <w:pPr>
              <w:pStyle w:val="BodyText"/>
              <w:rPr>
                <w:sz w:val="16"/>
              </w:rPr>
            </w:pPr>
            <w:r w:rsidRPr="000418C7">
              <w:rPr>
                <w:sz w:val="16"/>
              </w:rPr>
              <w:t>France</w:t>
            </w:r>
          </w:p>
        </w:tc>
        <w:tc>
          <w:tcPr>
            <w:tcW w:w="1276" w:type="dxa"/>
            <w:gridSpan w:val="2"/>
          </w:tcPr>
          <w:p w14:paraId="09B8C396" w14:textId="77777777" w:rsidR="00CD27CC" w:rsidRPr="000418C7" w:rsidRDefault="00CD27CC" w:rsidP="00CD27CC">
            <w:pPr>
              <w:pStyle w:val="BodyText"/>
              <w:rPr>
                <w:sz w:val="16"/>
              </w:rPr>
            </w:pPr>
            <w:r w:rsidRPr="000418C7">
              <w:rPr>
                <w:sz w:val="16"/>
              </w:rPr>
              <w:t>2007</w:t>
            </w:r>
          </w:p>
        </w:tc>
        <w:tc>
          <w:tcPr>
            <w:tcW w:w="850" w:type="dxa"/>
          </w:tcPr>
          <w:p w14:paraId="09B8C397" w14:textId="77777777" w:rsidR="00CD27CC" w:rsidRPr="000418C7" w:rsidRDefault="00CD27CC" w:rsidP="00CD27CC">
            <w:pPr>
              <w:pStyle w:val="BodyText"/>
              <w:jc w:val="center"/>
              <w:rPr>
                <w:sz w:val="16"/>
              </w:rPr>
            </w:pPr>
            <w:r w:rsidRPr="000418C7">
              <w:rPr>
                <w:sz w:val="16"/>
              </w:rPr>
              <w:t>0.049/0.050</w:t>
            </w:r>
          </w:p>
          <w:p w14:paraId="09B8C398" w14:textId="77777777" w:rsidR="00CD27CC" w:rsidRPr="000418C7" w:rsidRDefault="00CD27CC" w:rsidP="00CD27CC">
            <w:pPr>
              <w:pStyle w:val="BodyText"/>
              <w:jc w:val="center"/>
              <w:rPr>
                <w:sz w:val="16"/>
              </w:rPr>
            </w:pPr>
            <w:r w:rsidRPr="000418C7">
              <w:rPr>
                <w:sz w:val="16"/>
              </w:rPr>
              <w:t>(0.040 - 0.066)</w:t>
            </w:r>
          </w:p>
          <w:p w14:paraId="09B8C399" w14:textId="77777777" w:rsidR="00CD27CC" w:rsidRPr="000418C7" w:rsidRDefault="00CD27CC" w:rsidP="00CD27CC">
            <w:pPr>
              <w:pStyle w:val="BodyText"/>
              <w:jc w:val="center"/>
              <w:rPr>
                <w:sz w:val="16"/>
              </w:rPr>
            </w:pPr>
            <w:r w:rsidRPr="000418C7">
              <w:rPr>
                <w:sz w:val="16"/>
              </w:rPr>
              <w:t>48/48</w:t>
            </w:r>
          </w:p>
        </w:tc>
        <w:tc>
          <w:tcPr>
            <w:tcW w:w="1134" w:type="dxa"/>
          </w:tcPr>
          <w:p w14:paraId="09B8C39A" w14:textId="77777777" w:rsidR="00CD27CC" w:rsidRPr="000418C7" w:rsidRDefault="00CD27CC" w:rsidP="00CD27CC">
            <w:pPr>
              <w:pStyle w:val="BodyText"/>
              <w:jc w:val="center"/>
              <w:rPr>
                <w:sz w:val="16"/>
              </w:rPr>
            </w:pPr>
            <w:r w:rsidRPr="000418C7">
              <w:rPr>
                <w:sz w:val="16"/>
              </w:rPr>
              <w:t>0.092/0.079</w:t>
            </w:r>
          </w:p>
          <w:p w14:paraId="09B8C39B" w14:textId="77777777" w:rsidR="00CD27CC" w:rsidRPr="000418C7" w:rsidRDefault="00CD27CC" w:rsidP="00CD27CC">
            <w:pPr>
              <w:pStyle w:val="BodyText"/>
              <w:jc w:val="center"/>
              <w:rPr>
                <w:sz w:val="16"/>
              </w:rPr>
            </w:pPr>
            <w:r w:rsidRPr="000418C7">
              <w:rPr>
                <w:sz w:val="16"/>
              </w:rPr>
              <w:t>(&lt;0.05 -0.330)</w:t>
            </w:r>
          </w:p>
          <w:p w14:paraId="09B8C39C" w14:textId="77777777" w:rsidR="00CD27CC" w:rsidRPr="000418C7" w:rsidRDefault="00CD27CC" w:rsidP="00CD27CC">
            <w:pPr>
              <w:pStyle w:val="BodyText"/>
              <w:jc w:val="center"/>
              <w:rPr>
                <w:sz w:val="16"/>
              </w:rPr>
            </w:pPr>
            <w:r w:rsidRPr="000418C7">
              <w:rPr>
                <w:sz w:val="16"/>
              </w:rPr>
              <w:t>43/48</w:t>
            </w:r>
          </w:p>
        </w:tc>
        <w:tc>
          <w:tcPr>
            <w:tcW w:w="1134" w:type="dxa"/>
          </w:tcPr>
          <w:p w14:paraId="09B8C39D" w14:textId="77777777" w:rsidR="00CD27CC" w:rsidRPr="000418C7" w:rsidRDefault="00CD27CC" w:rsidP="00CD27CC">
            <w:pPr>
              <w:pStyle w:val="BodyText"/>
              <w:jc w:val="center"/>
              <w:rPr>
                <w:sz w:val="16"/>
              </w:rPr>
            </w:pPr>
            <w:r w:rsidRPr="000418C7">
              <w:rPr>
                <w:sz w:val="16"/>
              </w:rPr>
              <w:t>0.082/0.075</w:t>
            </w:r>
          </w:p>
          <w:p w14:paraId="09B8C39E" w14:textId="77777777" w:rsidR="00CD27CC" w:rsidRPr="000418C7" w:rsidRDefault="00CD27CC" w:rsidP="00CD27CC">
            <w:pPr>
              <w:pStyle w:val="BodyText"/>
              <w:jc w:val="center"/>
              <w:rPr>
                <w:sz w:val="16"/>
              </w:rPr>
            </w:pPr>
            <w:r w:rsidRPr="000418C7">
              <w:rPr>
                <w:sz w:val="16"/>
              </w:rPr>
              <w:t>(&lt;0.05 - 0.224)</w:t>
            </w:r>
          </w:p>
          <w:p w14:paraId="09B8C39F" w14:textId="77777777" w:rsidR="00CD27CC" w:rsidRPr="000418C7" w:rsidRDefault="00CD27CC" w:rsidP="00CD27CC">
            <w:pPr>
              <w:pStyle w:val="BodyText"/>
              <w:jc w:val="center"/>
              <w:rPr>
                <w:sz w:val="16"/>
              </w:rPr>
            </w:pPr>
            <w:r w:rsidRPr="000418C7">
              <w:rPr>
                <w:sz w:val="16"/>
              </w:rPr>
              <w:t>47/48</w:t>
            </w:r>
          </w:p>
        </w:tc>
        <w:tc>
          <w:tcPr>
            <w:tcW w:w="1134" w:type="dxa"/>
          </w:tcPr>
          <w:p w14:paraId="09B8C3A0"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C3A1" w14:textId="77777777" w:rsidR="00CD27CC" w:rsidRPr="000418C7" w:rsidRDefault="00CD27CC" w:rsidP="00CD27CC">
            <w:pPr>
              <w:pStyle w:val="BodyText"/>
              <w:jc w:val="center"/>
              <w:rPr>
                <w:sz w:val="16"/>
              </w:rPr>
            </w:pPr>
            <w:r w:rsidRPr="000418C7">
              <w:rPr>
                <w:sz w:val="16"/>
              </w:rPr>
              <w:t>-</w:t>
            </w:r>
          </w:p>
        </w:tc>
        <w:tc>
          <w:tcPr>
            <w:tcW w:w="1075" w:type="dxa"/>
          </w:tcPr>
          <w:p w14:paraId="09B8C3A2" w14:textId="77777777" w:rsidR="00CD27CC" w:rsidRPr="000418C7" w:rsidRDefault="00CD27CC" w:rsidP="00CD27CC">
            <w:pPr>
              <w:pStyle w:val="BodyText"/>
              <w:jc w:val="center"/>
              <w:rPr>
                <w:sz w:val="16"/>
              </w:rPr>
            </w:pPr>
            <w:r w:rsidRPr="000418C7">
              <w:rPr>
                <w:sz w:val="16"/>
              </w:rPr>
              <w:t>-</w:t>
            </w:r>
          </w:p>
        </w:tc>
        <w:tc>
          <w:tcPr>
            <w:tcW w:w="1843" w:type="dxa"/>
          </w:tcPr>
          <w:p w14:paraId="09B8C3A3" w14:textId="77777777" w:rsidR="00CD27CC" w:rsidRPr="000418C7" w:rsidRDefault="00CD27CC" w:rsidP="00CD27CC">
            <w:pPr>
              <w:pStyle w:val="BodyText"/>
              <w:jc w:val="center"/>
              <w:rPr>
                <w:sz w:val="16"/>
              </w:rPr>
            </w:pPr>
            <w:r w:rsidRPr="000418C7">
              <w:rPr>
                <w:sz w:val="16"/>
              </w:rPr>
              <w:t>-</w:t>
            </w:r>
          </w:p>
        </w:tc>
        <w:tc>
          <w:tcPr>
            <w:tcW w:w="1276" w:type="dxa"/>
          </w:tcPr>
          <w:p w14:paraId="09B8C3A4" w14:textId="77777777" w:rsidR="00CD27CC" w:rsidRPr="000418C7" w:rsidRDefault="00CD27CC" w:rsidP="00CD27CC">
            <w:pPr>
              <w:pStyle w:val="BodyText"/>
              <w:rPr>
                <w:sz w:val="16"/>
              </w:rPr>
            </w:pPr>
            <w:r w:rsidRPr="000418C7">
              <w:rPr>
                <w:sz w:val="16"/>
              </w:rPr>
              <w:t>Arithm. mean/median, (range), Number &gt;LOD</w:t>
            </w:r>
          </w:p>
          <w:p w14:paraId="09B8C3A5" w14:textId="77777777" w:rsidR="00CD27CC" w:rsidRPr="000418C7" w:rsidRDefault="00CD27CC" w:rsidP="00CD27CC">
            <w:pPr>
              <w:pStyle w:val="BodyText"/>
              <w:rPr>
                <w:sz w:val="16"/>
              </w:rPr>
            </w:pPr>
            <w:r w:rsidRPr="000418C7">
              <w:rPr>
                <w:sz w:val="16"/>
              </w:rPr>
              <w:t xml:space="preserve">n = 48, </w:t>
            </w:r>
          </w:p>
        </w:tc>
        <w:tc>
          <w:tcPr>
            <w:tcW w:w="1417" w:type="dxa"/>
          </w:tcPr>
          <w:p w14:paraId="09B8C3A6" w14:textId="77777777" w:rsidR="00CD27CC" w:rsidRPr="000418C7" w:rsidRDefault="00CD27CC" w:rsidP="00CD27CC">
            <w:pPr>
              <w:pStyle w:val="BodyText"/>
              <w:rPr>
                <w:sz w:val="16"/>
              </w:rPr>
            </w:pPr>
            <w:r w:rsidRPr="000418C7">
              <w:rPr>
                <w:noProof/>
                <w:sz w:val="16"/>
              </w:rPr>
              <w:t>(Antignac et al., 2013)</w:t>
            </w:r>
          </w:p>
        </w:tc>
        <w:tc>
          <w:tcPr>
            <w:tcW w:w="1418" w:type="dxa"/>
          </w:tcPr>
          <w:p w14:paraId="09B8C3A7" w14:textId="77777777" w:rsidR="00CD27CC" w:rsidRPr="000418C7" w:rsidRDefault="00CD27CC" w:rsidP="00CD27CC">
            <w:pPr>
              <w:pStyle w:val="BodyText"/>
              <w:rPr>
                <w:sz w:val="16"/>
              </w:rPr>
            </w:pPr>
            <w:r w:rsidRPr="000418C7">
              <w:rPr>
                <w:sz w:val="16"/>
              </w:rPr>
              <w:t>2</w:t>
            </w:r>
          </w:p>
        </w:tc>
      </w:tr>
      <w:tr w:rsidR="00CD27CC" w:rsidRPr="000418C7" w14:paraId="09B8C3AC" w14:textId="77777777" w:rsidTr="00E721DF">
        <w:tc>
          <w:tcPr>
            <w:tcW w:w="15168" w:type="dxa"/>
            <w:gridSpan w:val="14"/>
          </w:tcPr>
          <w:p w14:paraId="09B8C3A9" w14:textId="77777777" w:rsidR="00CD27CC" w:rsidRPr="000418C7" w:rsidRDefault="00CD27CC" w:rsidP="00CD27CC">
            <w:pPr>
              <w:pStyle w:val="BodyText"/>
              <w:jc w:val="center"/>
              <w:rPr>
                <w:b/>
                <w:sz w:val="12"/>
                <w:szCs w:val="12"/>
              </w:rPr>
            </w:pPr>
          </w:p>
          <w:p w14:paraId="09B8C3AA" w14:textId="77777777" w:rsidR="00CD27CC" w:rsidRPr="000418C7" w:rsidRDefault="00CD27CC" w:rsidP="00CD27CC">
            <w:pPr>
              <w:pStyle w:val="BodyText"/>
              <w:jc w:val="center"/>
              <w:rPr>
                <w:b/>
                <w:sz w:val="16"/>
              </w:rPr>
            </w:pPr>
            <w:r w:rsidRPr="000418C7">
              <w:rPr>
                <w:b/>
                <w:sz w:val="16"/>
              </w:rPr>
              <w:t>Urine</w:t>
            </w:r>
          </w:p>
          <w:p w14:paraId="09B8C3AB" w14:textId="77777777" w:rsidR="00CD27CC" w:rsidRPr="000418C7" w:rsidRDefault="00CD27CC" w:rsidP="00CD27CC">
            <w:pPr>
              <w:pStyle w:val="BodyText"/>
              <w:jc w:val="center"/>
              <w:rPr>
                <w:sz w:val="12"/>
                <w:szCs w:val="12"/>
              </w:rPr>
            </w:pPr>
          </w:p>
        </w:tc>
      </w:tr>
      <w:tr w:rsidR="00CD27CC" w:rsidRPr="000418C7" w14:paraId="09B8C3BA" w14:textId="77777777" w:rsidTr="005D6CC9">
        <w:tc>
          <w:tcPr>
            <w:tcW w:w="1418" w:type="dxa"/>
          </w:tcPr>
          <w:p w14:paraId="09B8C3AD" w14:textId="77777777" w:rsidR="00CD27CC" w:rsidRPr="000418C7" w:rsidRDefault="00CD27CC" w:rsidP="00CD27CC">
            <w:pPr>
              <w:pStyle w:val="BodyText"/>
              <w:rPr>
                <w:sz w:val="16"/>
              </w:rPr>
            </w:pPr>
            <w:r w:rsidRPr="000418C7">
              <w:rPr>
                <w:sz w:val="16"/>
              </w:rPr>
              <w:t>Canada</w:t>
            </w:r>
          </w:p>
        </w:tc>
        <w:tc>
          <w:tcPr>
            <w:tcW w:w="1276" w:type="dxa"/>
            <w:gridSpan w:val="2"/>
          </w:tcPr>
          <w:p w14:paraId="09B8C3AE" w14:textId="77777777" w:rsidR="00CD27CC" w:rsidRPr="000418C7" w:rsidRDefault="00CD27CC" w:rsidP="00CD27CC">
            <w:pPr>
              <w:pStyle w:val="BodyText"/>
              <w:rPr>
                <w:sz w:val="16"/>
              </w:rPr>
            </w:pPr>
            <w:r w:rsidRPr="000418C7">
              <w:rPr>
                <w:sz w:val="16"/>
              </w:rPr>
              <w:t>2008</w:t>
            </w:r>
          </w:p>
        </w:tc>
        <w:tc>
          <w:tcPr>
            <w:tcW w:w="850" w:type="dxa"/>
          </w:tcPr>
          <w:p w14:paraId="09B8C3AF" w14:textId="77777777" w:rsidR="00CD27CC" w:rsidRPr="000418C7" w:rsidRDefault="00CD27CC" w:rsidP="00CD27CC">
            <w:pPr>
              <w:pStyle w:val="BodyText"/>
              <w:jc w:val="center"/>
              <w:rPr>
                <w:sz w:val="16"/>
              </w:rPr>
            </w:pPr>
            <w:r w:rsidRPr="000418C7">
              <w:rPr>
                <w:sz w:val="16"/>
              </w:rPr>
              <w:t>&lt;0.05,&lt;0.05, 0.052, 0.054, 0.324, 0.318, 0.248</w:t>
            </w:r>
          </w:p>
        </w:tc>
        <w:tc>
          <w:tcPr>
            <w:tcW w:w="1134" w:type="dxa"/>
          </w:tcPr>
          <w:p w14:paraId="09B8C3B0" w14:textId="77777777" w:rsidR="00CD27CC" w:rsidRPr="000418C7" w:rsidRDefault="00CD27CC" w:rsidP="00CD27CC">
            <w:pPr>
              <w:pStyle w:val="BodyText"/>
              <w:jc w:val="center"/>
              <w:rPr>
                <w:sz w:val="16"/>
              </w:rPr>
            </w:pPr>
            <w:r w:rsidRPr="000418C7">
              <w:rPr>
                <w:sz w:val="16"/>
              </w:rPr>
              <w:t>0.175, &lt;0.05, &lt;0.05, &lt;0.05, 0.390, 0.074, &lt;0.05</w:t>
            </w:r>
          </w:p>
        </w:tc>
        <w:tc>
          <w:tcPr>
            <w:tcW w:w="1134" w:type="dxa"/>
          </w:tcPr>
          <w:p w14:paraId="09B8C3B1" w14:textId="77777777" w:rsidR="00CD27CC" w:rsidRPr="000418C7" w:rsidRDefault="00CD27CC" w:rsidP="00CD27CC">
            <w:pPr>
              <w:pStyle w:val="BodyText"/>
              <w:jc w:val="center"/>
              <w:rPr>
                <w:sz w:val="16"/>
              </w:rPr>
            </w:pPr>
            <w:r w:rsidRPr="000418C7">
              <w:rPr>
                <w:sz w:val="16"/>
              </w:rPr>
              <w:t>&lt;0.05, &lt;0.05, &lt;0.05, &lt;0.05, &lt;0.05, &lt;0.05, &lt;0.05</w:t>
            </w:r>
          </w:p>
        </w:tc>
        <w:tc>
          <w:tcPr>
            <w:tcW w:w="1134" w:type="dxa"/>
          </w:tcPr>
          <w:p w14:paraId="09B8C3B2" w14:textId="77777777" w:rsidR="00CD27CC" w:rsidRPr="000418C7" w:rsidRDefault="00CD27CC" w:rsidP="00CD27CC">
            <w:pPr>
              <w:pStyle w:val="BodyText"/>
              <w:jc w:val="center"/>
              <w:rPr>
                <w:sz w:val="16"/>
              </w:rPr>
            </w:pPr>
            <w:r w:rsidRPr="000418C7">
              <w:rPr>
                <w:sz w:val="16"/>
              </w:rPr>
              <w:t>-</w:t>
            </w:r>
          </w:p>
        </w:tc>
        <w:tc>
          <w:tcPr>
            <w:tcW w:w="1193" w:type="dxa"/>
            <w:gridSpan w:val="2"/>
          </w:tcPr>
          <w:p w14:paraId="09B8C3B3" w14:textId="77777777" w:rsidR="00CD27CC" w:rsidRPr="000418C7" w:rsidRDefault="00CD27CC" w:rsidP="00CD27CC">
            <w:pPr>
              <w:pStyle w:val="BodyText"/>
              <w:jc w:val="center"/>
              <w:rPr>
                <w:sz w:val="16"/>
              </w:rPr>
            </w:pPr>
            <w:r w:rsidRPr="000418C7">
              <w:rPr>
                <w:sz w:val="16"/>
              </w:rPr>
              <w:t>-</w:t>
            </w:r>
          </w:p>
        </w:tc>
        <w:tc>
          <w:tcPr>
            <w:tcW w:w="1075" w:type="dxa"/>
          </w:tcPr>
          <w:p w14:paraId="09B8C3B4" w14:textId="77777777" w:rsidR="00CD27CC" w:rsidRPr="000418C7" w:rsidRDefault="00CD27CC" w:rsidP="00CD27CC">
            <w:pPr>
              <w:pStyle w:val="BodyText"/>
              <w:jc w:val="center"/>
              <w:rPr>
                <w:sz w:val="16"/>
              </w:rPr>
            </w:pPr>
            <w:r w:rsidRPr="000418C7">
              <w:rPr>
                <w:sz w:val="16"/>
              </w:rPr>
              <w:t>&lt;0.05, &lt;0.05, &lt;0.05, &lt;0.05, &lt;0.05, &lt;0.05, &lt;0.05</w:t>
            </w:r>
          </w:p>
        </w:tc>
        <w:tc>
          <w:tcPr>
            <w:tcW w:w="1843" w:type="dxa"/>
          </w:tcPr>
          <w:p w14:paraId="09B8C3B5" w14:textId="77777777" w:rsidR="00CD27CC" w:rsidRPr="000418C7" w:rsidRDefault="00CD27CC" w:rsidP="00CD27CC">
            <w:pPr>
              <w:pStyle w:val="BodyText"/>
              <w:jc w:val="center"/>
              <w:rPr>
                <w:sz w:val="16"/>
              </w:rPr>
            </w:pPr>
            <w:r w:rsidRPr="000418C7">
              <w:rPr>
                <w:sz w:val="16"/>
              </w:rPr>
              <w:t>&lt;0.05, &lt;0.05, &lt;0.05, &lt;0.05, &lt;0.05, &lt;0.05, &lt;0.05</w:t>
            </w:r>
          </w:p>
        </w:tc>
        <w:tc>
          <w:tcPr>
            <w:tcW w:w="1276" w:type="dxa"/>
          </w:tcPr>
          <w:p w14:paraId="09B8C3B6" w14:textId="77777777" w:rsidR="00CD27CC" w:rsidRPr="000418C7" w:rsidRDefault="00CD27CC" w:rsidP="00CD27CC">
            <w:pPr>
              <w:pStyle w:val="BodyText"/>
              <w:rPr>
                <w:sz w:val="16"/>
              </w:rPr>
            </w:pPr>
            <w:r w:rsidRPr="000418C7">
              <w:rPr>
                <w:sz w:val="16"/>
              </w:rPr>
              <w:t>Family members;</w:t>
            </w:r>
          </w:p>
          <w:p w14:paraId="09B8C3B7" w14:textId="77777777" w:rsidR="00CD27CC" w:rsidRPr="000418C7" w:rsidRDefault="00CD27CC" w:rsidP="00CD27CC">
            <w:pPr>
              <w:pStyle w:val="BodyText"/>
              <w:rPr>
                <w:sz w:val="16"/>
              </w:rPr>
            </w:pPr>
            <w:r w:rsidRPr="000418C7">
              <w:rPr>
                <w:sz w:val="16"/>
              </w:rPr>
              <w:t>M-52, F-48, M-23, M.21, F-18, M-17, M-15</w:t>
            </w:r>
          </w:p>
        </w:tc>
        <w:tc>
          <w:tcPr>
            <w:tcW w:w="1417" w:type="dxa"/>
          </w:tcPr>
          <w:p w14:paraId="09B8C3B8" w14:textId="77777777" w:rsidR="00CD27CC" w:rsidRPr="000418C7" w:rsidRDefault="00CD27CC" w:rsidP="00CD27CC">
            <w:pPr>
              <w:pStyle w:val="BodyText"/>
              <w:rPr>
                <w:sz w:val="16"/>
              </w:rPr>
            </w:pPr>
            <w:r w:rsidRPr="000418C7">
              <w:rPr>
                <w:noProof/>
                <w:sz w:val="16"/>
              </w:rPr>
              <w:t>(Beesoon et al., 2012)</w:t>
            </w:r>
          </w:p>
        </w:tc>
        <w:tc>
          <w:tcPr>
            <w:tcW w:w="1418" w:type="dxa"/>
          </w:tcPr>
          <w:p w14:paraId="09B8C3B9" w14:textId="77777777" w:rsidR="00CD27CC" w:rsidRPr="000418C7" w:rsidRDefault="00CD27CC" w:rsidP="00CD27CC">
            <w:pPr>
              <w:pStyle w:val="BodyText"/>
              <w:rPr>
                <w:sz w:val="16"/>
              </w:rPr>
            </w:pPr>
            <w:r w:rsidRPr="000418C7">
              <w:rPr>
                <w:sz w:val="16"/>
              </w:rPr>
              <w:t>2</w:t>
            </w:r>
          </w:p>
        </w:tc>
      </w:tr>
      <w:tr w:rsidR="00CD27CC" w:rsidRPr="000418C7" w14:paraId="09B8C3D1" w14:textId="77777777" w:rsidTr="005D6CC9">
        <w:tc>
          <w:tcPr>
            <w:tcW w:w="1418" w:type="dxa"/>
          </w:tcPr>
          <w:p w14:paraId="09B8C3BB" w14:textId="77777777" w:rsidR="00CD27CC" w:rsidRPr="000418C7" w:rsidRDefault="00CD27CC" w:rsidP="00CD27CC">
            <w:pPr>
              <w:pStyle w:val="BodyText"/>
              <w:rPr>
                <w:sz w:val="16"/>
              </w:rPr>
            </w:pPr>
            <w:r w:rsidRPr="000418C7">
              <w:rPr>
                <w:sz w:val="16"/>
              </w:rPr>
              <w:t>China</w:t>
            </w:r>
          </w:p>
        </w:tc>
        <w:tc>
          <w:tcPr>
            <w:tcW w:w="1276" w:type="dxa"/>
            <w:gridSpan w:val="2"/>
          </w:tcPr>
          <w:p w14:paraId="09B8C3BC" w14:textId="77777777" w:rsidR="00CD27CC" w:rsidRPr="000418C7" w:rsidRDefault="00CD27CC" w:rsidP="00CD27CC">
            <w:pPr>
              <w:pStyle w:val="BodyText"/>
              <w:rPr>
                <w:sz w:val="16"/>
              </w:rPr>
            </w:pPr>
            <w:r w:rsidRPr="000418C7">
              <w:rPr>
                <w:sz w:val="16"/>
              </w:rPr>
              <w:t>2010</w:t>
            </w:r>
          </w:p>
        </w:tc>
        <w:tc>
          <w:tcPr>
            <w:tcW w:w="850" w:type="dxa"/>
          </w:tcPr>
          <w:p w14:paraId="09B8C3BD" w14:textId="77777777" w:rsidR="00CD27CC" w:rsidRPr="000418C7" w:rsidRDefault="00CD27CC" w:rsidP="00CD27CC">
            <w:pPr>
              <w:pStyle w:val="BodyText"/>
              <w:jc w:val="center"/>
              <w:rPr>
                <w:sz w:val="16"/>
              </w:rPr>
            </w:pPr>
            <w:r w:rsidRPr="000418C7">
              <w:rPr>
                <w:sz w:val="16"/>
              </w:rPr>
              <w:t>0.0024/0.0011</w:t>
            </w:r>
          </w:p>
          <w:p w14:paraId="09B8C3BE" w14:textId="77777777" w:rsidR="00CD27CC" w:rsidRPr="000418C7" w:rsidRDefault="00CD27CC" w:rsidP="00CD27CC">
            <w:pPr>
              <w:pStyle w:val="BodyText"/>
              <w:jc w:val="center"/>
              <w:rPr>
                <w:sz w:val="16"/>
              </w:rPr>
            </w:pPr>
            <w:r w:rsidRPr="000418C7">
              <w:rPr>
                <w:sz w:val="16"/>
              </w:rPr>
              <w:t>(&lt;LOD -0.035)</w:t>
            </w:r>
          </w:p>
          <w:p w14:paraId="09B8C3BF" w14:textId="77777777" w:rsidR="00CD27CC" w:rsidRPr="000418C7" w:rsidRDefault="00CD27CC" w:rsidP="00CD27CC">
            <w:pPr>
              <w:pStyle w:val="BodyText"/>
              <w:jc w:val="center"/>
              <w:rPr>
                <w:sz w:val="16"/>
              </w:rPr>
            </w:pPr>
            <w:r w:rsidRPr="000418C7">
              <w:rPr>
                <w:sz w:val="16"/>
              </w:rPr>
              <w:t>84/86</w:t>
            </w:r>
          </w:p>
        </w:tc>
        <w:tc>
          <w:tcPr>
            <w:tcW w:w="1134" w:type="dxa"/>
          </w:tcPr>
          <w:p w14:paraId="09B8C3C0" w14:textId="77777777" w:rsidR="00CD27CC" w:rsidRPr="000418C7" w:rsidRDefault="00CD27CC" w:rsidP="00CD27CC">
            <w:pPr>
              <w:pStyle w:val="BodyText"/>
              <w:jc w:val="center"/>
              <w:rPr>
                <w:sz w:val="16"/>
              </w:rPr>
            </w:pPr>
            <w:r w:rsidRPr="000418C7">
              <w:rPr>
                <w:sz w:val="16"/>
              </w:rPr>
              <w:t>0.037/0.025</w:t>
            </w:r>
          </w:p>
          <w:p w14:paraId="09B8C3C1" w14:textId="77777777" w:rsidR="00CD27CC" w:rsidRPr="000418C7" w:rsidRDefault="00CD27CC" w:rsidP="00CD27CC">
            <w:pPr>
              <w:pStyle w:val="BodyText"/>
              <w:jc w:val="center"/>
              <w:rPr>
                <w:sz w:val="16"/>
              </w:rPr>
            </w:pPr>
            <w:r w:rsidRPr="000418C7">
              <w:rPr>
                <w:sz w:val="16"/>
              </w:rPr>
              <w:t>(0.002 -0.184)</w:t>
            </w:r>
          </w:p>
          <w:p w14:paraId="09B8C3C2" w14:textId="77777777" w:rsidR="00CD27CC" w:rsidRPr="000418C7" w:rsidRDefault="00CD27CC" w:rsidP="00CD27CC">
            <w:pPr>
              <w:pStyle w:val="BodyText"/>
              <w:jc w:val="center"/>
              <w:rPr>
                <w:sz w:val="16"/>
              </w:rPr>
            </w:pPr>
            <w:r w:rsidRPr="000418C7">
              <w:rPr>
                <w:sz w:val="16"/>
              </w:rPr>
              <w:t>86/86</w:t>
            </w:r>
          </w:p>
        </w:tc>
        <w:tc>
          <w:tcPr>
            <w:tcW w:w="1134" w:type="dxa"/>
          </w:tcPr>
          <w:p w14:paraId="09B8C3C3" w14:textId="77777777" w:rsidR="00CD27CC" w:rsidRPr="000418C7" w:rsidRDefault="00CD27CC" w:rsidP="00CD27CC">
            <w:pPr>
              <w:pStyle w:val="BodyText"/>
              <w:jc w:val="center"/>
              <w:rPr>
                <w:sz w:val="16"/>
              </w:rPr>
            </w:pPr>
            <w:r w:rsidRPr="000418C7">
              <w:rPr>
                <w:sz w:val="16"/>
              </w:rPr>
              <w:t>0.122/0.023</w:t>
            </w:r>
          </w:p>
          <w:p w14:paraId="09B8C3C4" w14:textId="77777777" w:rsidR="00CD27CC" w:rsidRPr="000418C7" w:rsidRDefault="00CD27CC" w:rsidP="00CD27CC">
            <w:pPr>
              <w:pStyle w:val="BodyText"/>
              <w:jc w:val="center"/>
              <w:rPr>
                <w:sz w:val="16"/>
              </w:rPr>
            </w:pPr>
            <w:r w:rsidRPr="000418C7">
              <w:rPr>
                <w:sz w:val="16"/>
              </w:rPr>
              <w:t>(0.0035 -1.869)</w:t>
            </w:r>
          </w:p>
          <w:p w14:paraId="09B8C3C5" w14:textId="77777777" w:rsidR="00CD27CC" w:rsidRPr="000418C7" w:rsidRDefault="00CD27CC" w:rsidP="00CD27CC">
            <w:pPr>
              <w:pStyle w:val="BodyText"/>
              <w:jc w:val="center"/>
              <w:rPr>
                <w:sz w:val="16"/>
              </w:rPr>
            </w:pPr>
            <w:r w:rsidRPr="000418C7">
              <w:rPr>
                <w:sz w:val="16"/>
              </w:rPr>
              <w:t>86/86</w:t>
            </w:r>
          </w:p>
        </w:tc>
        <w:tc>
          <w:tcPr>
            <w:tcW w:w="1134" w:type="dxa"/>
          </w:tcPr>
          <w:p w14:paraId="09B8C3C6" w14:textId="77777777" w:rsidR="00CD27CC" w:rsidRPr="000418C7" w:rsidRDefault="00CD27CC" w:rsidP="00CD27CC">
            <w:pPr>
              <w:pStyle w:val="BodyText"/>
              <w:jc w:val="center"/>
              <w:rPr>
                <w:sz w:val="16"/>
              </w:rPr>
            </w:pPr>
            <w:r w:rsidRPr="000418C7">
              <w:rPr>
                <w:sz w:val="16"/>
              </w:rPr>
              <w:t>0.00042/ 0.00030</w:t>
            </w:r>
          </w:p>
          <w:p w14:paraId="09B8C3C7" w14:textId="77777777" w:rsidR="00CD27CC" w:rsidRPr="000418C7" w:rsidRDefault="00CD27CC" w:rsidP="00CD27CC">
            <w:pPr>
              <w:pStyle w:val="BodyText"/>
              <w:jc w:val="center"/>
              <w:rPr>
                <w:sz w:val="16"/>
              </w:rPr>
            </w:pPr>
            <w:r w:rsidRPr="000418C7">
              <w:rPr>
                <w:sz w:val="16"/>
              </w:rPr>
              <w:t>(&lt;LOD – 0.0024)</w:t>
            </w:r>
          </w:p>
          <w:p w14:paraId="09B8C3C8" w14:textId="77777777" w:rsidR="00CD27CC" w:rsidRPr="000418C7" w:rsidRDefault="00CD27CC" w:rsidP="00CD27CC">
            <w:pPr>
              <w:pStyle w:val="BodyText"/>
              <w:jc w:val="center"/>
              <w:rPr>
                <w:sz w:val="16"/>
              </w:rPr>
            </w:pPr>
            <w:r w:rsidRPr="000418C7">
              <w:rPr>
                <w:sz w:val="16"/>
              </w:rPr>
              <w:t>84/86</w:t>
            </w:r>
          </w:p>
        </w:tc>
        <w:tc>
          <w:tcPr>
            <w:tcW w:w="1193" w:type="dxa"/>
            <w:gridSpan w:val="2"/>
          </w:tcPr>
          <w:p w14:paraId="09B8C3C9" w14:textId="77777777" w:rsidR="00CD27CC" w:rsidRPr="000418C7" w:rsidRDefault="00CD27CC" w:rsidP="00CD27CC">
            <w:pPr>
              <w:pStyle w:val="BodyText"/>
              <w:jc w:val="center"/>
              <w:rPr>
                <w:sz w:val="16"/>
              </w:rPr>
            </w:pPr>
            <w:r w:rsidRPr="000418C7">
              <w:rPr>
                <w:sz w:val="16"/>
              </w:rPr>
              <w:t>-</w:t>
            </w:r>
          </w:p>
        </w:tc>
        <w:tc>
          <w:tcPr>
            <w:tcW w:w="1075" w:type="dxa"/>
          </w:tcPr>
          <w:p w14:paraId="09B8C3CA" w14:textId="77777777" w:rsidR="00CD27CC" w:rsidRPr="000418C7" w:rsidRDefault="00CD27CC" w:rsidP="00CD27CC">
            <w:pPr>
              <w:pStyle w:val="BodyText"/>
              <w:jc w:val="center"/>
              <w:rPr>
                <w:sz w:val="16"/>
              </w:rPr>
            </w:pPr>
            <w:r w:rsidRPr="000418C7">
              <w:rPr>
                <w:sz w:val="16"/>
              </w:rPr>
              <w:t>-</w:t>
            </w:r>
          </w:p>
        </w:tc>
        <w:tc>
          <w:tcPr>
            <w:tcW w:w="1843" w:type="dxa"/>
          </w:tcPr>
          <w:p w14:paraId="09B8C3CB" w14:textId="77777777" w:rsidR="00CD27CC" w:rsidRPr="000418C7" w:rsidRDefault="00CD27CC" w:rsidP="00CD27CC">
            <w:pPr>
              <w:pStyle w:val="BodyText"/>
              <w:jc w:val="center"/>
              <w:rPr>
                <w:sz w:val="16"/>
              </w:rPr>
            </w:pPr>
            <w:r w:rsidRPr="000418C7">
              <w:rPr>
                <w:sz w:val="16"/>
              </w:rPr>
              <w:t>-</w:t>
            </w:r>
          </w:p>
        </w:tc>
        <w:tc>
          <w:tcPr>
            <w:tcW w:w="1276" w:type="dxa"/>
          </w:tcPr>
          <w:p w14:paraId="09B8C3CC" w14:textId="77777777" w:rsidR="00CD27CC" w:rsidRPr="000418C7" w:rsidRDefault="00CD27CC" w:rsidP="00CD27CC">
            <w:pPr>
              <w:pStyle w:val="BodyText"/>
              <w:rPr>
                <w:sz w:val="16"/>
              </w:rPr>
            </w:pPr>
            <w:r w:rsidRPr="000418C7">
              <w:rPr>
                <w:sz w:val="16"/>
              </w:rPr>
              <w:t>Arithm. mean/median, (range)</w:t>
            </w:r>
          </w:p>
          <w:p w14:paraId="09B8C3CD" w14:textId="77777777" w:rsidR="00CD27CC" w:rsidRPr="000418C7" w:rsidRDefault="00CD27CC" w:rsidP="00CD27CC">
            <w:pPr>
              <w:pStyle w:val="BodyText"/>
              <w:rPr>
                <w:sz w:val="16"/>
              </w:rPr>
            </w:pPr>
            <w:r w:rsidRPr="000418C7">
              <w:rPr>
                <w:sz w:val="16"/>
              </w:rPr>
              <w:t>No. &gt;LOD</w:t>
            </w:r>
          </w:p>
          <w:p w14:paraId="09B8C3CE" w14:textId="77777777" w:rsidR="00CD27CC" w:rsidRPr="000418C7" w:rsidRDefault="00CD27CC" w:rsidP="00CD27CC">
            <w:pPr>
              <w:pStyle w:val="BodyText"/>
              <w:rPr>
                <w:sz w:val="16"/>
              </w:rPr>
            </w:pPr>
            <w:r w:rsidRPr="000418C7">
              <w:rPr>
                <w:sz w:val="16"/>
              </w:rPr>
              <w:t>n = 86</w:t>
            </w:r>
          </w:p>
        </w:tc>
        <w:tc>
          <w:tcPr>
            <w:tcW w:w="1417" w:type="dxa"/>
          </w:tcPr>
          <w:p w14:paraId="09B8C3CF" w14:textId="77777777" w:rsidR="00CD27CC" w:rsidRPr="000418C7" w:rsidRDefault="00CD27CC" w:rsidP="00CD27CC">
            <w:pPr>
              <w:pStyle w:val="BodyText"/>
              <w:rPr>
                <w:sz w:val="16"/>
              </w:rPr>
            </w:pPr>
            <w:r w:rsidRPr="000418C7">
              <w:rPr>
                <w:noProof/>
                <w:sz w:val="16"/>
              </w:rPr>
              <w:t>(Zhang et al., 2013)</w:t>
            </w:r>
          </w:p>
        </w:tc>
        <w:tc>
          <w:tcPr>
            <w:tcW w:w="1418" w:type="dxa"/>
          </w:tcPr>
          <w:p w14:paraId="09B8C3D0" w14:textId="77777777" w:rsidR="00CD27CC" w:rsidRPr="000418C7" w:rsidRDefault="00CD27CC" w:rsidP="00CD27CC">
            <w:pPr>
              <w:pStyle w:val="BodyText"/>
              <w:rPr>
                <w:sz w:val="16"/>
              </w:rPr>
            </w:pPr>
            <w:r w:rsidRPr="000418C7">
              <w:rPr>
                <w:sz w:val="16"/>
              </w:rPr>
              <w:t>2</w:t>
            </w:r>
          </w:p>
        </w:tc>
      </w:tr>
      <w:tr w:rsidR="00CD27CC" w:rsidRPr="000418C7" w14:paraId="09B8C40C" w14:textId="77777777" w:rsidTr="005D6CC9">
        <w:tc>
          <w:tcPr>
            <w:tcW w:w="1418" w:type="dxa"/>
            <w:tcBorders>
              <w:top w:val="single" w:sz="4" w:space="0" w:color="auto"/>
              <w:left w:val="single" w:sz="4" w:space="0" w:color="auto"/>
              <w:bottom w:val="single" w:sz="4" w:space="0" w:color="auto"/>
              <w:right w:val="single" w:sz="4" w:space="0" w:color="auto"/>
            </w:tcBorders>
          </w:tcPr>
          <w:p w14:paraId="09B8C3D2" w14:textId="77777777" w:rsidR="00CD27CC" w:rsidRPr="000418C7" w:rsidRDefault="00CD27CC" w:rsidP="00CD27CC">
            <w:pPr>
              <w:pStyle w:val="BodyText"/>
              <w:rPr>
                <w:sz w:val="16"/>
              </w:rPr>
            </w:pPr>
            <w:r>
              <w:rPr>
                <w:sz w:val="16"/>
              </w:rPr>
              <w:t>China</w:t>
            </w:r>
          </w:p>
        </w:tc>
        <w:tc>
          <w:tcPr>
            <w:tcW w:w="1276" w:type="dxa"/>
            <w:gridSpan w:val="2"/>
            <w:tcBorders>
              <w:top w:val="single" w:sz="4" w:space="0" w:color="auto"/>
              <w:left w:val="single" w:sz="4" w:space="0" w:color="auto"/>
              <w:bottom w:val="single" w:sz="4" w:space="0" w:color="auto"/>
              <w:right w:val="single" w:sz="4" w:space="0" w:color="auto"/>
            </w:tcBorders>
          </w:tcPr>
          <w:p w14:paraId="09B8C3D3" w14:textId="77777777" w:rsidR="00CD27CC" w:rsidRPr="000418C7" w:rsidRDefault="00CD27CC" w:rsidP="00CD27CC">
            <w:pPr>
              <w:pStyle w:val="BodyText"/>
              <w:rPr>
                <w:sz w:val="16"/>
              </w:rPr>
            </w:pPr>
            <w:r>
              <w:rPr>
                <w:sz w:val="16"/>
              </w:rPr>
              <w:t>2012</w:t>
            </w:r>
          </w:p>
        </w:tc>
        <w:tc>
          <w:tcPr>
            <w:tcW w:w="850" w:type="dxa"/>
            <w:tcBorders>
              <w:top w:val="single" w:sz="4" w:space="0" w:color="auto"/>
              <w:left w:val="single" w:sz="4" w:space="0" w:color="auto"/>
              <w:bottom w:val="single" w:sz="4" w:space="0" w:color="auto"/>
              <w:right w:val="single" w:sz="4" w:space="0" w:color="auto"/>
            </w:tcBorders>
          </w:tcPr>
          <w:p w14:paraId="09B8C3D4" w14:textId="77777777" w:rsidR="00CD27CC" w:rsidRDefault="00CD27CC" w:rsidP="00CD27CC">
            <w:pPr>
              <w:pStyle w:val="BodyText"/>
              <w:jc w:val="center"/>
              <w:rPr>
                <w:sz w:val="16"/>
              </w:rPr>
            </w:pPr>
            <w:r>
              <w:rPr>
                <w:sz w:val="16"/>
              </w:rPr>
              <w:t>0.042 ± 0.004</w:t>
            </w:r>
          </w:p>
          <w:p w14:paraId="09B8C3D5" w14:textId="77777777" w:rsidR="00CD27CC" w:rsidRDefault="00CD27CC" w:rsidP="00CD27CC">
            <w:pPr>
              <w:pStyle w:val="BodyText"/>
              <w:jc w:val="center"/>
              <w:rPr>
                <w:sz w:val="16"/>
              </w:rPr>
            </w:pPr>
            <w:r>
              <w:rPr>
                <w:sz w:val="16"/>
              </w:rPr>
              <w:t>0.042</w:t>
            </w:r>
          </w:p>
          <w:p w14:paraId="09B8C3D6" w14:textId="77777777" w:rsidR="00CD27CC" w:rsidRDefault="00CD27CC" w:rsidP="00CD27CC">
            <w:pPr>
              <w:pStyle w:val="BodyText"/>
              <w:jc w:val="center"/>
              <w:rPr>
                <w:sz w:val="16"/>
              </w:rPr>
            </w:pPr>
            <w:r>
              <w:rPr>
                <w:sz w:val="16"/>
              </w:rPr>
              <w:t>2/9</w:t>
            </w:r>
          </w:p>
          <w:p w14:paraId="09B8C3D7" w14:textId="77777777" w:rsidR="00CD27CC" w:rsidRDefault="00CD27CC" w:rsidP="00CD27CC">
            <w:pPr>
              <w:pStyle w:val="BodyText"/>
              <w:jc w:val="center"/>
              <w:rPr>
                <w:sz w:val="16"/>
              </w:rPr>
            </w:pPr>
          </w:p>
          <w:p w14:paraId="09B8C3D8" w14:textId="77777777" w:rsidR="00CD27CC" w:rsidRDefault="00CD27CC" w:rsidP="00CD27CC">
            <w:pPr>
              <w:pStyle w:val="BodyText"/>
              <w:jc w:val="center"/>
              <w:rPr>
                <w:sz w:val="16"/>
              </w:rPr>
            </w:pPr>
            <w:r>
              <w:rPr>
                <w:sz w:val="16"/>
              </w:rPr>
              <w:t>0.55 ± 0.57</w:t>
            </w:r>
          </w:p>
          <w:p w14:paraId="09B8C3D9" w14:textId="77777777" w:rsidR="00CD27CC" w:rsidRDefault="00CD27CC" w:rsidP="00CD27CC">
            <w:pPr>
              <w:pStyle w:val="BodyText"/>
              <w:jc w:val="center"/>
              <w:rPr>
                <w:sz w:val="16"/>
              </w:rPr>
            </w:pPr>
            <w:r>
              <w:rPr>
                <w:sz w:val="16"/>
              </w:rPr>
              <w:t>0.45</w:t>
            </w:r>
          </w:p>
          <w:p w14:paraId="09B8C3DA" w14:textId="77777777" w:rsidR="00CD27CC" w:rsidRDefault="00CD27CC" w:rsidP="00CD27CC">
            <w:pPr>
              <w:pStyle w:val="BodyText"/>
              <w:jc w:val="center"/>
              <w:rPr>
                <w:sz w:val="16"/>
              </w:rPr>
            </w:pPr>
            <w:r>
              <w:rPr>
                <w:sz w:val="16"/>
              </w:rPr>
              <w:t>33/39</w:t>
            </w:r>
          </w:p>
          <w:p w14:paraId="09B8C3DB" w14:textId="77777777" w:rsidR="00CD27CC" w:rsidRDefault="00CD27CC" w:rsidP="00CD27CC">
            <w:pPr>
              <w:pStyle w:val="BodyText"/>
              <w:jc w:val="center"/>
              <w:rPr>
                <w:sz w:val="16"/>
              </w:rPr>
            </w:pPr>
          </w:p>
          <w:p w14:paraId="09B8C3DC" w14:textId="77777777" w:rsidR="00CD27CC" w:rsidRDefault="00CD27CC" w:rsidP="00CD27CC">
            <w:pPr>
              <w:pStyle w:val="BodyText"/>
              <w:jc w:val="center"/>
              <w:rPr>
                <w:sz w:val="16"/>
              </w:rPr>
            </w:pPr>
            <w:r>
              <w:rPr>
                <w:sz w:val="16"/>
              </w:rPr>
              <w:t>0.065 ± 0.068</w:t>
            </w:r>
          </w:p>
          <w:p w14:paraId="09B8C3DD" w14:textId="77777777" w:rsidR="00CD27CC" w:rsidRDefault="00CD27CC" w:rsidP="00CD27CC">
            <w:pPr>
              <w:pStyle w:val="BodyText"/>
              <w:jc w:val="center"/>
              <w:rPr>
                <w:sz w:val="16"/>
              </w:rPr>
            </w:pPr>
            <w:r>
              <w:rPr>
                <w:sz w:val="16"/>
              </w:rPr>
              <w:t>0.055</w:t>
            </w:r>
          </w:p>
          <w:p w14:paraId="09B8C3DE" w14:textId="77777777" w:rsidR="00CD27CC" w:rsidRDefault="00CD27CC" w:rsidP="00CD27CC">
            <w:pPr>
              <w:pStyle w:val="BodyText"/>
              <w:jc w:val="center"/>
              <w:rPr>
                <w:sz w:val="16"/>
              </w:rPr>
            </w:pPr>
            <w:r>
              <w:rPr>
                <w:sz w:val="16"/>
              </w:rPr>
              <w:t>4/7</w:t>
            </w:r>
          </w:p>
          <w:p w14:paraId="09B8C3DF" w14:textId="77777777" w:rsidR="00CD27CC" w:rsidRPr="000418C7" w:rsidRDefault="00CD27CC" w:rsidP="00CD27CC">
            <w:pPr>
              <w:pStyle w:val="BodyText"/>
              <w:jc w:val="center"/>
              <w:rPr>
                <w:sz w:val="16"/>
              </w:rPr>
            </w:pPr>
          </w:p>
        </w:tc>
        <w:tc>
          <w:tcPr>
            <w:tcW w:w="1134" w:type="dxa"/>
            <w:tcBorders>
              <w:top w:val="single" w:sz="4" w:space="0" w:color="auto"/>
              <w:left w:val="single" w:sz="4" w:space="0" w:color="auto"/>
              <w:bottom w:val="single" w:sz="4" w:space="0" w:color="auto"/>
              <w:right w:val="single" w:sz="4" w:space="0" w:color="auto"/>
            </w:tcBorders>
          </w:tcPr>
          <w:p w14:paraId="09B8C3E0" w14:textId="77777777" w:rsidR="00CD27CC" w:rsidRDefault="00CD27CC" w:rsidP="00CD27CC">
            <w:pPr>
              <w:pStyle w:val="BodyText"/>
              <w:jc w:val="center"/>
              <w:rPr>
                <w:sz w:val="16"/>
              </w:rPr>
            </w:pPr>
            <w:r>
              <w:rPr>
                <w:sz w:val="16"/>
              </w:rPr>
              <w:t>0.016 ± 0.007</w:t>
            </w:r>
          </w:p>
          <w:p w14:paraId="09B8C3E1" w14:textId="77777777" w:rsidR="00CD27CC" w:rsidRDefault="00CD27CC" w:rsidP="00CD27CC">
            <w:pPr>
              <w:pStyle w:val="BodyText"/>
              <w:jc w:val="center"/>
              <w:rPr>
                <w:sz w:val="16"/>
              </w:rPr>
            </w:pPr>
            <w:r>
              <w:rPr>
                <w:sz w:val="16"/>
              </w:rPr>
              <w:t>0.018</w:t>
            </w:r>
          </w:p>
          <w:p w14:paraId="09B8C3E2" w14:textId="77777777" w:rsidR="00CD27CC" w:rsidRDefault="00CD27CC" w:rsidP="00CD27CC">
            <w:pPr>
              <w:pStyle w:val="BodyText"/>
              <w:jc w:val="center"/>
              <w:rPr>
                <w:sz w:val="16"/>
              </w:rPr>
            </w:pPr>
            <w:r>
              <w:rPr>
                <w:sz w:val="16"/>
              </w:rPr>
              <w:t>5/9</w:t>
            </w:r>
          </w:p>
          <w:p w14:paraId="09B8C3E3" w14:textId="77777777" w:rsidR="00CD27CC" w:rsidRDefault="00CD27CC" w:rsidP="00CD27CC">
            <w:pPr>
              <w:pStyle w:val="BodyText"/>
              <w:jc w:val="center"/>
              <w:rPr>
                <w:sz w:val="16"/>
              </w:rPr>
            </w:pPr>
          </w:p>
          <w:p w14:paraId="09B8C3E4" w14:textId="77777777" w:rsidR="00CD27CC" w:rsidRDefault="00CD27CC" w:rsidP="00CD27CC">
            <w:pPr>
              <w:pStyle w:val="BodyText"/>
              <w:jc w:val="center"/>
              <w:rPr>
                <w:sz w:val="16"/>
              </w:rPr>
            </w:pPr>
            <w:r>
              <w:rPr>
                <w:sz w:val="16"/>
              </w:rPr>
              <w:t>8.0 ± 9.0</w:t>
            </w:r>
          </w:p>
          <w:p w14:paraId="09B8C3E5" w14:textId="77777777" w:rsidR="00CD27CC" w:rsidRDefault="00CD27CC" w:rsidP="00CD27CC">
            <w:pPr>
              <w:pStyle w:val="BodyText"/>
              <w:jc w:val="center"/>
              <w:rPr>
                <w:sz w:val="16"/>
              </w:rPr>
            </w:pPr>
            <w:r>
              <w:rPr>
                <w:sz w:val="16"/>
              </w:rPr>
              <w:t>4.7</w:t>
            </w:r>
          </w:p>
          <w:p w14:paraId="09B8C3E6" w14:textId="77777777" w:rsidR="00CD27CC" w:rsidRDefault="00CD27CC" w:rsidP="00CD27CC">
            <w:pPr>
              <w:pStyle w:val="BodyText"/>
              <w:jc w:val="center"/>
              <w:rPr>
                <w:sz w:val="16"/>
              </w:rPr>
            </w:pPr>
            <w:r>
              <w:rPr>
                <w:sz w:val="16"/>
              </w:rPr>
              <w:t>39/39</w:t>
            </w:r>
          </w:p>
          <w:p w14:paraId="09B8C3E7" w14:textId="77777777" w:rsidR="00CD27CC" w:rsidRDefault="00CD27CC" w:rsidP="00CD27CC">
            <w:pPr>
              <w:pStyle w:val="BodyText"/>
              <w:jc w:val="center"/>
              <w:rPr>
                <w:sz w:val="16"/>
              </w:rPr>
            </w:pPr>
          </w:p>
          <w:p w14:paraId="09B8C3E8" w14:textId="77777777" w:rsidR="00CD27CC" w:rsidRDefault="00CD27CC" w:rsidP="00CD27CC">
            <w:pPr>
              <w:pStyle w:val="BodyText"/>
              <w:jc w:val="center"/>
              <w:rPr>
                <w:sz w:val="16"/>
              </w:rPr>
            </w:pPr>
            <w:r>
              <w:rPr>
                <w:sz w:val="16"/>
              </w:rPr>
              <w:t>2.5 ± 1.5</w:t>
            </w:r>
          </w:p>
          <w:p w14:paraId="09B8C3E9" w14:textId="77777777" w:rsidR="00CD27CC" w:rsidRDefault="00CD27CC" w:rsidP="00CD27CC">
            <w:pPr>
              <w:pStyle w:val="BodyText"/>
              <w:jc w:val="center"/>
              <w:rPr>
                <w:sz w:val="16"/>
              </w:rPr>
            </w:pPr>
            <w:r>
              <w:rPr>
                <w:sz w:val="16"/>
              </w:rPr>
              <w:t>2.4</w:t>
            </w:r>
          </w:p>
          <w:p w14:paraId="09B8C3EA" w14:textId="77777777" w:rsidR="00CD27CC" w:rsidRDefault="00CD27CC" w:rsidP="00CD27CC">
            <w:pPr>
              <w:pStyle w:val="BodyText"/>
              <w:jc w:val="center"/>
              <w:rPr>
                <w:sz w:val="16"/>
              </w:rPr>
            </w:pPr>
            <w:r>
              <w:rPr>
                <w:sz w:val="16"/>
              </w:rPr>
              <w:t>7/7</w:t>
            </w:r>
          </w:p>
          <w:p w14:paraId="09B8C3EB" w14:textId="77777777" w:rsidR="00CD27CC" w:rsidRPr="000418C7" w:rsidRDefault="00CD27CC" w:rsidP="00CD27CC">
            <w:pPr>
              <w:pStyle w:val="BodyText"/>
              <w:jc w:val="center"/>
              <w:rPr>
                <w:sz w:val="16"/>
              </w:rPr>
            </w:pPr>
          </w:p>
        </w:tc>
        <w:tc>
          <w:tcPr>
            <w:tcW w:w="1134" w:type="dxa"/>
            <w:tcBorders>
              <w:top w:val="single" w:sz="4" w:space="0" w:color="auto"/>
              <w:left w:val="single" w:sz="4" w:space="0" w:color="auto"/>
              <w:bottom w:val="single" w:sz="4" w:space="0" w:color="auto"/>
              <w:right w:val="single" w:sz="4" w:space="0" w:color="auto"/>
            </w:tcBorders>
          </w:tcPr>
          <w:p w14:paraId="09B8C3EC" w14:textId="77777777" w:rsidR="00CD27CC" w:rsidRDefault="00CD27CC" w:rsidP="00CD27CC">
            <w:pPr>
              <w:pStyle w:val="BodyText"/>
              <w:jc w:val="center"/>
              <w:rPr>
                <w:sz w:val="16"/>
              </w:rPr>
            </w:pPr>
            <w:r>
              <w:rPr>
                <w:sz w:val="16"/>
              </w:rPr>
              <w:t>0.019 ± 0.01</w:t>
            </w:r>
          </w:p>
          <w:p w14:paraId="09B8C3ED" w14:textId="77777777" w:rsidR="00CD27CC" w:rsidRDefault="00CD27CC" w:rsidP="00CD27CC">
            <w:pPr>
              <w:pStyle w:val="BodyText"/>
              <w:jc w:val="center"/>
              <w:rPr>
                <w:sz w:val="16"/>
              </w:rPr>
            </w:pPr>
            <w:r>
              <w:rPr>
                <w:sz w:val="16"/>
              </w:rPr>
              <w:t>0.016</w:t>
            </w:r>
          </w:p>
          <w:p w14:paraId="09B8C3EE" w14:textId="77777777" w:rsidR="00CD27CC" w:rsidRDefault="00CD27CC" w:rsidP="00CD27CC">
            <w:pPr>
              <w:pStyle w:val="BodyText"/>
              <w:jc w:val="center"/>
              <w:rPr>
                <w:sz w:val="16"/>
              </w:rPr>
            </w:pPr>
            <w:r>
              <w:rPr>
                <w:sz w:val="16"/>
              </w:rPr>
              <w:t>5/9</w:t>
            </w:r>
          </w:p>
          <w:p w14:paraId="09B8C3EF" w14:textId="77777777" w:rsidR="00CD27CC" w:rsidRDefault="00CD27CC" w:rsidP="00CD27CC">
            <w:pPr>
              <w:pStyle w:val="BodyText"/>
              <w:jc w:val="center"/>
              <w:rPr>
                <w:sz w:val="16"/>
              </w:rPr>
            </w:pPr>
          </w:p>
          <w:p w14:paraId="09B8C3F0" w14:textId="77777777" w:rsidR="00CD27CC" w:rsidRDefault="00CD27CC" w:rsidP="00CD27CC">
            <w:pPr>
              <w:pStyle w:val="BodyText"/>
              <w:jc w:val="center"/>
              <w:rPr>
                <w:sz w:val="16"/>
              </w:rPr>
            </w:pPr>
            <w:r>
              <w:rPr>
                <w:sz w:val="16"/>
              </w:rPr>
              <w:t>0.13 ± 0.095</w:t>
            </w:r>
          </w:p>
          <w:p w14:paraId="09B8C3F1" w14:textId="77777777" w:rsidR="00CD27CC" w:rsidRDefault="00CD27CC" w:rsidP="00CD27CC">
            <w:pPr>
              <w:pStyle w:val="BodyText"/>
              <w:jc w:val="center"/>
              <w:rPr>
                <w:sz w:val="16"/>
              </w:rPr>
            </w:pPr>
            <w:r>
              <w:rPr>
                <w:sz w:val="16"/>
              </w:rPr>
              <w:t>0.11</w:t>
            </w:r>
          </w:p>
          <w:p w14:paraId="09B8C3F2" w14:textId="77777777" w:rsidR="00CD27CC" w:rsidRDefault="00CD27CC" w:rsidP="00CD27CC">
            <w:pPr>
              <w:pStyle w:val="BodyText"/>
              <w:jc w:val="center"/>
              <w:rPr>
                <w:sz w:val="16"/>
              </w:rPr>
            </w:pPr>
            <w:r>
              <w:rPr>
                <w:sz w:val="16"/>
              </w:rPr>
              <w:t>39/39</w:t>
            </w:r>
          </w:p>
          <w:p w14:paraId="09B8C3F3" w14:textId="77777777" w:rsidR="00CD27CC" w:rsidRDefault="00CD27CC" w:rsidP="00CD27CC">
            <w:pPr>
              <w:pStyle w:val="BodyText"/>
              <w:jc w:val="center"/>
              <w:rPr>
                <w:sz w:val="16"/>
              </w:rPr>
            </w:pPr>
          </w:p>
          <w:p w14:paraId="09B8C3F4" w14:textId="77777777" w:rsidR="00CD27CC" w:rsidRDefault="00CD27CC" w:rsidP="00CD27CC">
            <w:pPr>
              <w:pStyle w:val="BodyText"/>
              <w:jc w:val="center"/>
              <w:rPr>
                <w:sz w:val="16"/>
              </w:rPr>
            </w:pPr>
            <w:r>
              <w:rPr>
                <w:sz w:val="16"/>
              </w:rPr>
              <w:t>0.038 ± 0.022</w:t>
            </w:r>
          </w:p>
          <w:p w14:paraId="09B8C3F5" w14:textId="77777777" w:rsidR="00CD27CC" w:rsidRDefault="00CD27CC" w:rsidP="00CD27CC">
            <w:pPr>
              <w:pStyle w:val="BodyText"/>
              <w:jc w:val="center"/>
              <w:rPr>
                <w:sz w:val="16"/>
              </w:rPr>
            </w:pPr>
            <w:r>
              <w:rPr>
                <w:sz w:val="16"/>
              </w:rPr>
              <w:t>0.043</w:t>
            </w:r>
          </w:p>
          <w:p w14:paraId="09B8C3F6" w14:textId="77777777" w:rsidR="00CD27CC" w:rsidRDefault="00CD27CC" w:rsidP="00CD27CC">
            <w:pPr>
              <w:pStyle w:val="BodyText"/>
              <w:jc w:val="center"/>
              <w:rPr>
                <w:sz w:val="16"/>
              </w:rPr>
            </w:pPr>
            <w:r>
              <w:rPr>
                <w:sz w:val="16"/>
              </w:rPr>
              <w:t>7/7</w:t>
            </w:r>
          </w:p>
          <w:p w14:paraId="09B8C3F7" w14:textId="77777777" w:rsidR="00CD27CC" w:rsidRPr="000418C7" w:rsidRDefault="00CD27CC" w:rsidP="00CD27CC">
            <w:pPr>
              <w:pStyle w:val="BodyText"/>
              <w:jc w:val="center"/>
              <w:rPr>
                <w:sz w:val="16"/>
              </w:rPr>
            </w:pPr>
          </w:p>
        </w:tc>
        <w:tc>
          <w:tcPr>
            <w:tcW w:w="1134" w:type="dxa"/>
            <w:tcBorders>
              <w:top w:val="single" w:sz="4" w:space="0" w:color="auto"/>
              <w:left w:val="single" w:sz="4" w:space="0" w:color="auto"/>
              <w:bottom w:val="single" w:sz="4" w:space="0" w:color="auto"/>
              <w:right w:val="single" w:sz="4" w:space="0" w:color="auto"/>
            </w:tcBorders>
          </w:tcPr>
          <w:p w14:paraId="09B8C3F8" w14:textId="77777777" w:rsidR="00CD27CC" w:rsidRDefault="00CD27CC" w:rsidP="00CD27CC">
            <w:pPr>
              <w:pStyle w:val="BodyText"/>
              <w:jc w:val="center"/>
              <w:rPr>
                <w:sz w:val="16"/>
              </w:rPr>
            </w:pPr>
            <w:r>
              <w:rPr>
                <w:sz w:val="16"/>
              </w:rPr>
              <w:t>-</w:t>
            </w:r>
          </w:p>
          <w:p w14:paraId="09B8C3F9" w14:textId="77777777" w:rsidR="00CD27CC" w:rsidRPr="000418C7" w:rsidRDefault="00CD27CC" w:rsidP="00CD27CC">
            <w:pPr>
              <w:pStyle w:val="BodyText"/>
              <w:jc w:val="center"/>
              <w:rPr>
                <w:sz w:val="16"/>
              </w:rPr>
            </w:pPr>
          </w:p>
        </w:tc>
        <w:tc>
          <w:tcPr>
            <w:tcW w:w="1193" w:type="dxa"/>
            <w:gridSpan w:val="2"/>
            <w:tcBorders>
              <w:top w:val="single" w:sz="4" w:space="0" w:color="auto"/>
              <w:left w:val="single" w:sz="4" w:space="0" w:color="auto"/>
              <w:bottom w:val="single" w:sz="4" w:space="0" w:color="auto"/>
              <w:right w:val="single" w:sz="4" w:space="0" w:color="auto"/>
            </w:tcBorders>
          </w:tcPr>
          <w:p w14:paraId="09B8C3FA" w14:textId="77777777" w:rsidR="00CD27CC" w:rsidRDefault="00CD27CC" w:rsidP="00CD27CC">
            <w:pPr>
              <w:pStyle w:val="BodyText"/>
              <w:jc w:val="center"/>
              <w:rPr>
                <w:sz w:val="16"/>
              </w:rPr>
            </w:pPr>
            <w:r>
              <w:rPr>
                <w:sz w:val="16"/>
              </w:rPr>
              <w:t>-</w:t>
            </w:r>
          </w:p>
          <w:p w14:paraId="09B8C3FB" w14:textId="77777777" w:rsidR="00CD27CC" w:rsidRPr="000418C7" w:rsidRDefault="00CD27CC" w:rsidP="00CD27CC">
            <w:pPr>
              <w:pStyle w:val="BodyText"/>
              <w:jc w:val="center"/>
              <w:rPr>
                <w:sz w:val="16"/>
              </w:rPr>
            </w:pPr>
          </w:p>
        </w:tc>
        <w:tc>
          <w:tcPr>
            <w:tcW w:w="1075" w:type="dxa"/>
            <w:tcBorders>
              <w:top w:val="single" w:sz="4" w:space="0" w:color="auto"/>
              <w:left w:val="single" w:sz="4" w:space="0" w:color="auto"/>
              <w:bottom w:val="single" w:sz="4" w:space="0" w:color="auto"/>
              <w:right w:val="single" w:sz="4" w:space="0" w:color="auto"/>
            </w:tcBorders>
          </w:tcPr>
          <w:p w14:paraId="09B8C3FC" w14:textId="77777777" w:rsidR="00CD27CC" w:rsidRDefault="00CD27CC" w:rsidP="00CD27CC">
            <w:pPr>
              <w:pStyle w:val="BodyText"/>
              <w:jc w:val="center"/>
              <w:rPr>
                <w:sz w:val="16"/>
              </w:rPr>
            </w:pPr>
            <w:r>
              <w:rPr>
                <w:sz w:val="16"/>
              </w:rPr>
              <w:t>-</w:t>
            </w:r>
          </w:p>
          <w:p w14:paraId="09B8C3FD" w14:textId="77777777" w:rsidR="00CD27CC" w:rsidRPr="000418C7" w:rsidRDefault="00CD27CC" w:rsidP="00CD27CC">
            <w:pPr>
              <w:pStyle w:val="BodyText"/>
              <w:jc w:val="center"/>
              <w:rPr>
                <w:sz w:val="16"/>
              </w:rPr>
            </w:pPr>
          </w:p>
        </w:tc>
        <w:tc>
          <w:tcPr>
            <w:tcW w:w="1843" w:type="dxa"/>
            <w:tcBorders>
              <w:top w:val="single" w:sz="4" w:space="0" w:color="auto"/>
              <w:left w:val="single" w:sz="4" w:space="0" w:color="auto"/>
              <w:bottom w:val="single" w:sz="4" w:space="0" w:color="auto"/>
              <w:right w:val="single" w:sz="4" w:space="0" w:color="auto"/>
            </w:tcBorders>
          </w:tcPr>
          <w:p w14:paraId="09B8C3FE" w14:textId="77777777" w:rsidR="00CD27CC" w:rsidRPr="000418C7" w:rsidRDefault="00CD27CC" w:rsidP="00CD27CC">
            <w:pPr>
              <w:pStyle w:val="BodyText"/>
              <w:jc w:val="center"/>
              <w:rPr>
                <w:sz w:val="16"/>
              </w:rPr>
            </w:pPr>
            <w:r>
              <w:rPr>
                <w:sz w:val="16"/>
              </w:rPr>
              <w:t>-</w:t>
            </w:r>
          </w:p>
        </w:tc>
        <w:tc>
          <w:tcPr>
            <w:tcW w:w="1276" w:type="dxa"/>
            <w:tcBorders>
              <w:top w:val="single" w:sz="4" w:space="0" w:color="auto"/>
              <w:left w:val="single" w:sz="4" w:space="0" w:color="auto"/>
              <w:bottom w:val="single" w:sz="4" w:space="0" w:color="auto"/>
              <w:right w:val="single" w:sz="4" w:space="0" w:color="auto"/>
            </w:tcBorders>
          </w:tcPr>
          <w:p w14:paraId="09B8C3FF" w14:textId="77777777" w:rsidR="00CD27CC" w:rsidRDefault="00CD27CC" w:rsidP="00CD27CC">
            <w:pPr>
              <w:pStyle w:val="BodyText"/>
              <w:rPr>
                <w:sz w:val="16"/>
              </w:rPr>
            </w:pPr>
            <w:r>
              <w:rPr>
                <w:sz w:val="16"/>
              </w:rPr>
              <w:t>Reference group (n=9)</w:t>
            </w:r>
          </w:p>
          <w:p w14:paraId="09B8C400" w14:textId="77777777" w:rsidR="00CD27CC" w:rsidRDefault="00CD27CC" w:rsidP="00CD27CC">
            <w:pPr>
              <w:pStyle w:val="BodyText"/>
              <w:rPr>
                <w:sz w:val="16"/>
              </w:rPr>
            </w:pPr>
          </w:p>
          <w:p w14:paraId="09B8C401" w14:textId="77777777" w:rsidR="00CD27CC" w:rsidRDefault="00CD27CC" w:rsidP="00CD27CC">
            <w:pPr>
              <w:pStyle w:val="BodyText"/>
              <w:rPr>
                <w:sz w:val="16"/>
              </w:rPr>
            </w:pPr>
          </w:p>
          <w:p w14:paraId="09B8C402" w14:textId="77777777" w:rsidR="00CD27CC" w:rsidRDefault="00CD27CC" w:rsidP="00CD27CC">
            <w:pPr>
              <w:pStyle w:val="BodyText"/>
              <w:rPr>
                <w:sz w:val="16"/>
              </w:rPr>
            </w:pPr>
          </w:p>
          <w:p w14:paraId="09B8C403" w14:textId="77777777" w:rsidR="00CD27CC" w:rsidRDefault="00CD27CC" w:rsidP="00CD27CC">
            <w:pPr>
              <w:pStyle w:val="BodyText"/>
              <w:rPr>
                <w:sz w:val="16"/>
              </w:rPr>
            </w:pPr>
            <w:r>
              <w:rPr>
                <w:sz w:val="16"/>
              </w:rPr>
              <w:t>Fishery employee (n=39)</w:t>
            </w:r>
          </w:p>
          <w:p w14:paraId="09B8C404" w14:textId="77777777" w:rsidR="00CD27CC" w:rsidRDefault="00CD27CC" w:rsidP="00CD27CC">
            <w:pPr>
              <w:pStyle w:val="BodyText"/>
              <w:rPr>
                <w:sz w:val="16"/>
              </w:rPr>
            </w:pPr>
          </w:p>
          <w:p w14:paraId="09B8C405" w14:textId="77777777" w:rsidR="00CD27CC" w:rsidRDefault="00CD27CC" w:rsidP="00CD27CC">
            <w:pPr>
              <w:pStyle w:val="BodyText"/>
              <w:rPr>
                <w:sz w:val="16"/>
              </w:rPr>
            </w:pPr>
            <w:r>
              <w:rPr>
                <w:sz w:val="16"/>
              </w:rPr>
              <w:t>Fishery family (n=7)</w:t>
            </w:r>
          </w:p>
          <w:p w14:paraId="09B8C406" w14:textId="77777777" w:rsidR="00CD27CC" w:rsidRDefault="00CD27CC" w:rsidP="00CD27CC">
            <w:pPr>
              <w:pStyle w:val="BodyText"/>
              <w:rPr>
                <w:sz w:val="16"/>
              </w:rPr>
            </w:pPr>
          </w:p>
          <w:p w14:paraId="09B8C407" w14:textId="77777777" w:rsidR="00CD27CC" w:rsidRDefault="00CD27CC" w:rsidP="00CD27CC">
            <w:pPr>
              <w:pStyle w:val="BodyText"/>
              <w:rPr>
                <w:sz w:val="16"/>
              </w:rPr>
            </w:pPr>
            <w:r>
              <w:rPr>
                <w:sz w:val="16"/>
              </w:rPr>
              <w:t>Mean ± SD</w:t>
            </w:r>
          </w:p>
          <w:p w14:paraId="09B8C408" w14:textId="77777777" w:rsidR="00CD27CC" w:rsidRDefault="00CD27CC" w:rsidP="00CD27CC">
            <w:pPr>
              <w:pStyle w:val="BodyText"/>
              <w:rPr>
                <w:sz w:val="16"/>
              </w:rPr>
            </w:pPr>
            <w:r>
              <w:rPr>
                <w:sz w:val="16"/>
              </w:rPr>
              <w:t>Median</w:t>
            </w:r>
          </w:p>
          <w:p w14:paraId="09B8C409" w14:textId="77777777" w:rsidR="00CD27CC" w:rsidRPr="000418C7" w:rsidRDefault="00CD27CC" w:rsidP="00CD27CC">
            <w:pPr>
              <w:pStyle w:val="BodyText"/>
              <w:rPr>
                <w:sz w:val="16"/>
              </w:rPr>
            </w:pPr>
            <w:r>
              <w:rPr>
                <w:sz w:val="16"/>
              </w:rPr>
              <w:t>Number detected</w:t>
            </w:r>
          </w:p>
        </w:tc>
        <w:tc>
          <w:tcPr>
            <w:tcW w:w="1417" w:type="dxa"/>
            <w:tcBorders>
              <w:top w:val="single" w:sz="4" w:space="0" w:color="auto"/>
              <w:left w:val="single" w:sz="4" w:space="0" w:color="auto"/>
              <w:bottom w:val="single" w:sz="4" w:space="0" w:color="auto"/>
              <w:right w:val="single" w:sz="4" w:space="0" w:color="auto"/>
            </w:tcBorders>
          </w:tcPr>
          <w:p w14:paraId="09B8C40A" w14:textId="77777777" w:rsidR="00CD27CC" w:rsidRPr="000418C7" w:rsidRDefault="00CD27CC" w:rsidP="00CD27CC">
            <w:pPr>
              <w:pStyle w:val="BodyText"/>
              <w:rPr>
                <w:sz w:val="16"/>
              </w:rPr>
            </w:pPr>
            <w:r>
              <w:rPr>
                <w:noProof/>
                <w:sz w:val="16"/>
              </w:rPr>
              <w:t>(Zhou et al., 2014)</w:t>
            </w:r>
          </w:p>
        </w:tc>
        <w:tc>
          <w:tcPr>
            <w:tcW w:w="1418" w:type="dxa"/>
            <w:tcBorders>
              <w:top w:val="single" w:sz="4" w:space="0" w:color="auto"/>
              <w:left w:val="single" w:sz="4" w:space="0" w:color="auto"/>
              <w:bottom w:val="single" w:sz="4" w:space="0" w:color="auto"/>
              <w:right w:val="single" w:sz="4" w:space="0" w:color="auto"/>
            </w:tcBorders>
          </w:tcPr>
          <w:p w14:paraId="09B8C40B" w14:textId="77777777" w:rsidR="00CD27CC" w:rsidRPr="000418C7" w:rsidRDefault="00CD27CC" w:rsidP="00CD27CC">
            <w:pPr>
              <w:pStyle w:val="BodyText"/>
              <w:rPr>
                <w:sz w:val="16"/>
              </w:rPr>
            </w:pPr>
            <w:r>
              <w:rPr>
                <w:sz w:val="16"/>
              </w:rPr>
              <w:t>2</w:t>
            </w:r>
          </w:p>
        </w:tc>
      </w:tr>
      <w:tr w:rsidR="00CD27CC" w:rsidRPr="000418C7" w14:paraId="09B8C410" w14:textId="77777777" w:rsidTr="00E721DF">
        <w:tc>
          <w:tcPr>
            <w:tcW w:w="15168" w:type="dxa"/>
            <w:gridSpan w:val="14"/>
          </w:tcPr>
          <w:p w14:paraId="09B8C40D" w14:textId="77777777" w:rsidR="00CD27CC" w:rsidRPr="000418C7" w:rsidRDefault="00CD27CC" w:rsidP="00CD27CC">
            <w:pPr>
              <w:pStyle w:val="BodyText"/>
              <w:jc w:val="center"/>
              <w:rPr>
                <w:b/>
                <w:sz w:val="12"/>
                <w:szCs w:val="12"/>
              </w:rPr>
            </w:pPr>
          </w:p>
          <w:p w14:paraId="09B8C40E" w14:textId="77777777" w:rsidR="00CD27CC" w:rsidRPr="000418C7" w:rsidRDefault="00CD27CC" w:rsidP="00CD27CC">
            <w:pPr>
              <w:pStyle w:val="BodyText"/>
              <w:jc w:val="center"/>
              <w:rPr>
                <w:b/>
                <w:sz w:val="16"/>
              </w:rPr>
            </w:pPr>
            <w:r w:rsidRPr="000418C7">
              <w:rPr>
                <w:b/>
                <w:sz w:val="16"/>
              </w:rPr>
              <w:t>Stool (µg/kg)</w:t>
            </w:r>
          </w:p>
          <w:p w14:paraId="09B8C40F" w14:textId="77777777" w:rsidR="00CD27CC" w:rsidRPr="000418C7" w:rsidRDefault="00CD27CC" w:rsidP="00CD27CC">
            <w:pPr>
              <w:pStyle w:val="BodyText"/>
              <w:jc w:val="center"/>
              <w:rPr>
                <w:sz w:val="12"/>
                <w:szCs w:val="12"/>
              </w:rPr>
            </w:pPr>
          </w:p>
        </w:tc>
      </w:tr>
      <w:tr w:rsidR="00CD27CC" w:rsidRPr="00E7743A" w14:paraId="09B8C41E" w14:textId="77777777" w:rsidTr="005D6CC9">
        <w:tc>
          <w:tcPr>
            <w:tcW w:w="1418" w:type="dxa"/>
          </w:tcPr>
          <w:p w14:paraId="09B8C411" w14:textId="77777777" w:rsidR="00CD27CC" w:rsidRPr="000418C7" w:rsidRDefault="00CD27CC" w:rsidP="00CD27CC">
            <w:pPr>
              <w:pStyle w:val="BodyText"/>
              <w:rPr>
                <w:sz w:val="16"/>
              </w:rPr>
            </w:pPr>
            <w:r w:rsidRPr="000418C7">
              <w:rPr>
                <w:sz w:val="16"/>
              </w:rPr>
              <w:t>Canada</w:t>
            </w:r>
          </w:p>
        </w:tc>
        <w:tc>
          <w:tcPr>
            <w:tcW w:w="1276" w:type="dxa"/>
            <w:gridSpan w:val="2"/>
          </w:tcPr>
          <w:p w14:paraId="09B8C412" w14:textId="77777777" w:rsidR="00CD27CC" w:rsidRPr="000418C7" w:rsidRDefault="00CD27CC" w:rsidP="00CD27CC">
            <w:pPr>
              <w:pStyle w:val="BodyText"/>
              <w:rPr>
                <w:sz w:val="16"/>
              </w:rPr>
            </w:pPr>
            <w:r w:rsidRPr="000418C7">
              <w:rPr>
                <w:sz w:val="16"/>
              </w:rPr>
              <w:t>2008</w:t>
            </w:r>
          </w:p>
        </w:tc>
        <w:tc>
          <w:tcPr>
            <w:tcW w:w="850" w:type="dxa"/>
          </w:tcPr>
          <w:p w14:paraId="09B8C413" w14:textId="77777777" w:rsidR="00CD27CC" w:rsidRPr="000418C7" w:rsidRDefault="00CD27CC" w:rsidP="00CD27CC">
            <w:pPr>
              <w:pStyle w:val="BodyText"/>
              <w:jc w:val="center"/>
              <w:rPr>
                <w:sz w:val="16"/>
              </w:rPr>
            </w:pPr>
            <w:r w:rsidRPr="000418C7">
              <w:rPr>
                <w:sz w:val="16"/>
              </w:rPr>
              <w:t>&lt;</w:t>
            </w:r>
            <w:r>
              <w:rPr>
                <w:sz w:val="16"/>
              </w:rPr>
              <w:t>2.50, &lt;2.50, &lt;2.50, &lt;2.50, &lt;2.50, &lt;2.50, &lt;2.50</w:t>
            </w:r>
          </w:p>
        </w:tc>
        <w:tc>
          <w:tcPr>
            <w:tcW w:w="1134" w:type="dxa"/>
          </w:tcPr>
          <w:p w14:paraId="09B8C414" w14:textId="77777777" w:rsidR="00CD27CC" w:rsidRPr="000418C7" w:rsidRDefault="00CD27CC" w:rsidP="00CD27CC">
            <w:pPr>
              <w:pStyle w:val="BodyText"/>
              <w:jc w:val="center"/>
              <w:rPr>
                <w:sz w:val="16"/>
              </w:rPr>
            </w:pPr>
            <w:r w:rsidRPr="000418C7">
              <w:rPr>
                <w:sz w:val="16"/>
              </w:rPr>
              <w:t>&lt;</w:t>
            </w:r>
            <w:r>
              <w:rPr>
                <w:sz w:val="16"/>
              </w:rPr>
              <w:t>2.50, &lt;2.50, &lt;2.50, &lt;2.50, &lt;2.50, &lt;2.50, &lt;2.50</w:t>
            </w:r>
          </w:p>
        </w:tc>
        <w:tc>
          <w:tcPr>
            <w:tcW w:w="1134" w:type="dxa"/>
          </w:tcPr>
          <w:p w14:paraId="09B8C415" w14:textId="77777777" w:rsidR="00CD27CC" w:rsidRPr="000418C7" w:rsidRDefault="00CD27CC" w:rsidP="00CD27CC">
            <w:pPr>
              <w:pStyle w:val="BodyText"/>
              <w:jc w:val="center"/>
              <w:rPr>
                <w:sz w:val="16"/>
              </w:rPr>
            </w:pPr>
            <w:r w:rsidRPr="000418C7">
              <w:rPr>
                <w:sz w:val="16"/>
              </w:rPr>
              <w:t>&lt;</w:t>
            </w:r>
            <w:r>
              <w:rPr>
                <w:sz w:val="16"/>
              </w:rPr>
              <w:t>2.50, &lt;2.50, &lt;2.50, &lt;2.50, &lt;2.50, &lt;2.50, &lt;2.50</w:t>
            </w:r>
          </w:p>
        </w:tc>
        <w:tc>
          <w:tcPr>
            <w:tcW w:w="1134" w:type="dxa"/>
          </w:tcPr>
          <w:p w14:paraId="09B8C416" w14:textId="77777777" w:rsidR="00CD27CC" w:rsidRPr="000418C7" w:rsidRDefault="00CD27CC" w:rsidP="00CD27CC">
            <w:pPr>
              <w:pStyle w:val="BodyText"/>
              <w:jc w:val="center"/>
              <w:rPr>
                <w:sz w:val="16"/>
              </w:rPr>
            </w:pPr>
            <w:r w:rsidRPr="000418C7">
              <w:rPr>
                <w:sz w:val="16"/>
              </w:rPr>
              <w:t>&lt;</w:t>
            </w:r>
            <w:r>
              <w:rPr>
                <w:sz w:val="16"/>
              </w:rPr>
              <w:t>2.50, &lt;2.50, &lt;2.50, &lt;2.50, &lt;2.50, &lt;2.50, &lt;2.50</w:t>
            </w:r>
          </w:p>
        </w:tc>
        <w:tc>
          <w:tcPr>
            <w:tcW w:w="1193" w:type="dxa"/>
            <w:gridSpan w:val="2"/>
          </w:tcPr>
          <w:p w14:paraId="09B8C417" w14:textId="77777777" w:rsidR="00CD27CC" w:rsidRPr="000418C7" w:rsidRDefault="00CD27CC" w:rsidP="00CD27CC">
            <w:pPr>
              <w:pStyle w:val="BodyText"/>
              <w:jc w:val="center"/>
              <w:rPr>
                <w:sz w:val="16"/>
              </w:rPr>
            </w:pPr>
            <w:r w:rsidRPr="000418C7">
              <w:rPr>
                <w:sz w:val="16"/>
              </w:rPr>
              <w:t>&lt;</w:t>
            </w:r>
            <w:r>
              <w:rPr>
                <w:sz w:val="16"/>
              </w:rPr>
              <w:t>2.50, &lt;2.50, &lt;2.50, &lt;2.50, &lt;2.50, &lt;2.50, &lt;2.50</w:t>
            </w:r>
          </w:p>
        </w:tc>
        <w:tc>
          <w:tcPr>
            <w:tcW w:w="1075" w:type="dxa"/>
          </w:tcPr>
          <w:p w14:paraId="09B8C418" w14:textId="77777777" w:rsidR="00CD27CC" w:rsidRPr="000418C7" w:rsidRDefault="00CD27CC" w:rsidP="00CD27CC">
            <w:pPr>
              <w:pStyle w:val="BodyText"/>
              <w:jc w:val="center"/>
              <w:rPr>
                <w:sz w:val="16"/>
              </w:rPr>
            </w:pPr>
            <w:r w:rsidRPr="000418C7">
              <w:rPr>
                <w:sz w:val="16"/>
              </w:rPr>
              <w:t xml:space="preserve">&lt;2.50, &lt;2.50, &lt;2.50, </w:t>
            </w:r>
            <w:r>
              <w:rPr>
                <w:sz w:val="16"/>
              </w:rPr>
              <w:t xml:space="preserve"> </w:t>
            </w:r>
            <w:r w:rsidRPr="000418C7">
              <w:rPr>
                <w:sz w:val="16"/>
              </w:rPr>
              <w:t xml:space="preserve">4.80, </w:t>
            </w:r>
            <w:r>
              <w:rPr>
                <w:sz w:val="16"/>
              </w:rPr>
              <w:t xml:space="preserve"> </w:t>
            </w:r>
            <w:r w:rsidRPr="000418C7">
              <w:rPr>
                <w:sz w:val="16"/>
              </w:rPr>
              <w:t xml:space="preserve">&lt;2.50, </w:t>
            </w:r>
            <w:r>
              <w:rPr>
                <w:sz w:val="16"/>
              </w:rPr>
              <w:t xml:space="preserve"> </w:t>
            </w:r>
            <w:r w:rsidRPr="000418C7">
              <w:rPr>
                <w:sz w:val="16"/>
              </w:rPr>
              <w:t xml:space="preserve">7.80, </w:t>
            </w:r>
            <w:r>
              <w:rPr>
                <w:sz w:val="16"/>
              </w:rPr>
              <w:t xml:space="preserve">    </w:t>
            </w:r>
            <w:r w:rsidRPr="000418C7">
              <w:rPr>
                <w:sz w:val="16"/>
              </w:rPr>
              <w:t>9.10</w:t>
            </w:r>
          </w:p>
        </w:tc>
        <w:tc>
          <w:tcPr>
            <w:tcW w:w="1843" w:type="dxa"/>
          </w:tcPr>
          <w:p w14:paraId="09B8C419" w14:textId="77777777" w:rsidR="00CD27CC" w:rsidRPr="000418C7" w:rsidRDefault="00CD27CC" w:rsidP="00CD27CC">
            <w:pPr>
              <w:pStyle w:val="BodyText"/>
              <w:jc w:val="center"/>
              <w:rPr>
                <w:sz w:val="16"/>
              </w:rPr>
            </w:pPr>
            <w:r w:rsidRPr="000418C7">
              <w:rPr>
                <w:sz w:val="16"/>
              </w:rPr>
              <w:t xml:space="preserve">&lt;2.50, &lt;2.50, &lt;2.50, &lt;2.50, &lt;2.50, </w:t>
            </w:r>
            <w:r>
              <w:rPr>
                <w:sz w:val="16"/>
              </w:rPr>
              <w:t xml:space="preserve"> 3.20,</w:t>
            </w:r>
            <w:r w:rsidRPr="000418C7">
              <w:rPr>
                <w:sz w:val="16"/>
              </w:rPr>
              <w:t xml:space="preserve"> </w:t>
            </w:r>
            <w:r>
              <w:rPr>
                <w:sz w:val="16"/>
              </w:rPr>
              <w:t xml:space="preserve">  </w:t>
            </w:r>
            <w:r w:rsidRPr="000418C7">
              <w:rPr>
                <w:sz w:val="16"/>
              </w:rPr>
              <w:t>&lt;2.50</w:t>
            </w:r>
          </w:p>
        </w:tc>
        <w:tc>
          <w:tcPr>
            <w:tcW w:w="1276" w:type="dxa"/>
          </w:tcPr>
          <w:p w14:paraId="09B8C41A" w14:textId="77777777" w:rsidR="00CD27CC" w:rsidRPr="000418C7" w:rsidRDefault="00CD27CC" w:rsidP="00CD27CC">
            <w:pPr>
              <w:pStyle w:val="BodyText"/>
              <w:rPr>
                <w:sz w:val="16"/>
              </w:rPr>
            </w:pPr>
            <w:r w:rsidRPr="000418C7">
              <w:rPr>
                <w:sz w:val="16"/>
              </w:rPr>
              <w:t>Family members;</w:t>
            </w:r>
          </w:p>
          <w:p w14:paraId="09B8C41B" w14:textId="77777777" w:rsidR="00CD27CC" w:rsidRPr="000418C7" w:rsidRDefault="00CD27CC" w:rsidP="00CD27CC">
            <w:pPr>
              <w:pStyle w:val="BodyText"/>
              <w:rPr>
                <w:sz w:val="16"/>
              </w:rPr>
            </w:pPr>
            <w:r w:rsidRPr="000418C7">
              <w:rPr>
                <w:sz w:val="16"/>
              </w:rPr>
              <w:t>M-52, F-48, M-23, M.21, F-18, M-17, M-15</w:t>
            </w:r>
          </w:p>
        </w:tc>
        <w:tc>
          <w:tcPr>
            <w:tcW w:w="1417" w:type="dxa"/>
          </w:tcPr>
          <w:p w14:paraId="09B8C41C" w14:textId="77777777" w:rsidR="00CD27CC" w:rsidRPr="000418C7" w:rsidRDefault="00CD27CC" w:rsidP="00CD27CC">
            <w:pPr>
              <w:pStyle w:val="BodyText"/>
              <w:rPr>
                <w:sz w:val="16"/>
              </w:rPr>
            </w:pPr>
            <w:r>
              <w:rPr>
                <w:noProof/>
                <w:sz w:val="16"/>
              </w:rPr>
              <w:t>(Beesoon et al., 2012)</w:t>
            </w:r>
          </w:p>
        </w:tc>
        <w:tc>
          <w:tcPr>
            <w:tcW w:w="1418" w:type="dxa"/>
          </w:tcPr>
          <w:p w14:paraId="09B8C41D" w14:textId="77777777" w:rsidR="00CD27CC" w:rsidRPr="00E7743A" w:rsidRDefault="00CD27CC" w:rsidP="00CD27CC">
            <w:pPr>
              <w:pStyle w:val="BodyText"/>
              <w:rPr>
                <w:sz w:val="16"/>
              </w:rPr>
            </w:pPr>
            <w:r w:rsidRPr="000418C7">
              <w:rPr>
                <w:sz w:val="16"/>
              </w:rPr>
              <w:t>2</w:t>
            </w:r>
          </w:p>
        </w:tc>
      </w:tr>
      <w:tr w:rsidR="00CD27CC" w:rsidRPr="00E7743A" w14:paraId="09B8C422" w14:textId="77777777" w:rsidTr="00E721DF">
        <w:tc>
          <w:tcPr>
            <w:tcW w:w="15168" w:type="dxa"/>
            <w:gridSpan w:val="14"/>
          </w:tcPr>
          <w:p w14:paraId="09B8C41F" w14:textId="77777777" w:rsidR="00CD27CC" w:rsidRDefault="00CD27CC" w:rsidP="00CD27CC">
            <w:pPr>
              <w:pStyle w:val="BodyText"/>
              <w:jc w:val="center"/>
              <w:rPr>
                <w:sz w:val="16"/>
              </w:rPr>
            </w:pPr>
          </w:p>
          <w:p w14:paraId="09B8C420" w14:textId="77777777" w:rsidR="00CD27CC" w:rsidRDefault="00CD27CC" w:rsidP="00CD27CC">
            <w:pPr>
              <w:pStyle w:val="BodyText"/>
              <w:jc w:val="center"/>
              <w:rPr>
                <w:b/>
                <w:sz w:val="16"/>
              </w:rPr>
            </w:pPr>
            <w:r w:rsidRPr="00E04452">
              <w:rPr>
                <w:b/>
                <w:sz w:val="16"/>
              </w:rPr>
              <w:t>Other human tissues</w:t>
            </w:r>
            <w:r w:rsidRPr="000418C7">
              <w:rPr>
                <w:b/>
                <w:sz w:val="16"/>
              </w:rPr>
              <w:t xml:space="preserve"> </w:t>
            </w:r>
            <w:r>
              <w:rPr>
                <w:b/>
                <w:sz w:val="16"/>
              </w:rPr>
              <w:t>(µg/kg)</w:t>
            </w:r>
          </w:p>
          <w:p w14:paraId="09B8C421" w14:textId="77777777" w:rsidR="00CD27CC" w:rsidRPr="00E04452" w:rsidRDefault="00CD27CC" w:rsidP="00CD27CC">
            <w:pPr>
              <w:pStyle w:val="BodyText"/>
              <w:jc w:val="center"/>
              <w:rPr>
                <w:b/>
                <w:sz w:val="16"/>
              </w:rPr>
            </w:pPr>
          </w:p>
        </w:tc>
      </w:tr>
      <w:tr w:rsidR="00CD27CC" w:rsidRPr="00E7743A" w14:paraId="09B8C4E1" w14:textId="77777777" w:rsidTr="005D6CC9">
        <w:tc>
          <w:tcPr>
            <w:tcW w:w="1418" w:type="dxa"/>
          </w:tcPr>
          <w:p w14:paraId="09B8C423" w14:textId="77777777" w:rsidR="00CD27CC" w:rsidRPr="000418C7" w:rsidRDefault="00CD27CC" w:rsidP="00CD27CC">
            <w:pPr>
              <w:pStyle w:val="BodyText"/>
              <w:rPr>
                <w:sz w:val="16"/>
              </w:rPr>
            </w:pPr>
            <w:r>
              <w:rPr>
                <w:sz w:val="16"/>
              </w:rPr>
              <w:t>Spain</w:t>
            </w:r>
          </w:p>
        </w:tc>
        <w:tc>
          <w:tcPr>
            <w:tcW w:w="1276" w:type="dxa"/>
            <w:gridSpan w:val="2"/>
          </w:tcPr>
          <w:p w14:paraId="09B8C424" w14:textId="77777777" w:rsidR="00CD27CC" w:rsidRPr="000418C7" w:rsidRDefault="00CD27CC" w:rsidP="00CD27CC">
            <w:pPr>
              <w:pStyle w:val="BodyText"/>
              <w:rPr>
                <w:sz w:val="16"/>
              </w:rPr>
            </w:pPr>
            <w:r>
              <w:rPr>
                <w:sz w:val="16"/>
              </w:rPr>
              <w:t>2008</w:t>
            </w:r>
          </w:p>
        </w:tc>
        <w:tc>
          <w:tcPr>
            <w:tcW w:w="850" w:type="dxa"/>
          </w:tcPr>
          <w:p w14:paraId="09B8C425" w14:textId="77777777" w:rsidR="00CD27CC" w:rsidRDefault="00CD27CC" w:rsidP="00CD27CC">
            <w:pPr>
              <w:pStyle w:val="BodyText"/>
              <w:jc w:val="center"/>
              <w:rPr>
                <w:sz w:val="16"/>
              </w:rPr>
            </w:pPr>
          </w:p>
          <w:p w14:paraId="09B8C426" w14:textId="77777777" w:rsidR="00CD27CC" w:rsidRDefault="00CD27CC" w:rsidP="00CD27CC">
            <w:pPr>
              <w:pStyle w:val="BodyText"/>
              <w:jc w:val="center"/>
              <w:rPr>
                <w:sz w:val="16"/>
              </w:rPr>
            </w:pPr>
          </w:p>
          <w:p w14:paraId="09B8C427" w14:textId="77777777" w:rsidR="00CD27CC" w:rsidRDefault="00CD27CC" w:rsidP="00CD27CC">
            <w:pPr>
              <w:pStyle w:val="BodyText"/>
              <w:jc w:val="center"/>
              <w:rPr>
                <w:sz w:val="16"/>
              </w:rPr>
            </w:pPr>
          </w:p>
          <w:p w14:paraId="09B8C428" w14:textId="77777777" w:rsidR="00CD27CC" w:rsidRDefault="00CD27CC" w:rsidP="00CD27CC">
            <w:pPr>
              <w:pStyle w:val="BodyText"/>
              <w:jc w:val="center"/>
              <w:rPr>
                <w:sz w:val="16"/>
              </w:rPr>
            </w:pPr>
          </w:p>
          <w:p w14:paraId="09B8C429" w14:textId="77777777" w:rsidR="00CD27CC" w:rsidRDefault="00CD27CC" w:rsidP="00CD27CC">
            <w:pPr>
              <w:pStyle w:val="BodyText"/>
              <w:jc w:val="center"/>
              <w:rPr>
                <w:sz w:val="16"/>
              </w:rPr>
            </w:pPr>
          </w:p>
          <w:p w14:paraId="09B8C42A" w14:textId="77777777" w:rsidR="00CD27CC" w:rsidRDefault="00CD27CC" w:rsidP="00CD27CC">
            <w:pPr>
              <w:pStyle w:val="BodyText"/>
              <w:jc w:val="center"/>
              <w:rPr>
                <w:sz w:val="16"/>
              </w:rPr>
            </w:pPr>
            <w:r>
              <w:rPr>
                <w:sz w:val="16"/>
              </w:rPr>
              <w:t>1.8/1.2</w:t>
            </w:r>
          </w:p>
          <w:p w14:paraId="09B8C42B" w14:textId="77777777" w:rsidR="00CD27CC" w:rsidRDefault="00CD27CC" w:rsidP="00CD27CC">
            <w:pPr>
              <w:pStyle w:val="BodyText"/>
              <w:jc w:val="center"/>
              <w:rPr>
                <w:sz w:val="16"/>
              </w:rPr>
            </w:pPr>
            <w:r>
              <w:rPr>
                <w:sz w:val="16"/>
              </w:rPr>
              <w:t>(&lt;2.4-13.8)</w:t>
            </w:r>
          </w:p>
          <w:p w14:paraId="09B8C42C" w14:textId="77777777" w:rsidR="00CD27CC" w:rsidRDefault="00CD27CC" w:rsidP="00CD27CC">
            <w:pPr>
              <w:pStyle w:val="BodyText"/>
              <w:jc w:val="center"/>
              <w:rPr>
                <w:sz w:val="16"/>
              </w:rPr>
            </w:pPr>
            <w:r>
              <w:rPr>
                <w:sz w:val="16"/>
              </w:rPr>
              <w:t>(5%)</w:t>
            </w:r>
          </w:p>
          <w:p w14:paraId="09B8C42D" w14:textId="77777777" w:rsidR="00CD27CC" w:rsidRDefault="00CD27CC" w:rsidP="00CD27CC">
            <w:pPr>
              <w:pStyle w:val="BodyText"/>
              <w:jc w:val="center"/>
              <w:rPr>
                <w:sz w:val="16"/>
              </w:rPr>
            </w:pPr>
          </w:p>
          <w:p w14:paraId="09B8C42E" w14:textId="77777777" w:rsidR="00CD27CC" w:rsidRDefault="00CD27CC" w:rsidP="00CD27CC">
            <w:pPr>
              <w:pStyle w:val="BodyText"/>
              <w:jc w:val="center"/>
              <w:rPr>
                <w:sz w:val="16"/>
              </w:rPr>
            </w:pPr>
            <w:r>
              <w:rPr>
                <w:sz w:val="16"/>
              </w:rPr>
              <w:t>3.2/2.3</w:t>
            </w:r>
          </w:p>
          <w:p w14:paraId="09B8C42F" w14:textId="77777777" w:rsidR="00CD27CC" w:rsidRDefault="00CD27CC" w:rsidP="00CD27CC">
            <w:pPr>
              <w:pStyle w:val="BodyText"/>
              <w:jc w:val="center"/>
              <w:rPr>
                <w:sz w:val="16"/>
              </w:rPr>
            </w:pPr>
            <w:r>
              <w:rPr>
                <w:sz w:val="16"/>
              </w:rPr>
              <w:t>(&lt;4.5-14.4)</w:t>
            </w:r>
          </w:p>
          <w:p w14:paraId="09B8C430" w14:textId="77777777" w:rsidR="00CD27CC" w:rsidRDefault="00CD27CC" w:rsidP="00CD27CC">
            <w:pPr>
              <w:pStyle w:val="BodyText"/>
              <w:jc w:val="center"/>
              <w:rPr>
                <w:sz w:val="16"/>
              </w:rPr>
            </w:pPr>
            <w:r>
              <w:rPr>
                <w:sz w:val="16"/>
              </w:rPr>
              <w:t>(5%)</w:t>
            </w:r>
          </w:p>
          <w:p w14:paraId="09B8C431" w14:textId="77777777" w:rsidR="00CD27CC" w:rsidRDefault="00CD27CC" w:rsidP="00CD27CC">
            <w:pPr>
              <w:pStyle w:val="BodyText"/>
              <w:jc w:val="center"/>
              <w:rPr>
                <w:sz w:val="16"/>
              </w:rPr>
            </w:pPr>
          </w:p>
          <w:p w14:paraId="09B8C432" w14:textId="77777777" w:rsidR="00CD27CC" w:rsidRDefault="00CD27CC" w:rsidP="00CD27CC">
            <w:pPr>
              <w:pStyle w:val="BodyText"/>
              <w:jc w:val="center"/>
              <w:rPr>
                <w:sz w:val="16"/>
              </w:rPr>
            </w:pPr>
            <w:r>
              <w:rPr>
                <w:sz w:val="16"/>
              </w:rPr>
              <w:t>20.8/18</w:t>
            </w:r>
          </w:p>
          <w:p w14:paraId="09B8C433" w14:textId="77777777" w:rsidR="00CD27CC" w:rsidRDefault="00CD27CC" w:rsidP="00CD27CC">
            <w:pPr>
              <w:pStyle w:val="BodyText"/>
              <w:jc w:val="center"/>
              <w:rPr>
                <w:sz w:val="16"/>
              </w:rPr>
            </w:pPr>
            <w:r>
              <w:rPr>
                <w:sz w:val="16"/>
              </w:rPr>
              <w:t>(&lt;4.2-37)</w:t>
            </w:r>
          </w:p>
          <w:p w14:paraId="09B8C434" w14:textId="77777777" w:rsidR="00CD27CC" w:rsidRDefault="00CD27CC" w:rsidP="00CD27CC">
            <w:pPr>
              <w:pStyle w:val="BodyText"/>
              <w:jc w:val="center"/>
              <w:rPr>
                <w:sz w:val="16"/>
              </w:rPr>
            </w:pPr>
            <w:r>
              <w:rPr>
                <w:sz w:val="16"/>
              </w:rPr>
              <w:t>(5%)</w:t>
            </w:r>
          </w:p>
          <w:p w14:paraId="09B8C435" w14:textId="77777777" w:rsidR="00CD27CC" w:rsidRDefault="00CD27CC" w:rsidP="00CD27CC">
            <w:pPr>
              <w:pStyle w:val="BodyText"/>
              <w:jc w:val="center"/>
              <w:rPr>
                <w:sz w:val="16"/>
              </w:rPr>
            </w:pPr>
          </w:p>
          <w:p w14:paraId="09B8C436" w14:textId="77777777" w:rsidR="00CD27CC" w:rsidRDefault="00CD27CC" w:rsidP="00CD27CC">
            <w:pPr>
              <w:pStyle w:val="BodyText"/>
              <w:jc w:val="center"/>
              <w:rPr>
                <w:sz w:val="16"/>
              </w:rPr>
            </w:pPr>
            <w:r>
              <w:rPr>
                <w:sz w:val="16"/>
              </w:rPr>
              <w:t>4.6/1.8</w:t>
            </w:r>
          </w:p>
          <w:p w14:paraId="09B8C437" w14:textId="77777777" w:rsidR="00CD27CC" w:rsidRDefault="00CD27CC" w:rsidP="00CD27CC">
            <w:pPr>
              <w:pStyle w:val="BodyText"/>
              <w:jc w:val="center"/>
              <w:rPr>
                <w:sz w:val="16"/>
              </w:rPr>
            </w:pPr>
            <w:r>
              <w:rPr>
                <w:sz w:val="16"/>
              </w:rPr>
              <w:t>(&lt;3-20.6)</w:t>
            </w:r>
          </w:p>
          <w:p w14:paraId="09B8C438" w14:textId="77777777" w:rsidR="00CD27CC" w:rsidRDefault="00CD27CC" w:rsidP="00CD27CC">
            <w:pPr>
              <w:pStyle w:val="BodyText"/>
              <w:jc w:val="center"/>
              <w:rPr>
                <w:sz w:val="16"/>
              </w:rPr>
            </w:pPr>
            <w:r>
              <w:rPr>
                <w:sz w:val="16"/>
              </w:rPr>
              <w:t>(10%)</w:t>
            </w:r>
          </w:p>
          <w:p w14:paraId="09B8C439" w14:textId="77777777" w:rsidR="00CD27CC" w:rsidRDefault="00CD27CC" w:rsidP="00CD27CC">
            <w:pPr>
              <w:pStyle w:val="BodyText"/>
              <w:jc w:val="center"/>
              <w:rPr>
                <w:sz w:val="16"/>
              </w:rPr>
            </w:pPr>
          </w:p>
          <w:p w14:paraId="09B8C43A" w14:textId="77777777" w:rsidR="00CD27CC" w:rsidRDefault="00CD27CC" w:rsidP="00CD27CC">
            <w:pPr>
              <w:pStyle w:val="BodyText"/>
              <w:jc w:val="center"/>
              <w:rPr>
                <w:sz w:val="16"/>
              </w:rPr>
            </w:pPr>
            <w:r>
              <w:rPr>
                <w:sz w:val="16"/>
              </w:rPr>
              <w:t>8.1/5.7</w:t>
            </w:r>
          </w:p>
          <w:p w14:paraId="09B8C43B" w14:textId="77777777" w:rsidR="00CD27CC" w:rsidRDefault="00CD27CC" w:rsidP="00CD27CC">
            <w:pPr>
              <w:pStyle w:val="BodyText"/>
              <w:jc w:val="center"/>
              <w:rPr>
                <w:sz w:val="16"/>
              </w:rPr>
            </w:pPr>
            <w:r>
              <w:rPr>
                <w:sz w:val="16"/>
              </w:rPr>
              <w:t>(&lt;3.3-47.6)</w:t>
            </w:r>
          </w:p>
          <w:p w14:paraId="09B8C43C" w14:textId="77777777" w:rsidR="00CD27CC" w:rsidRPr="000418C7" w:rsidRDefault="00CD27CC" w:rsidP="00CD27CC">
            <w:pPr>
              <w:pStyle w:val="BodyText"/>
              <w:jc w:val="center"/>
              <w:rPr>
                <w:sz w:val="16"/>
              </w:rPr>
            </w:pPr>
            <w:r>
              <w:rPr>
                <w:sz w:val="16"/>
              </w:rPr>
              <w:t>(32%)</w:t>
            </w:r>
          </w:p>
        </w:tc>
        <w:tc>
          <w:tcPr>
            <w:tcW w:w="1134" w:type="dxa"/>
          </w:tcPr>
          <w:p w14:paraId="09B8C43D" w14:textId="77777777" w:rsidR="00CD27CC" w:rsidRDefault="00CD27CC" w:rsidP="00CD27CC">
            <w:pPr>
              <w:pStyle w:val="BodyText"/>
              <w:jc w:val="center"/>
              <w:rPr>
                <w:sz w:val="16"/>
              </w:rPr>
            </w:pPr>
          </w:p>
          <w:p w14:paraId="09B8C43E" w14:textId="77777777" w:rsidR="00CD27CC" w:rsidRDefault="00CD27CC" w:rsidP="00CD27CC">
            <w:pPr>
              <w:pStyle w:val="BodyText"/>
              <w:jc w:val="center"/>
              <w:rPr>
                <w:sz w:val="16"/>
              </w:rPr>
            </w:pPr>
          </w:p>
          <w:p w14:paraId="09B8C43F" w14:textId="77777777" w:rsidR="00CD27CC" w:rsidRDefault="00CD27CC" w:rsidP="00CD27CC">
            <w:pPr>
              <w:pStyle w:val="BodyText"/>
              <w:jc w:val="center"/>
              <w:rPr>
                <w:sz w:val="16"/>
              </w:rPr>
            </w:pPr>
          </w:p>
          <w:p w14:paraId="09B8C440" w14:textId="77777777" w:rsidR="00CD27CC" w:rsidRDefault="00CD27CC" w:rsidP="00CD27CC">
            <w:pPr>
              <w:pStyle w:val="BodyText"/>
              <w:jc w:val="center"/>
              <w:rPr>
                <w:sz w:val="16"/>
              </w:rPr>
            </w:pPr>
          </w:p>
          <w:p w14:paraId="09B8C441" w14:textId="77777777" w:rsidR="00CD27CC" w:rsidRDefault="00CD27CC" w:rsidP="00CD27CC">
            <w:pPr>
              <w:pStyle w:val="BodyText"/>
              <w:jc w:val="center"/>
              <w:rPr>
                <w:sz w:val="16"/>
              </w:rPr>
            </w:pPr>
          </w:p>
          <w:p w14:paraId="09B8C442" w14:textId="77777777" w:rsidR="00CD27CC" w:rsidRDefault="00CD27CC" w:rsidP="00CD27CC">
            <w:pPr>
              <w:pStyle w:val="BodyText"/>
              <w:jc w:val="center"/>
              <w:rPr>
                <w:sz w:val="16"/>
              </w:rPr>
            </w:pPr>
            <w:r>
              <w:rPr>
                <w:sz w:val="16"/>
              </w:rPr>
              <w:t>-/-</w:t>
            </w:r>
          </w:p>
          <w:p w14:paraId="09B8C443" w14:textId="77777777" w:rsidR="00CD27CC" w:rsidRDefault="00CD27CC" w:rsidP="00CD27CC">
            <w:pPr>
              <w:pStyle w:val="BodyText"/>
              <w:jc w:val="center"/>
              <w:rPr>
                <w:sz w:val="16"/>
              </w:rPr>
            </w:pPr>
            <w:r>
              <w:rPr>
                <w:sz w:val="16"/>
              </w:rPr>
              <w:t>(&lt;3)</w:t>
            </w:r>
          </w:p>
          <w:p w14:paraId="09B8C444" w14:textId="77777777" w:rsidR="00CD27CC" w:rsidRDefault="00CD27CC" w:rsidP="00CD27CC">
            <w:pPr>
              <w:pStyle w:val="BodyText"/>
              <w:jc w:val="center"/>
              <w:rPr>
                <w:sz w:val="16"/>
              </w:rPr>
            </w:pPr>
            <w:r>
              <w:rPr>
                <w:sz w:val="16"/>
              </w:rPr>
              <w:t>(0%)</w:t>
            </w:r>
          </w:p>
          <w:p w14:paraId="09B8C445" w14:textId="77777777" w:rsidR="00CD27CC" w:rsidRDefault="00CD27CC" w:rsidP="00CD27CC">
            <w:pPr>
              <w:pStyle w:val="BodyText"/>
              <w:jc w:val="center"/>
              <w:rPr>
                <w:sz w:val="16"/>
              </w:rPr>
            </w:pPr>
          </w:p>
          <w:p w14:paraId="09B8C446" w14:textId="77777777" w:rsidR="00CD27CC" w:rsidRDefault="00CD27CC" w:rsidP="00CD27CC">
            <w:pPr>
              <w:pStyle w:val="BodyText"/>
              <w:jc w:val="center"/>
              <w:rPr>
                <w:sz w:val="16"/>
              </w:rPr>
            </w:pPr>
            <w:r>
              <w:rPr>
                <w:sz w:val="16"/>
              </w:rPr>
              <w:t>4.9/1.9</w:t>
            </w:r>
          </w:p>
          <w:p w14:paraId="09B8C447" w14:textId="77777777" w:rsidR="00CD27CC" w:rsidRDefault="00CD27CC" w:rsidP="00CD27CC">
            <w:pPr>
              <w:pStyle w:val="BodyText"/>
              <w:jc w:val="center"/>
              <w:rPr>
                <w:sz w:val="16"/>
              </w:rPr>
            </w:pPr>
            <w:r>
              <w:rPr>
                <w:sz w:val="16"/>
              </w:rPr>
              <w:t>(&lt;3-20.6)</w:t>
            </w:r>
          </w:p>
          <w:p w14:paraId="09B8C448" w14:textId="77777777" w:rsidR="00CD27CC" w:rsidRDefault="00CD27CC" w:rsidP="00CD27CC">
            <w:pPr>
              <w:pStyle w:val="BodyText"/>
              <w:jc w:val="center"/>
              <w:rPr>
                <w:sz w:val="16"/>
              </w:rPr>
            </w:pPr>
            <w:r>
              <w:rPr>
                <w:sz w:val="16"/>
              </w:rPr>
              <w:t>(10%)</w:t>
            </w:r>
          </w:p>
          <w:p w14:paraId="09B8C449" w14:textId="77777777" w:rsidR="00CD27CC" w:rsidRDefault="00CD27CC" w:rsidP="00CD27CC">
            <w:pPr>
              <w:pStyle w:val="BodyText"/>
              <w:jc w:val="center"/>
              <w:rPr>
                <w:sz w:val="16"/>
              </w:rPr>
            </w:pPr>
          </w:p>
          <w:p w14:paraId="09B8C44A" w14:textId="77777777" w:rsidR="00CD27CC" w:rsidRDefault="00CD27CC" w:rsidP="00CD27CC">
            <w:pPr>
              <w:pStyle w:val="BodyText"/>
              <w:jc w:val="center"/>
              <w:rPr>
                <w:sz w:val="16"/>
              </w:rPr>
            </w:pPr>
            <w:r>
              <w:rPr>
                <w:sz w:val="16"/>
              </w:rPr>
              <w:t>75.6/55</w:t>
            </w:r>
          </w:p>
          <w:p w14:paraId="09B8C44B" w14:textId="77777777" w:rsidR="00CD27CC" w:rsidRDefault="00CD27CC" w:rsidP="00CD27CC">
            <w:pPr>
              <w:pStyle w:val="BodyText"/>
              <w:jc w:val="center"/>
              <w:rPr>
                <w:sz w:val="16"/>
              </w:rPr>
            </w:pPr>
            <w:r>
              <w:rPr>
                <w:sz w:val="16"/>
              </w:rPr>
              <w:t>(&lt;6-269)</w:t>
            </w:r>
          </w:p>
          <w:p w14:paraId="09B8C44C" w14:textId="77777777" w:rsidR="00CD27CC" w:rsidRDefault="00CD27CC" w:rsidP="00CD27CC">
            <w:pPr>
              <w:pStyle w:val="BodyText"/>
              <w:jc w:val="center"/>
              <w:rPr>
                <w:sz w:val="16"/>
              </w:rPr>
            </w:pPr>
            <w:r>
              <w:rPr>
                <w:sz w:val="16"/>
              </w:rPr>
              <w:t>(45%)</w:t>
            </w:r>
          </w:p>
          <w:p w14:paraId="09B8C44D" w14:textId="77777777" w:rsidR="00CD27CC" w:rsidRDefault="00CD27CC" w:rsidP="00CD27CC">
            <w:pPr>
              <w:pStyle w:val="BodyText"/>
              <w:jc w:val="center"/>
              <w:rPr>
                <w:sz w:val="16"/>
              </w:rPr>
            </w:pPr>
          </w:p>
          <w:p w14:paraId="09B8C44E" w14:textId="77777777" w:rsidR="00CD27CC" w:rsidRDefault="00CD27CC" w:rsidP="00CD27CC">
            <w:pPr>
              <w:pStyle w:val="BodyText"/>
              <w:jc w:val="center"/>
              <w:rPr>
                <w:sz w:val="16"/>
              </w:rPr>
            </w:pPr>
            <w:r>
              <w:rPr>
                <w:sz w:val="16"/>
              </w:rPr>
              <w:t>102/41.9</w:t>
            </w:r>
          </w:p>
          <w:p w14:paraId="09B8C44F" w14:textId="77777777" w:rsidR="00CD27CC" w:rsidRDefault="00CD27CC" w:rsidP="00CD27CC">
            <w:pPr>
              <w:pStyle w:val="BodyText"/>
              <w:jc w:val="center"/>
              <w:rPr>
                <w:sz w:val="16"/>
              </w:rPr>
            </w:pPr>
            <w:r>
              <w:rPr>
                <w:sz w:val="16"/>
              </w:rPr>
              <w:t>(&lt;3-405)</w:t>
            </w:r>
          </w:p>
          <w:p w14:paraId="09B8C450" w14:textId="77777777" w:rsidR="00CD27CC" w:rsidRDefault="00CD27CC" w:rsidP="00CD27CC">
            <w:pPr>
              <w:pStyle w:val="BodyText"/>
              <w:jc w:val="center"/>
              <w:rPr>
                <w:sz w:val="16"/>
              </w:rPr>
            </w:pPr>
            <w:r>
              <w:rPr>
                <w:sz w:val="16"/>
              </w:rPr>
              <w:t>(90%)</w:t>
            </w:r>
          </w:p>
          <w:p w14:paraId="09B8C451" w14:textId="77777777" w:rsidR="00CD27CC" w:rsidRDefault="00CD27CC" w:rsidP="00CD27CC">
            <w:pPr>
              <w:pStyle w:val="BodyText"/>
              <w:jc w:val="center"/>
              <w:rPr>
                <w:sz w:val="16"/>
              </w:rPr>
            </w:pPr>
          </w:p>
          <w:p w14:paraId="09B8C452" w14:textId="77777777" w:rsidR="00CD27CC" w:rsidRDefault="00CD27CC" w:rsidP="00CD27CC">
            <w:pPr>
              <w:pStyle w:val="BodyText"/>
              <w:jc w:val="center"/>
              <w:rPr>
                <w:sz w:val="16"/>
              </w:rPr>
            </w:pPr>
            <w:r>
              <w:rPr>
                <w:sz w:val="16"/>
              </w:rPr>
              <w:t>29.1/28.4</w:t>
            </w:r>
          </w:p>
          <w:p w14:paraId="09B8C453" w14:textId="77777777" w:rsidR="00CD27CC" w:rsidRDefault="00CD27CC" w:rsidP="00CD27CC">
            <w:pPr>
              <w:pStyle w:val="BodyText"/>
              <w:jc w:val="center"/>
              <w:rPr>
                <w:sz w:val="16"/>
              </w:rPr>
            </w:pPr>
            <w:r>
              <w:rPr>
                <w:sz w:val="16"/>
              </w:rPr>
              <w:t>(&lt;3-61.8)</w:t>
            </w:r>
          </w:p>
          <w:p w14:paraId="09B8C454" w14:textId="77777777" w:rsidR="00CD27CC" w:rsidRPr="000418C7" w:rsidRDefault="00CD27CC" w:rsidP="00CD27CC">
            <w:pPr>
              <w:pStyle w:val="BodyText"/>
              <w:jc w:val="center"/>
              <w:rPr>
                <w:sz w:val="16"/>
              </w:rPr>
            </w:pPr>
            <w:r>
              <w:rPr>
                <w:sz w:val="16"/>
              </w:rPr>
              <w:t>(89%)</w:t>
            </w:r>
          </w:p>
        </w:tc>
        <w:tc>
          <w:tcPr>
            <w:tcW w:w="1134" w:type="dxa"/>
          </w:tcPr>
          <w:p w14:paraId="09B8C455" w14:textId="77777777" w:rsidR="00CD27CC" w:rsidRPr="00E04452" w:rsidRDefault="00CD27CC" w:rsidP="00CD27CC">
            <w:pPr>
              <w:pStyle w:val="BodyText"/>
              <w:jc w:val="center"/>
              <w:rPr>
                <w:sz w:val="16"/>
                <w:highlight w:val="yellow"/>
              </w:rPr>
            </w:pPr>
          </w:p>
          <w:p w14:paraId="09B8C456" w14:textId="77777777" w:rsidR="00CD27CC" w:rsidRPr="00E04452" w:rsidRDefault="00CD27CC" w:rsidP="00CD27CC">
            <w:pPr>
              <w:pStyle w:val="BodyText"/>
              <w:jc w:val="center"/>
              <w:rPr>
                <w:sz w:val="16"/>
                <w:highlight w:val="yellow"/>
              </w:rPr>
            </w:pPr>
          </w:p>
          <w:p w14:paraId="09B8C457" w14:textId="77777777" w:rsidR="00CD27CC" w:rsidRPr="00E04452" w:rsidRDefault="00CD27CC" w:rsidP="00CD27CC">
            <w:pPr>
              <w:pStyle w:val="BodyText"/>
              <w:jc w:val="center"/>
              <w:rPr>
                <w:sz w:val="16"/>
                <w:highlight w:val="yellow"/>
              </w:rPr>
            </w:pPr>
          </w:p>
          <w:p w14:paraId="09B8C458" w14:textId="77777777" w:rsidR="00CD27CC" w:rsidRPr="00E04452" w:rsidRDefault="00CD27CC" w:rsidP="00CD27CC">
            <w:pPr>
              <w:pStyle w:val="BodyText"/>
              <w:jc w:val="center"/>
              <w:rPr>
                <w:sz w:val="16"/>
                <w:highlight w:val="yellow"/>
              </w:rPr>
            </w:pPr>
          </w:p>
          <w:p w14:paraId="09B8C459" w14:textId="77777777" w:rsidR="00CD27CC" w:rsidRPr="00E04452" w:rsidRDefault="00CD27CC" w:rsidP="00CD27CC">
            <w:pPr>
              <w:pStyle w:val="BodyText"/>
              <w:jc w:val="center"/>
              <w:rPr>
                <w:sz w:val="16"/>
                <w:highlight w:val="yellow"/>
              </w:rPr>
            </w:pPr>
          </w:p>
          <w:p w14:paraId="09B8C45A" w14:textId="77777777" w:rsidR="00CD27CC" w:rsidRPr="007707A3" w:rsidRDefault="00CD27CC" w:rsidP="00CD27CC">
            <w:pPr>
              <w:pStyle w:val="BodyText"/>
              <w:jc w:val="center"/>
              <w:rPr>
                <w:sz w:val="16"/>
              </w:rPr>
            </w:pPr>
            <w:r w:rsidRPr="00E04452">
              <w:rPr>
                <w:sz w:val="16"/>
              </w:rPr>
              <w:t>60.2</w:t>
            </w:r>
            <w:r w:rsidRPr="007707A3">
              <w:rPr>
                <w:sz w:val="16"/>
              </w:rPr>
              <w:t>/</w:t>
            </w:r>
            <w:r w:rsidRPr="00E04452">
              <w:rPr>
                <w:sz w:val="16"/>
              </w:rPr>
              <w:t>20.9</w:t>
            </w:r>
          </w:p>
          <w:p w14:paraId="09B8C45B" w14:textId="77777777" w:rsidR="00CD27CC" w:rsidRPr="007707A3" w:rsidRDefault="00CD27CC" w:rsidP="00CD27CC">
            <w:pPr>
              <w:pStyle w:val="BodyText"/>
              <w:jc w:val="center"/>
              <w:rPr>
                <w:sz w:val="16"/>
              </w:rPr>
            </w:pPr>
            <w:r w:rsidRPr="007707A3">
              <w:rPr>
                <w:sz w:val="16"/>
              </w:rPr>
              <w:t>(&lt;3-</w:t>
            </w:r>
            <w:r w:rsidRPr="00E04452">
              <w:rPr>
                <w:sz w:val="16"/>
              </w:rPr>
              <w:t>234</w:t>
            </w:r>
            <w:r w:rsidRPr="007707A3">
              <w:rPr>
                <w:sz w:val="16"/>
              </w:rPr>
              <w:t>)</w:t>
            </w:r>
          </w:p>
          <w:p w14:paraId="09B8C45C" w14:textId="77777777" w:rsidR="00CD27CC" w:rsidRPr="00E04452" w:rsidRDefault="00CD27CC" w:rsidP="00CD27CC">
            <w:pPr>
              <w:pStyle w:val="BodyText"/>
              <w:jc w:val="center"/>
              <w:rPr>
                <w:sz w:val="16"/>
                <w:highlight w:val="yellow"/>
              </w:rPr>
            </w:pPr>
            <w:r w:rsidRPr="007707A3">
              <w:rPr>
                <w:sz w:val="16"/>
              </w:rPr>
              <w:t>(</w:t>
            </w:r>
            <w:r w:rsidRPr="00E04452">
              <w:rPr>
                <w:sz w:val="16"/>
              </w:rPr>
              <w:t>55</w:t>
            </w:r>
            <w:r w:rsidRPr="007707A3">
              <w:rPr>
                <w:sz w:val="16"/>
              </w:rPr>
              <w:t>%)</w:t>
            </w:r>
          </w:p>
          <w:p w14:paraId="09B8C45D" w14:textId="77777777" w:rsidR="00CD27CC" w:rsidRPr="00E04452" w:rsidRDefault="00CD27CC" w:rsidP="00CD27CC">
            <w:pPr>
              <w:pStyle w:val="BodyText"/>
              <w:jc w:val="center"/>
              <w:rPr>
                <w:sz w:val="16"/>
                <w:highlight w:val="yellow"/>
              </w:rPr>
            </w:pPr>
          </w:p>
          <w:p w14:paraId="09B8C45E" w14:textId="77777777" w:rsidR="00CD27CC" w:rsidRPr="007707A3" w:rsidRDefault="00CD27CC" w:rsidP="00CD27CC">
            <w:pPr>
              <w:pStyle w:val="BodyText"/>
              <w:jc w:val="center"/>
              <w:rPr>
                <w:sz w:val="16"/>
              </w:rPr>
            </w:pPr>
            <w:r w:rsidRPr="00E04452">
              <w:rPr>
                <w:sz w:val="16"/>
              </w:rPr>
              <w:t>-</w:t>
            </w:r>
            <w:r w:rsidRPr="007707A3">
              <w:rPr>
                <w:sz w:val="16"/>
              </w:rPr>
              <w:t>/</w:t>
            </w:r>
            <w:r w:rsidRPr="00E04452">
              <w:rPr>
                <w:sz w:val="16"/>
              </w:rPr>
              <w:t>-</w:t>
            </w:r>
          </w:p>
          <w:p w14:paraId="09B8C45F" w14:textId="77777777" w:rsidR="00CD27CC" w:rsidRPr="007707A3" w:rsidRDefault="00CD27CC" w:rsidP="00CD27CC">
            <w:pPr>
              <w:pStyle w:val="BodyText"/>
              <w:jc w:val="center"/>
              <w:rPr>
                <w:sz w:val="16"/>
              </w:rPr>
            </w:pPr>
            <w:r w:rsidRPr="007707A3">
              <w:rPr>
                <w:sz w:val="16"/>
              </w:rPr>
              <w:t>(&lt;</w:t>
            </w:r>
            <w:r w:rsidRPr="00E04452">
              <w:rPr>
                <w:sz w:val="16"/>
              </w:rPr>
              <w:t>2.4</w:t>
            </w:r>
            <w:r w:rsidRPr="007707A3">
              <w:rPr>
                <w:sz w:val="16"/>
              </w:rPr>
              <w:t>)</w:t>
            </w:r>
          </w:p>
          <w:p w14:paraId="09B8C460" w14:textId="77777777" w:rsidR="00CD27CC" w:rsidRPr="007707A3" w:rsidRDefault="00CD27CC" w:rsidP="00CD27CC">
            <w:pPr>
              <w:pStyle w:val="BodyText"/>
              <w:jc w:val="center"/>
              <w:rPr>
                <w:sz w:val="16"/>
              </w:rPr>
            </w:pPr>
            <w:r w:rsidRPr="007707A3">
              <w:rPr>
                <w:sz w:val="16"/>
              </w:rPr>
              <w:t>(0%)</w:t>
            </w:r>
          </w:p>
          <w:p w14:paraId="09B8C461" w14:textId="77777777" w:rsidR="00CD27CC" w:rsidRPr="00E04452" w:rsidRDefault="00CD27CC" w:rsidP="00CD27CC">
            <w:pPr>
              <w:pStyle w:val="BodyText"/>
              <w:jc w:val="center"/>
              <w:rPr>
                <w:sz w:val="16"/>
                <w:highlight w:val="yellow"/>
              </w:rPr>
            </w:pPr>
          </w:p>
          <w:p w14:paraId="09B8C462" w14:textId="77777777" w:rsidR="00CD27CC" w:rsidRPr="007707A3" w:rsidRDefault="00CD27CC" w:rsidP="00CD27CC">
            <w:pPr>
              <w:pStyle w:val="BodyText"/>
              <w:jc w:val="center"/>
              <w:rPr>
                <w:sz w:val="16"/>
              </w:rPr>
            </w:pPr>
            <w:r w:rsidRPr="00E04452">
              <w:rPr>
                <w:sz w:val="16"/>
              </w:rPr>
              <w:t>2.0</w:t>
            </w:r>
            <w:r w:rsidRPr="007707A3">
              <w:rPr>
                <w:sz w:val="16"/>
              </w:rPr>
              <w:t>/</w:t>
            </w:r>
            <w:r w:rsidRPr="00E04452">
              <w:rPr>
                <w:sz w:val="16"/>
              </w:rPr>
              <w:t>1.</w:t>
            </w:r>
            <w:r w:rsidRPr="007707A3">
              <w:rPr>
                <w:sz w:val="16"/>
              </w:rPr>
              <w:t>5</w:t>
            </w:r>
          </w:p>
          <w:p w14:paraId="09B8C463" w14:textId="77777777" w:rsidR="00CD27CC" w:rsidRPr="007707A3" w:rsidRDefault="00CD27CC" w:rsidP="00CD27CC">
            <w:pPr>
              <w:pStyle w:val="BodyText"/>
              <w:jc w:val="center"/>
              <w:rPr>
                <w:sz w:val="16"/>
              </w:rPr>
            </w:pPr>
            <w:r w:rsidRPr="007707A3">
              <w:rPr>
                <w:sz w:val="16"/>
              </w:rPr>
              <w:t>(&lt;</w:t>
            </w:r>
            <w:r w:rsidRPr="00E04452">
              <w:rPr>
                <w:sz w:val="16"/>
              </w:rPr>
              <w:t>3</w:t>
            </w:r>
            <w:r w:rsidRPr="007707A3">
              <w:rPr>
                <w:sz w:val="16"/>
              </w:rPr>
              <w:t>-</w:t>
            </w:r>
            <w:r w:rsidRPr="00E04452">
              <w:rPr>
                <w:sz w:val="16"/>
              </w:rPr>
              <w:t>11.</w:t>
            </w:r>
            <w:r w:rsidRPr="007707A3">
              <w:rPr>
                <w:sz w:val="16"/>
              </w:rPr>
              <w:t>9)</w:t>
            </w:r>
          </w:p>
          <w:p w14:paraId="09B8C464" w14:textId="77777777" w:rsidR="00CD27CC" w:rsidRPr="007707A3" w:rsidRDefault="00CD27CC" w:rsidP="00CD27CC">
            <w:pPr>
              <w:pStyle w:val="BodyText"/>
              <w:jc w:val="center"/>
              <w:rPr>
                <w:sz w:val="16"/>
              </w:rPr>
            </w:pPr>
            <w:r w:rsidRPr="007707A3">
              <w:rPr>
                <w:sz w:val="16"/>
              </w:rPr>
              <w:t>(</w:t>
            </w:r>
            <w:r w:rsidRPr="00E04452">
              <w:rPr>
                <w:sz w:val="16"/>
              </w:rPr>
              <w:t>9</w:t>
            </w:r>
            <w:r w:rsidRPr="007707A3">
              <w:rPr>
                <w:sz w:val="16"/>
              </w:rPr>
              <w:t>5%)</w:t>
            </w:r>
          </w:p>
          <w:p w14:paraId="09B8C465" w14:textId="77777777" w:rsidR="00CD27CC" w:rsidRPr="00E04452" w:rsidRDefault="00CD27CC" w:rsidP="00CD27CC">
            <w:pPr>
              <w:pStyle w:val="BodyText"/>
              <w:jc w:val="center"/>
              <w:rPr>
                <w:sz w:val="16"/>
                <w:highlight w:val="yellow"/>
              </w:rPr>
            </w:pPr>
          </w:p>
          <w:p w14:paraId="09B8C466" w14:textId="77777777" w:rsidR="00CD27CC" w:rsidRPr="00952E19" w:rsidRDefault="00CD27CC" w:rsidP="00CD27CC">
            <w:pPr>
              <w:pStyle w:val="BodyText"/>
              <w:jc w:val="center"/>
              <w:rPr>
                <w:sz w:val="16"/>
              </w:rPr>
            </w:pPr>
            <w:r w:rsidRPr="00E04452">
              <w:rPr>
                <w:sz w:val="16"/>
              </w:rPr>
              <w:t>13.6</w:t>
            </w:r>
            <w:r w:rsidRPr="00952E19">
              <w:rPr>
                <w:sz w:val="16"/>
              </w:rPr>
              <w:t>/</w:t>
            </w:r>
            <w:r w:rsidRPr="00E04452">
              <w:rPr>
                <w:sz w:val="16"/>
              </w:rPr>
              <w:t>4.0</w:t>
            </w:r>
          </w:p>
          <w:p w14:paraId="09B8C467" w14:textId="77777777" w:rsidR="00CD27CC" w:rsidRPr="00952E19" w:rsidRDefault="00CD27CC" w:rsidP="00CD27CC">
            <w:pPr>
              <w:pStyle w:val="BodyText"/>
              <w:jc w:val="center"/>
              <w:rPr>
                <w:sz w:val="16"/>
              </w:rPr>
            </w:pPr>
            <w:r w:rsidRPr="00952E19">
              <w:rPr>
                <w:sz w:val="16"/>
              </w:rPr>
              <w:t>(&lt;3-</w:t>
            </w:r>
            <w:r w:rsidRPr="00E04452">
              <w:rPr>
                <w:sz w:val="16"/>
              </w:rPr>
              <w:t>98.9</w:t>
            </w:r>
            <w:r w:rsidRPr="00952E19">
              <w:rPr>
                <w:sz w:val="16"/>
              </w:rPr>
              <w:t>)</w:t>
            </w:r>
          </w:p>
          <w:p w14:paraId="09B8C468" w14:textId="77777777" w:rsidR="00CD27CC" w:rsidRPr="00952E19" w:rsidRDefault="00CD27CC" w:rsidP="00CD27CC">
            <w:pPr>
              <w:pStyle w:val="BodyText"/>
              <w:jc w:val="center"/>
              <w:rPr>
                <w:sz w:val="16"/>
              </w:rPr>
            </w:pPr>
            <w:r w:rsidRPr="00952E19">
              <w:rPr>
                <w:sz w:val="16"/>
              </w:rPr>
              <w:t>(</w:t>
            </w:r>
            <w:r w:rsidRPr="00E04452">
              <w:rPr>
                <w:sz w:val="16"/>
              </w:rPr>
              <w:t>45</w:t>
            </w:r>
            <w:r w:rsidRPr="00952E19">
              <w:rPr>
                <w:sz w:val="16"/>
              </w:rPr>
              <w:t>%)</w:t>
            </w:r>
          </w:p>
          <w:p w14:paraId="09B8C469" w14:textId="77777777" w:rsidR="00CD27CC" w:rsidRPr="00E04452" w:rsidRDefault="00CD27CC" w:rsidP="00CD27CC">
            <w:pPr>
              <w:pStyle w:val="BodyText"/>
              <w:jc w:val="center"/>
              <w:rPr>
                <w:sz w:val="16"/>
                <w:highlight w:val="yellow"/>
              </w:rPr>
            </w:pPr>
          </w:p>
          <w:p w14:paraId="09B8C46A" w14:textId="77777777" w:rsidR="00CD27CC" w:rsidRPr="00952E19" w:rsidRDefault="00CD27CC" w:rsidP="00CD27CC">
            <w:pPr>
              <w:pStyle w:val="BodyText"/>
              <w:jc w:val="center"/>
              <w:rPr>
                <w:sz w:val="16"/>
              </w:rPr>
            </w:pPr>
            <w:r w:rsidRPr="00E04452">
              <w:rPr>
                <w:sz w:val="16"/>
              </w:rPr>
              <w:t>29.2</w:t>
            </w:r>
            <w:r w:rsidRPr="00952E19">
              <w:rPr>
                <w:sz w:val="16"/>
              </w:rPr>
              <w:t>/1</w:t>
            </w:r>
            <w:r w:rsidRPr="00E04452">
              <w:rPr>
                <w:sz w:val="16"/>
              </w:rPr>
              <w:t>2.1</w:t>
            </w:r>
          </w:p>
          <w:p w14:paraId="09B8C46B" w14:textId="77777777" w:rsidR="00CD27CC" w:rsidRPr="00952E19" w:rsidRDefault="00CD27CC" w:rsidP="00CD27CC">
            <w:pPr>
              <w:pStyle w:val="BodyText"/>
              <w:jc w:val="center"/>
              <w:rPr>
                <w:sz w:val="16"/>
              </w:rPr>
            </w:pPr>
            <w:r w:rsidRPr="00952E19">
              <w:rPr>
                <w:sz w:val="16"/>
              </w:rPr>
              <w:t>(&lt;</w:t>
            </w:r>
            <w:r w:rsidRPr="00E04452">
              <w:rPr>
                <w:sz w:val="16"/>
              </w:rPr>
              <w:t>6</w:t>
            </w:r>
            <w:r w:rsidRPr="00952E19">
              <w:rPr>
                <w:sz w:val="16"/>
              </w:rPr>
              <w:t>-</w:t>
            </w:r>
            <w:r w:rsidRPr="00E04452">
              <w:rPr>
                <w:sz w:val="16"/>
              </w:rPr>
              <w:t>87.9</w:t>
            </w:r>
            <w:r w:rsidRPr="00952E19">
              <w:rPr>
                <w:sz w:val="16"/>
              </w:rPr>
              <w:t>)</w:t>
            </w:r>
          </w:p>
          <w:p w14:paraId="09B8C46C" w14:textId="77777777" w:rsidR="00CD27CC" w:rsidRPr="00E04452" w:rsidRDefault="00CD27CC" w:rsidP="00CD27CC">
            <w:pPr>
              <w:pStyle w:val="BodyText"/>
              <w:jc w:val="center"/>
              <w:rPr>
                <w:sz w:val="16"/>
                <w:highlight w:val="yellow"/>
              </w:rPr>
            </w:pPr>
            <w:r w:rsidRPr="00952E19">
              <w:rPr>
                <w:sz w:val="16"/>
              </w:rPr>
              <w:t>(</w:t>
            </w:r>
            <w:r w:rsidRPr="00E04452">
              <w:rPr>
                <w:sz w:val="16"/>
              </w:rPr>
              <w:t>42</w:t>
            </w:r>
            <w:r w:rsidRPr="00952E19">
              <w:rPr>
                <w:sz w:val="16"/>
              </w:rPr>
              <w:t>%)</w:t>
            </w:r>
          </w:p>
        </w:tc>
        <w:tc>
          <w:tcPr>
            <w:tcW w:w="1134" w:type="dxa"/>
          </w:tcPr>
          <w:p w14:paraId="09B8C46D" w14:textId="77777777" w:rsidR="00CD27CC" w:rsidRPr="00E04452" w:rsidRDefault="00CD27CC" w:rsidP="00CD27CC">
            <w:pPr>
              <w:pStyle w:val="BodyText"/>
              <w:jc w:val="center"/>
              <w:rPr>
                <w:sz w:val="16"/>
                <w:highlight w:val="yellow"/>
              </w:rPr>
            </w:pPr>
          </w:p>
          <w:p w14:paraId="09B8C46E" w14:textId="77777777" w:rsidR="00CD27CC" w:rsidRPr="00E04452" w:rsidRDefault="00CD27CC" w:rsidP="00CD27CC">
            <w:pPr>
              <w:pStyle w:val="BodyText"/>
              <w:jc w:val="center"/>
              <w:rPr>
                <w:sz w:val="16"/>
                <w:highlight w:val="yellow"/>
              </w:rPr>
            </w:pPr>
          </w:p>
          <w:p w14:paraId="09B8C46F" w14:textId="77777777" w:rsidR="00CD27CC" w:rsidRPr="00E04452" w:rsidRDefault="00CD27CC" w:rsidP="00CD27CC">
            <w:pPr>
              <w:pStyle w:val="BodyText"/>
              <w:jc w:val="center"/>
              <w:rPr>
                <w:sz w:val="16"/>
                <w:highlight w:val="yellow"/>
              </w:rPr>
            </w:pPr>
          </w:p>
          <w:p w14:paraId="09B8C470" w14:textId="77777777" w:rsidR="00CD27CC" w:rsidRPr="00E04452" w:rsidRDefault="00CD27CC" w:rsidP="00CD27CC">
            <w:pPr>
              <w:pStyle w:val="BodyText"/>
              <w:jc w:val="center"/>
              <w:rPr>
                <w:sz w:val="16"/>
                <w:highlight w:val="yellow"/>
              </w:rPr>
            </w:pPr>
          </w:p>
          <w:p w14:paraId="09B8C471" w14:textId="77777777" w:rsidR="00CD27CC" w:rsidRPr="00E04452" w:rsidRDefault="00CD27CC" w:rsidP="00CD27CC">
            <w:pPr>
              <w:pStyle w:val="BodyText"/>
              <w:jc w:val="center"/>
              <w:rPr>
                <w:sz w:val="16"/>
                <w:highlight w:val="yellow"/>
              </w:rPr>
            </w:pPr>
          </w:p>
          <w:p w14:paraId="09B8C472" w14:textId="77777777" w:rsidR="00CD27CC" w:rsidRPr="00952E19" w:rsidRDefault="00CD27CC" w:rsidP="00CD27CC">
            <w:pPr>
              <w:pStyle w:val="BodyText"/>
              <w:jc w:val="center"/>
              <w:rPr>
                <w:sz w:val="16"/>
              </w:rPr>
            </w:pPr>
            <w:r w:rsidRPr="00E04452">
              <w:rPr>
                <w:sz w:val="16"/>
              </w:rPr>
              <w:t>-</w:t>
            </w:r>
            <w:r w:rsidRPr="00952E19">
              <w:rPr>
                <w:sz w:val="16"/>
              </w:rPr>
              <w:t>/</w:t>
            </w:r>
            <w:r w:rsidRPr="00E04452">
              <w:rPr>
                <w:sz w:val="16"/>
              </w:rPr>
              <w:t>-</w:t>
            </w:r>
          </w:p>
          <w:p w14:paraId="09B8C473" w14:textId="77777777" w:rsidR="00CD27CC" w:rsidRPr="00952E19" w:rsidRDefault="00CD27CC" w:rsidP="00CD27CC">
            <w:pPr>
              <w:pStyle w:val="BodyText"/>
              <w:jc w:val="center"/>
              <w:rPr>
                <w:sz w:val="16"/>
              </w:rPr>
            </w:pPr>
            <w:r w:rsidRPr="00952E19">
              <w:rPr>
                <w:sz w:val="16"/>
              </w:rPr>
              <w:t>(&lt;</w:t>
            </w:r>
            <w:r w:rsidRPr="00E04452">
              <w:rPr>
                <w:sz w:val="16"/>
              </w:rPr>
              <w:t>0.</w:t>
            </w:r>
            <w:r w:rsidRPr="00952E19">
              <w:rPr>
                <w:sz w:val="16"/>
              </w:rPr>
              <w:t>3)</w:t>
            </w:r>
          </w:p>
          <w:p w14:paraId="09B8C474" w14:textId="77777777" w:rsidR="00CD27CC" w:rsidRPr="00952E19" w:rsidRDefault="00CD27CC" w:rsidP="00CD27CC">
            <w:pPr>
              <w:pStyle w:val="BodyText"/>
              <w:jc w:val="center"/>
              <w:rPr>
                <w:sz w:val="16"/>
              </w:rPr>
            </w:pPr>
            <w:r w:rsidRPr="00E04452">
              <w:rPr>
                <w:sz w:val="16"/>
              </w:rPr>
              <w:t>(</w:t>
            </w:r>
            <w:r w:rsidRPr="00952E19">
              <w:rPr>
                <w:sz w:val="16"/>
              </w:rPr>
              <w:t>0%)</w:t>
            </w:r>
          </w:p>
          <w:p w14:paraId="09B8C475" w14:textId="77777777" w:rsidR="00CD27CC" w:rsidRPr="00E04452" w:rsidRDefault="00CD27CC" w:rsidP="00CD27CC">
            <w:pPr>
              <w:pStyle w:val="BodyText"/>
              <w:jc w:val="center"/>
              <w:rPr>
                <w:sz w:val="16"/>
                <w:highlight w:val="yellow"/>
              </w:rPr>
            </w:pPr>
          </w:p>
          <w:p w14:paraId="09B8C476" w14:textId="77777777" w:rsidR="00CD27CC" w:rsidRPr="00952E19" w:rsidRDefault="00CD27CC" w:rsidP="00CD27CC">
            <w:pPr>
              <w:pStyle w:val="BodyText"/>
              <w:jc w:val="center"/>
              <w:rPr>
                <w:sz w:val="16"/>
              </w:rPr>
            </w:pPr>
            <w:r w:rsidRPr="00E04452">
              <w:rPr>
                <w:sz w:val="16"/>
              </w:rPr>
              <w:t>-</w:t>
            </w:r>
            <w:r w:rsidRPr="00952E19">
              <w:rPr>
                <w:sz w:val="16"/>
              </w:rPr>
              <w:t>/</w:t>
            </w:r>
            <w:r w:rsidRPr="00E04452">
              <w:rPr>
                <w:sz w:val="16"/>
              </w:rPr>
              <w:t>-</w:t>
            </w:r>
          </w:p>
          <w:p w14:paraId="09B8C477" w14:textId="77777777" w:rsidR="00CD27CC" w:rsidRPr="00952E19" w:rsidRDefault="00CD27CC" w:rsidP="00CD27CC">
            <w:pPr>
              <w:pStyle w:val="BodyText"/>
              <w:jc w:val="center"/>
              <w:rPr>
                <w:sz w:val="16"/>
              </w:rPr>
            </w:pPr>
            <w:r w:rsidRPr="00952E19">
              <w:rPr>
                <w:sz w:val="16"/>
              </w:rPr>
              <w:t>(&lt;</w:t>
            </w:r>
            <w:r w:rsidRPr="00E04452">
              <w:rPr>
                <w:sz w:val="16"/>
              </w:rPr>
              <w:t>18</w:t>
            </w:r>
            <w:r w:rsidRPr="00952E19">
              <w:rPr>
                <w:sz w:val="16"/>
              </w:rPr>
              <w:t>)</w:t>
            </w:r>
          </w:p>
          <w:p w14:paraId="09B8C478" w14:textId="77777777" w:rsidR="00CD27CC" w:rsidRPr="00952E19" w:rsidRDefault="00CD27CC" w:rsidP="00CD27CC">
            <w:pPr>
              <w:pStyle w:val="BodyText"/>
              <w:jc w:val="center"/>
              <w:rPr>
                <w:sz w:val="16"/>
              </w:rPr>
            </w:pPr>
            <w:r w:rsidRPr="00E04452">
              <w:rPr>
                <w:sz w:val="16"/>
              </w:rPr>
              <w:t>(</w:t>
            </w:r>
            <w:r w:rsidRPr="00952E19">
              <w:rPr>
                <w:sz w:val="16"/>
              </w:rPr>
              <w:t>0%)</w:t>
            </w:r>
          </w:p>
          <w:p w14:paraId="09B8C479" w14:textId="77777777" w:rsidR="00CD27CC" w:rsidRPr="00E04452" w:rsidRDefault="00CD27CC" w:rsidP="00CD27CC">
            <w:pPr>
              <w:pStyle w:val="BodyText"/>
              <w:jc w:val="center"/>
              <w:rPr>
                <w:sz w:val="16"/>
                <w:highlight w:val="yellow"/>
              </w:rPr>
            </w:pPr>
          </w:p>
          <w:p w14:paraId="09B8C47A" w14:textId="77777777" w:rsidR="00CD27CC" w:rsidRPr="00952E19" w:rsidRDefault="00CD27CC" w:rsidP="00CD27CC">
            <w:pPr>
              <w:pStyle w:val="BodyText"/>
              <w:jc w:val="center"/>
              <w:rPr>
                <w:sz w:val="16"/>
              </w:rPr>
            </w:pPr>
            <w:r w:rsidRPr="00E04452">
              <w:rPr>
                <w:sz w:val="16"/>
              </w:rPr>
              <w:t>7.1</w:t>
            </w:r>
            <w:r w:rsidRPr="00952E19">
              <w:rPr>
                <w:sz w:val="16"/>
              </w:rPr>
              <w:t>/1.</w:t>
            </w:r>
            <w:r w:rsidRPr="00E04452">
              <w:rPr>
                <w:sz w:val="16"/>
              </w:rPr>
              <w:t>5</w:t>
            </w:r>
          </w:p>
          <w:p w14:paraId="09B8C47B" w14:textId="77777777" w:rsidR="00CD27CC" w:rsidRPr="00952E19" w:rsidRDefault="00CD27CC" w:rsidP="00CD27CC">
            <w:pPr>
              <w:pStyle w:val="BodyText"/>
              <w:jc w:val="center"/>
              <w:rPr>
                <w:sz w:val="16"/>
              </w:rPr>
            </w:pPr>
            <w:r w:rsidRPr="00952E19">
              <w:rPr>
                <w:sz w:val="16"/>
              </w:rPr>
              <w:t>(&lt;3-</w:t>
            </w:r>
            <w:r w:rsidRPr="00E04452">
              <w:rPr>
                <w:sz w:val="16"/>
              </w:rPr>
              <w:t>55.4</w:t>
            </w:r>
            <w:r w:rsidRPr="00952E19">
              <w:rPr>
                <w:sz w:val="16"/>
              </w:rPr>
              <w:t>)</w:t>
            </w:r>
          </w:p>
          <w:p w14:paraId="09B8C47C" w14:textId="77777777" w:rsidR="00CD27CC" w:rsidRPr="00952E19" w:rsidRDefault="00CD27CC" w:rsidP="00CD27CC">
            <w:pPr>
              <w:pStyle w:val="BodyText"/>
              <w:jc w:val="center"/>
              <w:rPr>
                <w:sz w:val="16"/>
              </w:rPr>
            </w:pPr>
            <w:r w:rsidRPr="00952E19">
              <w:rPr>
                <w:sz w:val="16"/>
              </w:rPr>
              <w:t>(10%)</w:t>
            </w:r>
          </w:p>
          <w:p w14:paraId="09B8C47D" w14:textId="77777777" w:rsidR="00CD27CC" w:rsidRPr="00E04452" w:rsidRDefault="00CD27CC" w:rsidP="00CD27CC">
            <w:pPr>
              <w:pStyle w:val="BodyText"/>
              <w:jc w:val="center"/>
              <w:rPr>
                <w:sz w:val="16"/>
                <w:highlight w:val="yellow"/>
              </w:rPr>
            </w:pPr>
          </w:p>
          <w:p w14:paraId="09B8C47E" w14:textId="77777777" w:rsidR="00CD27CC" w:rsidRPr="00952E19" w:rsidRDefault="00CD27CC" w:rsidP="00CD27CC">
            <w:pPr>
              <w:pStyle w:val="BodyText"/>
              <w:jc w:val="center"/>
              <w:rPr>
                <w:sz w:val="16"/>
              </w:rPr>
            </w:pPr>
            <w:r w:rsidRPr="00E04452">
              <w:rPr>
                <w:sz w:val="16"/>
              </w:rPr>
              <w:t>-</w:t>
            </w:r>
            <w:r w:rsidRPr="00952E19">
              <w:rPr>
                <w:sz w:val="16"/>
              </w:rPr>
              <w:t>/</w:t>
            </w:r>
            <w:r w:rsidRPr="00E04452">
              <w:rPr>
                <w:sz w:val="16"/>
              </w:rPr>
              <w:t>-</w:t>
            </w:r>
          </w:p>
          <w:p w14:paraId="09B8C47F" w14:textId="77777777" w:rsidR="00CD27CC" w:rsidRPr="00952E19" w:rsidRDefault="00CD27CC" w:rsidP="00CD27CC">
            <w:pPr>
              <w:pStyle w:val="BodyText"/>
              <w:jc w:val="center"/>
              <w:rPr>
                <w:sz w:val="16"/>
              </w:rPr>
            </w:pPr>
            <w:r w:rsidRPr="00952E19">
              <w:rPr>
                <w:sz w:val="16"/>
              </w:rPr>
              <w:t>(&lt;</w:t>
            </w:r>
            <w:r w:rsidRPr="00E04452">
              <w:rPr>
                <w:sz w:val="16"/>
              </w:rPr>
              <w:t>0.003</w:t>
            </w:r>
            <w:r w:rsidRPr="00952E19">
              <w:rPr>
                <w:sz w:val="16"/>
              </w:rPr>
              <w:t>)</w:t>
            </w:r>
          </w:p>
          <w:p w14:paraId="09B8C480" w14:textId="77777777" w:rsidR="00CD27CC" w:rsidRPr="00952E19" w:rsidRDefault="00CD27CC" w:rsidP="00CD27CC">
            <w:pPr>
              <w:pStyle w:val="BodyText"/>
              <w:jc w:val="center"/>
              <w:rPr>
                <w:sz w:val="16"/>
              </w:rPr>
            </w:pPr>
            <w:r w:rsidRPr="00E04452">
              <w:rPr>
                <w:sz w:val="16"/>
              </w:rPr>
              <w:t>(</w:t>
            </w:r>
            <w:r w:rsidRPr="00952E19">
              <w:rPr>
                <w:sz w:val="16"/>
              </w:rPr>
              <w:t>0%)</w:t>
            </w:r>
          </w:p>
          <w:p w14:paraId="09B8C481" w14:textId="77777777" w:rsidR="00CD27CC" w:rsidRPr="00E04452" w:rsidRDefault="00CD27CC" w:rsidP="00CD27CC">
            <w:pPr>
              <w:pStyle w:val="BodyText"/>
              <w:jc w:val="center"/>
              <w:rPr>
                <w:sz w:val="16"/>
                <w:highlight w:val="yellow"/>
              </w:rPr>
            </w:pPr>
          </w:p>
          <w:p w14:paraId="09B8C482" w14:textId="77777777" w:rsidR="00CD27CC" w:rsidRPr="00952E19" w:rsidRDefault="00CD27CC" w:rsidP="00CD27CC">
            <w:pPr>
              <w:pStyle w:val="BodyText"/>
              <w:jc w:val="center"/>
              <w:rPr>
                <w:sz w:val="16"/>
              </w:rPr>
            </w:pPr>
            <w:r w:rsidRPr="00E04452">
              <w:rPr>
                <w:sz w:val="16"/>
              </w:rPr>
              <w:t>2</w:t>
            </w:r>
            <w:r w:rsidRPr="00952E19">
              <w:rPr>
                <w:sz w:val="16"/>
              </w:rPr>
              <w:t>.8/1.</w:t>
            </w:r>
            <w:r w:rsidRPr="00E04452">
              <w:rPr>
                <w:sz w:val="16"/>
              </w:rPr>
              <w:t>4</w:t>
            </w:r>
          </w:p>
          <w:p w14:paraId="09B8C483" w14:textId="77777777" w:rsidR="00CD27CC" w:rsidRPr="00952E19" w:rsidRDefault="00CD27CC" w:rsidP="00CD27CC">
            <w:pPr>
              <w:pStyle w:val="BodyText"/>
              <w:jc w:val="center"/>
              <w:rPr>
                <w:sz w:val="16"/>
              </w:rPr>
            </w:pPr>
            <w:r w:rsidRPr="00952E19">
              <w:rPr>
                <w:sz w:val="16"/>
              </w:rPr>
              <w:t>(&lt;</w:t>
            </w:r>
            <w:r w:rsidRPr="00E04452">
              <w:rPr>
                <w:sz w:val="16"/>
              </w:rPr>
              <w:t>2.7-20.4)</w:t>
            </w:r>
          </w:p>
          <w:p w14:paraId="09B8C484" w14:textId="77777777" w:rsidR="00CD27CC" w:rsidRPr="00E04452" w:rsidRDefault="00CD27CC" w:rsidP="00CD27CC">
            <w:pPr>
              <w:pStyle w:val="BodyText"/>
              <w:jc w:val="center"/>
              <w:rPr>
                <w:sz w:val="16"/>
                <w:highlight w:val="yellow"/>
              </w:rPr>
            </w:pPr>
            <w:r w:rsidRPr="00952E19">
              <w:rPr>
                <w:sz w:val="16"/>
              </w:rPr>
              <w:t>(1</w:t>
            </w:r>
            <w:r w:rsidRPr="00E04452">
              <w:rPr>
                <w:sz w:val="16"/>
              </w:rPr>
              <w:t>1</w:t>
            </w:r>
            <w:r w:rsidRPr="00952E19">
              <w:rPr>
                <w:sz w:val="16"/>
              </w:rPr>
              <w:t>%)</w:t>
            </w:r>
          </w:p>
        </w:tc>
        <w:tc>
          <w:tcPr>
            <w:tcW w:w="1193" w:type="dxa"/>
            <w:gridSpan w:val="2"/>
          </w:tcPr>
          <w:p w14:paraId="09B8C485" w14:textId="77777777" w:rsidR="00CD27CC" w:rsidRPr="00E04452" w:rsidRDefault="00CD27CC" w:rsidP="00CD27CC">
            <w:pPr>
              <w:pStyle w:val="BodyText"/>
              <w:jc w:val="center"/>
              <w:rPr>
                <w:sz w:val="16"/>
                <w:highlight w:val="yellow"/>
              </w:rPr>
            </w:pPr>
          </w:p>
          <w:p w14:paraId="09B8C486" w14:textId="77777777" w:rsidR="00CD27CC" w:rsidRPr="00E04452" w:rsidRDefault="00CD27CC" w:rsidP="00CD27CC">
            <w:pPr>
              <w:pStyle w:val="BodyText"/>
              <w:jc w:val="center"/>
              <w:rPr>
                <w:sz w:val="16"/>
                <w:highlight w:val="yellow"/>
              </w:rPr>
            </w:pPr>
          </w:p>
          <w:p w14:paraId="09B8C487" w14:textId="77777777" w:rsidR="00CD27CC" w:rsidRPr="00E04452" w:rsidRDefault="00CD27CC" w:rsidP="00CD27CC">
            <w:pPr>
              <w:pStyle w:val="BodyText"/>
              <w:jc w:val="center"/>
              <w:rPr>
                <w:sz w:val="16"/>
                <w:highlight w:val="yellow"/>
              </w:rPr>
            </w:pPr>
          </w:p>
          <w:p w14:paraId="09B8C488" w14:textId="77777777" w:rsidR="00CD27CC" w:rsidRPr="00E04452" w:rsidRDefault="00CD27CC" w:rsidP="00CD27CC">
            <w:pPr>
              <w:pStyle w:val="BodyText"/>
              <w:jc w:val="center"/>
              <w:rPr>
                <w:sz w:val="16"/>
                <w:highlight w:val="yellow"/>
              </w:rPr>
            </w:pPr>
          </w:p>
          <w:p w14:paraId="09B8C489" w14:textId="77777777" w:rsidR="00CD27CC" w:rsidRPr="00E04452" w:rsidRDefault="00CD27CC" w:rsidP="00CD27CC">
            <w:pPr>
              <w:pStyle w:val="BodyText"/>
              <w:jc w:val="center"/>
              <w:rPr>
                <w:sz w:val="16"/>
                <w:highlight w:val="yellow"/>
              </w:rPr>
            </w:pPr>
          </w:p>
          <w:p w14:paraId="09B8C48A" w14:textId="77777777" w:rsidR="00CD27CC" w:rsidRPr="00952E19" w:rsidRDefault="00CD27CC" w:rsidP="00CD27CC">
            <w:pPr>
              <w:pStyle w:val="BodyText"/>
              <w:jc w:val="center"/>
              <w:rPr>
                <w:sz w:val="16"/>
              </w:rPr>
            </w:pPr>
            <w:r w:rsidRPr="00E04452">
              <w:rPr>
                <w:sz w:val="16"/>
              </w:rPr>
              <w:t>16.6</w:t>
            </w:r>
            <w:r w:rsidRPr="00952E19">
              <w:rPr>
                <w:sz w:val="16"/>
              </w:rPr>
              <w:t>/</w:t>
            </w:r>
            <w:r w:rsidRPr="00E04452">
              <w:rPr>
                <w:sz w:val="16"/>
              </w:rPr>
              <w:t>5.1</w:t>
            </w:r>
          </w:p>
          <w:p w14:paraId="09B8C48B" w14:textId="77777777" w:rsidR="00CD27CC" w:rsidRPr="00952E19" w:rsidRDefault="00CD27CC" w:rsidP="00CD27CC">
            <w:pPr>
              <w:pStyle w:val="BodyText"/>
              <w:jc w:val="center"/>
              <w:rPr>
                <w:sz w:val="16"/>
              </w:rPr>
            </w:pPr>
            <w:r w:rsidRPr="00952E19">
              <w:rPr>
                <w:sz w:val="16"/>
              </w:rPr>
              <w:t>(&lt;</w:t>
            </w:r>
            <w:r w:rsidRPr="00E04452">
              <w:rPr>
                <w:sz w:val="16"/>
              </w:rPr>
              <w:t>0.98</w:t>
            </w:r>
            <w:r w:rsidRPr="00952E19">
              <w:rPr>
                <w:sz w:val="16"/>
              </w:rPr>
              <w:t>-</w:t>
            </w:r>
            <w:r w:rsidRPr="00E04452">
              <w:rPr>
                <w:sz w:val="16"/>
              </w:rPr>
              <w:t>169</w:t>
            </w:r>
            <w:r w:rsidRPr="00952E19">
              <w:rPr>
                <w:sz w:val="16"/>
              </w:rPr>
              <w:t>)</w:t>
            </w:r>
          </w:p>
          <w:p w14:paraId="09B8C48C" w14:textId="77777777" w:rsidR="00CD27CC" w:rsidRPr="00952E19" w:rsidRDefault="00CD27CC" w:rsidP="00CD27CC">
            <w:pPr>
              <w:pStyle w:val="BodyText"/>
              <w:jc w:val="center"/>
              <w:rPr>
                <w:sz w:val="16"/>
              </w:rPr>
            </w:pPr>
            <w:r w:rsidRPr="00E04452">
              <w:rPr>
                <w:sz w:val="16"/>
              </w:rPr>
              <w:t>(7</w:t>
            </w:r>
            <w:r w:rsidRPr="00952E19">
              <w:rPr>
                <w:sz w:val="16"/>
              </w:rPr>
              <w:t>0%)</w:t>
            </w:r>
          </w:p>
          <w:p w14:paraId="09B8C48D" w14:textId="77777777" w:rsidR="00CD27CC" w:rsidRPr="00952E19" w:rsidRDefault="00CD27CC" w:rsidP="00CD27CC">
            <w:pPr>
              <w:pStyle w:val="BodyText"/>
              <w:jc w:val="center"/>
              <w:rPr>
                <w:sz w:val="16"/>
              </w:rPr>
            </w:pPr>
            <w:r>
              <w:rPr>
                <w:sz w:val="16"/>
                <w:highlight w:val="yellow"/>
              </w:rPr>
              <w:br/>
            </w:r>
            <w:r w:rsidRPr="00952E19">
              <w:rPr>
                <w:sz w:val="16"/>
              </w:rPr>
              <w:t>1</w:t>
            </w:r>
            <w:r w:rsidRPr="00E04452">
              <w:rPr>
                <w:sz w:val="16"/>
              </w:rPr>
              <w:t>3.2</w:t>
            </w:r>
            <w:r w:rsidRPr="00952E19">
              <w:rPr>
                <w:sz w:val="16"/>
              </w:rPr>
              <w:t>/1.</w:t>
            </w:r>
            <w:r w:rsidRPr="00E04452">
              <w:rPr>
                <w:sz w:val="16"/>
              </w:rPr>
              <w:t>5</w:t>
            </w:r>
          </w:p>
          <w:p w14:paraId="09B8C48E" w14:textId="77777777" w:rsidR="00CD27CC" w:rsidRPr="00952E19" w:rsidRDefault="00CD27CC" w:rsidP="00CD27CC">
            <w:pPr>
              <w:pStyle w:val="BodyText"/>
              <w:jc w:val="center"/>
              <w:rPr>
                <w:sz w:val="16"/>
              </w:rPr>
            </w:pPr>
            <w:r w:rsidRPr="00952E19">
              <w:rPr>
                <w:sz w:val="16"/>
              </w:rPr>
              <w:t>(&lt;</w:t>
            </w:r>
            <w:r w:rsidRPr="00E04452">
              <w:rPr>
                <w:sz w:val="16"/>
              </w:rPr>
              <w:t>1.</w:t>
            </w:r>
            <w:r w:rsidRPr="00952E19">
              <w:rPr>
                <w:sz w:val="16"/>
              </w:rPr>
              <w:t>3-</w:t>
            </w:r>
            <w:r w:rsidRPr="00E04452">
              <w:rPr>
                <w:sz w:val="16"/>
              </w:rPr>
              <w:t>102</w:t>
            </w:r>
            <w:r w:rsidRPr="00952E19">
              <w:rPr>
                <w:sz w:val="16"/>
              </w:rPr>
              <w:t>)</w:t>
            </w:r>
          </w:p>
          <w:p w14:paraId="09B8C48F" w14:textId="77777777" w:rsidR="00CD27CC" w:rsidRPr="00952E19" w:rsidRDefault="00CD27CC" w:rsidP="00CD27CC">
            <w:pPr>
              <w:pStyle w:val="BodyText"/>
              <w:jc w:val="center"/>
              <w:rPr>
                <w:sz w:val="16"/>
              </w:rPr>
            </w:pPr>
            <w:r w:rsidRPr="00952E19">
              <w:rPr>
                <w:sz w:val="16"/>
              </w:rPr>
              <w:t>(</w:t>
            </w:r>
            <w:r w:rsidRPr="00E04452">
              <w:rPr>
                <w:sz w:val="16"/>
              </w:rPr>
              <w:t>25</w:t>
            </w:r>
            <w:r w:rsidRPr="00952E19">
              <w:rPr>
                <w:sz w:val="16"/>
              </w:rPr>
              <w:t>%)</w:t>
            </w:r>
          </w:p>
          <w:p w14:paraId="09B8C490" w14:textId="77777777" w:rsidR="00CD27CC" w:rsidRPr="00E04452" w:rsidRDefault="00CD27CC" w:rsidP="00CD27CC">
            <w:pPr>
              <w:pStyle w:val="BodyText"/>
              <w:jc w:val="center"/>
              <w:rPr>
                <w:sz w:val="16"/>
                <w:highlight w:val="yellow"/>
              </w:rPr>
            </w:pPr>
          </w:p>
          <w:p w14:paraId="09B8C491" w14:textId="77777777" w:rsidR="00CD27CC" w:rsidRPr="00952E19" w:rsidRDefault="00CD27CC" w:rsidP="00CD27CC">
            <w:pPr>
              <w:pStyle w:val="BodyText"/>
              <w:jc w:val="center"/>
              <w:rPr>
                <w:sz w:val="16"/>
              </w:rPr>
            </w:pPr>
            <w:r w:rsidRPr="00E04452">
              <w:rPr>
                <w:sz w:val="16"/>
              </w:rPr>
              <w:t>14.7</w:t>
            </w:r>
            <w:r w:rsidRPr="00952E19">
              <w:rPr>
                <w:sz w:val="16"/>
              </w:rPr>
              <w:t>/</w:t>
            </w:r>
            <w:r w:rsidRPr="00E04452">
              <w:rPr>
                <w:sz w:val="16"/>
              </w:rPr>
              <w:t>4.5</w:t>
            </w:r>
          </w:p>
          <w:p w14:paraId="09B8C492" w14:textId="77777777" w:rsidR="00CD27CC" w:rsidRPr="00952E19" w:rsidRDefault="00CD27CC" w:rsidP="00CD27CC">
            <w:pPr>
              <w:pStyle w:val="BodyText"/>
              <w:jc w:val="center"/>
              <w:rPr>
                <w:sz w:val="16"/>
              </w:rPr>
            </w:pPr>
            <w:r w:rsidRPr="00952E19">
              <w:rPr>
                <w:sz w:val="16"/>
              </w:rPr>
              <w:t>(&lt;</w:t>
            </w:r>
            <w:r w:rsidRPr="00E04452">
              <w:rPr>
                <w:sz w:val="16"/>
              </w:rPr>
              <w:t>2.</w:t>
            </w:r>
            <w:r w:rsidRPr="00952E19">
              <w:rPr>
                <w:sz w:val="16"/>
              </w:rPr>
              <w:t>3-</w:t>
            </w:r>
            <w:r w:rsidRPr="00E04452">
              <w:rPr>
                <w:sz w:val="16"/>
              </w:rPr>
              <w:t>91.4</w:t>
            </w:r>
            <w:r w:rsidRPr="00952E19">
              <w:rPr>
                <w:sz w:val="16"/>
              </w:rPr>
              <w:t>)</w:t>
            </w:r>
          </w:p>
          <w:p w14:paraId="09B8C493" w14:textId="77777777" w:rsidR="00CD27CC" w:rsidRPr="00952E19" w:rsidRDefault="00CD27CC" w:rsidP="00CD27CC">
            <w:pPr>
              <w:pStyle w:val="BodyText"/>
              <w:jc w:val="center"/>
              <w:rPr>
                <w:sz w:val="16"/>
              </w:rPr>
            </w:pPr>
            <w:r w:rsidRPr="00952E19">
              <w:rPr>
                <w:sz w:val="16"/>
              </w:rPr>
              <w:t>(1</w:t>
            </w:r>
            <w:r w:rsidRPr="00E04452">
              <w:rPr>
                <w:sz w:val="16"/>
              </w:rPr>
              <w:t>5</w:t>
            </w:r>
            <w:r w:rsidRPr="00952E19">
              <w:rPr>
                <w:sz w:val="16"/>
              </w:rPr>
              <w:t>%)</w:t>
            </w:r>
          </w:p>
          <w:p w14:paraId="09B8C494" w14:textId="77777777" w:rsidR="00CD27CC" w:rsidRPr="00952E19" w:rsidRDefault="00CD27CC" w:rsidP="00CD27CC">
            <w:pPr>
              <w:pStyle w:val="BodyText"/>
              <w:jc w:val="center"/>
              <w:rPr>
                <w:sz w:val="16"/>
              </w:rPr>
            </w:pPr>
            <w:r>
              <w:rPr>
                <w:sz w:val="16"/>
              </w:rPr>
              <w:br/>
            </w:r>
            <w:r w:rsidRPr="00E04452">
              <w:rPr>
                <w:sz w:val="16"/>
              </w:rPr>
              <w:t>2.4</w:t>
            </w:r>
            <w:r w:rsidRPr="00952E19">
              <w:rPr>
                <w:sz w:val="16"/>
              </w:rPr>
              <w:t>/1.</w:t>
            </w:r>
            <w:r w:rsidRPr="00E04452">
              <w:rPr>
                <w:sz w:val="16"/>
              </w:rPr>
              <w:t>5</w:t>
            </w:r>
          </w:p>
          <w:p w14:paraId="09B8C495" w14:textId="77777777" w:rsidR="00CD27CC" w:rsidRPr="00952E19" w:rsidRDefault="00CD27CC" w:rsidP="00CD27CC">
            <w:pPr>
              <w:pStyle w:val="BodyText"/>
              <w:jc w:val="center"/>
              <w:rPr>
                <w:sz w:val="16"/>
              </w:rPr>
            </w:pPr>
            <w:r w:rsidRPr="00952E19">
              <w:rPr>
                <w:sz w:val="16"/>
              </w:rPr>
              <w:t>(&lt;</w:t>
            </w:r>
            <w:r w:rsidRPr="00E04452">
              <w:rPr>
                <w:sz w:val="16"/>
              </w:rPr>
              <w:t>1.45</w:t>
            </w:r>
            <w:r w:rsidRPr="00952E19">
              <w:rPr>
                <w:sz w:val="16"/>
              </w:rPr>
              <w:t>-20.</w:t>
            </w:r>
            <w:r w:rsidRPr="00E04452">
              <w:rPr>
                <w:sz w:val="16"/>
              </w:rPr>
              <w:t>2</w:t>
            </w:r>
            <w:r w:rsidRPr="00952E19">
              <w:rPr>
                <w:sz w:val="16"/>
              </w:rPr>
              <w:t>)</w:t>
            </w:r>
          </w:p>
          <w:p w14:paraId="09B8C496" w14:textId="77777777" w:rsidR="00CD27CC" w:rsidRPr="00952E19" w:rsidRDefault="00CD27CC" w:rsidP="00CD27CC">
            <w:pPr>
              <w:pStyle w:val="BodyText"/>
              <w:jc w:val="center"/>
              <w:rPr>
                <w:sz w:val="16"/>
              </w:rPr>
            </w:pPr>
            <w:r w:rsidRPr="00952E19">
              <w:rPr>
                <w:sz w:val="16"/>
              </w:rPr>
              <w:t>(</w:t>
            </w:r>
            <w:r w:rsidRPr="00E04452">
              <w:rPr>
                <w:sz w:val="16"/>
              </w:rPr>
              <w:t>5</w:t>
            </w:r>
            <w:r w:rsidRPr="00952E19">
              <w:rPr>
                <w:sz w:val="16"/>
              </w:rPr>
              <w:t>%)</w:t>
            </w:r>
          </w:p>
          <w:p w14:paraId="09B8C497" w14:textId="77777777" w:rsidR="00CD27CC" w:rsidRPr="00952E19" w:rsidRDefault="00CD27CC" w:rsidP="00CD27CC">
            <w:pPr>
              <w:pStyle w:val="BodyText"/>
              <w:jc w:val="center"/>
              <w:rPr>
                <w:sz w:val="16"/>
              </w:rPr>
            </w:pPr>
            <w:r>
              <w:rPr>
                <w:sz w:val="16"/>
              </w:rPr>
              <w:br/>
            </w:r>
            <w:r w:rsidRPr="00E04452">
              <w:rPr>
                <w:sz w:val="16"/>
              </w:rPr>
              <w:t>20.7</w:t>
            </w:r>
            <w:r w:rsidRPr="00952E19">
              <w:rPr>
                <w:sz w:val="16"/>
              </w:rPr>
              <w:t>/</w:t>
            </w:r>
            <w:r w:rsidRPr="00E04452">
              <w:rPr>
                <w:sz w:val="16"/>
              </w:rPr>
              <w:t>&lt;4.8</w:t>
            </w:r>
          </w:p>
          <w:p w14:paraId="09B8C498" w14:textId="77777777" w:rsidR="00CD27CC" w:rsidRPr="00952E19" w:rsidRDefault="00CD27CC" w:rsidP="00CD27CC">
            <w:pPr>
              <w:pStyle w:val="BodyText"/>
              <w:jc w:val="center"/>
              <w:rPr>
                <w:sz w:val="16"/>
              </w:rPr>
            </w:pPr>
            <w:r w:rsidRPr="00952E19">
              <w:rPr>
                <w:sz w:val="16"/>
              </w:rPr>
              <w:t>(&lt;</w:t>
            </w:r>
            <w:r w:rsidRPr="00E04452">
              <w:rPr>
                <w:sz w:val="16"/>
              </w:rPr>
              <w:t>4.8</w:t>
            </w:r>
            <w:r w:rsidRPr="00952E19">
              <w:rPr>
                <w:sz w:val="16"/>
              </w:rPr>
              <w:t>-</w:t>
            </w:r>
            <w:r w:rsidRPr="00E04452">
              <w:rPr>
                <w:sz w:val="16"/>
              </w:rPr>
              <w:t>253</w:t>
            </w:r>
            <w:r w:rsidRPr="00952E19">
              <w:rPr>
                <w:sz w:val="16"/>
              </w:rPr>
              <w:t>)</w:t>
            </w:r>
          </w:p>
          <w:p w14:paraId="09B8C499" w14:textId="77777777" w:rsidR="00CD27CC" w:rsidRPr="00E04452" w:rsidRDefault="00CD27CC" w:rsidP="00CD27CC">
            <w:pPr>
              <w:pStyle w:val="BodyText"/>
              <w:jc w:val="center"/>
              <w:rPr>
                <w:sz w:val="16"/>
                <w:highlight w:val="yellow"/>
              </w:rPr>
            </w:pPr>
            <w:r w:rsidRPr="00952E19">
              <w:rPr>
                <w:sz w:val="16"/>
              </w:rPr>
              <w:t>(</w:t>
            </w:r>
            <w:r w:rsidRPr="00E04452">
              <w:rPr>
                <w:sz w:val="16"/>
              </w:rPr>
              <w:t>11</w:t>
            </w:r>
            <w:r w:rsidRPr="00952E19">
              <w:rPr>
                <w:sz w:val="16"/>
              </w:rPr>
              <w:t>%)</w:t>
            </w:r>
          </w:p>
        </w:tc>
        <w:tc>
          <w:tcPr>
            <w:tcW w:w="1075" w:type="dxa"/>
          </w:tcPr>
          <w:p w14:paraId="09B8C49A" w14:textId="77777777" w:rsidR="00CD27CC" w:rsidRPr="00E04452" w:rsidRDefault="00CD27CC" w:rsidP="00CD27CC">
            <w:pPr>
              <w:pStyle w:val="BodyText"/>
              <w:jc w:val="center"/>
              <w:rPr>
                <w:sz w:val="16"/>
                <w:highlight w:val="yellow"/>
              </w:rPr>
            </w:pPr>
          </w:p>
          <w:p w14:paraId="09B8C49B" w14:textId="77777777" w:rsidR="00CD27CC" w:rsidRPr="00E04452" w:rsidRDefault="00CD27CC" w:rsidP="00CD27CC">
            <w:pPr>
              <w:pStyle w:val="BodyText"/>
              <w:jc w:val="center"/>
              <w:rPr>
                <w:sz w:val="16"/>
                <w:highlight w:val="yellow"/>
              </w:rPr>
            </w:pPr>
          </w:p>
          <w:p w14:paraId="09B8C49C" w14:textId="77777777" w:rsidR="00CD27CC" w:rsidRPr="00E04452" w:rsidRDefault="00CD27CC" w:rsidP="00CD27CC">
            <w:pPr>
              <w:pStyle w:val="BodyText"/>
              <w:jc w:val="center"/>
              <w:rPr>
                <w:sz w:val="16"/>
                <w:highlight w:val="yellow"/>
              </w:rPr>
            </w:pPr>
          </w:p>
          <w:p w14:paraId="09B8C49D" w14:textId="77777777" w:rsidR="00CD27CC" w:rsidRPr="00E04452" w:rsidRDefault="00CD27CC" w:rsidP="00CD27CC">
            <w:pPr>
              <w:pStyle w:val="BodyText"/>
              <w:jc w:val="center"/>
              <w:rPr>
                <w:sz w:val="16"/>
                <w:highlight w:val="yellow"/>
              </w:rPr>
            </w:pPr>
          </w:p>
          <w:p w14:paraId="09B8C49E" w14:textId="77777777" w:rsidR="00CD27CC" w:rsidRPr="00E04452" w:rsidRDefault="00CD27CC" w:rsidP="00CD27CC">
            <w:pPr>
              <w:pStyle w:val="BodyText"/>
              <w:jc w:val="center"/>
              <w:rPr>
                <w:sz w:val="16"/>
                <w:highlight w:val="yellow"/>
              </w:rPr>
            </w:pPr>
          </w:p>
          <w:p w14:paraId="09B8C49F" w14:textId="77777777" w:rsidR="00CD27CC" w:rsidRPr="00CF12D3" w:rsidRDefault="00CD27CC" w:rsidP="00CD27CC">
            <w:pPr>
              <w:pStyle w:val="BodyText"/>
              <w:jc w:val="center"/>
              <w:rPr>
                <w:sz w:val="16"/>
              </w:rPr>
            </w:pPr>
            <w:r w:rsidRPr="00E04452">
              <w:rPr>
                <w:sz w:val="16"/>
              </w:rPr>
              <w:t>15.8</w:t>
            </w:r>
            <w:r w:rsidRPr="00CF12D3">
              <w:rPr>
                <w:sz w:val="16"/>
              </w:rPr>
              <w:t>/</w:t>
            </w:r>
            <w:r w:rsidRPr="00E04452">
              <w:rPr>
                <w:sz w:val="16"/>
              </w:rPr>
              <w:t>0.3</w:t>
            </w:r>
          </w:p>
          <w:p w14:paraId="09B8C4A0" w14:textId="77777777" w:rsidR="00CD27CC" w:rsidRPr="00CF12D3" w:rsidRDefault="00CD27CC" w:rsidP="00CD27CC">
            <w:pPr>
              <w:pStyle w:val="BodyText"/>
              <w:jc w:val="center"/>
              <w:rPr>
                <w:sz w:val="16"/>
              </w:rPr>
            </w:pPr>
            <w:r w:rsidRPr="00CF12D3">
              <w:rPr>
                <w:sz w:val="16"/>
              </w:rPr>
              <w:t>(&lt;</w:t>
            </w:r>
            <w:r w:rsidRPr="00E04452">
              <w:rPr>
                <w:sz w:val="16"/>
              </w:rPr>
              <w:t>0.6</w:t>
            </w:r>
            <w:r w:rsidRPr="00CF12D3">
              <w:rPr>
                <w:sz w:val="16"/>
              </w:rPr>
              <w:t>-</w:t>
            </w:r>
            <w:r w:rsidRPr="00E04452">
              <w:rPr>
                <w:sz w:val="16"/>
              </w:rPr>
              <w:t>311</w:t>
            </w:r>
            <w:r w:rsidRPr="00CF12D3">
              <w:rPr>
                <w:sz w:val="16"/>
              </w:rPr>
              <w:t>)</w:t>
            </w:r>
          </w:p>
          <w:p w14:paraId="09B8C4A1" w14:textId="77777777" w:rsidR="00CD27CC" w:rsidRPr="00CF12D3" w:rsidRDefault="00CD27CC" w:rsidP="00CD27CC">
            <w:pPr>
              <w:pStyle w:val="BodyText"/>
              <w:jc w:val="center"/>
              <w:rPr>
                <w:sz w:val="16"/>
              </w:rPr>
            </w:pPr>
            <w:r w:rsidRPr="00CF12D3">
              <w:rPr>
                <w:sz w:val="16"/>
              </w:rPr>
              <w:t>(</w:t>
            </w:r>
            <w:r w:rsidRPr="00E04452">
              <w:rPr>
                <w:sz w:val="16"/>
              </w:rPr>
              <w:t>5</w:t>
            </w:r>
            <w:r w:rsidRPr="00CF12D3">
              <w:rPr>
                <w:sz w:val="16"/>
              </w:rPr>
              <w:t>%)</w:t>
            </w:r>
          </w:p>
          <w:p w14:paraId="09B8C4A2" w14:textId="77777777" w:rsidR="00CD27CC" w:rsidRPr="00CF12D3" w:rsidRDefault="00CD27CC" w:rsidP="00CD27CC">
            <w:pPr>
              <w:pStyle w:val="BodyText"/>
              <w:jc w:val="center"/>
              <w:rPr>
                <w:sz w:val="16"/>
              </w:rPr>
            </w:pPr>
            <w:r>
              <w:rPr>
                <w:sz w:val="16"/>
                <w:highlight w:val="yellow"/>
              </w:rPr>
              <w:br/>
            </w:r>
            <w:r w:rsidRPr="00E04452">
              <w:rPr>
                <w:sz w:val="16"/>
              </w:rPr>
              <w:t>9.9</w:t>
            </w:r>
            <w:r w:rsidRPr="00CF12D3">
              <w:rPr>
                <w:sz w:val="16"/>
              </w:rPr>
              <w:t>/1.</w:t>
            </w:r>
            <w:r w:rsidRPr="00E04452">
              <w:rPr>
                <w:sz w:val="16"/>
              </w:rPr>
              <w:t>4</w:t>
            </w:r>
          </w:p>
          <w:p w14:paraId="09B8C4A3" w14:textId="77777777" w:rsidR="00CD27CC" w:rsidRPr="00CF12D3" w:rsidRDefault="00CD27CC" w:rsidP="00CD27CC">
            <w:pPr>
              <w:pStyle w:val="BodyText"/>
              <w:jc w:val="center"/>
              <w:rPr>
                <w:sz w:val="16"/>
              </w:rPr>
            </w:pPr>
            <w:r w:rsidRPr="00CF12D3">
              <w:rPr>
                <w:sz w:val="16"/>
              </w:rPr>
              <w:t>(&lt;</w:t>
            </w:r>
            <w:r w:rsidRPr="00E04452">
              <w:rPr>
                <w:sz w:val="16"/>
              </w:rPr>
              <w:t>2.9</w:t>
            </w:r>
            <w:r w:rsidRPr="00CF12D3">
              <w:rPr>
                <w:sz w:val="16"/>
              </w:rPr>
              <w:t>-</w:t>
            </w:r>
            <w:r w:rsidRPr="00E04452">
              <w:rPr>
                <w:sz w:val="16"/>
              </w:rPr>
              <w:t>167</w:t>
            </w:r>
            <w:r w:rsidRPr="00CF12D3">
              <w:rPr>
                <w:sz w:val="16"/>
              </w:rPr>
              <w:t>)</w:t>
            </w:r>
          </w:p>
          <w:p w14:paraId="09B8C4A4" w14:textId="77777777" w:rsidR="00CD27CC" w:rsidRPr="00CF12D3" w:rsidRDefault="00CD27CC" w:rsidP="00CD27CC">
            <w:pPr>
              <w:pStyle w:val="BodyText"/>
              <w:jc w:val="center"/>
              <w:rPr>
                <w:sz w:val="16"/>
              </w:rPr>
            </w:pPr>
            <w:r w:rsidRPr="00CF12D3">
              <w:rPr>
                <w:sz w:val="16"/>
              </w:rPr>
              <w:t>(10%)</w:t>
            </w:r>
          </w:p>
          <w:p w14:paraId="09B8C4A5" w14:textId="77777777" w:rsidR="00CD27CC" w:rsidRPr="00CF12D3" w:rsidRDefault="00CD27CC" w:rsidP="00CD27CC">
            <w:pPr>
              <w:pStyle w:val="BodyText"/>
              <w:jc w:val="center"/>
              <w:rPr>
                <w:sz w:val="16"/>
              </w:rPr>
            </w:pPr>
            <w:r>
              <w:rPr>
                <w:sz w:val="16"/>
                <w:highlight w:val="yellow"/>
              </w:rPr>
              <w:br/>
            </w:r>
            <w:r w:rsidRPr="00E04452">
              <w:rPr>
                <w:sz w:val="16"/>
              </w:rPr>
              <w:t>-</w:t>
            </w:r>
            <w:r w:rsidRPr="00CF12D3">
              <w:rPr>
                <w:sz w:val="16"/>
              </w:rPr>
              <w:t>/</w:t>
            </w:r>
            <w:r w:rsidRPr="00E04452">
              <w:rPr>
                <w:sz w:val="16"/>
              </w:rPr>
              <w:t>-</w:t>
            </w:r>
          </w:p>
          <w:p w14:paraId="09B8C4A6" w14:textId="77777777" w:rsidR="00CD27CC" w:rsidRPr="00CF12D3" w:rsidRDefault="00CD27CC" w:rsidP="00CD27CC">
            <w:pPr>
              <w:pStyle w:val="BodyText"/>
              <w:jc w:val="center"/>
              <w:rPr>
                <w:sz w:val="16"/>
              </w:rPr>
            </w:pPr>
            <w:r w:rsidRPr="00CF12D3">
              <w:rPr>
                <w:sz w:val="16"/>
              </w:rPr>
              <w:t>(&lt;6)</w:t>
            </w:r>
          </w:p>
          <w:p w14:paraId="09B8C4A7" w14:textId="77777777" w:rsidR="00CD27CC" w:rsidRPr="00CF12D3" w:rsidRDefault="00CD27CC" w:rsidP="00CD27CC">
            <w:pPr>
              <w:pStyle w:val="BodyText"/>
              <w:jc w:val="center"/>
              <w:rPr>
                <w:sz w:val="16"/>
              </w:rPr>
            </w:pPr>
            <w:r w:rsidRPr="00E04452">
              <w:rPr>
                <w:sz w:val="16"/>
              </w:rPr>
              <w:t>(</w:t>
            </w:r>
            <w:r w:rsidRPr="00CF12D3">
              <w:rPr>
                <w:sz w:val="16"/>
              </w:rPr>
              <w:t>0%)</w:t>
            </w:r>
          </w:p>
          <w:p w14:paraId="09B8C4A8" w14:textId="77777777" w:rsidR="00CD27CC" w:rsidRPr="00E04452" w:rsidRDefault="00CD27CC" w:rsidP="00CD27CC">
            <w:pPr>
              <w:pStyle w:val="BodyText"/>
              <w:jc w:val="center"/>
              <w:rPr>
                <w:sz w:val="16"/>
                <w:highlight w:val="yellow"/>
              </w:rPr>
            </w:pPr>
          </w:p>
          <w:p w14:paraId="09B8C4A9" w14:textId="77777777" w:rsidR="00CD27CC" w:rsidRPr="00CF12D3" w:rsidRDefault="00CD27CC" w:rsidP="00CD27CC">
            <w:pPr>
              <w:pStyle w:val="BodyText"/>
              <w:jc w:val="center"/>
              <w:rPr>
                <w:sz w:val="16"/>
              </w:rPr>
            </w:pPr>
            <w:r w:rsidRPr="00E04452">
              <w:rPr>
                <w:sz w:val="16"/>
              </w:rPr>
              <w:t>2.1</w:t>
            </w:r>
            <w:r w:rsidRPr="00CF12D3">
              <w:rPr>
                <w:sz w:val="16"/>
              </w:rPr>
              <w:t>/</w:t>
            </w:r>
            <w:r w:rsidRPr="00E04452">
              <w:rPr>
                <w:sz w:val="16"/>
              </w:rPr>
              <w:t>&lt;0.001</w:t>
            </w:r>
          </w:p>
          <w:p w14:paraId="09B8C4AA" w14:textId="77777777" w:rsidR="00CD27CC" w:rsidRPr="00CF12D3" w:rsidRDefault="00CD27CC" w:rsidP="00CD27CC">
            <w:pPr>
              <w:pStyle w:val="BodyText"/>
              <w:jc w:val="center"/>
              <w:rPr>
                <w:sz w:val="16"/>
              </w:rPr>
            </w:pPr>
            <w:r w:rsidRPr="00CF12D3">
              <w:rPr>
                <w:sz w:val="16"/>
              </w:rPr>
              <w:t>(&lt;</w:t>
            </w:r>
            <w:r w:rsidRPr="00E04452">
              <w:rPr>
                <w:sz w:val="16"/>
              </w:rPr>
              <w:t>0.001</w:t>
            </w:r>
            <w:r w:rsidRPr="00CF12D3">
              <w:rPr>
                <w:sz w:val="16"/>
              </w:rPr>
              <w:t>-</w:t>
            </w:r>
            <w:r w:rsidRPr="00E04452">
              <w:rPr>
                <w:sz w:val="16"/>
              </w:rPr>
              <w:t>32</w:t>
            </w:r>
            <w:r w:rsidRPr="00CF12D3">
              <w:rPr>
                <w:sz w:val="16"/>
              </w:rPr>
              <w:t>)</w:t>
            </w:r>
          </w:p>
          <w:p w14:paraId="09B8C4AB" w14:textId="77777777" w:rsidR="00CD27CC" w:rsidRPr="00CF12D3" w:rsidRDefault="00CD27CC" w:rsidP="00CD27CC">
            <w:pPr>
              <w:pStyle w:val="BodyText"/>
              <w:jc w:val="center"/>
              <w:rPr>
                <w:sz w:val="16"/>
              </w:rPr>
            </w:pPr>
            <w:r w:rsidRPr="00CF12D3">
              <w:rPr>
                <w:sz w:val="16"/>
              </w:rPr>
              <w:t>(10%)</w:t>
            </w:r>
          </w:p>
          <w:p w14:paraId="09B8C4AC" w14:textId="77777777" w:rsidR="00CD27CC" w:rsidRPr="00E04452" w:rsidRDefault="00CD27CC" w:rsidP="00CD27CC">
            <w:pPr>
              <w:pStyle w:val="BodyText"/>
              <w:jc w:val="center"/>
              <w:rPr>
                <w:sz w:val="16"/>
                <w:highlight w:val="yellow"/>
              </w:rPr>
            </w:pPr>
          </w:p>
          <w:p w14:paraId="09B8C4AD" w14:textId="77777777" w:rsidR="00CD27CC" w:rsidRPr="00CF12D3" w:rsidRDefault="00CD27CC" w:rsidP="00CD27CC">
            <w:pPr>
              <w:pStyle w:val="BodyText"/>
              <w:jc w:val="center"/>
              <w:rPr>
                <w:sz w:val="16"/>
              </w:rPr>
            </w:pPr>
            <w:r w:rsidRPr="00E04452">
              <w:rPr>
                <w:sz w:val="16"/>
              </w:rPr>
              <w:t>139</w:t>
            </w:r>
            <w:r w:rsidRPr="00CF12D3">
              <w:rPr>
                <w:sz w:val="16"/>
              </w:rPr>
              <w:t>/</w:t>
            </w:r>
            <w:r w:rsidRPr="00E04452">
              <w:rPr>
                <w:sz w:val="16"/>
              </w:rPr>
              <w:t>6.9</w:t>
            </w:r>
          </w:p>
          <w:p w14:paraId="09B8C4AE" w14:textId="77777777" w:rsidR="00CD27CC" w:rsidRPr="00CF12D3" w:rsidRDefault="00CD27CC" w:rsidP="00CD27CC">
            <w:pPr>
              <w:pStyle w:val="BodyText"/>
              <w:jc w:val="center"/>
              <w:rPr>
                <w:sz w:val="16"/>
              </w:rPr>
            </w:pPr>
            <w:r w:rsidRPr="00CF12D3">
              <w:rPr>
                <w:sz w:val="16"/>
              </w:rPr>
              <w:t>(&lt;3-</w:t>
            </w:r>
            <w:r w:rsidRPr="00E04452">
              <w:rPr>
                <w:sz w:val="16"/>
              </w:rPr>
              <w:t>1582</w:t>
            </w:r>
            <w:r w:rsidRPr="00CF12D3">
              <w:rPr>
                <w:sz w:val="16"/>
              </w:rPr>
              <w:t>)</w:t>
            </w:r>
          </w:p>
          <w:p w14:paraId="09B8C4AF" w14:textId="77777777" w:rsidR="00CD27CC" w:rsidRPr="00E04452" w:rsidRDefault="00CD27CC" w:rsidP="00CD27CC">
            <w:pPr>
              <w:pStyle w:val="BodyText"/>
              <w:jc w:val="center"/>
              <w:rPr>
                <w:sz w:val="16"/>
                <w:highlight w:val="yellow"/>
              </w:rPr>
            </w:pPr>
            <w:r w:rsidRPr="00CF12D3">
              <w:rPr>
                <w:sz w:val="16"/>
              </w:rPr>
              <w:t>(</w:t>
            </w:r>
            <w:r w:rsidRPr="00E04452">
              <w:rPr>
                <w:sz w:val="16"/>
              </w:rPr>
              <w:t>42</w:t>
            </w:r>
            <w:r w:rsidRPr="00CF12D3">
              <w:rPr>
                <w:sz w:val="16"/>
              </w:rPr>
              <w:t>%)</w:t>
            </w:r>
          </w:p>
        </w:tc>
        <w:tc>
          <w:tcPr>
            <w:tcW w:w="1843" w:type="dxa"/>
          </w:tcPr>
          <w:p w14:paraId="09B8C4B0" w14:textId="77777777" w:rsidR="00CD27CC" w:rsidRPr="00E04452" w:rsidRDefault="00CD27CC" w:rsidP="00CD27CC">
            <w:pPr>
              <w:pStyle w:val="BodyText"/>
              <w:jc w:val="center"/>
              <w:rPr>
                <w:sz w:val="16"/>
                <w:highlight w:val="yellow"/>
              </w:rPr>
            </w:pPr>
          </w:p>
          <w:p w14:paraId="09B8C4B1" w14:textId="77777777" w:rsidR="00CD27CC" w:rsidRPr="00E04452" w:rsidRDefault="00CD27CC" w:rsidP="00CD27CC">
            <w:pPr>
              <w:pStyle w:val="BodyText"/>
              <w:jc w:val="center"/>
              <w:rPr>
                <w:sz w:val="16"/>
                <w:highlight w:val="yellow"/>
              </w:rPr>
            </w:pPr>
          </w:p>
          <w:p w14:paraId="09B8C4B2" w14:textId="77777777" w:rsidR="00CD27CC" w:rsidRPr="00E04452" w:rsidRDefault="00CD27CC" w:rsidP="00CD27CC">
            <w:pPr>
              <w:pStyle w:val="BodyText"/>
              <w:jc w:val="center"/>
              <w:rPr>
                <w:sz w:val="16"/>
                <w:highlight w:val="yellow"/>
              </w:rPr>
            </w:pPr>
          </w:p>
          <w:p w14:paraId="09B8C4B3" w14:textId="77777777" w:rsidR="00CD27CC" w:rsidRPr="00E04452" w:rsidRDefault="00CD27CC" w:rsidP="00CD27CC">
            <w:pPr>
              <w:pStyle w:val="BodyText"/>
              <w:jc w:val="center"/>
              <w:rPr>
                <w:sz w:val="16"/>
                <w:highlight w:val="yellow"/>
              </w:rPr>
            </w:pPr>
          </w:p>
          <w:p w14:paraId="09B8C4B4" w14:textId="77777777" w:rsidR="00CD27CC" w:rsidRPr="00E04452" w:rsidRDefault="00CD27CC" w:rsidP="00CD27CC">
            <w:pPr>
              <w:pStyle w:val="BodyText"/>
              <w:jc w:val="center"/>
              <w:rPr>
                <w:sz w:val="16"/>
                <w:highlight w:val="yellow"/>
              </w:rPr>
            </w:pPr>
          </w:p>
          <w:p w14:paraId="09B8C4B5" w14:textId="77777777" w:rsidR="00CD27CC" w:rsidRPr="00CF12D3" w:rsidRDefault="00CD27CC" w:rsidP="00CD27CC">
            <w:pPr>
              <w:pStyle w:val="BodyText"/>
              <w:jc w:val="center"/>
              <w:rPr>
                <w:sz w:val="16"/>
              </w:rPr>
            </w:pPr>
            <w:r w:rsidRPr="00E04452">
              <w:rPr>
                <w:sz w:val="16"/>
              </w:rPr>
              <w:t>-</w:t>
            </w:r>
            <w:r w:rsidRPr="00CF12D3">
              <w:rPr>
                <w:sz w:val="16"/>
              </w:rPr>
              <w:t>/</w:t>
            </w:r>
            <w:r w:rsidRPr="00E04452">
              <w:rPr>
                <w:sz w:val="16"/>
              </w:rPr>
              <w:t>-</w:t>
            </w:r>
          </w:p>
          <w:p w14:paraId="09B8C4B6" w14:textId="77777777" w:rsidR="00CD27CC" w:rsidRPr="00CF12D3" w:rsidRDefault="00CD27CC" w:rsidP="00CD27CC">
            <w:pPr>
              <w:pStyle w:val="BodyText"/>
              <w:jc w:val="center"/>
              <w:rPr>
                <w:sz w:val="16"/>
              </w:rPr>
            </w:pPr>
            <w:r w:rsidRPr="00CF12D3">
              <w:rPr>
                <w:sz w:val="16"/>
              </w:rPr>
              <w:t>(&lt;</w:t>
            </w:r>
            <w:r w:rsidRPr="00E04452">
              <w:rPr>
                <w:sz w:val="16"/>
              </w:rPr>
              <w:t>0.001</w:t>
            </w:r>
            <w:r w:rsidRPr="00CF12D3">
              <w:rPr>
                <w:sz w:val="16"/>
              </w:rPr>
              <w:t>)</w:t>
            </w:r>
          </w:p>
          <w:p w14:paraId="09B8C4B7" w14:textId="77777777" w:rsidR="00CD27CC" w:rsidRPr="00CF12D3" w:rsidRDefault="00CD27CC" w:rsidP="00CD27CC">
            <w:pPr>
              <w:pStyle w:val="BodyText"/>
              <w:jc w:val="center"/>
              <w:rPr>
                <w:sz w:val="16"/>
              </w:rPr>
            </w:pPr>
            <w:r w:rsidRPr="00E04452">
              <w:rPr>
                <w:sz w:val="16"/>
              </w:rPr>
              <w:t>(</w:t>
            </w:r>
            <w:r w:rsidRPr="00CF12D3">
              <w:rPr>
                <w:sz w:val="16"/>
              </w:rPr>
              <w:t>0%)</w:t>
            </w:r>
          </w:p>
          <w:p w14:paraId="09B8C4B8" w14:textId="77777777" w:rsidR="00CD27CC" w:rsidRPr="00E04452" w:rsidRDefault="00CD27CC" w:rsidP="00CD27CC">
            <w:pPr>
              <w:pStyle w:val="BodyText"/>
              <w:jc w:val="center"/>
              <w:rPr>
                <w:sz w:val="16"/>
                <w:highlight w:val="yellow"/>
              </w:rPr>
            </w:pPr>
          </w:p>
          <w:p w14:paraId="09B8C4B9" w14:textId="77777777" w:rsidR="00CD27CC" w:rsidRPr="00CF12D3" w:rsidRDefault="00CD27CC" w:rsidP="00CD27CC">
            <w:pPr>
              <w:pStyle w:val="BodyText"/>
              <w:jc w:val="center"/>
              <w:rPr>
                <w:sz w:val="16"/>
              </w:rPr>
            </w:pPr>
            <w:r w:rsidRPr="00E04452">
              <w:rPr>
                <w:sz w:val="16"/>
              </w:rPr>
              <w:t>24.8</w:t>
            </w:r>
            <w:r w:rsidRPr="00CF12D3">
              <w:rPr>
                <w:sz w:val="16"/>
              </w:rPr>
              <w:t>/1.</w:t>
            </w:r>
            <w:r w:rsidRPr="00E04452">
              <w:rPr>
                <w:sz w:val="16"/>
              </w:rPr>
              <w:t>4</w:t>
            </w:r>
          </w:p>
          <w:p w14:paraId="09B8C4BA" w14:textId="77777777" w:rsidR="00CD27CC" w:rsidRPr="00CF12D3" w:rsidRDefault="00CD27CC" w:rsidP="00CD27CC">
            <w:pPr>
              <w:pStyle w:val="BodyText"/>
              <w:jc w:val="center"/>
              <w:rPr>
                <w:sz w:val="16"/>
              </w:rPr>
            </w:pPr>
            <w:r w:rsidRPr="00CF12D3">
              <w:rPr>
                <w:sz w:val="16"/>
              </w:rPr>
              <w:t>(&lt;3-</w:t>
            </w:r>
            <w:r w:rsidRPr="00E04452">
              <w:rPr>
                <w:sz w:val="16"/>
              </w:rPr>
              <w:t>33</w:t>
            </w:r>
            <w:r w:rsidRPr="00CF12D3">
              <w:rPr>
                <w:sz w:val="16"/>
              </w:rPr>
              <w:t>6)</w:t>
            </w:r>
          </w:p>
          <w:p w14:paraId="09B8C4BB" w14:textId="77777777" w:rsidR="00CD27CC" w:rsidRPr="00CF12D3" w:rsidRDefault="00CD27CC" w:rsidP="00CD27CC">
            <w:pPr>
              <w:pStyle w:val="BodyText"/>
              <w:jc w:val="center"/>
              <w:rPr>
                <w:sz w:val="16"/>
              </w:rPr>
            </w:pPr>
            <w:r w:rsidRPr="00E04452">
              <w:rPr>
                <w:sz w:val="16"/>
              </w:rPr>
              <w:t>(3</w:t>
            </w:r>
            <w:r w:rsidRPr="00CF12D3">
              <w:rPr>
                <w:sz w:val="16"/>
              </w:rPr>
              <w:t>0%)</w:t>
            </w:r>
          </w:p>
          <w:p w14:paraId="09B8C4BC" w14:textId="77777777" w:rsidR="00CD27CC" w:rsidRPr="00E04452" w:rsidRDefault="00CD27CC" w:rsidP="00CD27CC">
            <w:pPr>
              <w:pStyle w:val="BodyText"/>
              <w:jc w:val="center"/>
              <w:rPr>
                <w:sz w:val="16"/>
                <w:highlight w:val="yellow"/>
              </w:rPr>
            </w:pPr>
          </w:p>
          <w:p w14:paraId="09B8C4BD" w14:textId="77777777" w:rsidR="00CD27CC" w:rsidRPr="00CF12D3" w:rsidRDefault="00CD27CC" w:rsidP="00CD27CC">
            <w:pPr>
              <w:pStyle w:val="BodyText"/>
              <w:jc w:val="center"/>
              <w:rPr>
                <w:sz w:val="16"/>
              </w:rPr>
            </w:pPr>
            <w:r w:rsidRPr="00E04452">
              <w:rPr>
                <w:sz w:val="16"/>
              </w:rPr>
              <w:t>6.2</w:t>
            </w:r>
            <w:r w:rsidRPr="00CF12D3">
              <w:rPr>
                <w:sz w:val="16"/>
              </w:rPr>
              <w:t>/</w:t>
            </w:r>
            <w:r w:rsidRPr="00E04452">
              <w:rPr>
                <w:sz w:val="16"/>
              </w:rPr>
              <w:t>30.8</w:t>
            </w:r>
          </w:p>
          <w:p w14:paraId="09B8C4BE" w14:textId="77777777" w:rsidR="00CD27CC" w:rsidRPr="00CF12D3" w:rsidRDefault="00CD27CC" w:rsidP="00CD27CC">
            <w:pPr>
              <w:pStyle w:val="BodyText"/>
              <w:jc w:val="center"/>
              <w:rPr>
                <w:sz w:val="16"/>
              </w:rPr>
            </w:pPr>
            <w:r w:rsidRPr="00CF12D3">
              <w:rPr>
                <w:sz w:val="16"/>
              </w:rPr>
              <w:t>(&lt;</w:t>
            </w:r>
            <w:r w:rsidRPr="00E04452">
              <w:rPr>
                <w:sz w:val="16"/>
              </w:rPr>
              <w:t>0.002</w:t>
            </w:r>
            <w:r w:rsidRPr="00CF12D3">
              <w:rPr>
                <w:sz w:val="16"/>
              </w:rPr>
              <w:t>-</w:t>
            </w:r>
            <w:r w:rsidRPr="00E04452">
              <w:rPr>
                <w:sz w:val="16"/>
              </w:rPr>
              <w:t>?</w:t>
            </w:r>
            <w:r w:rsidRPr="00CF12D3">
              <w:rPr>
                <w:sz w:val="16"/>
              </w:rPr>
              <w:t>)</w:t>
            </w:r>
          </w:p>
          <w:p w14:paraId="09B8C4BF" w14:textId="77777777" w:rsidR="00CD27CC" w:rsidRPr="00CF12D3" w:rsidRDefault="00CD27CC" w:rsidP="00CD27CC">
            <w:pPr>
              <w:pStyle w:val="BodyText"/>
              <w:jc w:val="center"/>
              <w:rPr>
                <w:sz w:val="16"/>
              </w:rPr>
            </w:pPr>
            <w:r w:rsidRPr="00CF12D3">
              <w:rPr>
                <w:sz w:val="16"/>
              </w:rPr>
              <w:t>(</w:t>
            </w:r>
            <w:r w:rsidRPr="00E04452">
              <w:rPr>
                <w:sz w:val="16"/>
              </w:rPr>
              <w:t>25</w:t>
            </w:r>
            <w:r w:rsidRPr="00CF12D3">
              <w:rPr>
                <w:sz w:val="16"/>
              </w:rPr>
              <w:t>%)</w:t>
            </w:r>
          </w:p>
          <w:p w14:paraId="09B8C4C0" w14:textId="77777777" w:rsidR="00CD27CC" w:rsidRPr="00E04452" w:rsidRDefault="00CD27CC" w:rsidP="00CD27CC">
            <w:pPr>
              <w:pStyle w:val="BodyText"/>
              <w:jc w:val="center"/>
              <w:rPr>
                <w:sz w:val="16"/>
                <w:highlight w:val="yellow"/>
              </w:rPr>
            </w:pPr>
          </w:p>
          <w:p w14:paraId="09B8C4C1" w14:textId="77777777" w:rsidR="00CD27CC" w:rsidRPr="00CF12D3" w:rsidRDefault="00CD27CC" w:rsidP="00CD27CC">
            <w:pPr>
              <w:pStyle w:val="BodyText"/>
              <w:jc w:val="center"/>
              <w:rPr>
                <w:sz w:val="16"/>
              </w:rPr>
            </w:pPr>
            <w:r w:rsidRPr="00E04452">
              <w:rPr>
                <w:sz w:val="16"/>
              </w:rPr>
              <w:t>-</w:t>
            </w:r>
            <w:r w:rsidRPr="00CF12D3">
              <w:rPr>
                <w:sz w:val="16"/>
              </w:rPr>
              <w:t>/</w:t>
            </w:r>
            <w:r w:rsidRPr="00E04452">
              <w:rPr>
                <w:sz w:val="16"/>
              </w:rPr>
              <w:t>-</w:t>
            </w:r>
          </w:p>
          <w:p w14:paraId="09B8C4C2" w14:textId="77777777" w:rsidR="00CD27CC" w:rsidRPr="00CF12D3" w:rsidRDefault="00CD27CC" w:rsidP="00CD27CC">
            <w:pPr>
              <w:pStyle w:val="BodyText"/>
              <w:jc w:val="center"/>
              <w:rPr>
                <w:sz w:val="16"/>
              </w:rPr>
            </w:pPr>
            <w:r w:rsidRPr="00CF12D3">
              <w:rPr>
                <w:sz w:val="16"/>
              </w:rPr>
              <w:t>(&lt;</w:t>
            </w:r>
            <w:r w:rsidRPr="00E04452">
              <w:rPr>
                <w:sz w:val="16"/>
              </w:rPr>
              <w:t>0.001</w:t>
            </w:r>
            <w:r w:rsidRPr="00CF12D3">
              <w:rPr>
                <w:sz w:val="16"/>
              </w:rPr>
              <w:t>)</w:t>
            </w:r>
          </w:p>
          <w:p w14:paraId="09B8C4C3" w14:textId="77777777" w:rsidR="00CD27CC" w:rsidRPr="00CF12D3" w:rsidRDefault="00CD27CC" w:rsidP="00CD27CC">
            <w:pPr>
              <w:pStyle w:val="BodyText"/>
              <w:jc w:val="center"/>
              <w:rPr>
                <w:sz w:val="16"/>
              </w:rPr>
            </w:pPr>
            <w:r w:rsidRPr="00E04452">
              <w:rPr>
                <w:sz w:val="16"/>
              </w:rPr>
              <w:t>(</w:t>
            </w:r>
            <w:r w:rsidRPr="00CF12D3">
              <w:rPr>
                <w:sz w:val="16"/>
              </w:rPr>
              <w:t>0%)</w:t>
            </w:r>
          </w:p>
          <w:p w14:paraId="09B8C4C4" w14:textId="77777777" w:rsidR="00CD27CC" w:rsidRPr="00E04452" w:rsidRDefault="00CD27CC" w:rsidP="00CD27CC">
            <w:pPr>
              <w:pStyle w:val="BodyText"/>
              <w:jc w:val="center"/>
              <w:rPr>
                <w:sz w:val="16"/>
              </w:rPr>
            </w:pPr>
          </w:p>
          <w:p w14:paraId="09B8C4C5" w14:textId="77777777" w:rsidR="00CD27CC" w:rsidRPr="00E04452" w:rsidRDefault="00CD27CC" w:rsidP="00CD27CC">
            <w:pPr>
              <w:pStyle w:val="BodyText"/>
              <w:jc w:val="center"/>
              <w:rPr>
                <w:sz w:val="16"/>
              </w:rPr>
            </w:pPr>
            <w:r w:rsidRPr="00E04452">
              <w:rPr>
                <w:sz w:val="16"/>
              </w:rPr>
              <w:t>9.8/1.5</w:t>
            </w:r>
          </w:p>
          <w:p w14:paraId="09B8C4C6" w14:textId="77777777" w:rsidR="00CD27CC" w:rsidRPr="00E04452" w:rsidRDefault="00CD27CC" w:rsidP="00CD27CC">
            <w:pPr>
              <w:pStyle w:val="BodyText"/>
              <w:jc w:val="center"/>
              <w:rPr>
                <w:sz w:val="16"/>
              </w:rPr>
            </w:pPr>
            <w:r w:rsidRPr="00E04452">
              <w:rPr>
                <w:sz w:val="16"/>
              </w:rPr>
              <w:t>(&lt;2.9-82.8)</w:t>
            </w:r>
          </w:p>
          <w:p w14:paraId="09B8C4C7" w14:textId="77777777" w:rsidR="00CD27CC" w:rsidRPr="00E04452" w:rsidRDefault="00CD27CC" w:rsidP="00CD27CC">
            <w:pPr>
              <w:pStyle w:val="BodyText"/>
              <w:jc w:val="center"/>
              <w:rPr>
                <w:sz w:val="16"/>
                <w:highlight w:val="yellow"/>
              </w:rPr>
            </w:pPr>
            <w:r w:rsidRPr="00E04452">
              <w:rPr>
                <w:sz w:val="16"/>
              </w:rPr>
              <w:t>(16%)</w:t>
            </w:r>
          </w:p>
        </w:tc>
        <w:tc>
          <w:tcPr>
            <w:tcW w:w="1276" w:type="dxa"/>
          </w:tcPr>
          <w:p w14:paraId="09B8C4C8" w14:textId="77777777" w:rsidR="00CD27CC" w:rsidRDefault="00CD27CC" w:rsidP="00CD27CC">
            <w:pPr>
              <w:pStyle w:val="BodyText"/>
              <w:rPr>
                <w:sz w:val="16"/>
              </w:rPr>
            </w:pPr>
            <w:r>
              <w:rPr>
                <w:sz w:val="16"/>
              </w:rPr>
              <w:t>Arithm.mean/median</w:t>
            </w:r>
          </w:p>
          <w:p w14:paraId="09B8C4C9" w14:textId="77777777" w:rsidR="00CD27CC" w:rsidRDefault="00CD27CC" w:rsidP="00CD27CC">
            <w:pPr>
              <w:pStyle w:val="BodyText"/>
              <w:rPr>
                <w:sz w:val="16"/>
              </w:rPr>
            </w:pPr>
            <w:r>
              <w:rPr>
                <w:sz w:val="16"/>
              </w:rPr>
              <w:t>(range)</w:t>
            </w:r>
          </w:p>
          <w:p w14:paraId="09B8C4CA" w14:textId="77777777" w:rsidR="00CD27CC" w:rsidRDefault="00CD27CC" w:rsidP="00CD27CC">
            <w:pPr>
              <w:pStyle w:val="BodyText"/>
              <w:rPr>
                <w:sz w:val="16"/>
              </w:rPr>
            </w:pPr>
            <w:r>
              <w:rPr>
                <w:sz w:val="16"/>
              </w:rPr>
              <w:t>(% detected)</w:t>
            </w:r>
          </w:p>
          <w:p w14:paraId="09B8C4CB" w14:textId="77777777" w:rsidR="00CD27CC" w:rsidRDefault="00CD27CC" w:rsidP="00CD27CC">
            <w:pPr>
              <w:pStyle w:val="BodyText"/>
              <w:rPr>
                <w:sz w:val="16"/>
              </w:rPr>
            </w:pPr>
            <w:r>
              <w:rPr>
                <w:sz w:val="16"/>
              </w:rPr>
              <w:br/>
              <w:t>Bone (rib)</w:t>
            </w:r>
          </w:p>
          <w:p w14:paraId="09B8C4CC" w14:textId="77777777" w:rsidR="00CD27CC" w:rsidRDefault="00CD27CC" w:rsidP="00CD27CC">
            <w:pPr>
              <w:pStyle w:val="BodyText"/>
              <w:rPr>
                <w:sz w:val="16"/>
              </w:rPr>
            </w:pPr>
          </w:p>
          <w:p w14:paraId="09B8C4CD" w14:textId="77777777" w:rsidR="00CD27CC" w:rsidRDefault="00CD27CC" w:rsidP="00CD27CC">
            <w:pPr>
              <w:pStyle w:val="BodyText"/>
              <w:rPr>
                <w:sz w:val="16"/>
              </w:rPr>
            </w:pPr>
          </w:p>
          <w:p w14:paraId="09B8C4CE" w14:textId="77777777" w:rsidR="00CD27CC" w:rsidRDefault="00CD27CC" w:rsidP="00CD27CC">
            <w:pPr>
              <w:pStyle w:val="BodyText"/>
              <w:rPr>
                <w:sz w:val="16"/>
              </w:rPr>
            </w:pPr>
          </w:p>
          <w:p w14:paraId="09B8C4CF" w14:textId="77777777" w:rsidR="00CD27CC" w:rsidRDefault="00CD27CC" w:rsidP="00CD27CC">
            <w:pPr>
              <w:pStyle w:val="BodyText"/>
              <w:rPr>
                <w:sz w:val="16"/>
              </w:rPr>
            </w:pPr>
            <w:r>
              <w:rPr>
                <w:sz w:val="16"/>
              </w:rPr>
              <w:t>Brain</w:t>
            </w:r>
          </w:p>
          <w:p w14:paraId="09B8C4D0" w14:textId="77777777" w:rsidR="00CD27CC" w:rsidRDefault="00CD27CC" w:rsidP="00CD27CC">
            <w:pPr>
              <w:pStyle w:val="BodyText"/>
              <w:rPr>
                <w:sz w:val="16"/>
              </w:rPr>
            </w:pPr>
          </w:p>
          <w:p w14:paraId="09B8C4D1" w14:textId="77777777" w:rsidR="00CD27CC" w:rsidRDefault="00CD27CC" w:rsidP="00CD27CC">
            <w:pPr>
              <w:pStyle w:val="BodyText"/>
              <w:rPr>
                <w:sz w:val="16"/>
              </w:rPr>
            </w:pPr>
          </w:p>
          <w:p w14:paraId="09B8C4D2" w14:textId="77777777" w:rsidR="00CD27CC" w:rsidRDefault="00CD27CC" w:rsidP="00CD27CC">
            <w:pPr>
              <w:pStyle w:val="BodyText"/>
              <w:rPr>
                <w:sz w:val="16"/>
              </w:rPr>
            </w:pPr>
          </w:p>
          <w:p w14:paraId="09B8C4D3" w14:textId="77777777" w:rsidR="00CD27CC" w:rsidRDefault="00CD27CC" w:rsidP="00CD27CC">
            <w:pPr>
              <w:pStyle w:val="BodyText"/>
              <w:rPr>
                <w:sz w:val="16"/>
              </w:rPr>
            </w:pPr>
            <w:r>
              <w:rPr>
                <w:sz w:val="16"/>
              </w:rPr>
              <w:t>Kidney</w:t>
            </w:r>
          </w:p>
          <w:p w14:paraId="09B8C4D4" w14:textId="77777777" w:rsidR="00CD27CC" w:rsidRDefault="00CD27CC" w:rsidP="00CD27CC">
            <w:pPr>
              <w:pStyle w:val="BodyText"/>
              <w:rPr>
                <w:sz w:val="16"/>
              </w:rPr>
            </w:pPr>
          </w:p>
          <w:p w14:paraId="09B8C4D5" w14:textId="77777777" w:rsidR="00CD27CC" w:rsidRDefault="00CD27CC" w:rsidP="00CD27CC">
            <w:pPr>
              <w:pStyle w:val="BodyText"/>
              <w:rPr>
                <w:sz w:val="16"/>
              </w:rPr>
            </w:pPr>
          </w:p>
          <w:p w14:paraId="09B8C4D6" w14:textId="77777777" w:rsidR="00CD27CC" w:rsidRDefault="00CD27CC" w:rsidP="00CD27CC">
            <w:pPr>
              <w:pStyle w:val="BodyText"/>
              <w:rPr>
                <w:sz w:val="16"/>
              </w:rPr>
            </w:pPr>
          </w:p>
          <w:p w14:paraId="09B8C4D7" w14:textId="77777777" w:rsidR="00CD27CC" w:rsidRDefault="00CD27CC" w:rsidP="00CD27CC">
            <w:pPr>
              <w:pStyle w:val="BodyText"/>
              <w:rPr>
                <w:sz w:val="16"/>
              </w:rPr>
            </w:pPr>
            <w:r>
              <w:rPr>
                <w:sz w:val="16"/>
              </w:rPr>
              <w:t>Liver</w:t>
            </w:r>
          </w:p>
          <w:p w14:paraId="09B8C4D8" w14:textId="77777777" w:rsidR="00CD27CC" w:rsidRDefault="00CD27CC" w:rsidP="00CD27CC">
            <w:pPr>
              <w:pStyle w:val="BodyText"/>
              <w:rPr>
                <w:sz w:val="16"/>
              </w:rPr>
            </w:pPr>
          </w:p>
          <w:p w14:paraId="09B8C4D9" w14:textId="77777777" w:rsidR="00CD27CC" w:rsidRDefault="00CD27CC" w:rsidP="00CD27CC">
            <w:pPr>
              <w:pStyle w:val="BodyText"/>
              <w:rPr>
                <w:sz w:val="16"/>
              </w:rPr>
            </w:pPr>
          </w:p>
          <w:p w14:paraId="09B8C4DA" w14:textId="77777777" w:rsidR="00CD27CC" w:rsidRDefault="00CD27CC" w:rsidP="00CD27CC">
            <w:pPr>
              <w:pStyle w:val="BodyText"/>
              <w:rPr>
                <w:sz w:val="16"/>
              </w:rPr>
            </w:pPr>
          </w:p>
          <w:p w14:paraId="09B8C4DB" w14:textId="77777777" w:rsidR="00CD27CC" w:rsidRDefault="00CD27CC" w:rsidP="00CD27CC">
            <w:pPr>
              <w:pStyle w:val="BodyText"/>
              <w:rPr>
                <w:sz w:val="16"/>
              </w:rPr>
            </w:pPr>
            <w:r>
              <w:rPr>
                <w:sz w:val="16"/>
              </w:rPr>
              <w:t>Lung</w:t>
            </w:r>
          </w:p>
          <w:p w14:paraId="09B8C4DC" w14:textId="77777777" w:rsidR="00CD27CC" w:rsidRDefault="00CD27CC" w:rsidP="00CD27CC">
            <w:pPr>
              <w:pStyle w:val="BodyText"/>
              <w:rPr>
                <w:sz w:val="16"/>
              </w:rPr>
            </w:pPr>
          </w:p>
          <w:p w14:paraId="09B8C4DD" w14:textId="77777777" w:rsidR="00CD27CC" w:rsidRDefault="00CD27CC" w:rsidP="00CD27CC">
            <w:pPr>
              <w:pStyle w:val="BodyText"/>
              <w:rPr>
                <w:sz w:val="16"/>
              </w:rPr>
            </w:pPr>
          </w:p>
          <w:p w14:paraId="09B8C4DE" w14:textId="77777777" w:rsidR="00CD27CC" w:rsidRPr="000418C7" w:rsidRDefault="00CD27CC" w:rsidP="00CD27CC">
            <w:pPr>
              <w:pStyle w:val="BodyText"/>
              <w:rPr>
                <w:sz w:val="16"/>
              </w:rPr>
            </w:pPr>
            <w:r>
              <w:rPr>
                <w:sz w:val="16"/>
              </w:rPr>
              <w:t>Autopsy samples, age 28-83y (mean 56 y). Varying cause of death.</w:t>
            </w:r>
          </w:p>
        </w:tc>
        <w:tc>
          <w:tcPr>
            <w:tcW w:w="1417" w:type="dxa"/>
          </w:tcPr>
          <w:p w14:paraId="09B8C4DF" w14:textId="77777777" w:rsidR="00CD27CC" w:rsidRPr="000418C7" w:rsidRDefault="00CD27CC" w:rsidP="00CD27CC">
            <w:pPr>
              <w:pStyle w:val="BodyText"/>
              <w:rPr>
                <w:sz w:val="16"/>
              </w:rPr>
            </w:pPr>
            <w:r>
              <w:rPr>
                <w:noProof/>
                <w:sz w:val="16"/>
              </w:rPr>
              <w:t>(Perez et al., 2013)</w:t>
            </w:r>
          </w:p>
        </w:tc>
        <w:tc>
          <w:tcPr>
            <w:tcW w:w="1418" w:type="dxa"/>
          </w:tcPr>
          <w:p w14:paraId="09B8C4E0" w14:textId="77777777" w:rsidR="00CD27CC" w:rsidRPr="000418C7" w:rsidRDefault="00CD27CC" w:rsidP="00CD27CC">
            <w:pPr>
              <w:pStyle w:val="BodyText"/>
              <w:rPr>
                <w:sz w:val="16"/>
              </w:rPr>
            </w:pPr>
            <w:r>
              <w:rPr>
                <w:sz w:val="16"/>
              </w:rPr>
              <w:t>2</w:t>
            </w:r>
          </w:p>
        </w:tc>
      </w:tr>
    </w:tbl>
    <w:p w14:paraId="09B8C4E2" w14:textId="77777777" w:rsidR="00CD27CC" w:rsidRPr="00571E0B" w:rsidRDefault="00CD27CC" w:rsidP="00CD27CC"/>
    <w:p w14:paraId="09B8C4E3" w14:textId="77777777" w:rsidR="00CD27CC" w:rsidRDefault="00CD27CC" w:rsidP="00CD27CC">
      <w:pPr>
        <w:rPr>
          <w:lang w:eastAsia="en-US"/>
        </w:rPr>
      </w:pPr>
    </w:p>
    <w:bookmarkEnd w:id="711"/>
    <w:p w14:paraId="09B8C4E5" w14:textId="77777777" w:rsidR="005058CC" w:rsidRPr="00CD27CC" w:rsidRDefault="005058CC" w:rsidP="00582991">
      <w:pPr>
        <w:rPr>
          <w:lang w:val="sv-SE"/>
        </w:rPr>
      </w:pPr>
    </w:p>
    <w:sectPr w:rsidR="005058CC" w:rsidRPr="00CD27CC" w:rsidSect="002A443E">
      <w:footerReference w:type="default" r:id="rId60"/>
      <w:pgSz w:w="16838" w:h="11906" w:orient="landscape" w:code="9"/>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C51B" w14:textId="77777777" w:rsidR="00E721DF" w:rsidRDefault="00E721DF" w:rsidP="000E5CCC">
      <w:r>
        <w:separator/>
      </w:r>
    </w:p>
  </w:endnote>
  <w:endnote w:type="continuationSeparator" w:id="0">
    <w:p w14:paraId="09B8C51C" w14:textId="77777777" w:rsidR="00E721DF" w:rsidRDefault="00E721DF" w:rsidP="000E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Verdana,Bold">
    <w:altName w:val="Calibri"/>
    <w:panose1 w:val="00000000000000000000"/>
    <w:charset w:val="00"/>
    <w:family w:val="auto"/>
    <w:notTrueType/>
    <w:pitch w:val="default"/>
    <w:sig w:usb0="00000003" w:usb1="00000000" w:usb2="00000000" w:usb3="00000000" w:csb0="00000001" w:csb1="00000000"/>
  </w:font>
  <w:font w:name="AdvP8780">
    <w:altName w:val="Arial Unicode MS"/>
    <w:panose1 w:val="00000000000000000000"/>
    <w:charset w:val="81"/>
    <w:family w:val="auto"/>
    <w:notTrueType/>
    <w:pitch w:val="default"/>
    <w:sig w:usb0="00000001" w:usb1="09060000" w:usb2="00000010" w:usb3="00000000" w:csb0="00080000" w:csb1="00000000"/>
  </w:font>
  <w:font w:name="Cambria,Bold">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HelveticaNeueLTCom-Bd">
    <w:altName w:val="MS Mincho"/>
    <w:panose1 w:val="00000000000000000000"/>
    <w:charset w:val="80"/>
    <w:family w:val="auto"/>
    <w:notTrueType/>
    <w:pitch w:val="default"/>
    <w:sig w:usb0="00000000" w:usb1="08070000" w:usb2="00000010" w:usb3="00000000" w:csb0="00020000" w:csb1="00000000"/>
  </w:font>
  <w:font w:name="HelveticaNeueLTCom-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ani">
    <w:charset w:val="00"/>
    <w:family w:val="swiss"/>
    <w:pitch w:val="variable"/>
    <w:sig w:usb0="002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29448"/>
      <w:docPartObj>
        <w:docPartGallery w:val="Page Numbers (Bottom of Page)"/>
        <w:docPartUnique/>
      </w:docPartObj>
    </w:sdtPr>
    <w:sdtEndPr/>
    <w:sdtContent>
      <w:p w14:paraId="09B8C51E" w14:textId="77777777" w:rsidR="00E721DF" w:rsidRDefault="00E721DF">
        <w:pPr>
          <w:pStyle w:val="Footer"/>
          <w:jc w:val="center"/>
        </w:pPr>
        <w:r>
          <w:fldChar w:fldCharType="begin"/>
        </w:r>
        <w:r>
          <w:instrText>PAGE   \* MERGEFORMAT</w:instrText>
        </w:r>
        <w:r>
          <w:fldChar w:fldCharType="separate"/>
        </w:r>
        <w:r w:rsidR="00B3616D" w:rsidRPr="00B3616D">
          <w:rPr>
            <w:noProof/>
            <w:lang w:val="sv-SE"/>
          </w:rPr>
          <w:t>2</w:t>
        </w:r>
        <w:r>
          <w:fldChar w:fldCharType="end"/>
        </w:r>
      </w:p>
    </w:sdtContent>
  </w:sdt>
  <w:p w14:paraId="09B8C51F" w14:textId="77777777" w:rsidR="00E721DF" w:rsidRDefault="00E72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C521" w14:textId="77777777" w:rsidR="00E721DF" w:rsidRPr="00DA3B32" w:rsidRDefault="00E721DF" w:rsidP="00CD27CC">
    <w:pPr>
      <w:pStyle w:val="Header"/>
    </w:pPr>
    <w:r>
      <w:fldChar w:fldCharType="begin"/>
    </w:r>
    <w:r>
      <w:instrText xml:space="preserve"> PAGE </w:instrText>
    </w:r>
    <w:r>
      <w:fldChar w:fldCharType="separate"/>
    </w:r>
    <w:r w:rsidR="00B3616D">
      <w:rPr>
        <w:noProof/>
      </w:rPr>
      <w:t>44</w:t>
    </w:r>
    <w:r>
      <w:rPr>
        <w:noProof/>
      </w:rPr>
      <w:fldChar w:fldCharType="end"/>
    </w:r>
    <w:r w:rsidRPr="00DA3B32">
      <w:t xml:space="preserve"> (</w:t>
    </w:r>
    <w:r>
      <w:fldChar w:fldCharType="begin"/>
    </w:r>
    <w:r>
      <w:instrText xml:space="preserve"> NUMPAGES </w:instrText>
    </w:r>
    <w:r>
      <w:fldChar w:fldCharType="separate"/>
    </w:r>
    <w:r w:rsidR="00B3616D">
      <w:rPr>
        <w:noProof/>
      </w:rPr>
      <w:t>44</w:t>
    </w:r>
    <w:r>
      <w:rPr>
        <w:noProof/>
      </w:rPr>
      <w:fldChar w:fldCharType="end"/>
    </w:r>
    <w:r w:rsidRPr="00DA3B32">
      <w:t>)</w:t>
    </w:r>
  </w:p>
  <w:p w14:paraId="09B8C522" w14:textId="77777777" w:rsidR="00E721DF" w:rsidRDefault="00E72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C526" w14:textId="77777777" w:rsidR="00E721DF" w:rsidRPr="00DA3B32" w:rsidRDefault="00E721DF" w:rsidP="00CD27CC">
    <w:pPr>
      <w:pStyle w:val="Header"/>
    </w:pPr>
    <w:r>
      <w:fldChar w:fldCharType="begin"/>
    </w:r>
    <w:r>
      <w:instrText xml:space="preserve"> PAGE </w:instrText>
    </w:r>
    <w:r>
      <w:fldChar w:fldCharType="separate"/>
    </w:r>
    <w:r w:rsidR="00BD7579">
      <w:rPr>
        <w:noProof/>
      </w:rPr>
      <w:t>113</w:t>
    </w:r>
    <w:r>
      <w:rPr>
        <w:noProof/>
      </w:rPr>
      <w:fldChar w:fldCharType="end"/>
    </w:r>
    <w:r w:rsidRPr="00DA3B32">
      <w:t xml:space="preserve"> (</w:t>
    </w:r>
    <w:r>
      <w:fldChar w:fldCharType="begin"/>
    </w:r>
    <w:r>
      <w:instrText xml:space="preserve"> NUMPAGES </w:instrText>
    </w:r>
    <w:r>
      <w:fldChar w:fldCharType="separate"/>
    </w:r>
    <w:r w:rsidR="00BD7579">
      <w:rPr>
        <w:noProof/>
      </w:rPr>
      <w:t>175</w:t>
    </w:r>
    <w:r>
      <w:rPr>
        <w:noProof/>
      </w:rPr>
      <w:fldChar w:fldCharType="end"/>
    </w:r>
    <w:r w:rsidRPr="00DA3B3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C527" w14:textId="77777777" w:rsidR="00E721DF" w:rsidRPr="00BF60CC" w:rsidRDefault="00E721DF" w:rsidP="00BF60CC">
    <w:pPr>
      <w:pStyle w:val="Footer"/>
      <w:jc w:val="center"/>
      <w:rPr>
        <w:rFonts w:ascii="Garamond" w:hAnsi="Garamond"/>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C519" w14:textId="77777777" w:rsidR="00E721DF" w:rsidRDefault="00E721DF" w:rsidP="000E5CCC">
      <w:r>
        <w:separator/>
      </w:r>
    </w:p>
  </w:footnote>
  <w:footnote w:type="continuationSeparator" w:id="0">
    <w:p w14:paraId="09B8C51A" w14:textId="77777777" w:rsidR="00E721DF" w:rsidRDefault="00E721DF" w:rsidP="000E5CCC">
      <w:r>
        <w:continuationSeparator/>
      </w:r>
    </w:p>
  </w:footnote>
  <w:footnote w:id="1">
    <w:p w14:paraId="09B8C528" w14:textId="77777777" w:rsidR="00E721DF" w:rsidRPr="003F2F05" w:rsidRDefault="00E721DF" w:rsidP="00CD27CC">
      <w:pPr>
        <w:pStyle w:val="FootnoteText"/>
        <w:rPr>
          <w:i/>
          <w:sz w:val="16"/>
        </w:rPr>
      </w:pPr>
      <w:r w:rsidRPr="001E334A">
        <w:rPr>
          <w:rStyle w:val="FootnoteReference"/>
          <w:rFonts w:asciiTheme="majorHAnsi" w:hAnsiTheme="majorHAnsi"/>
          <w:szCs w:val="16"/>
        </w:rPr>
        <w:footnoteRef/>
      </w:r>
      <w:r w:rsidRPr="001E334A">
        <w:rPr>
          <w:sz w:val="16"/>
          <w:szCs w:val="16"/>
        </w:rPr>
        <w:t xml:space="preserve"> From the support document for identification of PFUnDA as a substance of very high concern because of its vPvB properties: </w:t>
      </w:r>
      <w:r w:rsidRPr="001E334A">
        <w:rPr>
          <w:i/>
          <w:sz w:val="16"/>
          <w:szCs w:val="16"/>
        </w:rPr>
        <w:t>“Conclusion on the bioaccumulation potential: Based on only the BCFs derived from flow-through tests, C11-PFCA clearly fulfils the B criterion but some uncertainty remains whether it fulfils the vB criterion. BCFs derived from BMFs of a fish feeding study are above 5000. Although these laboratory data indicate that the vB criterion may be fulfilled, further</w:t>
      </w:r>
      <w:r w:rsidRPr="003F2F05">
        <w:rPr>
          <w:i/>
          <w:sz w:val="16"/>
        </w:rPr>
        <w:t xml:space="preserve"> confirmation is sought from field data.</w:t>
      </w:r>
    </w:p>
    <w:p w14:paraId="09B8C529" w14:textId="77777777" w:rsidR="00E721DF" w:rsidRPr="003F2F05" w:rsidRDefault="00E721DF" w:rsidP="00CD27CC">
      <w:pPr>
        <w:pStyle w:val="FootnoteText"/>
        <w:rPr>
          <w:i/>
          <w:sz w:val="16"/>
        </w:rPr>
      </w:pPr>
      <w:r w:rsidRPr="003F2F05">
        <w:rPr>
          <w:i/>
          <w:sz w:val="16"/>
        </w:rPr>
        <w:t>Bioaccumulation factors derived in field studies are clearly above the trigger of 5000 which can be considered analogous to a BCF &gt; 5000. Furthermore, the various available field-BMFs and</w:t>
      </w:r>
    </w:p>
    <w:p w14:paraId="09B8C52A" w14:textId="77777777" w:rsidR="00E721DF" w:rsidRPr="003F2F05" w:rsidRDefault="00E721DF" w:rsidP="00CD27CC">
      <w:pPr>
        <w:pStyle w:val="FootnoteText"/>
        <w:rPr>
          <w:i/>
          <w:sz w:val="16"/>
        </w:rPr>
      </w:pPr>
      <w:r w:rsidRPr="003F2F05">
        <w:rPr>
          <w:i/>
          <w:sz w:val="16"/>
        </w:rPr>
        <w:t>TMFs for this substance provide evidence that biomagnification at high level takes place in nature. It is important to note that among C11-14-PFCAs, C11-PFCA based on field-BMFs and</w:t>
      </w:r>
    </w:p>
    <w:p w14:paraId="09B8C52B" w14:textId="77777777" w:rsidR="00E721DF" w:rsidRPr="003F2F05" w:rsidRDefault="00E721DF" w:rsidP="00CD27CC">
      <w:pPr>
        <w:pStyle w:val="FootnoteText"/>
        <w:rPr>
          <w:i/>
          <w:sz w:val="16"/>
        </w:rPr>
      </w:pPr>
      <w:r w:rsidRPr="003F2F05">
        <w:rPr>
          <w:i/>
          <w:sz w:val="16"/>
        </w:rPr>
        <w:t>TMFs has the highest bioaccumulation potential indicating that trophic magnification is more pronounced for C11-PFCA than for the longer chained PFCAs. C12-14-PFCAs fulfill the vB criterion.</w:t>
      </w:r>
    </w:p>
    <w:p w14:paraId="09B8C52C" w14:textId="77777777" w:rsidR="00E721DF" w:rsidRPr="003F2F05" w:rsidRDefault="00E721DF" w:rsidP="00CD27CC">
      <w:pPr>
        <w:pStyle w:val="FootnoteText"/>
        <w:rPr>
          <w:i/>
          <w:sz w:val="16"/>
        </w:rPr>
      </w:pPr>
      <w:r w:rsidRPr="003F2F05">
        <w:rPr>
          <w:i/>
          <w:sz w:val="16"/>
        </w:rPr>
        <w:t>Although for a large part of available information direct comparison with the vB criterion</w:t>
      </w:r>
    </w:p>
    <w:p w14:paraId="09B8C52D" w14:textId="77777777" w:rsidR="00E721DF" w:rsidRPr="00E825A6" w:rsidRDefault="00E721DF" w:rsidP="00CD27CC">
      <w:pPr>
        <w:pStyle w:val="FootnoteText"/>
        <w:rPr>
          <w:i/>
          <w:sz w:val="18"/>
        </w:rPr>
      </w:pPr>
      <w:r w:rsidRPr="003F2F05">
        <w:rPr>
          <w:i/>
          <w:sz w:val="16"/>
        </w:rPr>
        <w:t>cannot be made, this information and especially the field data provide clear evidence on that the substance behaves in a way corresponding to bioaccumulation behaviour of substances which by direct comparison of the data to the vB criterion meet the criterion. Consequently, it is concluded that C11-PFCA fulfils both the B and the vB-criteria of REACH.”</w:t>
      </w:r>
    </w:p>
  </w:footnote>
  <w:footnote w:id="2">
    <w:p w14:paraId="09B8C52E" w14:textId="77777777" w:rsidR="00E721DF" w:rsidRDefault="00E721DF" w:rsidP="00CD27CC">
      <w:pPr>
        <w:pStyle w:val="FootnoteText"/>
      </w:pPr>
      <w:r w:rsidRPr="00290FCC">
        <w:rPr>
          <w:rStyle w:val="FootnoteReference"/>
          <w:rFonts w:ascii="Verdana" w:hAnsi="Verdana"/>
          <w:sz w:val="20"/>
        </w:rPr>
        <w:footnoteRef/>
      </w:r>
      <w:r w:rsidRPr="001340DF">
        <w:t xml:space="preserve"> </w:t>
      </w:r>
      <w:r>
        <w:rPr>
          <w:sz w:val="16"/>
          <w:szCs w:val="16"/>
        </w:rPr>
        <w:t xml:space="preserve">C&amp;L Inventory database, </w:t>
      </w:r>
      <w:hyperlink r:id="rId1" w:history="1">
        <w:r w:rsidRPr="00904836">
          <w:rPr>
            <w:rStyle w:val="Hyperlink"/>
            <w:sz w:val="16"/>
            <w:szCs w:val="16"/>
          </w:rPr>
          <w:t>http://echa.europa.eu/web/guest/information-on-chemicals/cl-inventory-database</w:t>
        </w:r>
      </w:hyperlink>
      <w:r w:rsidRPr="00904836">
        <w:rPr>
          <w:sz w:val="16"/>
          <w:szCs w:val="16"/>
        </w:rPr>
        <w:t xml:space="preserve"> (</w:t>
      </w:r>
      <w:r w:rsidRPr="00F42AA3">
        <w:rPr>
          <w:sz w:val="16"/>
          <w:szCs w:val="16"/>
        </w:rPr>
        <w:t>accessed 2016</w:t>
      </w:r>
      <w:r>
        <w:rPr>
          <w:sz w:val="16"/>
          <w:szCs w:val="16"/>
        </w:rPr>
        <w:t>-11-18)</w:t>
      </w:r>
    </w:p>
  </w:footnote>
  <w:footnote w:id="3">
    <w:p w14:paraId="09B8C52F" w14:textId="77777777" w:rsidR="00E721DF" w:rsidRPr="001F1B7A" w:rsidRDefault="00E721DF" w:rsidP="00CD27CC">
      <w:pPr>
        <w:pStyle w:val="FootnoteText"/>
        <w:spacing w:after="120"/>
        <w:rPr>
          <w:sz w:val="16"/>
          <w:szCs w:val="16"/>
        </w:rPr>
      </w:pPr>
      <w:r w:rsidRPr="001E334A">
        <w:rPr>
          <w:rStyle w:val="FootnoteReference"/>
          <w:rFonts w:ascii="Verdana" w:hAnsi="Verdana"/>
          <w:szCs w:val="16"/>
        </w:rPr>
        <w:footnoteRef/>
      </w:r>
      <w:r w:rsidRPr="001F1B7A">
        <w:rPr>
          <w:sz w:val="16"/>
          <w:szCs w:val="16"/>
        </w:rPr>
        <w:t xml:space="preserve"> Data from 2007.</w:t>
      </w:r>
    </w:p>
  </w:footnote>
  <w:footnote w:id="4">
    <w:p w14:paraId="09B8C530" w14:textId="77777777" w:rsidR="00E721DF" w:rsidRPr="001F1B7A" w:rsidRDefault="00E721DF" w:rsidP="00CD27CC">
      <w:pPr>
        <w:pStyle w:val="FootnoteText"/>
      </w:pPr>
      <w:r w:rsidRPr="001E334A">
        <w:rPr>
          <w:rStyle w:val="FootnoteReference"/>
          <w:rFonts w:asciiTheme="majorHAnsi" w:hAnsiTheme="majorHAnsi"/>
          <w:szCs w:val="16"/>
        </w:rPr>
        <w:footnoteRef/>
      </w:r>
      <w:r w:rsidRPr="001E334A">
        <w:rPr>
          <w:rFonts w:asciiTheme="majorHAnsi" w:hAnsiTheme="majorHAnsi"/>
          <w:sz w:val="16"/>
          <w:szCs w:val="16"/>
        </w:rPr>
        <w:t xml:space="preserve"> </w:t>
      </w:r>
      <w:r w:rsidRPr="001F1B7A">
        <w:rPr>
          <w:sz w:val="16"/>
          <w:szCs w:val="16"/>
        </w:rPr>
        <w:t>For substances lacking harmonised classification concentrations over 5% must be reported.</w:t>
      </w:r>
    </w:p>
  </w:footnote>
  <w:footnote w:id="5">
    <w:p w14:paraId="09B8C531" w14:textId="77777777" w:rsidR="00E721DF" w:rsidRPr="00290FCC" w:rsidRDefault="00E721DF">
      <w:pPr>
        <w:pStyle w:val="FootnoteText"/>
        <w:rPr>
          <w:sz w:val="16"/>
          <w:szCs w:val="16"/>
        </w:rPr>
      </w:pPr>
      <w:r w:rsidRPr="00290FCC">
        <w:rPr>
          <w:rStyle w:val="FootnoteReference"/>
          <w:rFonts w:ascii="Verdana" w:hAnsi="Verdana"/>
        </w:rPr>
        <w:footnoteRef/>
      </w:r>
      <w:r w:rsidRPr="00290FCC">
        <w:t xml:space="preserve"> </w:t>
      </w:r>
      <w:r w:rsidRPr="00290FCC">
        <w:rPr>
          <w:sz w:val="16"/>
          <w:szCs w:val="16"/>
        </w:rPr>
        <w:t>Aqueous Film-Forming Foam (AFFF), Alcohol Resistant Aqueous Film-Forming Foam (AR-AFFF), Film-Forming Fluoroprotein (FFFP), Alcohol Resistant Film-Forming Fluoroprotein (AR-FFFP)</w:t>
      </w:r>
    </w:p>
  </w:footnote>
  <w:footnote w:id="6">
    <w:p w14:paraId="09B8C532" w14:textId="77777777" w:rsidR="00E721DF" w:rsidRPr="00290FCC" w:rsidRDefault="00E721DF" w:rsidP="00CD27CC">
      <w:pPr>
        <w:pStyle w:val="FootnoteText"/>
        <w:spacing w:after="120"/>
        <w:rPr>
          <w:sz w:val="16"/>
          <w:szCs w:val="16"/>
        </w:rPr>
      </w:pPr>
      <w:r w:rsidRPr="00290FCC">
        <w:rPr>
          <w:rStyle w:val="FootnoteReference"/>
          <w:rFonts w:ascii="Verdana" w:hAnsi="Verdana"/>
          <w:szCs w:val="16"/>
        </w:rPr>
        <w:footnoteRef/>
      </w:r>
      <w:r w:rsidRPr="00290FCC">
        <w:rPr>
          <w:sz w:val="16"/>
          <w:szCs w:val="16"/>
        </w:rPr>
        <w:t xml:space="preserve"> The Stockholm Convention is implemented in the EU through the Regulation (EC) No 850/2004 on persistent organic pollutants (POPs). Fire-fighting foams that were placed on the market before 27 December 2006 could be used until 27 June 2011.</w:t>
      </w:r>
    </w:p>
  </w:footnote>
  <w:footnote w:id="7">
    <w:p w14:paraId="09B8C533" w14:textId="77777777" w:rsidR="00E721DF" w:rsidRPr="00290FCC" w:rsidRDefault="00E721DF" w:rsidP="00CD27CC">
      <w:pPr>
        <w:pStyle w:val="FootnoteText"/>
        <w:spacing w:after="120"/>
        <w:rPr>
          <w:sz w:val="16"/>
          <w:szCs w:val="16"/>
        </w:rPr>
      </w:pPr>
      <w:r w:rsidRPr="00290FCC">
        <w:rPr>
          <w:rStyle w:val="FootnoteReference"/>
          <w:rFonts w:ascii="Verdana" w:hAnsi="Verdana"/>
          <w:szCs w:val="16"/>
        </w:rPr>
        <w:footnoteRef/>
      </w:r>
      <w:r w:rsidRPr="00290FCC">
        <w:rPr>
          <w:sz w:val="16"/>
          <w:szCs w:val="16"/>
        </w:rPr>
        <w:t xml:space="preserve"> Originating from a sealed container. </w:t>
      </w:r>
    </w:p>
  </w:footnote>
  <w:footnote w:id="8">
    <w:p w14:paraId="09B8C534" w14:textId="77777777" w:rsidR="00E721DF" w:rsidRPr="00960A9C" w:rsidRDefault="00E721DF" w:rsidP="00CD27CC">
      <w:pPr>
        <w:pStyle w:val="FootnoteText"/>
        <w:spacing w:after="120"/>
      </w:pPr>
      <w:r w:rsidRPr="00290FCC">
        <w:rPr>
          <w:rStyle w:val="FootnoteReference"/>
          <w:rFonts w:ascii="Verdana" w:hAnsi="Verdana"/>
          <w:szCs w:val="16"/>
        </w:rPr>
        <w:footnoteRef/>
      </w:r>
      <w:r w:rsidRPr="00290FCC">
        <w:rPr>
          <w:sz w:val="16"/>
          <w:szCs w:val="16"/>
        </w:rPr>
        <w:t xml:space="preserve"> Products</w:t>
      </w:r>
      <w:r w:rsidRPr="00976290">
        <w:rPr>
          <w:sz w:val="16"/>
          <w:szCs w:val="16"/>
        </w:rPr>
        <w:t xml:space="preserve"> from both Norway and Sweden were included in the study.</w:t>
      </w:r>
    </w:p>
  </w:footnote>
  <w:footnote w:id="9">
    <w:p w14:paraId="09B8C535" w14:textId="77777777" w:rsidR="00E721DF" w:rsidRPr="00976290" w:rsidRDefault="00E721DF" w:rsidP="00CD27CC">
      <w:pPr>
        <w:pStyle w:val="FootnoteText"/>
        <w:spacing w:after="120"/>
        <w:rPr>
          <w:sz w:val="16"/>
          <w:szCs w:val="16"/>
        </w:rPr>
      </w:pPr>
      <w:r w:rsidRPr="00EB4E2E">
        <w:rPr>
          <w:rStyle w:val="FootnoteReference"/>
          <w:rFonts w:asciiTheme="majorHAnsi" w:hAnsiTheme="majorHAnsi"/>
          <w:szCs w:val="16"/>
        </w:rPr>
        <w:footnoteRef/>
      </w:r>
      <w:r w:rsidRPr="00976290">
        <w:rPr>
          <w:sz w:val="16"/>
          <w:szCs w:val="16"/>
        </w:rPr>
        <w:t xml:space="preserve"> Consisting of seven waterproof clothing articles. </w:t>
      </w:r>
    </w:p>
  </w:footnote>
  <w:footnote w:id="10">
    <w:p w14:paraId="09B8C536" w14:textId="77777777" w:rsidR="00E721DF" w:rsidRPr="00EB4E2E" w:rsidRDefault="00E721DF" w:rsidP="00CD27CC">
      <w:pPr>
        <w:pStyle w:val="FootnoteText"/>
        <w:spacing w:after="120"/>
        <w:rPr>
          <w:sz w:val="16"/>
          <w:szCs w:val="16"/>
        </w:rPr>
      </w:pPr>
      <w:r w:rsidRPr="00EB4E2E">
        <w:rPr>
          <w:rStyle w:val="FootnoteReference"/>
          <w:rFonts w:ascii="Verdana" w:hAnsi="Verdana"/>
          <w:szCs w:val="16"/>
        </w:rPr>
        <w:footnoteRef/>
      </w:r>
      <w:r w:rsidRPr="00EB4E2E">
        <w:rPr>
          <w:sz w:val="16"/>
          <w:szCs w:val="16"/>
        </w:rPr>
        <w:t xml:space="preserve"> This was a “one time grab sampling campaign” and the results should therefore be interpreted with caution. However, a study like this has the potential to reveal hot spots. </w:t>
      </w:r>
    </w:p>
  </w:footnote>
  <w:footnote w:id="11">
    <w:p w14:paraId="09B8C537" w14:textId="77777777" w:rsidR="00E721DF" w:rsidRPr="009C709F" w:rsidRDefault="00E721DF" w:rsidP="00CD27CC">
      <w:pPr>
        <w:pStyle w:val="FootnoteText"/>
        <w:spacing w:after="120"/>
        <w:rPr>
          <w:sz w:val="16"/>
          <w:szCs w:val="16"/>
        </w:rPr>
      </w:pPr>
      <w:r w:rsidRPr="00EB4E2E">
        <w:rPr>
          <w:rStyle w:val="FootnoteReference"/>
          <w:rFonts w:ascii="Verdana" w:hAnsi="Verdana"/>
          <w:szCs w:val="16"/>
        </w:rPr>
        <w:footnoteRef/>
      </w:r>
      <w:r w:rsidRPr="00EB4E2E">
        <w:rPr>
          <w:sz w:val="16"/>
          <w:szCs w:val="16"/>
        </w:rPr>
        <w:t xml:space="preserve"> The</w:t>
      </w:r>
      <w:r w:rsidRPr="00976290">
        <w:rPr>
          <w:sz w:val="16"/>
          <w:szCs w:val="16"/>
        </w:rPr>
        <w:t xml:space="preserve"> sum of 7 PFASs (PFOS, PFHxS, PFBS, PFOA, PFHpA, PFHxA, PFPeA) should not exceed 90 ng/L. which is based on TDI for PFOS.</w:t>
      </w:r>
      <w:r w:rsidRPr="009C709F">
        <w:rPr>
          <w:sz w:val="16"/>
          <w:szCs w:val="16"/>
        </w:rPr>
        <w:t xml:space="preserve"> </w:t>
      </w:r>
    </w:p>
  </w:footnote>
  <w:footnote w:id="12">
    <w:p w14:paraId="09B8C538" w14:textId="77777777" w:rsidR="00E721DF" w:rsidRPr="00EB4E2E" w:rsidRDefault="00E721DF" w:rsidP="00CD27CC">
      <w:pPr>
        <w:pStyle w:val="FootnoteText"/>
        <w:spacing w:after="120"/>
        <w:rPr>
          <w:rFonts w:asciiTheme="majorHAnsi" w:hAnsiTheme="majorHAnsi"/>
          <w:sz w:val="16"/>
          <w:szCs w:val="16"/>
        </w:rPr>
      </w:pPr>
      <w:r w:rsidRPr="00EB4E2E">
        <w:rPr>
          <w:rStyle w:val="FootnoteReference"/>
          <w:rFonts w:asciiTheme="majorHAnsi" w:hAnsiTheme="majorHAnsi"/>
          <w:szCs w:val="16"/>
        </w:rPr>
        <w:footnoteRef/>
      </w:r>
      <w:r w:rsidRPr="00EB4E2E">
        <w:rPr>
          <w:rFonts w:asciiTheme="majorHAnsi" w:hAnsiTheme="majorHAnsi"/>
          <w:sz w:val="16"/>
          <w:szCs w:val="16"/>
        </w:rPr>
        <w:t xml:space="preserve"> An independent investigation conducted separately from the project. At this site remediation is taking place.</w:t>
      </w:r>
    </w:p>
  </w:footnote>
  <w:footnote w:id="13">
    <w:p w14:paraId="09B8C539" w14:textId="77777777" w:rsidR="00E721DF" w:rsidRPr="00EB4E2E" w:rsidRDefault="00E721DF" w:rsidP="00CD27CC">
      <w:pPr>
        <w:pStyle w:val="FootnoteText"/>
        <w:spacing w:after="120"/>
        <w:rPr>
          <w:rFonts w:asciiTheme="majorHAnsi" w:hAnsiTheme="majorHAnsi"/>
        </w:rPr>
      </w:pPr>
      <w:r w:rsidRPr="00EB4E2E">
        <w:rPr>
          <w:rStyle w:val="FootnoteReference"/>
          <w:rFonts w:asciiTheme="majorHAnsi" w:hAnsiTheme="majorHAnsi"/>
          <w:szCs w:val="16"/>
        </w:rPr>
        <w:footnoteRef/>
      </w:r>
      <w:r w:rsidRPr="00EB4E2E">
        <w:rPr>
          <w:rFonts w:asciiTheme="majorHAnsi" w:hAnsiTheme="majorHAnsi"/>
          <w:sz w:val="16"/>
          <w:szCs w:val="16"/>
        </w:rPr>
        <w:t xml:space="preserve"> Following-up studies in Kallinge in June 2014 also included adults. The analysis results show that people who have lived in Kallinge for a long period of time demonstrate even higher serum levels of PFHxS. This suggests that the drinking water in the area has been contaminated for decades.</w:t>
      </w:r>
    </w:p>
  </w:footnote>
  <w:footnote w:id="14">
    <w:p w14:paraId="09B8C53A" w14:textId="77777777" w:rsidR="00E721DF" w:rsidRPr="00215AAC" w:rsidRDefault="00E721DF" w:rsidP="00CD27CC">
      <w:pPr>
        <w:pStyle w:val="FootnoteText"/>
        <w:spacing w:after="120"/>
        <w:rPr>
          <w:sz w:val="16"/>
          <w:szCs w:val="16"/>
        </w:rPr>
      </w:pPr>
      <w:r w:rsidRPr="00EB4E2E">
        <w:rPr>
          <w:rStyle w:val="FootnoteReference"/>
          <w:rFonts w:asciiTheme="majorHAnsi" w:hAnsiTheme="majorHAnsi"/>
          <w:szCs w:val="16"/>
        </w:rPr>
        <w:footnoteRef/>
      </w:r>
      <w:r w:rsidRPr="00EB4E2E">
        <w:rPr>
          <w:rFonts w:asciiTheme="majorHAnsi" w:hAnsiTheme="majorHAnsi"/>
          <w:sz w:val="16"/>
          <w:szCs w:val="16"/>
        </w:rPr>
        <w:t xml:space="preserve"> Included</w:t>
      </w:r>
      <w:r w:rsidRPr="00215AAC">
        <w:rPr>
          <w:sz w:val="16"/>
          <w:szCs w:val="16"/>
        </w:rPr>
        <w:t xml:space="preserve"> individuals are males and females, from 0-9 years old.</w:t>
      </w:r>
    </w:p>
  </w:footnote>
  <w:footnote w:id="15">
    <w:p w14:paraId="09B8C53B" w14:textId="77777777" w:rsidR="00E721DF" w:rsidRPr="00215AAC" w:rsidRDefault="00E721DF" w:rsidP="00CD27CC">
      <w:pPr>
        <w:pStyle w:val="FootnoteText"/>
        <w:spacing w:after="120"/>
      </w:pPr>
      <w:r w:rsidRPr="00EB4E2E">
        <w:rPr>
          <w:rStyle w:val="FootnoteReference"/>
          <w:rFonts w:ascii="Verdana" w:hAnsi="Verdana"/>
          <w:szCs w:val="16"/>
        </w:rPr>
        <w:footnoteRef/>
      </w:r>
      <w:r w:rsidRPr="00EB4E2E">
        <w:rPr>
          <w:sz w:val="16"/>
          <w:szCs w:val="16"/>
        </w:rPr>
        <w:t xml:space="preserve"> </w:t>
      </w:r>
      <w:r w:rsidRPr="00215AAC">
        <w:rPr>
          <w:sz w:val="16"/>
          <w:szCs w:val="16"/>
        </w:rPr>
        <w:t>Perfluoroalkane sulfonic acids (PFSAs), e.g. PFOS and PFHxS with perfluorinated carbons ≥ 6 are considered “long-chain PFASs”.</w:t>
      </w:r>
    </w:p>
  </w:footnote>
  <w:footnote w:id="16">
    <w:p w14:paraId="09B8C53C" w14:textId="77777777" w:rsidR="00E721DF" w:rsidRPr="00EB4E2E" w:rsidRDefault="00E721DF" w:rsidP="00CD27CC">
      <w:pPr>
        <w:pStyle w:val="FootnoteText"/>
        <w:spacing w:after="120"/>
        <w:ind w:left="284" w:hanging="284"/>
        <w:rPr>
          <w:rFonts w:asciiTheme="majorHAnsi" w:hAnsiTheme="majorHAnsi"/>
          <w:sz w:val="16"/>
          <w:szCs w:val="16"/>
        </w:rPr>
      </w:pPr>
      <w:r w:rsidRPr="00EB4E2E">
        <w:rPr>
          <w:rStyle w:val="FootnoteReference"/>
          <w:rFonts w:asciiTheme="majorHAnsi" w:eastAsiaTheme="majorEastAsia" w:hAnsiTheme="majorHAnsi"/>
          <w:szCs w:val="16"/>
        </w:rPr>
        <w:footnoteRef/>
      </w:r>
      <w:r w:rsidRPr="00EB4E2E">
        <w:rPr>
          <w:rFonts w:asciiTheme="majorHAnsi" w:hAnsiTheme="majorHAnsi"/>
          <w:sz w:val="16"/>
          <w:szCs w:val="16"/>
        </w:rPr>
        <w:t xml:space="preserve"> </w:t>
      </w:r>
      <w:r w:rsidRPr="00EB4E2E">
        <w:rPr>
          <w:rFonts w:asciiTheme="majorHAnsi" w:hAnsiTheme="majorHAnsi"/>
          <w:sz w:val="16"/>
          <w:szCs w:val="16"/>
        </w:rPr>
        <w:tab/>
        <w:t>Information provided by Argentina in 2011.</w:t>
      </w:r>
    </w:p>
  </w:footnote>
  <w:footnote w:id="17">
    <w:p w14:paraId="09B8C53D" w14:textId="555BB739" w:rsidR="00E721DF" w:rsidRPr="00EB4E2E" w:rsidRDefault="00E721DF" w:rsidP="00CD27CC">
      <w:pPr>
        <w:pStyle w:val="Normalnumber"/>
        <w:numPr>
          <w:ilvl w:val="0"/>
          <w:numId w:val="0"/>
        </w:numPr>
        <w:tabs>
          <w:tab w:val="clear" w:pos="1247"/>
          <w:tab w:val="clear" w:pos="1814"/>
          <w:tab w:val="clear" w:pos="2381"/>
          <w:tab w:val="clear" w:pos="2948"/>
          <w:tab w:val="clear" w:pos="3515"/>
          <w:tab w:val="clear" w:pos="4082"/>
        </w:tabs>
        <w:ind w:left="284" w:hanging="284"/>
        <w:rPr>
          <w:rFonts w:asciiTheme="majorHAnsi" w:hAnsiTheme="majorHAnsi"/>
          <w:sz w:val="16"/>
          <w:szCs w:val="16"/>
          <w:lang w:val="en-GB"/>
        </w:rPr>
      </w:pPr>
      <w:r w:rsidRPr="00EB4E2E">
        <w:rPr>
          <w:rStyle w:val="FootnoteReference"/>
          <w:rFonts w:asciiTheme="majorHAnsi" w:hAnsiTheme="majorHAnsi"/>
          <w:szCs w:val="16"/>
        </w:rPr>
        <w:footnoteRef/>
      </w:r>
      <w:r w:rsidRPr="00EB4E2E">
        <w:rPr>
          <w:rFonts w:asciiTheme="majorHAnsi" w:hAnsiTheme="majorHAnsi"/>
          <w:sz w:val="16"/>
          <w:szCs w:val="16"/>
          <w:lang w:val="en-GB"/>
        </w:rPr>
        <w:t xml:space="preserve"> </w:t>
      </w:r>
      <w:r w:rsidRPr="00EB4E2E">
        <w:rPr>
          <w:rFonts w:asciiTheme="majorHAnsi" w:hAnsiTheme="majorHAnsi"/>
          <w:sz w:val="16"/>
          <w:szCs w:val="16"/>
          <w:lang w:val="en-GB"/>
        </w:rPr>
        <w:tab/>
        <w:t xml:space="preserve">There are cosiderable datagaps of siloxane compounds used on the market for photographic applications, see reference </w:t>
      </w:r>
      <w:r w:rsidRPr="00EB4E2E">
        <w:rPr>
          <w:rFonts w:asciiTheme="majorHAnsi" w:hAnsiTheme="majorHAnsi"/>
          <w:bCs/>
          <w:sz w:val="16"/>
          <w:szCs w:val="16"/>
          <w:lang w:val="en-US"/>
        </w:rPr>
        <w:t>UNEP/POPS/POPRC.8/INF/17/Rev.1.</w:t>
      </w:r>
    </w:p>
    <w:p w14:paraId="09B8C53E" w14:textId="77777777" w:rsidR="00E721DF" w:rsidRPr="0037769F" w:rsidRDefault="00E721DF" w:rsidP="00CD2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C51D" w14:textId="71526083" w:rsidR="00E721DF" w:rsidRPr="00A71858" w:rsidRDefault="00AF3E70" w:rsidP="00CA1709">
    <w:pPr>
      <w:pStyle w:val="Header"/>
      <w:jc w:val="left"/>
      <w:rPr>
        <w:u w:val="single"/>
      </w:rPr>
    </w:pPr>
    <w:r>
      <w:rPr>
        <w:u w:val="single"/>
      </w:rPr>
      <w:t>__</w:t>
    </w:r>
    <w:r w:rsidR="00E721DF">
      <w:rPr>
        <w:u w:val="single"/>
      </w:rPr>
      <w:t>___________________________</w:t>
    </w:r>
    <w:r w:rsidR="00E721DF" w:rsidRPr="00A71858">
      <w:rPr>
        <w:u w:val="single"/>
      </w:rPr>
      <w:t>ANNEX XV – IDENTIFICATION OF PFHxS AS SVHC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C520" w14:textId="77777777" w:rsidR="00E721DF" w:rsidRDefault="00E721DF" w:rsidP="00CD27CC">
    <w:pPr>
      <w:pStyle w:val="Header"/>
      <w:pBdr>
        <w:bottom w:val="single" w:sz="4" w:space="1" w:color="auto"/>
      </w:pBdr>
    </w:pPr>
    <w:r w:rsidRPr="0083052D">
      <w:t>A</w:t>
    </w:r>
    <w:r>
      <w:t xml:space="preserve">NNEX XV </w:t>
    </w:r>
    <w:r w:rsidRPr="0083052D">
      <w:t xml:space="preserve">– IDENTIFICATION OF </w:t>
    </w:r>
    <w:r>
      <w:t>PFHxS AS SVHC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6D46" w14:textId="399097F7" w:rsidR="00E721DF" w:rsidRDefault="00E721DF" w:rsidP="00C45F13">
    <w:pPr>
      <w:pStyle w:val="Header"/>
      <w:pBdr>
        <w:bottom w:val="single" w:sz="4" w:space="1" w:color="auto"/>
      </w:pBdr>
    </w:pPr>
    <w:r>
      <w:rPr>
        <w:lang w:val="fr-BE"/>
      </w:rPr>
      <w:tab/>
    </w:r>
    <w:r>
      <w:rPr>
        <w:lang w:val="fr-BE"/>
      </w:rPr>
      <w:tab/>
    </w:r>
    <w:r>
      <w:rPr>
        <w:lang w:val="fr-BE"/>
      </w:rPr>
      <w:tab/>
    </w:r>
    <w:r w:rsidRPr="0083052D">
      <w:t>A</w:t>
    </w:r>
    <w:r>
      <w:t xml:space="preserve">NNEX XV </w:t>
    </w:r>
    <w:r w:rsidRPr="0083052D">
      <w:t xml:space="preserve">– IDENTIFICATION OF </w:t>
    </w:r>
    <w:r>
      <w:t>PFHxS AS SVHC</w:t>
    </w:r>
  </w:p>
  <w:p w14:paraId="09B8C523" w14:textId="77777777" w:rsidR="00E721DF" w:rsidRPr="00C45F13" w:rsidRDefault="00E721DF" w:rsidP="00CD27CC">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C524" w14:textId="77777777" w:rsidR="00E721DF" w:rsidRDefault="00E721DF" w:rsidP="00CD27CC">
    <w:pPr>
      <w:pStyle w:val="Header"/>
      <w:pBdr>
        <w:bottom w:val="single" w:sz="4" w:space="1" w:color="auto"/>
      </w:pBdr>
    </w:pPr>
    <w:r w:rsidRPr="0083052D">
      <w:t>A</w:t>
    </w:r>
    <w:r>
      <w:t xml:space="preserve">NNEX XV </w:t>
    </w:r>
    <w:r w:rsidRPr="0083052D">
      <w:t xml:space="preserve">– IDENTIFICATION OF </w:t>
    </w:r>
    <w:r>
      <w:t>PFHxS AS SVHC</w:t>
    </w:r>
  </w:p>
  <w:p w14:paraId="09B8C525" w14:textId="77777777" w:rsidR="00E721DF" w:rsidRPr="00533835" w:rsidRDefault="00E721DF" w:rsidP="00CD2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7FE068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44C5876"/>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4E60104"/>
    <w:lvl w:ilvl="0">
      <w:start w:val="1"/>
      <w:numFmt w:val="decimal"/>
      <w:pStyle w:val="ListNumber"/>
      <w:lvlText w:val="%1."/>
      <w:lvlJc w:val="left"/>
      <w:pPr>
        <w:tabs>
          <w:tab w:val="num" w:pos="360"/>
        </w:tabs>
        <w:ind w:left="360" w:hanging="360"/>
      </w:pPr>
    </w:lvl>
  </w:abstractNum>
  <w:abstractNum w:abstractNumId="3" w15:restartNumberingAfterBreak="0">
    <w:nsid w:val="13AD7ED3"/>
    <w:multiLevelType w:val="hybridMultilevel"/>
    <w:tmpl w:val="01043C9E"/>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D608F"/>
    <w:multiLevelType w:val="multilevel"/>
    <w:tmpl w:val="726C3D68"/>
    <w:lvl w:ilvl="0">
      <w:start w:val="1"/>
      <w:numFmt w:val="decimal"/>
      <w:pStyle w:val="JDheadinglevel1"/>
      <w:lvlText w:val="%1."/>
      <w:lvlJc w:val="left"/>
      <w:pPr>
        <w:ind w:left="360" w:hanging="360"/>
      </w:pPr>
      <w:rPr>
        <w:rFonts w:hint="default"/>
        <w:b/>
        <w:i w:val="0"/>
        <w:sz w:val="24"/>
        <w:szCs w:val="24"/>
      </w:rPr>
    </w:lvl>
    <w:lvl w:ilvl="1">
      <w:start w:val="1"/>
      <w:numFmt w:val="decimal"/>
      <w:pStyle w:val="JDheadinglevel2"/>
      <w:lvlText w:val="%1.%2"/>
      <w:lvlJc w:val="left"/>
      <w:pPr>
        <w:tabs>
          <w:tab w:val="num" w:pos="1503"/>
        </w:tabs>
        <w:ind w:left="1503" w:hanging="1077"/>
      </w:pPr>
      <w:rPr>
        <w:rFonts w:ascii="Verdana" w:hAnsi="Verdana" w:hint="default"/>
        <w:b/>
        <w:i w:val="0"/>
        <w:sz w:val="24"/>
      </w:rPr>
    </w:lvl>
    <w:lvl w:ilvl="2">
      <w:start w:val="1"/>
      <w:numFmt w:val="decimal"/>
      <w:lvlText w:val="%1.%2.%3"/>
      <w:lvlJc w:val="left"/>
      <w:pPr>
        <w:tabs>
          <w:tab w:val="num" w:pos="1077"/>
        </w:tabs>
        <w:ind w:left="1077" w:hanging="1077"/>
      </w:pPr>
      <w:rPr>
        <w:rFonts w:ascii="Times New Roman" w:hAnsi="Times New Roman" w:hint="default"/>
        <w:b/>
        <w:i w:val="0"/>
        <w:sz w:val="24"/>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424022F"/>
    <w:multiLevelType w:val="multilevel"/>
    <w:tmpl w:val="D26871E0"/>
    <w:styleLink w:val="KEMIListforma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BC43B2"/>
    <w:multiLevelType w:val="hybridMultilevel"/>
    <w:tmpl w:val="85F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E1F02"/>
    <w:multiLevelType w:val="hybridMultilevel"/>
    <w:tmpl w:val="94A0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22CEC"/>
    <w:multiLevelType w:val="hybridMultilevel"/>
    <w:tmpl w:val="4B5C7368"/>
    <w:lvl w:ilvl="0" w:tplc="3EBAC9D6">
      <w:start w:val="1"/>
      <w:numFmt w:val="decimal"/>
      <w:pStyle w:val="Protokollpunk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0F20BE6"/>
    <w:multiLevelType w:val="hybridMultilevel"/>
    <w:tmpl w:val="7090DE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4C3406E"/>
    <w:multiLevelType w:val="hybridMultilevel"/>
    <w:tmpl w:val="6B446EB2"/>
    <w:lvl w:ilvl="0" w:tplc="04090011">
      <w:start w:val="1"/>
      <w:numFmt w:val="decimal"/>
      <w:lvlText w:val="%1)"/>
      <w:lvlJc w:val="left"/>
      <w:pPr>
        <w:ind w:left="795" w:hanging="360"/>
      </w:pPr>
    </w:lvl>
    <w:lvl w:ilvl="1" w:tplc="041D0019" w:tentative="1">
      <w:start w:val="1"/>
      <w:numFmt w:val="lowerLetter"/>
      <w:lvlText w:val="%2."/>
      <w:lvlJc w:val="left"/>
      <w:pPr>
        <w:ind w:left="1515" w:hanging="360"/>
      </w:pPr>
    </w:lvl>
    <w:lvl w:ilvl="2" w:tplc="041D001B" w:tentative="1">
      <w:start w:val="1"/>
      <w:numFmt w:val="lowerRoman"/>
      <w:lvlText w:val="%3."/>
      <w:lvlJc w:val="right"/>
      <w:pPr>
        <w:ind w:left="2235" w:hanging="180"/>
      </w:pPr>
    </w:lvl>
    <w:lvl w:ilvl="3" w:tplc="041D000F" w:tentative="1">
      <w:start w:val="1"/>
      <w:numFmt w:val="decimal"/>
      <w:lvlText w:val="%4."/>
      <w:lvlJc w:val="left"/>
      <w:pPr>
        <w:ind w:left="2955" w:hanging="360"/>
      </w:pPr>
    </w:lvl>
    <w:lvl w:ilvl="4" w:tplc="041D0019" w:tentative="1">
      <w:start w:val="1"/>
      <w:numFmt w:val="lowerLetter"/>
      <w:lvlText w:val="%5."/>
      <w:lvlJc w:val="left"/>
      <w:pPr>
        <w:ind w:left="3675" w:hanging="360"/>
      </w:pPr>
    </w:lvl>
    <w:lvl w:ilvl="5" w:tplc="041D001B" w:tentative="1">
      <w:start w:val="1"/>
      <w:numFmt w:val="lowerRoman"/>
      <w:lvlText w:val="%6."/>
      <w:lvlJc w:val="right"/>
      <w:pPr>
        <w:ind w:left="4395" w:hanging="180"/>
      </w:pPr>
    </w:lvl>
    <w:lvl w:ilvl="6" w:tplc="041D000F" w:tentative="1">
      <w:start w:val="1"/>
      <w:numFmt w:val="decimal"/>
      <w:lvlText w:val="%7."/>
      <w:lvlJc w:val="left"/>
      <w:pPr>
        <w:ind w:left="5115" w:hanging="360"/>
      </w:pPr>
    </w:lvl>
    <w:lvl w:ilvl="7" w:tplc="041D0019" w:tentative="1">
      <w:start w:val="1"/>
      <w:numFmt w:val="lowerLetter"/>
      <w:lvlText w:val="%8."/>
      <w:lvlJc w:val="left"/>
      <w:pPr>
        <w:ind w:left="5835" w:hanging="360"/>
      </w:pPr>
    </w:lvl>
    <w:lvl w:ilvl="8" w:tplc="041D001B" w:tentative="1">
      <w:start w:val="1"/>
      <w:numFmt w:val="lowerRoman"/>
      <w:lvlText w:val="%9."/>
      <w:lvlJc w:val="right"/>
      <w:pPr>
        <w:ind w:left="6555" w:hanging="180"/>
      </w:pPr>
    </w:lvl>
  </w:abstractNum>
  <w:abstractNum w:abstractNumId="16" w15:restartNumberingAfterBreak="0">
    <w:nsid w:val="7BFA6B4D"/>
    <w:multiLevelType w:val="multilevel"/>
    <w:tmpl w:val="99E6AFE0"/>
    <w:lvl w:ilvl="0">
      <w:start w:val="1"/>
      <w:numFmt w:val="decimal"/>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lvlText w:val=""/>
      <w:lvlJc w:val="left"/>
      <w:pPr>
        <w:tabs>
          <w:tab w:val="num" w:pos="360"/>
        </w:tabs>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7" w15:restartNumberingAfterBreak="0">
    <w:nsid w:val="7BFA70CD"/>
    <w:multiLevelType w:val="hybridMultilevel"/>
    <w:tmpl w:val="601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B4EEB"/>
    <w:multiLevelType w:val="hybridMultilevel"/>
    <w:tmpl w:val="BE1EF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5"/>
  </w:num>
  <w:num w:numId="6">
    <w:abstractNumId w:val="16"/>
  </w:num>
  <w:num w:numId="7">
    <w:abstractNumId w:val="8"/>
  </w:num>
  <w:num w:numId="8">
    <w:abstractNumId w:val="11"/>
  </w:num>
  <w:num w:numId="9">
    <w:abstractNumId w:val="14"/>
  </w:num>
  <w:num w:numId="10">
    <w:abstractNumId w:val="9"/>
  </w:num>
  <w:num w:numId="11">
    <w:abstractNumId w:val="16"/>
    <w:lvlOverride w:ilvl="0">
      <w:startOverride w:val="7"/>
    </w:lvlOverride>
    <w:lvlOverride w:ilvl="1">
      <w:startOverride w:val="7"/>
    </w:lvlOverride>
    <w:lvlOverride w:ilvl="2"/>
    <w:lvlOverride w:ilvl="3"/>
    <w:lvlOverride w:ilvl="4"/>
    <w:lvlOverride w:ilvl="5"/>
    <w:lvlOverride w:ilvl="6"/>
    <w:lvlOverride w:ilvl="7"/>
    <w:lvlOverride w:ilvl="8"/>
  </w:num>
  <w:num w:numId="12">
    <w:abstractNumId w:val="3"/>
  </w:num>
  <w:num w:numId="13">
    <w:abstractNumId w:val="4"/>
  </w:num>
  <w:num w:numId="14">
    <w:abstractNumId w:val="18"/>
  </w:num>
  <w:num w:numId="15">
    <w:abstractNumId w:val="15"/>
  </w:num>
  <w:num w:numId="16">
    <w:abstractNumId w:val="7"/>
  </w:num>
  <w:num w:numId="17">
    <w:abstractNumId w:val="12"/>
  </w:num>
  <w:num w:numId="18">
    <w:abstractNumId w:val="17"/>
  </w:num>
  <w:num w:numId="19">
    <w:abstractNumId w:val="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Extra" w:val="Inget"/>
    <w:docVar w:name="EDOC" w:val="1"/>
    <w:docVar w:name="EN.InstantFormat" w:val="&lt;ENInstantFormat&gt;&lt;Enabled&gt;1&lt;/Enabled&gt;&lt;ScanUnformatted&gt;1&lt;/ScanUnformatted&gt;&lt;ScanChanges&gt;1&lt;/ScanChanges&gt;&lt;Suspended&gt;1&lt;/Suspended&gt;&lt;/ENInstantFormat&gt;"/>
    <w:docVar w:name="Template" w:val="Ingen"/>
  </w:docVars>
  <w:rsids>
    <w:rsidRoot w:val="00CD27CC"/>
    <w:rsid w:val="0000319F"/>
    <w:rsid w:val="0000764A"/>
    <w:rsid w:val="000076BE"/>
    <w:rsid w:val="00013DE9"/>
    <w:rsid w:val="00020B5D"/>
    <w:rsid w:val="0002474F"/>
    <w:rsid w:val="000272DB"/>
    <w:rsid w:val="000363D3"/>
    <w:rsid w:val="000376DF"/>
    <w:rsid w:val="0005458F"/>
    <w:rsid w:val="00066DB4"/>
    <w:rsid w:val="0006704C"/>
    <w:rsid w:val="000676C2"/>
    <w:rsid w:val="00072472"/>
    <w:rsid w:val="00075F29"/>
    <w:rsid w:val="00077362"/>
    <w:rsid w:val="00087BD8"/>
    <w:rsid w:val="000970F3"/>
    <w:rsid w:val="000A27B0"/>
    <w:rsid w:val="000A612C"/>
    <w:rsid w:val="000B0B06"/>
    <w:rsid w:val="000B1A07"/>
    <w:rsid w:val="000B3277"/>
    <w:rsid w:val="000C6181"/>
    <w:rsid w:val="000D1E0F"/>
    <w:rsid w:val="000E43B3"/>
    <w:rsid w:val="000E468E"/>
    <w:rsid w:val="000E4AF0"/>
    <w:rsid w:val="000E5CCC"/>
    <w:rsid w:val="000F3119"/>
    <w:rsid w:val="00105989"/>
    <w:rsid w:val="001114B2"/>
    <w:rsid w:val="00122CF0"/>
    <w:rsid w:val="0012673D"/>
    <w:rsid w:val="00136C02"/>
    <w:rsid w:val="0015231B"/>
    <w:rsid w:val="00156BF4"/>
    <w:rsid w:val="00157764"/>
    <w:rsid w:val="00157A37"/>
    <w:rsid w:val="00163F33"/>
    <w:rsid w:val="0017095A"/>
    <w:rsid w:val="00180D8F"/>
    <w:rsid w:val="00183506"/>
    <w:rsid w:val="001905A3"/>
    <w:rsid w:val="00191B97"/>
    <w:rsid w:val="00192274"/>
    <w:rsid w:val="00192CEB"/>
    <w:rsid w:val="001A1F2B"/>
    <w:rsid w:val="001B46CC"/>
    <w:rsid w:val="001C5E7F"/>
    <w:rsid w:val="001E04DD"/>
    <w:rsid w:val="001E12B4"/>
    <w:rsid w:val="001E334A"/>
    <w:rsid w:val="001F221B"/>
    <w:rsid w:val="0020128A"/>
    <w:rsid w:val="002068C1"/>
    <w:rsid w:val="0021787D"/>
    <w:rsid w:val="00227CAF"/>
    <w:rsid w:val="00231E86"/>
    <w:rsid w:val="0023688C"/>
    <w:rsid w:val="002375BA"/>
    <w:rsid w:val="00240E9C"/>
    <w:rsid w:val="002474BA"/>
    <w:rsid w:val="00252E66"/>
    <w:rsid w:val="00253434"/>
    <w:rsid w:val="00253B4E"/>
    <w:rsid w:val="00254CEE"/>
    <w:rsid w:val="00257404"/>
    <w:rsid w:val="00260A0A"/>
    <w:rsid w:val="002713D8"/>
    <w:rsid w:val="00290FCC"/>
    <w:rsid w:val="00291ED4"/>
    <w:rsid w:val="0029262B"/>
    <w:rsid w:val="00292849"/>
    <w:rsid w:val="002A443E"/>
    <w:rsid w:val="002B608B"/>
    <w:rsid w:val="002C0337"/>
    <w:rsid w:val="002D4E2B"/>
    <w:rsid w:val="002D7AAD"/>
    <w:rsid w:val="002F1E0B"/>
    <w:rsid w:val="002F55FD"/>
    <w:rsid w:val="00306637"/>
    <w:rsid w:val="00313252"/>
    <w:rsid w:val="00315713"/>
    <w:rsid w:val="00324F48"/>
    <w:rsid w:val="00325434"/>
    <w:rsid w:val="00325617"/>
    <w:rsid w:val="00325E63"/>
    <w:rsid w:val="003324BE"/>
    <w:rsid w:val="00340144"/>
    <w:rsid w:val="00342ADB"/>
    <w:rsid w:val="00345F6E"/>
    <w:rsid w:val="00350E19"/>
    <w:rsid w:val="0035379E"/>
    <w:rsid w:val="00357882"/>
    <w:rsid w:val="00357F39"/>
    <w:rsid w:val="003611F8"/>
    <w:rsid w:val="00362528"/>
    <w:rsid w:val="0036538F"/>
    <w:rsid w:val="00370A7E"/>
    <w:rsid w:val="00371164"/>
    <w:rsid w:val="00374D1D"/>
    <w:rsid w:val="0037750B"/>
    <w:rsid w:val="00377FA8"/>
    <w:rsid w:val="00385C11"/>
    <w:rsid w:val="00391AE8"/>
    <w:rsid w:val="00395F2E"/>
    <w:rsid w:val="003A3ABD"/>
    <w:rsid w:val="003A428A"/>
    <w:rsid w:val="003B464D"/>
    <w:rsid w:val="003C5856"/>
    <w:rsid w:val="003D1484"/>
    <w:rsid w:val="003D4355"/>
    <w:rsid w:val="003E347F"/>
    <w:rsid w:val="003E6025"/>
    <w:rsid w:val="003E61F5"/>
    <w:rsid w:val="003E7A19"/>
    <w:rsid w:val="003F2F05"/>
    <w:rsid w:val="003F337D"/>
    <w:rsid w:val="003F6375"/>
    <w:rsid w:val="0040052E"/>
    <w:rsid w:val="00405549"/>
    <w:rsid w:val="00407EFE"/>
    <w:rsid w:val="00435EBF"/>
    <w:rsid w:val="00440335"/>
    <w:rsid w:val="00450ECE"/>
    <w:rsid w:val="00451869"/>
    <w:rsid w:val="00464602"/>
    <w:rsid w:val="004673F8"/>
    <w:rsid w:val="00476E89"/>
    <w:rsid w:val="00484512"/>
    <w:rsid w:val="004871C8"/>
    <w:rsid w:val="004877D8"/>
    <w:rsid w:val="004968D6"/>
    <w:rsid w:val="004A3E8B"/>
    <w:rsid w:val="004A6214"/>
    <w:rsid w:val="004D0BE9"/>
    <w:rsid w:val="004D2A37"/>
    <w:rsid w:val="004D4427"/>
    <w:rsid w:val="004D7CEB"/>
    <w:rsid w:val="004E07F3"/>
    <w:rsid w:val="004E74A7"/>
    <w:rsid w:val="005058CC"/>
    <w:rsid w:val="005212ED"/>
    <w:rsid w:val="00521D6A"/>
    <w:rsid w:val="0052271A"/>
    <w:rsid w:val="00522EA7"/>
    <w:rsid w:val="005233E0"/>
    <w:rsid w:val="00525C54"/>
    <w:rsid w:val="005359AA"/>
    <w:rsid w:val="00537AB2"/>
    <w:rsid w:val="00537BE3"/>
    <w:rsid w:val="0054056C"/>
    <w:rsid w:val="00540827"/>
    <w:rsid w:val="0054305F"/>
    <w:rsid w:val="0054634F"/>
    <w:rsid w:val="00555989"/>
    <w:rsid w:val="005604A6"/>
    <w:rsid w:val="00560855"/>
    <w:rsid w:val="005625B7"/>
    <w:rsid w:val="0057792A"/>
    <w:rsid w:val="005816CD"/>
    <w:rsid w:val="00582991"/>
    <w:rsid w:val="00582C90"/>
    <w:rsid w:val="00595F73"/>
    <w:rsid w:val="00597CDF"/>
    <w:rsid w:val="005B19DB"/>
    <w:rsid w:val="005B2B51"/>
    <w:rsid w:val="005B78F4"/>
    <w:rsid w:val="005C5CE3"/>
    <w:rsid w:val="005C79E6"/>
    <w:rsid w:val="005D6CC9"/>
    <w:rsid w:val="005F649C"/>
    <w:rsid w:val="00605176"/>
    <w:rsid w:val="0060541B"/>
    <w:rsid w:val="00612F1E"/>
    <w:rsid w:val="006175FC"/>
    <w:rsid w:val="00624BB7"/>
    <w:rsid w:val="00633D9A"/>
    <w:rsid w:val="00637C1A"/>
    <w:rsid w:val="00640EC4"/>
    <w:rsid w:val="006450A7"/>
    <w:rsid w:val="00657898"/>
    <w:rsid w:val="006622AF"/>
    <w:rsid w:val="006908B9"/>
    <w:rsid w:val="0069239B"/>
    <w:rsid w:val="00694791"/>
    <w:rsid w:val="006A2570"/>
    <w:rsid w:val="006A51F6"/>
    <w:rsid w:val="006F028B"/>
    <w:rsid w:val="006F0E33"/>
    <w:rsid w:val="006F68CA"/>
    <w:rsid w:val="006F7365"/>
    <w:rsid w:val="00702004"/>
    <w:rsid w:val="00714B2F"/>
    <w:rsid w:val="00716186"/>
    <w:rsid w:val="00723968"/>
    <w:rsid w:val="00725B84"/>
    <w:rsid w:val="00726339"/>
    <w:rsid w:val="00727220"/>
    <w:rsid w:val="007311CF"/>
    <w:rsid w:val="007315AC"/>
    <w:rsid w:val="00736C0B"/>
    <w:rsid w:val="00737527"/>
    <w:rsid w:val="00740D59"/>
    <w:rsid w:val="00742D39"/>
    <w:rsid w:val="00745ADA"/>
    <w:rsid w:val="00755FAF"/>
    <w:rsid w:val="007700B3"/>
    <w:rsid w:val="00773E7F"/>
    <w:rsid w:val="00780EE8"/>
    <w:rsid w:val="007815CD"/>
    <w:rsid w:val="00783056"/>
    <w:rsid w:val="00795915"/>
    <w:rsid w:val="00797586"/>
    <w:rsid w:val="007A059D"/>
    <w:rsid w:val="007A1A50"/>
    <w:rsid w:val="007A6844"/>
    <w:rsid w:val="007B2FB5"/>
    <w:rsid w:val="007B5153"/>
    <w:rsid w:val="007E6E44"/>
    <w:rsid w:val="00803136"/>
    <w:rsid w:val="00806AAE"/>
    <w:rsid w:val="00807533"/>
    <w:rsid w:val="008114E1"/>
    <w:rsid w:val="0081150D"/>
    <w:rsid w:val="00833C24"/>
    <w:rsid w:val="00835111"/>
    <w:rsid w:val="00836E6D"/>
    <w:rsid w:val="0084003D"/>
    <w:rsid w:val="00860DEE"/>
    <w:rsid w:val="00867947"/>
    <w:rsid w:val="008732BB"/>
    <w:rsid w:val="0087463E"/>
    <w:rsid w:val="00876248"/>
    <w:rsid w:val="008809E5"/>
    <w:rsid w:val="00884F2B"/>
    <w:rsid w:val="00894974"/>
    <w:rsid w:val="008A151B"/>
    <w:rsid w:val="008B4251"/>
    <w:rsid w:val="008B4E87"/>
    <w:rsid w:val="008C162C"/>
    <w:rsid w:val="008C17ED"/>
    <w:rsid w:val="008D1F7E"/>
    <w:rsid w:val="008D597D"/>
    <w:rsid w:val="008F2B19"/>
    <w:rsid w:val="008F55CB"/>
    <w:rsid w:val="008F69EC"/>
    <w:rsid w:val="009049EC"/>
    <w:rsid w:val="009160AE"/>
    <w:rsid w:val="009353E8"/>
    <w:rsid w:val="0094396F"/>
    <w:rsid w:val="00944561"/>
    <w:rsid w:val="0097399B"/>
    <w:rsid w:val="00975307"/>
    <w:rsid w:val="00976458"/>
    <w:rsid w:val="00983285"/>
    <w:rsid w:val="00987531"/>
    <w:rsid w:val="0099173D"/>
    <w:rsid w:val="0099390F"/>
    <w:rsid w:val="00997B98"/>
    <w:rsid w:val="009C1727"/>
    <w:rsid w:val="009C3BAC"/>
    <w:rsid w:val="009C4027"/>
    <w:rsid w:val="009C5533"/>
    <w:rsid w:val="009C7AD3"/>
    <w:rsid w:val="009D06C2"/>
    <w:rsid w:val="009D3668"/>
    <w:rsid w:val="009E1258"/>
    <w:rsid w:val="009E7819"/>
    <w:rsid w:val="009F5311"/>
    <w:rsid w:val="00A01D6D"/>
    <w:rsid w:val="00A03E34"/>
    <w:rsid w:val="00A04035"/>
    <w:rsid w:val="00A06D98"/>
    <w:rsid w:val="00A2701F"/>
    <w:rsid w:val="00A31ADD"/>
    <w:rsid w:val="00A52DBF"/>
    <w:rsid w:val="00A6556D"/>
    <w:rsid w:val="00A70D5A"/>
    <w:rsid w:val="00A71858"/>
    <w:rsid w:val="00A71CE5"/>
    <w:rsid w:val="00A826C3"/>
    <w:rsid w:val="00A82A6D"/>
    <w:rsid w:val="00A82AFF"/>
    <w:rsid w:val="00A86A8C"/>
    <w:rsid w:val="00A86D78"/>
    <w:rsid w:val="00A97910"/>
    <w:rsid w:val="00AA117B"/>
    <w:rsid w:val="00AA3216"/>
    <w:rsid w:val="00AA6F6C"/>
    <w:rsid w:val="00AC0A53"/>
    <w:rsid w:val="00AD37D9"/>
    <w:rsid w:val="00AE7FB7"/>
    <w:rsid w:val="00AF33C9"/>
    <w:rsid w:val="00AF3E70"/>
    <w:rsid w:val="00AF4F52"/>
    <w:rsid w:val="00B0382C"/>
    <w:rsid w:val="00B0597E"/>
    <w:rsid w:val="00B13F17"/>
    <w:rsid w:val="00B14C0D"/>
    <w:rsid w:val="00B14E56"/>
    <w:rsid w:val="00B2319E"/>
    <w:rsid w:val="00B2437F"/>
    <w:rsid w:val="00B24411"/>
    <w:rsid w:val="00B2480D"/>
    <w:rsid w:val="00B3616D"/>
    <w:rsid w:val="00B40B96"/>
    <w:rsid w:val="00B43401"/>
    <w:rsid w:val="00B5021E"/>
    <w:rsid w:val="00B519CD"/>
    <w:rsid w:val="00B638A8"/>
    <w:rsid w:val="00B63B70"/>
    <w:rsid w:val="00B6684E"/>
    <w:rsid w:val="00B66968"/>
    <w:rsid w:val="00B66B95"/>
    <w:rsid w:val="00B679C6"/>
    <w:rsid w:val="00B724A9"/>
    <w:rsid w:val="00B77802"/>
    <w:rsid w:val="00B820C9"/>
    <w:rsid w:val="00B91137"/>
    <w:rsid w:val="00B91D7F"/>
    <w:rsid w:val="00B938BD"/>
    <w:rsid w:val="00BA347F"/>
    <w:rsid w:val="00BA489F"/>
    <w:rsid w:val="00BB4BCF"/>
    <w:rsid w:val="00BB7A7C"/>
    <w:rsid w:val="00BC3AB9"/>
    <w:rsid w:val="00BD1DDF"/>
    <w:rsid w:val="00BD2225"/>
    <w:rsid w:val="00BD4CB4"/>
    <w:rsid w:val="00BD6F8E"/>
    <w:rsid w:val="00BD7579"/>
    <w:rsid w:val="00BE4DA1"/>
    <w:rsid w:val="00BF0963"/>
    <w:rsid w:val="00BF3F27"/>
    <w:rsid w:val="00BF5C60"/>
    <w:rsid w:val="00BF60CC"/>
    <w:rsid w:val="00C05EEE"/>
    <w:rsid w:val="00C13C1A"/>
    <w:rsid w:val="00C211F1"/>
    <w:rsid w:val="00C21A0F"/>
    <w:rsid w:val="00C22AD4"/>
    <w:rsid w:val="00C2579D"/>
    <w:rsid w:val="00C301EB"/>
    <w:rsid w:val="00C36E1B"/>
    <w:rsid w:val="00C45F13"/>
    <w:rsid w:val="00C567A0"/>
    <w:rsid w:val="00C75DE0"/>
    <w:rsid w:val="00C83A11"/>
    <w:rsid w:val="00C86C01"/>
    <w:rsid w:val="00CA1709"/>
    <w:rsid w:val="00CA471C"/>
    <w:rsid w:val="00CA4B07"/>
    <w:rsid w:val="00CB0185"/>
    <w:rsid w:val="00CC0786"/>
    <w:rsid w:val="00CD27CC"/>
    <w:rsid w:val="00CD4FED"/>
    <w:rsid w:val="00CD5CEC"/>
    <w:rsid w:val="00CD6D09"/>
    <w:rsid w:val="00CE7035"/>
    <w:rsid w:val="00CF78C7"/>
    <w:rsid w:val="00D01EF4"/>
    <w:rsid w:val="00D178B2"/>
    <w:rsid w:val="00D31E6B"/>
    <w:rsid w:val="00D32C09"/>
    <w:rsid w:val="00D37111"/>
    <w:rsid w:val="00D53B41"/>
    <w:rsid w:val="00D56C0F"/>
    <w:rsid w:val="00D71463"/>
    <w:rsid w:val="00D77BBB"/>
    <w:rsid w:val="00D8225C"/>
    <w:rsid w:val="00D96DD1"/>
    <w:rsid w:val="00D972B6"/>
    <w:rsid w:val="00D9774E"/>
    <w:rsid w:val="00DA3F14"/>
    <w:rsid w:val="00DA541A"/>
    <w:rsid w:val="00DA58AA"/>
    <w:rsid w:val="00DC2AA6"/>
    <w:rsid w:val="00DC4371"/>
    <w:rsid w:val="00DD1C6F"/>
    <w:rsid w:val="00DD7AC1"/>
    <w:rsid w:val="00DD7EB9"/>
    <w:rsid w:val="00DE2A46"/>
    <w:rsid w:val="00DE3B3F"/>
    <w:rsid w:val="00DF46F4"/>
    <w:rsid w:val="00E02EB9"/>
    <w:rsid w:val="00E164F4"/>
    <w:rsid w:val="00E17A30"/>
    <w:rsid w:val="00E23D85"/>
    <w:rsid w:val="00E24803"/>
    <w:rsid w:val="00E2639C"/>
    <w:rsid w:val="00E300FD"/>
    <w:rsid w:val="00E3364C"/>
    <w:rsid w:val="00E40D05"/>
    <w:rsid w:val="00E64585"/>
    <w:rsid w:val="00E65EC6"/>
    <w:rsid w:val="00E660DE"/>
    <w:rsid w:val="00E6759F"/>
    <w:rsid w:val="00E678EB"/>
    <w:rsid w:val="00E70BC5"/>
    <w:rsid w:val="00E721DF"/>
    <w:rsid w:val="00E72533"/>
    <w:rsid w:val="00E76856"/>
    <w:rsid w:val="00E83F01"/>
    <w:rsid w:val="00E9064A"/>
    <w:rsid w:val="00E94E64"/>
    <w:rsid w:val="00EA0BAA"/>
    <w:rsid w:val="00EA3335"/>
    <w:rsid w:val="00EB078E"/>
    <w:rsid w:val="00EB2132"/>
    <w:rsid w:val="00EB4183"/>
    <w:rsid w:val="00EB4E2E"/>
    <w:rsid w:val="00EB65F4"/>
    <w:rsid w:val="00EB705F"/>
    <w:rsid w:val="00EC45D7"/>
    <w:rsid w:val="00ED1751"/>
    <w:rsid w:val="00ED226E"/>
    <w:rsid w:val="00EE5108"/>
    <w:rsid w:val="00EE5CF4"/>
    <w:rsid w:val="00EE753B"/>
    <w:rsid w:val="00F05AE1"/>
    <w:rsid w:val="00F16FEF"/>
    <w:rsid w:val="00F25B65"/>
    <w:rsid w:val="00F40089"/>
    <w:rsid w:val="00F40A38"/>
    <w:rsid w:val="00F410FD"/>
    <w:rsid w:val="00F47BB7"/>
    <w:rsid w:val="00F51854"/>
    <w:rsid w:val="00F61979"/>
    <w:rsid w:val="00F64108"/>
    <w:rsid w:val="00F65917"/>
    <w:rsid w:val="00F72974"/>
    <w:rsid w:val="00F76333"/>
    <w:rsid w:val="00F76547"/>
    <w:rsid w:val="00F941C6"/>
    <w:rsid w:val="00FA4C11"/>
    <w:rsid w:val="00FB2D74"/>
    <w:rsid w:val="00FC272F"/>
    <w:rsid w:val="00FC6AC5"/>
    <w:rsid w:val="00FD372D"/>
    <w:rsid w:val="00FE25F5"/>
    <w:rsid w:val="00FE35D1"/>
    <w:rsid w:val="00FE7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4577"/>
    <o:shapelayout v:ext="edit">
      <o:idmap v:ext="edit" data="1"/>
    </o:shapelayout>
  </w:shapeDefaults>
  <w:decimalSymbol w:val="."/>
  <w:listSeparator w:val=","/>
  <w14:docId w14:val="09B8964B"/>
  <w15:chartTrackingRefBased/>
  <w15:docId w15:val="{67CCA95E-1CFD-45E5-BC24-779D6255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CC"/>
    <w:pPr>
      <w:widowControl w:val="0"/>
      <w:spacing w:after="0" w:line="240" w:lineRule="auto"/>
    </w:pPr>
    <w:rPr>
      <w:rFonts w:ascii="Verdana" w:eastAsia="Times New Roman" w:hAnsi="Verdana" w:cs="Times New Roman"/>
      <w:sz w:val="20"/>
      <w:szCs w:val="20"/>
      <w:lang w:val="en-GB" w:eastAsia="fi-FI"/>
    </w:rPr>
  </w:style>
  <w:style w:type="paragraph" w:styleId="Heading1">
    <w:name w:val="heading 1"/>
    <w:aliases w:val="ECHA Heading 1"/>
    <w:basedOn w:val="Normal"/>
    <w:next w:val="BodyText"/>
    <w:link w:val="Heading1Char"/>
    <w:qFormat/>
    <w:rsid w:val="00CD27CC"/>
    <w:pPr>
      <w:keepNext/>
      <w:keepLines/>
      <w:spacing w:after="240"/>
      <w:outlineLvl w:val="0"/>
    </w:pPr>
    <w:rPr>
      <w:b/>
      <w:color w:val="0046AD"/>
      <w:sz w:val="28"/>
      <w:szCs w:val="24"/>
    </w:rPr>
  </w:style>
  <w:style w:type="paragraph" w:styleId="Heading2">
    <w:name w:val="heading 2"/>
    <w:aliases w:val="ECHA Heading 2"/>
    <w:basedOn w:val="Heading1"/>
    <w:next w:val="BodyText"/>
    <w:link w:val="Heading2Char"/>
    <w:qFormat/>
    <w:rsid w:val="00CD27CC"/>
    <w:pPr>
      <w:outlineLvl w:val="1"/>
    </w:pPr>
    <w:rPr>
      <w:rFonts w:cs="Arial"/>
      <w:sz w:val="24"/>
      <w:szCs w:val="22"/>
    </w:rPr>
  </w:style>
  <w:style w:type="paragraph" w:styleId="Heading3">
    <w:name w:val="heading 3"/>
    <w:aliases w:val="ECHA Heading 3"/>
    <w:basedOn w:val="Heading2"/>
    <w:next w:val="BodyText"/>
    <w:link w:val="Heading3Char"/>
    <w:qFormat/>
    <w:rsid w:val="00CD27CC"/>
    <w:pPr>
      <w:tabs>
        <w:tab w:val="num" w:pos="360"/>
      </w:tabs>
      <w:outlineLvl w:val="2"/>
    </w:pPr>
    <w:rPr>
      <w:bCs/>
      <w:color w:val="000000"/>
      <w:sz w:val="22"/>
    </w:rPr>
  </w:style>
  <w:style w:type="paragraph" w:styleId="Heading4">
    <w:name w:val="heading 4"/>
    <w:aliases w:val="ECHA Heading 4"/>
    <w:basedOn w:val="Heading3"/>
    <w:next w:val="BodyText"/>
    <w:link w:val="Heading4Char"/>
    <w:qFormat/>
    <w:rsid w:val="00CD27CC"/>
    <w:pPr>
      <w:tabs>
        <w:tab w:val="clear" w:pos="360"/>
      </w:tabs>
      <w:outlineLvl w:val="3"/>
    </w:pPr>
    <w:rPr>
      <w:b w:val="0"/>
      <w:bCs w:val="0"/>
      <w:szCs w:val="28"/>
    </w:rPr>
  </w:style>
  <w:style w:type="paragraph" w:styleId="Heading5">
    <w:name w:val="heading 5"/>
    <w:aliases w:val="ECHA Heading 5"/>
    <w:basedOn w:val="Heading3"/>
    <w:next w:val="BodyText"/>
    <w:link w:val="Heading5Char"/>
    <w:qFormat/>
    <w:rsid w:val="00CD27CC"/>
    <w:pPr>
      <w:tabs>
        <w:tab w:val="clear" w:pos="360"/>
      </w:tabs>
      <w:outlineLvl w:val="4"/>
    </w:pPr>
    <w:rPr>
      <w:bCs w:val="0"/>
      <w:iCs/>
      <w:sz w:val="20"/>
      <w:szCs w:val="26"/>
    </w:rPr>
  </w:style>
  <w:style w:type="paragraph" w:styleId="Heading6">
    <w:name w:val="heading 6"/>
    <w:aliases w:val="ECHA Heading 6"/>
    <w:basedOn w:val="Heading5"/>
    <w:next w:val="BodyText"/>
    <w:link w:val="Heading6Char"/>
    <w:qFormat/>
    <w:rsid w:val="00CD27CC"/>
    <w:pPr>
      <w:outlineLvl w:val="5"/>
    </w:pPr>
    <w:rPr>
      <w:bCs/>
      <w:szCs w:val="22"/>
    </w:rPr>
  </w:style>
  <w:style w:type="paragraph" w:styleId="Heading7">
    <w:name w:val="heading 7"/>
    <w:aliases w:val="ECHA Heading 7"/>
    <w:basedOn w:val="Heading5"/>
    <w:next w:val="BodyText"/>
    <w:link w:val="Heading7Char"/>
    <w:qFormat/>
    <w:rsid w:val="00CD27CC"/>
    <w:pPr>
      <w:outlineLvl w:val="6"/>
    </w:pPr>
    <w:rPr>
      <w:szCs w:val="24"/>
    </w:rPr>
  </w:style>
  <w:style w:type="paragraph" w:styleId="Heading8">
    <w:name w:val="heading 8"/>
    <w:aliases w:val="ECHA Heading 8"/>
    <w:basedOn w:val="Heading5"/>
    <w:next w:val="BodyText"/>
    <w:link w:val="Heading8Char"/>
    <w:qFormat/>
    <w:rsid w:val="00CD27CC"/>
    <w:pPr>
      <w:outlineLvl w:val="7"/>
    </w:pPr>
    <w:rPr>
      <w:iCs w:val="0"/>
      <w:szCs w:val="24"/>
    </w:rPr>
  </w:style>
  <w:style w:type="paragraph" w:styleId="Heading9">
    <w:name w:val="heading 9"/>
    <w:aliases w:val="ECHA Heading 9"/>
    <w:basedOn w:val="Heading5"/>
    <w:next w:val="BodyText"/>
    <w:link w:val="Heading9Char"/>
    <w:qFormat/>
    <w:rsid w:val="00CD27CC"/>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7CC"/>
    <w:pPr>
      <w:widowControl w:val="0"/>
      <w:spacing w:after="0" w:line="240" w:lineRule="auto"/>
    </w:pPr>
    <w:rPr>
      <w:rFonts w:ascii="Verdana" w:eastAsia="Times New Roman" w:hAnsi="Verdan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CC"/>
    <w:pPr>
      <w:ind w:left="720"/>
    </w:pPr>
  </w:style>
  <w:style w:type="character" w:customStyle="1" w:styleId="Heading1Char">
    <w:name w:val="Heading 1 Char"/>
    <w:aliases w:val="ECHA Heading 1 Char"/>
    <w:basedOn w:val="DefaultParagraphFont"/>
    <w:link w:val="Heading1"/>
    <w:rsid w:val="00CD27CC"/>
    <w:rPr>
      <w:rFonts w:ascii="Verdana" w:eastAsia="Times New Roman" w:hAnsi="Verdana" w:cs="Times New Roman"/>
      <w:b/>
      <w:color w:val="0046AD"/>
      <w:sz w:val="28"/>
      <w:lang w:val="en-GB" w:eastAsia="fi-FI"/>
    </w:rPr>
  </w:style>
  <w:style w:type="character" w:customStyle="1" w:styleId="Heading2Char">
    <w:name w:val="Heading 2 Char"/>
    <w:aliases w:val="ECHA Heading 2 Char"/>
    <w:basedOn w:val="DefaultParagraphFont"/>
    <w:link w:val="Heading2"/>
    <w:rsid w:val="00CD27CC"/>
    <w:rPr>
      <w:rFonts w:ascii="Verdana" w:eastAsia="Times New Roman" w:hAnsi="Verdana" w:cs="Arial"/>
      <w:b/>
      <w:color w:val="0046AD"/>
      <w:szCs w:val="22"/>
      <w:lang w:val="en-GB" w:eastAsia="fi-FI"/>
    </w:rPr>
  </w:style>
  <w:style w:type="paragraph" w:styleId="Header">
    <w:name w:val="header"/>
    <w:basedOn w:val="Normal"/>
    <w:link w:val="HeaderChar"/>
    <w:rsid w:val="00CD27CC"/>
    <w:pPr>
      <w:tabs>
        <w:tab w:val="left" w:pos="4536"/>
        <w:tab w:val="left" w:pos="7088"/>
        <w:tab w:val="left" w:pos="8789"/>
      </w:tabs>
      <w:jc w:val="right"/>
    </w:pPr>
  </w:style>
  <w:style w:type="character" w:customStyle="1" w:styleId="HeaderChar">
    <w:name w:val="Header Char"/>
    <w:basedOn w:val="DefaultParagraphFont"/>
    <w:link w:val="Header"/>
    <w:rsid w:val="00CD27CC"/>
    <w:rPr>
      <w:rFonts w:ascii="Verdana" w:eastAsia="Times New Roman" w:hAnsi="Verdana" w:cs="Times New Roman"/>
      <w:sz w:val="20"/>
      <w:szCs w:val="20"/>
      <w:lang w:val="en-GB" w:eastAsia="fi-FI"/>
    </w:rPr>
  </w:style>
  <w:style w:type="paragraph" w:styleId="Footer">
    <w:name w:val="footer"/>
    <w:basedOn w:val="Normal"/>
    <w:link w:val="FooterChar"/>
    <w:uiPriority w:val="99"/>
    <w:rsid w:val="00CD27CC"/>
    <w:pPr>
      <w:spacing w:line="160" w:lineRule="exact"/>
    </w:pPr>
    <w:rPr>
      <w:spacing w:val="2"/>
      <w:sz w:val="13"/>
    </w:rPr>
  </w:style>
  <w:style w:type="character" w:customStyle="1" w:styleId="FooterChar">
    <w:name w:val="Footer Char"/>
    <w:basedOn w:val="DefaultParagraphFont"/>
    <w:link w:val="Footer"/>
    <w:uiPriority w:val="99"/>
    <w:rsid w:val="00CD27CC"/>
    <w:rPr>
      <w:rFonts w:ascii="Verdana" w:eastAsia="Times New Roman" w:hAnsi="Verdana" w:cs="Times New Roman"/>
      <w:spacing w:val="2"/>
      <w:sz w:val="13"/>
      <w:szCs w:val="20"/>
      <w:lang w:val="en-GB" w:eastAsia="fi-FI"/>
    </w:rPr>
  </w:style>
  <w:style w:type="paragraph" w:styleId="BalloonText">
    <w:name w:val="Balloon Text"/>
    <w:basedOn w:val="Normal"/>
    <w:link w:val="BalloonTextChar"/>
    <w:uiPriority w:val="99"/>
    <w:semiHidden/>
    <w:rsid w:val="00CD27CC"/>
    <w:rPr>
      <w:rFonts w:ascii="Tahoma" w:hAnsi="Tahoma" w:cs="Tahoma"/>
      <w:sz w:val="16"/>
      <w:szCs w:val="16"/>
    </w:rPr>
  </w:style>
  <w:style w:type="character" w:customStyle="1" w:styleId="BalloonTextChar">
    <w:name w:val="Balloon Text Char"/>
    <w:basedOn w:val="DefaultParagraphFont"/>
    <w:link w:val="BalloonText"/>
    <w:uiPriority w:val="99"/>
    <w:semiHidden/>
    <w:rsid w:val="00CD27CC"/>
    <w:rPr>
      <w:rFonts w:ascii="Tahoma" w:eastAsia="Times New Roman" w:hAnsi="Tahoma" w:cs="Tahoma"/>
      <w:sz w:val="16"/>
      <w:szCs w:val="16"/>
      <w:lang w:val="en-GB" w:eastAsia="fi-FI"/>
    </w:rPr>
  </w:style>
  <w:style w:type="paragraph" w:customStyle="1" w:styleId="Ledtext">
    <w:name w:val="Ledtext"/>
    <w:basedOn w:val="Normal"/>
    <w:next w:val="Normal"/>
    <w:rsid w:val="00876248"/>
    <w:pPr>
      <w:spacing w:line="180" w:lineRule="atLeast"/>
    </w:pPr>
    <w:rPr>
      <w:sz w:val="14"/>
    </w:rPr>
  </w:style>
  <w:style w:type="character" w:styleId="Hyperlink">
    <w:name w:val="Hyperlink"/>
    <w:basedOn w:val="DefaultParagraphFont"/>
    <w:uiPriority w:val="99"/>
    <w:rsid w:val="00CD27CC"/>
    <w:rPr>
      <w:rFonts w:ascii="Verdana" w:hAnsi="Verdana"/>
      <w:color w:val="0000FF"/>
      <w:sz w:val="20"/>
      <w:u w:val="single"/>
    </w:rPr>
  </w:style>
  <w:style w:type="character" w:styleId="PlaceholderText">
    <w:name w:val="Placeholder Text"/>
    <w:basedOn w:val="DefaultParagraphFont"/>
    <w:uiPriority w:val="99"/>
    <w:semiHidden/>
    <w:rsid w:val="00CD27CC"/>
    <w:rPr>
      <w:color w:val="808080"/>
    </w:rPr>
  </w:style>
  <w:style w:type="character" w:customStyle="1" w:styleId="Heading3Char">
    <w:name w:val="Heading 3 Char"/>
    <w:aliases w:val="ECHA Heading 3 Char"/>
    <w:basedOn w:val="DefaultParagraphFont"/>
    <w:link w:val="Heading3"/>
    <w:rsid w:val="00CD27CC"/>
    <w:rPr>
      <w:rFonts w:ascii="Verdana" w:eastAsia="Times New Roman" w:hAnsi="Verdana" w:cs="Arial"/>
      <w:b/>
      <w:bCs/>
      <w:color w:val="000000"/>
      <w:sz w:val="22"/>
      <w:szCs w:val="22"/>
      <w:lang w:val="en-GB" w:eastAsia="fi-FI"/>
    </w:rPr>
  </w:style>
  <w:style w:type="paragraph" w:styleId="Title">
    <w:name w:val="Title"/>
    <w:aliases w:val="ECHA Heading"/>
    <w:basedOn w:val="Heading1"/>
    <w:next w:val="BodyText"/>
    <w:link w:val="TitleChar"/>
    <w:qFormat/>
    <w:rsid w:val="00CD27CC"/>
    <w:rPr>
      <w:rFonts w:cs="Arial"/>
      <w:bCs/>
      <w:szCs w:val="32"/>
    </w:rPr>
  </w:style>
  <w:style w:type="character" w:customStyle="1" w:styleId="TitleChar">
    <w:name w:val="Title Char"/>
    <w:aliases w:val="ECHA Heading Char"/>
    <w:basedOn w:val="DefaultParagraphFont"/>
    <w:link w:val="Title"/>
    <w:rsid w:val="00CD27CC"/>
    <w:rPr>
      <w:rFonts w:ascii="Verdana" w:eastAsia="Times New Roman" w:hAnsi="Verdana" w:cs="Arial"/>
      <w:b/>
      <w:bCs/>
      <w:color w:val="0046AD"/>
      <w:sz w:val="28"/>
      <w:szCs w:val="32"/>
      <w:lang w:val="en-GB" w:eastAsia="fi-FI"/>
    </w:rPr>
  </w:style>
  <w:style w:type="paragraph" w:styleId="Subtitle">
    <w:name w:val="Subtitle"/>
    <w:basedOn w:val="Normal"/>
    <w:next w:val="Normal"/>
    <w:link w:val="SubtitleChar"/>
    <w:uiPriority w:val="11"/>
    <w:semiHidden/>
    <w:rsid w:val="00A826C3"/>
    <w:pPr>
      <w:numPr>
        <w:ilvl w:val="1"/>
      </w:numPr>
      <w:spacing w:before="240" w:after="60"/>
    </w:pPr>
    <w:rPr>
      <w:rFonts w:eastAsiaTheme="majorEastAsia" w:cstheme="majorBidi"/>
      <w:i/>
      <w:iCs/>
      <w:spacing w:val="15"/>
    </w:rPr>
  </w:style>
  <w:style w:type="character" w:customStyle="1" w:styleId="SubtitleChar">
    <w:name w:val="Subtitle Char"/>
    <w:basedOn w:val="DefaultParagraphFont"/>
    <w:link w:val="Subtitle"/>
    <w:uiPriority w:val="11"/>
    <w:semiHidden/>
    <w:rsid w:val="004A6214"/>
    <w:rPr>
      <w:rFonts w:ascii="Verdana" w:eastAsiaTheme="majorEastAsia" w:hAnsi="Verdana" w:cstheme="majorBidi"/>
      <w:i/>
      <w:iCs/>
      <w:spacing w:val="15"/>
    </w:rPr>
  </w:style>
  <w:style w:type="paragraph" w:styleId="NoSpacing">
    <w:name w:val="No Spacing"/>
    <w:uiPriority w:val="1"/>
    <w:qFormat/>
    <w:rsid w:val="00CD27CC"/>
    <w:pPr>
      <w:widowControl w:val="0"/>
      <w:spacing w:after="0" w:line="240" w:lineRule="auto"/>
    </w:pPr>
    <w:rPr>
      <w:rFonts w:ascii="Verdana" w:eastAsia="Times New Roman" w:hAnsi="Verdana" w:cs="Times New Roman"/>
      <w:sz w:val="20"/>
      <w:szCs w:val="20"/>
      <w:lang w:val="en-GB" w:eastAsia="fi-FI"/>
    </w:rPr>
  </w:style>
  <w:style w:type="character" w:styleId="Strong">
    <w:name w:val="Strong"/>
    <w:basedOn w:val="DefaultParagraphFont"/>
    <w:uiPriority w:val="22"/>
    <w:qFormat/>
    <w:rsid w:val="00CD27CC"/>
    <w:rPr>
      <w:b/>
    </w:rPr>
  </w:style>
  <w:style w:type="character" w:customStyle="1" w:styleId="Heading4Char">
    <w:name w:val="Heading 4 Char"/>
    <w:aliases w:val="ECHA Heading 4 Char"/>
    <w:basedOn w:val="DefaultParagraphFont"/>
    <w:link w:val="Heading4"/>
    <w:rsid w:val="00CD27CC"/>
    <w:rPr>
      <w:rFonts w:ascii="Verdana" w:eastAsia="Times New Roman" w:hAnsi="Verdana" w:cs="Arial"/>
      <w:color w:val="000000"/>
      <w:sz w:val="22"/>
      <w:szCs w:val="28"/>
      <w:lang w:val="en-GB" w:eastAsia="fi-FI"/>
    </w:rPr>
  </w:style>
  <w:style w:type="paragraph" w:customStyle="1" w:styleId="Protokollpunkt">
    <w:name w:val="Protokollpunkt"/>
    <w:basedOn w:val="Heading3"/>
    <w:next w:val="Normal"/>
    <w:semiHidden/>
    <w:qFormat/>
    <w:rsid w:val="004A3E8B"/>
    <w:pPr>
      <w:numPr>
        <w:numId w:val="4"/>
      </w:numPr>
      <w:tabs>
        <w:tab w:val="num" w:pos="360"/>
        <w:tab w:val="left" w:pos="567"/>
        <w:tab w:val="left" w:pos="1304"/>
      </w:tabs>
      <w:ind w:left="567" w:hanging="567"/>
      <w:outlineLvl w:val="9"/>
    </w:pPr>
  </w:style>
  <w:style w:type="character" w:styleId="Emphasis">
    <w:name w:val="Emphasis"/>
    <w:basedOn w:val="DefaultParagraphFont"/>
    <w:uiPriority w:val="20"/>
    <w:semiHidden/>
    <w:rsid w:val="00736C0B"/>
    <w:rPr>
      <w:i/>
      <w:iCs/>
    </w:rPr>
  </w:style>
  <w:style w:type="character" w:styleId="IntenseEmphasis">
    <w:name w:val="Intense Emphasis"/>
    <w:basedOn w:val="DefaultParagraphFont"/>
    <w:uiPriority w:val="21"/>
    <w:semiHidden/>
    <w:rsid w:val="00736C0B"/>
    <w:rPr>
      <w:i/>
      <w:iCs/>
      <w:color w:val="FF8200" w:themeColor="accent1"/>
    </w:rPr>
  </w:style>
  <w:style w:type="paragraph" w:styleId="Quote">
    <w:name w:val="Quote"/>
    <w:basedOn w:val="Normal"/>
    <w:next w:val="Normal"/>
    <w:link w:val="QuoteChar"/>
    <w:uiPriority w:val="29"/>
    <w:semiHidden/>
    <w:rsid w:val="00736C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36C0B"/>
    <w:rPr>
      <w:rFonts w:asciiTheme="minorHAnsi" w:hAnsiTheme="minorHAnsi"/>
      <w:i/>
      <w:iCs/>
      <w:color w:val="404040" w:themeColor="text1" w:themeTint="BF"/>
    </w:rPr>
  </w:style>
  <w:style w:type="paragraph" w:styleId="IntenseQuote">
    <w:name w:val="Intense Quote"/>
    <w:basedOn w:val="Normal"/>
    <w:next w:val="Normal"/>
    <w:link w:val="IntenseQuoteChar"/>
    <w:uiPriority w:val="30"/>
    <w:semiHidden/>
    <w:rsid w:val="00736C0B"/>
    <w:pPr>
      <w:pBdr>
        <w:top w:val="single" w:sz="4" w:space="10" w:color="FF8200" w:themeColor="accent1"/>
        <w:bottom w:val="single" w:sz="4" w:space="10" w:color="FF8200" w:themeColor="accent1"/>
      </w:pBdr>
      <w:spacing w:before="360" w:after="360"/>
      <w:ind w:left="864" w:right="864"/>
      <w:jc w:val="center"/>
    </w:pPr>
    <w:rPr>
      <w:i/>
      <w:iCs/>
      <w:color w:val="FF8200" w:themeColor="accent1"/>
    </w:rPr>
  </w:style>
  <w:style w:type="character" w:customStyle="1" w:styleId="IntenseQuoteChar">
    <w:name w:val="Intense Quote Char"/>
    <w:basedOn w:val="DefaultParagraphFont"/>
    <w:link w:val="IntenseQuote"/>
    <w:uiPriority w:val="30"/>
    <w:semiHidden/>
    <w:rsid w:val="00736C0B"/>
    <w:rPr>
      <w:rFonts w:asciiTheme="minorHAnsi" w:hAnsiTheme="minorHAnsi"/>
      <w:i/>
      <w:iCs/>
      <w:color w:val="FF8200" w:themeColor="accent1"/>
    </w:rPr>
  </w:style>
  <w:style w:type="character" w:styleId="SubtleEmphasis">
    <w:name w:val="Subtle Emphasis"/>
    <w:basedOn w:val="DefaultParagraphFont"/>
    <w:uiPriority w:val="19"/>
    <w:rsid w:val="00CD27CC"/>
    <w:rPr>
      <w:i/>
      <w:iCs/>
      <w:color w:val="404040" w:themeColor="text1" w:themeTint="BF"/>
    </w:rPr>
  </w:style>
  <w:style w:type="character" w:styleId="SubtleReference">
    <w:name w:val="Subtle Reference"/>
    <w:basedOn w:val="DefaultParagraphFont"/>
    <w:uiPriority w:val="31"/>
    <w:semiHidden/>
    <w:rsid w:val="00736C0B"/>
    <w:rPr>
      <w:smallCaps/>
      <w:color w:val="5A5A5A" w:themeColor="text1" w:themeTint="A5"/>
    </w:rPr>
  </w:style>
  <w:style w:type="character" w:styleId="BookTitle">
    <w:name w:val="Book Title"/>
    <w:basedOn w:val="DefaultParagraphFont"/>
    <w:uiPriority w:val="33"/>
    <w:semiHidden/>
    <w:rsid w:val="00736C0B"/>
    <w:rPr>
      <w:b/>
      <w:bCs/>
      <w:i/>
      <w:iCs/>
      <w:spacing w:val="5"/>
    </w:rPr>
  </w:style>
  <w:style w:type="table" w:customStyle="1" w:styleId="KEMITabell">
    <w:name w:val="KEMI Tabell"/>
    <w:basedOn w:val="TableNormal"/>
    <w:uiPriority w:val="99"/>
    <w:rsid w:val="0099390F"/>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Pr>
    <w:tblStylePr w:type="firstRow">
      <w:rPr>
        <w:rFonts w:ascii="Verdana" w:hAnsi="Verdana"/>
        <w:sz w:val="20"/>
      </w:rPr>
      <w:tblPr/>
      <w:tcPr>
        <w:shd w:val="clear" w:color="auto" w:fill="F2F2F2" w:themeFill="background1" w:themeFillShade="F2"/>
      </w:tcPr>
    </w:tblStylePr>
  </w:style>
  <w:style w:type="paragraph" w:styleId="TOC1">
    <w:name w:val="toc 1"/>
    <w:basedOn w:val="Normal"/>
    <w:next w:val="Normal"/>
    <w:autoRedefine/>
    <w:uiPriority w:val="39"/>
    <w:rsid w:val="00CD27CC"/>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CD27CC"/>
    <w:pPr>
      <w:tabs>
        <w:tab w:val="right" w:leader="dot" w:pos="9629"/>
      </w:tabs>
      <w:ind w:left="567" w:hanging="367"/>
    </w:pPr>
    <w:rPr>
      <w:rFonts w:ascii="Calibri" w:hAnsi="Calibri" w:cs="Calibri"/>
    </w:rPr>
  </w:style>
  <w:style w:type="paragraph" w:styleId="TOC3">
    <w:name w:val="toc 3"/>
    <w:basedOn w:val="Normal"/>
    <w:next w:val="Normal"/>
    <w:autoRedefine/>
    <w:uiPriority w:val="39"/>
    <w:rsid w:val="00CD27CC"/>
    <w:pPr>
      <w:ind w:left="400"/>
    </w:pPr>
    <w:rPr>
      <w:rFonts w:ascii="Calibri" w:hAnsi="Calibri" w:cs="Calibri"/>
      <w:i/>
      <w:iCs/>
    </w:rPr>
  </w:style>
  <w:style w:type="paragraph" w:styleId="TOC4">
    <w:name w:val="toc 4"/>
    <w:basedOn w:val="Normal"/>
    <w:next w:val="Normal"/>
    <w:autoRedefine/>
    <w:uiPriority w:val="39"/>
    <w:rsid w:val="00CD27CC"/>
    <w:pPr>
      <w:ind w:left="600"/>
    </w:pPr>
    <w:rPr>
      <w:rFonts w:ascii="Calibri" w:hAnsi="Calibri" w:cs="Calibri"/>
      <w:sz w:val="18"/>
      <w:szCs w:val="18"/>
    </w:rPr>
  </w:style>
  <w:style w:type="paragraph" w:styleId="TOC5">
    <w:name w:val="toc 5"/>
    <w:basedOn w:val="Normal"/>
    <w:next w:val="Normal"/>
    <w:autoRedefine/>
    <w:uiPriority w:val="39"/>
    <w:rsid w:val="00CD27CC"/>
    <w:pPr>
      <w:ind w:left="800"/>
    </w:pPr>
    <w:rPr>
      <w:rFonts w:ascii="Calibri" w:hAnsi="Calibri" w:cs="Calibri"/>
      <w:sz w:val="18"/>
      <w:szCs w:val="18"/>
    </w:rPr>
  </w:style>
  <w:style w:type="character" w:customStyle="1" w:styleId="Heading5Char">
    <w:name w:val="Heading 5 Char"/>
    <w:aliases w:val="ECHA Heading 5 Char"/>
    <w:basedOn w:val="DefaultParagraphFont"/>
    <w:link w:val="Heading5"/>
    <w:rsid w:val="00CD27CC"/>
    <w:rPr>
      <w:rFonts w:ascii="Verdana" w:eastAsia="Times New Roman" w:hAnsi="Verdana" w:cs="Arial"/>
      <w:b/>
      <w:iCs/>
      <w:color w:val="000000"/>
      <w:sz w:val="20"/>
      <w:szCs w:val="26"/>
      <w:lang w:val="en-GB" w:eastAsia="fi-FI"/>
    </w:rPr>
  </w:style>
  <w:style w:type="paragraph" w:styleId="ListNumber">
    <w:name w:val="List Number"/>
    <w:basedOn w:val="Normal"/>
    <w:uiPriority w:val="99"/>
    <w:rsid w:val="00CD27CC"/>
    <w:pPr>
      <w:numPr>
        <w:numId w:val="1"/>
      </w:numPr>
      <w:contextualSpacing/>
    </w:pPr>
  </w:style>
  <w:style w:type="paragraph" w:styleId="ListNumber2">
    <w:name w:val="List Number 2"/>
    <w:basedOn w:val="Normal"/>
    <w:uiPriority w:val="99"/>
    <w:unhideWhenUsed/>
    <w:rsid w:val="00CD27CC"/>
    <w:pPr>
      <w:numPr>
        <w:numId w:val="2"/>
      </w:numPr>
      <w:contextualSpacing/>
    </w:pPr>
    <w:rPr>
      <w:snapToGrid w:val="0"/>
    </w:rPr>
  </w:style>
  <w:style w:type="paragraph" w:styleId="ListNumber3">
    <w:name w:val="List Number 3"/>
    <w:basedOn w:val="Normal"/>
    <w:uiPriority w:val="99"/>
    <w:unhideWhenUsed/>
    <w:rsid w:val="00CD27CC"/>
    <w:pPr>
      <w:numPr>
        <w:numId w:val="3"/>
      </w:numPr>
      <w:contextualSpacing/>
    </w:pPr>
    <w:rPr>
      <w:snapToGrid w:val="0"/>
    </w:rPr>
  </w:style>
  <w:style w:type="numbering" w:customStyle="1" w:styleId="KEMIListformat">
    <w:name w:val="KEMI Listformat"/>
    <w:uiPriority w:val="99"/>
    <w:rsid w:val="000E43B3"/>
    <w:pPr>
      <w:numPr>
        <w:numId w:val="5"/>
      </w:numPr>
    </w:pPr>
  </w:style>
  <w:style w:type="character" w:customStyle="1" w:styleId="Heading6Char">
    <w:name w:val="Heading 6 Char"/>
    <w:aliases w:val="ECHA Heading 6 Char"/>
    <w:basedOn w:val="DefaultParagraphFont"/>
    <w:link w:val="Heading6"/>
    <w:rsid w:val="00CD27CC"/>
    <w:rPr>
      <w:rFonts w:ascii="Verdana" w:eastAsia="Times New Roman" w:hAnsi="Verdana" w:cs="Arial"/>
      <w:b/>
      <w:bCs/>
      <w:iCs/>
      <w:color w:val="000000"/>
      <w:sz w:val="20"/>
      <w:szCs w:val="22"/>
      <w:lang w:val="en-GB" w:eastAsia="fi-FI"/>
    </w:rPr>
  </w:style>
  <w:style w:type="character" w:customStyle="1" w:styleId="Heading7Char">
    <w:name w:val="Heading 7 Char"/>
    <w:aliases w:val="ECHA Heading 7 Char"/>
    <w:basedOn w:val="DefaultParagraphFont"/>
    <w:link w:val="Heading7"/>
    <w:rsid w:val="00CD27CC"/>
    <w:rPr>
      <w:rFonts w:ascii="Verdana" w:eastAsia="Times New Roman" w:hAnsi="Verdana" w:cs="Arial"/>
      <w:b/>
      <w:iCs/>
      <w:color w:val="000000"/>
      <w:sz w:val="20"/>
      <w:lang w:val="en-GB" w:eastAsia="fi-FI"/>
    </w:rPr>
  </w:style>
  <w:style w:type="character" w:customStyle="1" w:styleId="Heading8Char">
    <w:name w:val="Heading 8 Char"/>
    <w:aliases w:val="ECHA Heading 8 Char"/>
    <w:basedOn w:val="DefaultParagraphFont"/>
    <w:link w:val="Heading8"/>
    <w:rsid w:val="00CD27CC"/>
    <w:rPr>
      <w:rFonts w:ascii="Verdana" w:eastAsia="Times New Roman" w:hAnsi="Verdana" w:cs="Arial"/>
      <w:b/>
      <w:color w:val="000000"/>
      <w:sz w:val="20"/>
      <w:lang w:val="en-GB" w:eastAsia="fi-FI"/>
    </w:rPr>
  </w:style>
  <w:style w:type="character" w:customStyle="1" w:styleId="Heading9Char">
    <w:name w:val="Heading 9 Char"/>
    <w:aliases w:val="ECHA Heading 9 Char"/>
    <w:basedOn w:val="DefaultParagraphFont"/>
    <w:link w:val="Heading9"/>
    <w:rsid w:val="00CD27CC"/>
    <w:rPr>
      <w:rFonts w:ascii="Verdana" w:eastAsia="Times New Roman" w:hAnsi="Verdana" w:cs="Arial"/>
      <w:b/>
      <w:iCs/>
      <w:color w:val="000000"/>
      <w:sz w:val="20"/>
      <w:szCs w:val="22"/>
      <w:lang w:val="en-GB" w:eastAsia="fi-FI"/>
    </w:rPr>
  </w:style>
  <w:style w:type="character" w:styleId="PageNumber">
    <w:name w:val="page number"/>
    <w:basedOn w:val="DefaultParagraphFont"/>
    <w:uiPriority w:val="99"/>
    <w:rsid w:val="00CD27CC"/>
    <w:rPr>
      <w:rFonts w:ascii="Verdana" w:hAnsi="Verdana"/>
      <w:sz w:val="20"/>
    </w:rPr>
  </w:style>
  <w:style w:type="character" w:customStyle="1" w:styleId="Italic">
    <w:name w:val="Italic"/>
    <w:rsid w:val="00CD27CC"/>
    <w:rPr>
      <w:rFonts w:ascii="Verdana" w:hAnsi="Verdana"/>
      <w:i/>
      <w:sz w:val="20"/>
    </w:rPr>
  </w:style>
  <w:style w:type="paragraph" w:customStyle="1" w:styleId="Leipteksti1">
    <w:name w:val="Leipäteksti1"/>
    <w:basedOn w:val="Normal"/>
    <w:semiHidden/>
    <w:rsid w:val="00CD27CC"/>
    <w:pPr>
      <w:ind w:left="2608"/>
    </w:pPr>
    <w:rPr>
      <w:szCs w:val="24"/>
    </w:rPr>
  </w:style>
  <w:style w:type="character" w:styleId="CommentReference">
    <w:name w:val="annotation reference"/>
    <w:basedOn w:val="DefaultParagraphFont"/>
    <w:uiPriority w:val="99"/>
    <w:semiHidden/>
    <w:rsid w:val="00CD27CC"/>
    <w:rPr>
      <w:sz w:val="16"/>
    </w:rPr>
  </w:style>
  <w:style w:type="paragraph" w:styleId="CommentText">
    <w:name w:val="annotation text"/>
    <w:basedOn w:val="Normal"/>
    <w:link w:val="CommentTextChar"/>
    <w:uiPriority w:val="99"/>
    <w:rsid w:val="00CD27CC"/>
  </w:style>
  <w:style w:type="character" w:customStyle="1" w:styleId="CommentTextChar">
    <w:name w:val="Comment Text Char"/>
    <w:basedOn w:val="DefaultParagraphFont"/>
    <w:link w:val="CommentText"/>
    <w:uiPriority w:val="99"/>
    <w:rsid w:val="00CD27CC"/>
    <w:rPr>
      <w:rFonts w:ascii="Verdana" w:eastAsia="Times New Roman" w:hAnsi="Verdana" w:cs="Times New Roman"/>
      <w:sz w:val="20"/>
      <w:szCs w:val="20"/>
      <w:lang w:val="en-GB" w:eastAsia="fi-FI"/>
    </w:rPr>
  </w:style>
  <w:style w:type="paragraph" w:styleId="CommentSubject">
    <w:name w:val="annotation subject"/>
    <w:basedOn w:val="CommentText"/>
    <w:next w:val="CommentText"/>
    <w:link w:val="CommentSubjectChar"/>
    <w:uiPriority w:val="99"/>
    <w:semiHidden/>
    <w:rsid w:val="00CD27CC"/>
    <w:rPr>
      <w:b/>
      <w:bCs/>
    </w:rPr>
  </w:style>
  <w:style w:type="character" w:customStyle="1" w:styleId="CommentSubjectChar">
    <w:name w:val="Comment Subject Char"/>
    <w:basedOn w:val="CommentTextChar"/>
    <w:link w:val="CommentSubject"/>
    <w:uiPriority w:val="99"/>
    <w:semiHidden/>
    <w:rsid w:val="00CD27CC"/>
    <w:rPr>
      <w:rFonts w:ascii="Verdana" w:eastAsia="Times New Roman" w:hAnsi="Verdana" w:cs="Times New Roman"/>
      <w:b/>
      <w:bCs/>
      <w:sz w:val="20"/>
      <w:szCs w:val="20"/>
      <w:lang w:val="en-GB" w:eastAsia="fi-FI"/>
    </w:rPr>
  </w:style>
  <w:style w:type="character" w:styleId="FollowedHyperlink">
    <w:name w:val="FollowedHyperlink"/>
    <w:aliases w:val="Hyperlink opened"/>
    <w:basedOn w:val="DefaultParagraphFont"/>
    <w:uiPriority w:val="99"/>
    <w:rsid w:val="00CD27CC"/>
    <w:rPr>
      <w:rFonts w:ascii="Verdana" w:hAnsi="Verdana"/>
      <w:color w:val="800080"/>
      <w:sz w:val="20"/>
      <w:u w:val="single"/>
    </w:rPr>
  </w:style>
  <w:style w:type="paragraph" w:styleId="BodyText">
    <w:name w:val="Body Text"/>
    <w:aliases w:val="Text"/>
    <w:basedOn w:val="Normal"/>
    <w:link w:val="BodyTextChar"/>
    <w:rsid w:val="00CD27CC"/>
    <w:pPr>
      <w:spacing w:after="240"/>
    </w:pPr>
  </w:style>
  <w:style w:type="character" w:customStyle="1" w:styleId="BodyTextChar">
    <w:name w:val="Body Text Char"/>
    <w:aliases w:val="Text Char"/>
    <w:basedOn w:val="DefaultParagraphFont"/>
    <w:link w:val="BodyText"/>
    <w:rsid w:val="00CD27CC"/>
    <w:rPr>
      <w:rFonts w:ascii="Verdana" w:eastAsia="Times New Roman" w:hAnsi="Verdana" w:cs="Times New Roman"/>
      <w:sz w:val="20"/>
      <w:szCs w:val="20"/>
      <w:lang w:val="en-GB" w:eastAsia="fi-FI"/>
    </w:rPr>
  </w:style>
  <w:style w:type="paragraph" w:styleId="BodyTextFirstIndent">
    <w:name w:val="Body Text First Indent"/>
    <w:basedOn w:val="BodyText"/>
    <w:link w:val="BodyTextFirstIndentChar"/>
    <w:uiPriority w:val="99"/>
    <w:semiHidden/>
    <w:rsid w:val="00CD27CC"/>
    <w:pPr>
      <w:spacing w:after="120"/>
      <w:ind w:firstLine="210"/>
    </w:pPr>
  </w:style>
  <w:style w:type="character" w:customStyle="1" w:styleId="BodyTextFirstIndentChar">
    <w:name w:val="Body Text First Indent Char"/>
    <w:basedOn w:val="BodyTextChar"/>
    <w:link w:val="BodyTextFirstIndent"/>
    <w:uiPriority w:val="99"/>
    <w:semiHidden/>
    <w:rsid w:val="00CD27CC"/>
    <w:rPr>
      <w:rFonts w:ascii="Verdana" w:eastAsia="Times New Roman" w:hAnsi="Verdana" w:cs="Times New Roman"/>
      <w:sz w:val="20"/>
      <w:szCs w:val="20"/>
      <w:lang w:val="en-GB" w:eastAsia="fi-FI"/>
    </w:rPr>
  </w:style>
  <w:style w:type="character" w:customStyle="1" w:styleId="Bold">
    <w:name w:val="Bold"/>
    <w:rsid w:val="00CD27CC"/>
    <w:rPr>
      <w:rFonts w:ascii="Verdana" w:hAnsi="Verdana"/>
      <w:b/>
      <w:sz w:val="20"/>
    </w:rPr>
  </w:style>
  <w:style w:type="paragraph" w:customStyle="1" w:styleId="BulletedList1-usermanual">
    <w:name w:val="Bulleted List 1 - user manual"/>
    <w:basedOn w:val="Normal"/>
    <w:rsid w:val="00CD27CC"/>
    <w:pPr>
      <w:spacing w:line="360" w:lineRule="auto"/>
    </w:pPr>
  </w:style>
  <w:style w:type="paragraph" w:styleId="BodyTextIndent">
    <w:name w:val="Body Text Indent"/>
    <w:basedOn w:val="Normal"/>
    <w:link w:val="BodyTextIndentChar"/>
    <w:uiPriority w:val="99"/>
    <w:semiHidden/>
    <w:unhideWhenUsed/>
    <w:rsid w:val="00CD27CC"/>
    <w:pPr>
      <w:spacing w:after="120"/>
      <w:ind w:left="283"/>
    </w:pPr>
  </w:style>
  <w:style w:type="character" w:customStyle="1" w:styleId="BodyTextIndentChar">
    <w:name w:val="Body Text Indent Char"/>
    <w:basedOn w:val="DefaultParagraphFont"/>
    <w:link w:val="BodyTextIndent"/>
    <w:uiPriority w:val="99"/>
    <w:semiHidden/>
    <w:rsid w:val="00CD27CC"/>
    <w:rPr>
      <w:rFonts w:ascii="Verdana" w:eastAsia="Times New Roman" w:hAnsi="Verdana" w:cs="Times New Roman"/>
      <w:sz w:val="20"/>
      <w:szCs w:val="20"/>
      <w:lang w:val="en-GB" w:eastAsia="fi-FI"/>
    </w:rPr>
  </w:style>
  <w:style w:type="paragraph" w:styleId="BodyTextFirstIndent2">
    <w:name w:val="Body Text First Indent 2"/>
    <w:basedOn w:val="Normal"/>
    <w:link w:val="BodyTextFirstIndent2Char"/>
    <w:uiPriority w:val="99"/>
    <w:semiHidden/>
    <w:rsid w:val="00CD27CC"/>
    <w:pPr>
      <w:spacing w:after="120"/>
      <w:ind w:left="283" w:firstLine="210"/>
    </w:pPr>
  </w:style>
  <w:style w:type="character" w:customStyle="1" w:styleId="BodyTextFirstIndent2Char">
    <w:name w:val="Body Text First Indent 2 Char"/>
    <w:basedOn w:val="BodyTextIndentChar"/>
    <w:link w:val="BodyTextFirstIndent2"/>
    <w:uiPriority w:val="99"/>
    <w:semiHidden/>
    <w:rsid w:val="00CD27CC"/>
    <w:rPr>
      <w:rFonts w:ascii="Verdana" w:eastAsia="Times New Roman" w:hAnsi="Verdana" w:cs="Times New Roman"/>
      <w:sz w:val="20"/>
      <w:szCs w:val="20"/>
      <w:lang w:val="en-GB" w:eastAsia="fi-FI"/>
    </w:rPr>
  </w:style>
  <w:style w:type="paragraph" w:customStyle="1" w:styleId="Footnotes">
    <w:name w:val="Footnotes"/>
    <w:basedOn w:val="BodyText"/>
    <w:rsid w:val="00CD27CC"/>
    <w:rPr>
      <w:rFonts w:ascii="Georgia" w:hAnsi="Georgia"/>
      <w:sz w:val="18"/>
    </w:rPr>
  </w:style>
  <w:style w:type="paragraph" w:customStyle="1" w:styleId="Disclaimer">
    <w:name w:val="Disclaimer"/>
    <w:basedOn w:val="Footer"/>
    <w:rsid w:val="00CD27CC"/>
    <w:pPr>
      <w:spacing w:before="120" w:line="140" w:lineRule="exact"/>
    </w:pPr>
    <w:rPr>
      <w:spacing w:val="0"/>
      <w:sz w:val="11"/>
    </w:rPr>
  </w:style>
  <w:style w:type="paragraph" w:styleId="FootnoteText">
    <w:name w:val="footnote text"/>
    <w:aliases w:val="Footnote Text Char Char,Geneva 9,Font: Geneva 9,Boston 10,f,Footnote Text1"/>
    <w:basedOn w:val="Normal"/>
    <w:link w:val="FootnoteTextChar"/>
    <w:uiPriority w:val="99"/>
    <w:qFormat/>
    <w:rsid w:val="00CD27CC"/>
  </w:style>
  <w:style w:type="character" w:customStyle="1" w:styleId="FootnoteTextChar">
    <w:name w:val="Footnote Text Char"/>
    <w:aliases w:val="Footnote Text Char Char Char,Geneva 9 Char,Font: Geneva 9 Char,Boston 10 Char,f Char,Footnote Text1 Char"/>
    <w:basedOn w:val="DefaultParagraphFont"/>
    <w:link w:val="FootnoteText"/>
    <w:uiPriority w:val="99"/>
    <w:rsid w:val="00CD27CC"/>
    <w:rPr>
      <w:rFonts w:ascii="Verdana" w:eastAsia="Times New Roman" w:hAnsi="Verdana" w:cs="Times New Roman"/>
      <w:sz w:val="20"/>
      <w:szCs w:val="20"/>
      <w:lang w:val="en-GB" w:eastAsia="fi-FI"/>
    </w:rPr>
  </w:style>
  <w:style w:type="character" w:styleId="FootnoteReference">
    <w:name w:val="footnote reference"/>
    <w:aliases w:val="Footnote,Footnote Reference/,16 Point,Superscript 6 Point,Footnote Reference1"/>
    <w:basedOn w:val="DefaultParagraphFont"/>
    <w:uiPriority w:val="99"/>
    <w:qFormat/>
    <w:rsid w:val="00CD27CC"/>
    <w:rPr>
      <w:rFonts w:ascii="Georgia" w:hAnsi="Georgia"/>
      <w:sz w:val="16"/>
      <w:vertAlign w:val="superscript"/>
    </w:rPr>
  </w:style>
  <w:style w:type="paragraph" w:customStyle="1" w:styleId="Tableheader">
    <w:name w:val="Table header"/>
    <w:basedOn w:val="BodyText"/>
    <w:rsid w:val="00CD27CC"/>
    <w:pPr>
      <w:spacing w:after="120"/>
    </w:pPr>
    <w:rPr>
      <w:b/>
      <w:color w:val="FFCC00"/>
      <w:sz w:val="18"/>
      <w:szCs w:val="18"/>
    </w:rPr>
  </w:style>
  <w:style w:type="paragraph" w:customStyle="1" w:styleId="Tabletext">
    <w:name w:val="Tabletext"/>
    <w:basedOn w:val="BodyText"/>
    <w:rsid w:val="00CD27CC"/>
    <w:pPr>
      <w:spacing w:after="0"/>
    </w:pPr>
    <w:rPr>
      <w:sz w:val="18"/>
    </w:rPr>
  </w:style>
  <w:style w:type="paragraph" w:customStyle="1" w:styleId="Covertitle">
    <w:name w:val="Cover title"/>
    <w:basedOn w:val="Normal"/>
    <w:link w:val="CovertitleChar"/>
    <w:qFormat/>
    <w:rsid w:val="00CD27CC"/>
    <w:pPr>
      <w:widowControl/>
      <w:spacing w:before="2160" w:after="240"/>
      <w:jc w:val="center"/>
    </w:pPr>
    <w:rPr>
      <w:b/>
      <w:sz w:val="32"/>
      <w:szCs w:val="24"/>
      <w:lang w:eastAsia="en-US"/>
    </w:rPr>
  </w:style>
  <w:style w:type="paragraph" w:customStyle="1" w:styleId="NormalItalic">
    <w:name w:val="Normal Italic"/>
    <w:basedOn w:val="Normal"/>
    <w:link w:val="NormalItalicCharChar"/>
    <w:rsid w:val="00CD27CC"/>
    <w:pPr>
      <w:widowControl/>
      <w:spacing w:after="180"/>
      <w:jc w:val="both"/>
    </w:pPr>
    <w:rPr>
      <w:i/>
      <w:szCs w:val="24"/>
      <w:lang w:eastAsia="en-US"/>
    </w:rPr>
  </w:style>
  <w:style w:type="character" w:customStyle="1" w:styleId="CovertitleChar">
    <w:name w:val="Cover title Char"/>
    <w:link w:val="Covertitle"/>
    <w:locked/>
    <w:rsid w:val="00CD27CC"/>
    <w:rPr>
      <w:rFonts w:ascii="Verdana" w:eastAsia="Times New Roman" w:hAnsi="Verdana" w:cs="Times New Roman"/>
      <w:b/>
      <w:sz w:val="32"/>
      <w:lang w:val="en-GB"/>
    </w:rPr>
  </w:style>
  <w:style w:type="character" w:customStyle="1" w:styleId="NormalItalicCharChar">
    <w:name w:val="Normal Italic Char Char"/>
    <w:link w:val="NormalItalic"/>
    <w:locked/>
    <w:rsid w:val="00CD27CC"/>
    <w:rPr>
      <w:rFonts w:ascii="Verdana" w:eastAsia="Times New Roman" w:hAnsi="Verdana" w:cs="Times New Roman"/>
      <w:i/>
      <w:sz w:val="20"/>
      <w:lang w:val="en-GB"/>
    </w:rPr>
  </w:style>
  <w:style w:type="paragraph" w:customStyle="1" w:styleId="Sectiontitle">
    <w:name w:val="Section title"/>
    <w:basedOn w:val="Normal"/>
    <w:next w:val="Normal"/>
    <w:link w:val="SectiontitleChar"/>
    <w:rsid w:val="00CD27CC"/>
    <w:pPr>
      <w:widowControl/>
      <w:spacing w:before="240" w:after="360"/>
      <w:jc w:val="center"/>
    </w:pPr>
    <w:rPr>
      <w:b/>
      <w:caps/>
      <w:sz w:val="32"/>
      <w:szCs w:val="32"/>
      <w:lang w:eastAsia="en-US"/>
    </w:rPr>
  </w:style>
  <w:style w:type="character" w:customStyle="1" w:styleId="SectiontitleChar">
    <w:name w:val="Section title Char"/>
    <w:link w:val="Sectiontitle"/>
    <w:locked/>
    <w:rsid w:val="00CD27CC"/>
    <w:rPr>
      <w:rFonts w:ascii="Verdana" w:eastAsia="Times New Roman" w:hAnsi="Verdana" w:cs="Times New Roman"/>
      <w:b/>
      <w:caps/>
      <w:sz w:val="32"/>
      <w:szCs w:val="32"/>
      <w:lang w:val="en-GB"/>
    </w:rPr>
  </w:style>
  <w:style w:type="paragraph" w:styleId="Caption">
    <w:name w:val="caption"/>
    <w:aliases w:val="Caption Table"/>
    <w:basedOn w:val="Normal"/>
    <w:next w:val="Normal"/>
    <w:link w:val="CaptionChar"/>
    <w:qFormat/>
    <w:rsid w:val="00CD27CC"/>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sid w:val="00CD27CC"/>
    <w:rPr>
      <w:rFonts w:ascii="Verdana" w:eastAsia="Times New Roman" w:hAnsi="Verdana" w:cs="Times New Roman"/>
      <w:bCs/>
      <w:sz w:val="22"/>
      <w:lang w:val="en-GB"/>
    </w:rPr>
  </w:style>
  <w:style w:type="paragraph" w:customStyle="1" w:styleId="TableRowHeader">
    <w:name w:val="Table Row Header"/>
    <w:basedOn w:val="Normal"/>
    <w:rsid w:val="00CD27CC"/>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rsid w:val="00CD27CC"/>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sid w:val="00CD27CC"/>
    <w:rPr>
      <w:i/>
      <w:iCs/>
    </w:rPr>
  </w:style>
  <w:style w:type="paragraph" w:customStyle="1" w:styleId="TableColumnHeader">
    <w:name w:val="Table Column Header"/>
    <w:basedOn w:val="Normal"/>
    <w:rsid w:val="00CD27CC"/>
    <w:pPr>
      <w:keepNext/>
      <w:keepLines/>
      <w:widowControl/>
      <w:spacing w:before="54" w:after="54"/>
      <w:ind w:left="113"/>
      <w:jc w:val="center"/>
    </w:pPr>
    <w:rPr>
      <w:b/>
      <w:bCs/>
      <w:szCs w:val="22"/>
      <w:lang w:eastAsia="da-DK"/>
    </w:rPr>
  </w:style>
  <w:style w:type="paragraph" w:customStyle="1" w:styleId="Tablenote">
    <w:name w:val="Table note"/>
    <w:next w:val="BodyText"/>
    <w:rsid w:val="00CD27CC"/>
    <w:pPr>
      <w:spacing w:before="90" w:after="0" w:line="240" w:lineRule="auto"/>
      <w:ind w:left="839"/>
      <w:jc w:val="both"/>
    </w:pPr>
    <w:rPr>
      <w:rFonts w:ascii="Times New Roman" w:eastAsia="Times New Roman" w:hAnsi="Times New Roman" w:cs="Times New Roman"/>
      <w:spacing w:val="-3"/>
      <w:sz w:val="20"/>
      <w:szCs w:val="20"/>
      <w:lang w:val="en-US"/>
    </w:rPr>
  </w:style>
  <w:style w:type="paragraph" w:customStyle="1" w:styleId="Tabletext0">
    <w:name w:val="Table text"/>
    <w:basedOn w:val="Normal"/>
    <w:link w:val="TabletextCar"/>
    <w:rsid w:val="00CD27CC"/>
    <w:pPr>
      <w:keepNext/>
      <w:keepLines/>
      <w:widowControl/>
      <w:spacing w:before="54" w:after="54"/>
      <w:ind w:left="113"/>
      <w:jc w:val="both"/>
    </w:pPr>
    <w:rPr>
      <w:szCs w:val="24"/>
      <w:lang w:eastAsia="da-DK"/>
    </w:rPr>
  </w:style>
  <w:style w:type="character" w:customStyle="1" w:styleId="TabletextCar">
    <w:name w:val="Table text Car"/>
    <w:link w:val="Tabletext0"/>
    <w:locked/>
    <w:rsid w:val="00CD27CC"/>
    <w:rPr>
      <w:rFonts w:ascii="Verdana" w:eastAsia="Times New Roman" w:hAnsi="Verdana" w:cs="Times New Roman"/>
      <w:sz w:val="20"/>
      <w:lang w:val="en-GB" w:eastAsia="da-DK"/>
    </w:rPr>
  </w:style>
  <w:style w:type="paragraph" w:customStyle="1" w:styleId="Normalbold">
    <w:name w:val="Normal bold"/>
    <w:basedOn w:val="Normal"/>
    <w:link w:val="NormalboldChar"/>
    <w:rsid w:val="00CD27CC"/>
    <w:pPr>
      <w:widowControl/>
      <w:spacing w:after="180"/>
      <w:jc w:val="both"/>
    </w:pPr>
    <w:rPr>
      <w:b/>
      <w:szCs w:val="24"/>
      <w:lang w:eastAsia="en-US"/>
    </w:rPr>
  </w:style>
  <w:style w:type="paragraph" w:customStyle="1" w:styleId="Tablenumbers">
    <w:name w:val="Table numbers"/>
    <w:basedOn w:val="Tabletext0"/>
    <w:link w:val="TablenumbersChar"/>
    <w:rsid w:val="00CD27CC"/>
    <w:pPr>
      <w:jc w:val="center"/>
    </w:pPr>
  </w:style>
  <w:style w:type="character" w:customStyle="1" w:styleId="TablenumbersChar">
    <w:name w:val="Table numbers Char"/>
    <w:link w:val="Tablenumbers"/>
    <w:locked/>
    <w:rsid w:val="00CD27CC"/>
    <w:rPr>
      <w:rFonts w:ascii="Verdana" w:eastAsia="Times New Roman" w:hAnsi="Verdana" w:cs="Times New Roman"/>
      <w:sz w:val="20"/>
      <w:lang w:val="en-GB" w:eastAsia="da-DK"/>
    </w:rPr>
  </w:style>
  <w:style w:type="paragraph" w:customStyle="1" w:styleId="Figure">
    <w:name w:val="Figure"/>
    <w:basedOn w:val="Normal"/>
    <w:next w:val="CaptionFigure"/>
    <w:rsid w:val="00CD27CC"/>
    <w:pPr>
      <w:widowControl/>
      <w:spacing w:before="360" w:after="180"/>
      <w:jc w:val="center"/>
    </w:pPr>
    <w:rPr>
      <w:szCs w:val="24"/>
      <w:lang w:eastAsia="en-US"/>
    </w:rPr>
  </w:style>
  <w:style w:type="paragraph" w:customStyle="1" w:styleId="CaptionFigure">
    <w:name w:val="Caption Figure"/>
    <w:basedOn w:val="Caption"/>
    <w:rsid w:val="00CD27CC"/>
    <w:pPr>
      <w:jc w:val="center"/>
    </w:pPr>
    <w:rPr>
      <w:sz w:val="24"/>
    </w:rPr>
  </w:style>
  <w:style w:type="character" w:customStyle="1" w:styleId="NormalboldChar">
    <w:name w:val="Normal bold Char"/>
    <w:link w:val="Normalbold"/>
    <w:locked/>
    <w:rsid w:val="00CD27CC"/>
    <w:rPr>
      <w:rFonts w:ascii="Verdana" w:eastAsia="Times New Roman" w:hAnsi="Verdana" w:cs="Times New Roman"/>
      <w:b/>
      <w:sz w:val="20"/>
      <w:lang w:val="en-GB"/>
    </w:rPr>
  </w:style>
  <w:style w:type="paragraph" w:customStyle="1" w:styleId="References">
    <w:name w:val="References"/>
    <w:basedOn w:val="Normal"/>
    <w:rsid w:val="00CD27CC"/>
    <w:pPr>
      <w:widowControl/>
      <w:spacing w:after="180"/>
      <w:ind w:left="720" w:hanging="720"/>
      <w:jc w:val="both"/>
    </w:pPr>
    <w:rPr>
      <w:szCs w:val="24"/>
      <w:lang w:eastAsia="en-US"/>
    </w:rPr>
  </w:style>
  <w:style w:type="paragraph" w:customStyle="1" w:styleId="Heading">
    <w:name w:val="Heading"/>
    <w:basedOn w:val="Normal"/>
    <w:next w:val="Normal"/>
    <w:link w:val="HeadingChar"/>
    <w:rsid w:val="00CD27CC"/>
    <w:pPr>
      <w:keepNext/>
      <w:widowControl/>
      <w:numPr>
        <w:numId w:val="9"/>
      </w:numPr>
      <w:suppressAutoHyphens/>
      <w:spacing w:before="240" w:after="120"/>
    </w:pPr>
    <w:rPr>
      <w:rFonts w:eastAsia="SimSun"/>
      <w:b/>
      <w:caps/>
      <w:szCs w:val="28"/>
      <w:lang w:eastAsia="ar-SA"/>
    </w:rPr>
  </w:style>
  <w:style w:type="paragraph" w:styleId="TableofFigures">
    <w:name w:val="table of figures"/>
    <w:basedOn w:val="Normal"/>
    <w:next w:val="Normal"/>
    <w:uiPriority w:val="99"/>
    <w:rsid w:val="00CD27CC"/>
  </w:style>
  <w:style w:type="paragraph" w:styleId="TOC6">
    <w:name w:val="toc 6"/>
    <w:basedOn w:val="Normal"/>
    <w:next w:val="Normal"/>
    <w:autoRedefine/>
    <w:uiPriority w:val="39"/>
    <w:rsid w:val="00CD27CC"/>
    <w:pPr>
      <w:ind w:left="1000"/>
    </w:pPr>
    <w:rPr>
      <w:rFonts w:ascii="Calibri" w:hAnsi="Calibri" w:cs="Calibri"/>
      <w:sz w:val="18"/>
      <w:szCs w:val="18"/>
    </w:rPr>
  </w:style>
  <w:style w:type="paragraph" w:styleId="TOC7">
    <w:name w:val="toc 7"/>
    <w:basedOn w:val="Normal"/>
    <w:next w:val="Normal"/>
    <w:autoRedefine/>
    <w:uiPriority w:val="39"/>
    <w:rsid w:val="00CD27CC"/>
    <w:pPr>
      <w:ind w:left="1200"/>
    </w:pPr>
    <w:rPr>
      <w:rFonts w:ascii="Calibri" w:hAnsi="Calibri" w:cs="Calibri"/>
      <w:sz w:val="18"/>
      <w:szCs w:val="18"/>
    </w:rPr>
  </w:style>
  <w:style w:type="paragraph" w:styleId="TOC8">
    <w:name w:val="toc 8"/>
    <w:basedOn w:val="Normal"/>
    <w:next w:val="Normal"/>
    <w:autoRedefine/>
    <w:uiPriority w:val="39"/>
    <w:rsid w:val="00CD27CC"/>
    <w:pPr>
      <w:spacing w:before="120" w:after="120"/>
    </w:pPr>
    <w:rPr>
      <w:rFonts w:ascii="Calibri" w:hAnsi="Calibri" w:cs="Calibri"/>
      <w:b/>
      <w:caps/>
      <w:szCs w:val="18"/>
    </w:rPr>
  </w:style>
  <w:style w:type="paragraph" w:styleId="TOC9">
    <w:name w:val="toc 9"/>
    <w:basedOn w:val="Normal"/>
    <w:next w:val="Normal"/>
    <w:autoRedefine/>
    <w:uiPriority w:val="39"/>
    <w:rsid w:val="00CD27CC"/>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rsid w:val="00CD27CC"/>
  </w:style>
  <w:style w:type="paragraph" w:customStyle="1" w:styleId="ANNEX">
    <w:name w:val="ANNEX"/>
    <w:basedOn w:val="Heading"/>
    <w:link w:val="ANNEXChar"/>
    <w:qFormat/>
    <w:rsid w:val="00CD27CC"/>
    <w:pPr>
      <w:ind w:left="0" w:firstLine="1077"/>
    </w:pPr>
  </w:style>
  <w:style w:type="character" w:customStyle="1" w:styleId="TitleintroChar">
    <w:name w:val="Title intro Char"/>
    <w:link w:val="Titleintro"/>
    <w:locked/>
    <w:rsid w:val="00CD27CC"/>
    <w:rPr>
      <w:rFonts w:ascii="Verdana" w:eastAsia="Times New Roman" w:hAnsi="Verdana" w:cs="Times New Roman"/>
      <w:b/>
      <w:caps/>
      <w:sz w:val="32"/>
      <w:szCs w:val="32"/>
      <w:lang w:val="en-GB"/>
    </w:rPr>
  </w:style>
  <w:style w:type="character" w:customStyle="1" w:styleId="HeadingChar">
    <w:name w:val="Heading Char"/>
    <w:link w:val="Heading"/>
    <w:locked/>
    <w:rsid w:val="00CD27CC"/>
    <w:rPr>
      <w:rFonts w:ascii="Verdana" w:eastAsia="SimSun" w:hAnsi="Verdana" w:cs="Times New Roman"/>
      <w:b/>
      <w:caps/>
      <w:sz w:val="20"/>
      <w:szCs w:val="28"/>
      <w:lang w:val="en-GB" w:eastAsia="ar-SA"/>
    </w:rPr>
  </w:style>
  <w:style w:type="character" w:customStyle="1" w:styleId="ANNEXChar">
    <w:name w:val="ANNEX Char"/>
    <w:link w:val="ANNEX"/>
    <w:locked/>
    <w:rsid w:val="00CD27CC"/>
    <w:rPr>
      <w:rFonts w:ascii="Verdana" w:eastAsia="SimSun" w:hAnsi="Verdana" w:cs="Times New Roman"/>
      <w:b/>
      <w:caps/>
      <w:sz w:val="20"/>
      <w:szCs w:val="28"/>
      <w:lang w:val="en-GB" w:eastAsia="ar-SA"/>
    </w:rPr>
  </w:style>
  <w:style w:type="paragraph" w:customStyle="1" w:styleId="Referencetitle">
    <w:name w:val="Reference title"/>
    <w:basedOn w:val="Titleintro"/>
    <w:link w:val="ReferencetitleChar"/>
    <w:qFormat/>
    <w:rsid w:val="00CD27CC"/>
  </w:style>
  <w:style w:type="paragraph" w:customStyle="1" w:styleId="CM1">
    <w:name w:val="CM1"/>
    <w:basedOn w:val="Normal"/>
    <w:next w:val="Normal"/>
    <w:uiPriority w:val="99"/>
    <w:rsid w:val="00CD27CC"/>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rsid w:val="00CD27CC"/>
    <w:rPr>
      <w:rFonts w:ascii="Verdana" w:eastAsia="Times New Roman" w:hAnsi="Verdana" w:cs="Times New Roman"/>
      <w:b/>
      <w:caps/>
      <w:sz w:val="32"/>
      <w:szCs w:val="32"/>
      <w:lang w:val="en-GB"/>
    </w:rPr>
  </w:style>
  <w:style w:type="paragraph" w:customStyle="1" w:styleId="CM3">
    <w:name w:val="CM3"/>
    <w:basedOn w:val="Normal"/>
    <w:next w:val="Normal"/>
    <w:uiPriority w:val="99"/>
    <w:rsid w:val="00CD27CC"/>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rsid w:val="00CD27CC"/>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rsid w:val="00CD27CC"/>
    <w:pPr>
      <w:widowControl/>
    </w:pPr>
    <w:rPr>
      <w:szCs w:val="21"/>
      <w:lang w:eastAsia="en-US"/>
    </w:rPr>
  </w:style>
  <w:style w:type="character" w:customStyle="1" w:styleId="PlainTextChar">
    <w:name w:val="Plain Text Char"/>
    <w:basedOn w:val="DefaultParagraphFont"/>
    <w:link w:val="PlainText"/>
    <w:uiPriority w:val="99"/>
    <w:rsid w:val="00CD27CC"/>
    <w:rPr>
      <w:rFonts w:ascii="Verdana" w:eastAsia="Times New Roman" w:hAnsi="Verdana" w:cs="Times New Roman"/>
      <w:sz w:val="20"/>
      <w:szCs w:val="21"/>
      <w:lang w:val="en-GB"/>
    </w:rPr>
  </w:style>
  <w:style w:type="paragraph" w:customStyle="1" w:styleId="Sisllysluettelonotsikko">
    <w:name w:val="Sisällysluettelon otsikko"/>
    <w:basedOn w:val="Heading1"/>
    <w:next w:val="Normal"/>
    <w:uiPriority w:val="39"/>
    <w:semiHidden/>
    <w:unhideWhenUsed/>
    <w:qFormat/>
    <w:rsid w:val="00CD27CC"/>
    <w:pPr>
      <w:widowControl/>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CD27CC"/>
    <w:pPr>
      <w:widowControl/>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CD27CC"/>
    <w:pPr>
      <w:spacing w:after="0" w:line="240" w:lineRule="auto"/>
    </w:pPr>
    <w:rPr>
      <w:rFonts w:ascii="Verdana" w:eastAsia="Times New Roman" w:hAnsi="Verdana" w:cs="Times New Roman"/>
      <w:sz w:val="20"/>
      <w:szCs w:val="20"/>
      <w:lang w:val="en-GB" w:eastAsia="fi-FI"/>
    </w:rPr>
  </w:style>
  <w:style w:type="paragraph" w:customStyle="1" w:styleId="Default">
    <w:name w:val="Default"/>
    <w:rsid w:val="00CD27CC"/>
    <w:pPr>
      <w:autoSpaceDE w:val="0"/>
      <w:autoSpaceDN w:val="0"/>
      <w:adjustRightInd w:val="0"/>
      <w:spacing w:after="0" w:line="240" w:lineRule="auto"/>
    </w:pPr>
    <w:rPr>
      <w:rFonts w:ascii="Symbol" w:eastAsia="Times New Roman" w:hAnsi="Symbol" w:cs="Symbol"/>
      <w:color w:val="000000"/>
      <w:lang w:val="en-GB" w:eastAsia="en-GB"/>
    </w:rPr>
  </w:style>
  <w:style w:type="numbering" w:customStyle="1" w:styleId="ECHABulletlist">
    <w:name w:val="ECHA Bullet list"/>
    <w:rsid w:val="00CD27CC"/>
    <w:pPr>
      <w:numPr>
        <w:numId w:val="7"/>
      </w:numPr>
    </w:pPr>
  </w:style>
  <w:style w:type="numbering" w:customStyle="1" w:styleId="ECHANumberlist">
    <w:name w:val="ECHA Number list"/>
    <w:rsid w:val="00CD27CC"/>
    <w:pPr>
      <w:numPr>
        <w:numId w:val="8"/>
      </w:numPr>
    </w:pPr>
  </w:style>
  <w:style w:type="character" w:customStyle="1" w:styleId="value1">
    <w:name w:val="value1"/>
    <w:rsid w:val="00CD27CC"/>
    <w:rPr>
      <w:vanish w:val="0"/>
      <w:webHidden w:val="0"/>
      <w:color w:val="4A6463"/>
      <w:sz w:val="29"/>
      <w:szCs w:val="29"/>
      <w:specVanish w:val="0"/>
    </w:rPr>
  </w:style>
  <w:style w:type="paragraph" w:styleId="ListBullet">
    <w:name w:val="List Bullet"/>
    <w:next w:val="BodyText"/>
    <w:uiPriority w:val="99"/>
    <w:rsid w:val="00CD27CC"/>
    <w:pPr>
      <w:numPr>
        <w:numId w:val="12"/>
      </w:numPr>
      <w:tabs>
        <w:tab w:val="left" w:pos="357"/>
      </w:tabs>
      <w:spacing w:after="0" w:line="240" w:lineRule="auto"/>
      <w:jc w:val="both"/>
    </w:pPr>
    <w:rPr>
      <w:rFonts w:ascii="Times New Roman" w:eastAsia="Times New Roman" w:hAnsi="Times New Roman" w:cs="Times New Roman"/>
      <w:szCs w:val="20"/>
      <w:lang w:val="en-GB"/>
    </w:rPr>
  </w:style>
  <w:style w:type="paragraph" w:customStyle="1" w:styleId="Tabletitle">
    <w:name w:val="Table title"/>
    <w:basedOn w:val="Normal"/>
    <w:next w:val="Normal"/>
    <w:rsid w:val="00CD27CC"/>
    <w:pPr>
      <w:widowControl/>
    </w:pPr>
    <w:rPr>
      <w:rFonts w:ascii="Times New Roman" w:hAnsi="Times New Roman"/>
      <w:sz w:val="24"/>
      <w:szCs w:val="24"/>
      <w:lang w:val="en-US" w:eastAsia="en-US"/>
    </w:rPr>
  </w:style>
  <w:style w:type="paragraph" w:customStyle="1" w:styleId="JDheadinglevel1">
    <w:name w:val="JD heading level 1"/>
    <w:basedOn w:val="Heading1"/>
    <w:link w:val="JDheadinglevel1Char"/>
    <w:qFormat/>
    <w:rsid w:val="00CD27CC"/>
    <w:pPr>
      <w:keepLines w:val="0"/>
      <w:widowControl/>
      <w:numPr>
        <w:numId w:val="13"/>
      </w:numPr>
      <w:tabs>
        <w:tab w:val="left" w:pos="360"/>
      </w:tabs>
      <w:spacing w:before="360" w:after="200"/>
    </w:pPr>
  </w:style>
  <w:style w:type="paragraph" w:customStyle="1" w:styleId="JDheadinglevel2">
    <w:name w:val="JD heading level 2"/>
    <w:basedOn w:val="Heading2"/>
    <w:qFormat/>
    <w:rsid w:val="00CD27CC"/>
    <w:pPr>
      <w:keepLines w:val="0"/>
      <w:widowControl/>
      <w:numPr>
        <w:ilvl w:val="1"/>
        <w:numId w:val="13"/>
      </w:numPr>
      <w:spacing w:before="120" w:after="120"/>
      <w:jc w:val="both"/>
    </w:pPr>
  </w:style>
  <w:style w:type="character" w:customStyle="1" w:styleId="JDheadinglevel1Char">
    <w:name w:val="JD heading level 1 Char"/>
    <w:basedOn w:val="Heading1Char"/>
    <w:link w:val="JDheadinglevel1"/>
    <w:rsid w:val="00CD27CC"/>
    <w:rPr>
      <w:rFonts w:ascii="Verdana" w:eastAsia="Times New Roman" w:hAnsi="Verdana" w:cs="Times New Roman"/>
      <w:b/>
      <w:color w:val="0046AD"/>
      <w:sz w:val="28"/>
      <w:lang w:val="en-GB" w:eastAsia="fi-FI"/>
    </w:rPr>
  </w:style>
  <w:style w:type="paragraph" w:customStyle="1" w:styleId="TitleoftheJD-template">
    <w:name w:val="Title of the JD-template"/>
    <w:basedOn w:val="BodyText"/>
    <w:link w:val="TitleoftheJD-templateChar"/>
    <w:qFormat/>
    <w:rsid w:val="00CD27CC"/>
    <w:pPr>
      <w:spacing w:after="120"/>
      <w:ind w:left="851" w:right="657"/>
      <w:jc w:val="center"/>
    </w:pPr>
    <w:rPr>
      <w:b/>
      <w:snapToGrid w:val="0"/>
      <w:sz w:val="32"/>
      <w:lang w:val="x-none"/>
    </w:rPr>
  </w:style>
  <w:style w:type="character" w:customStyle="1" w:styleId="TitleoftheJD-templateChar">
    <w:name w:val="Title of the JD-template Char"/>
    <w:basedOn w:val="BodyTextChar"/>
    <w:link w:val="TitleoftheJD-template"/>
    <w:rsid w:val="00CD27CC"/>
    <w:rPr>
      <w:rFonts w:ascii="Verdana" w:eastAsia="Times New Roman" w:hAnsi="Verdana" w:cs="Times New Roman"/>
      <w:b/>
      <w:snapToGrid w:val="0"/>
      <w:sz w:val="32"/>
      <w:szCs w:val="20"/>
      <w:lang w:val="x-none" w:eastAsia="fi-FI"/>
    </w:rPr>
  </w:style>
  <w:style w:type="paragraph" w:customStyle="1" w:styleId="PartheadingofJD">
    <w:name w:val="Part heading of JD"/>
    <w:basedOn w:val="TitleoftheJD-template"/>
    <w:link w:val="PartheadingofJDChar"/>
    <w:qFormat/>
    <w:rsid w:val="00CD27CC"/>
    <w:rPr>
      <w:color w:val="FFFFFF" w:themeColor="background1"/>
      <w:lang w:val="en-GB"/>
    </w:rPr>
  </w:style>
  <w:style w:type="character" w:customStyle="1" w:styleId="PartheadingofJDChar">
    <w:name w:val="Part heading of JD Char"/>
    <w:basedOn w:val="DefaultParagraphFont"/>
    <w:link w:val="PartheadingofJD"/>
    <w:rsid w:val="00CD27CC"/>
    <w:rPr>
      <w:rFonts w:ascii="Verdana" w:eastAsia="Times New Roman" w:hAnsi="Verdana" w:cs="Times New Roman"/>
      <w:b/>
      <w:snapToGrid w:val="0"/>
      <w:color w:val="FFFFFF" w:themeColor="background1"/>
      <w:sz w:val="32"/>
      <w:szCs w:val="20"/>
      <w:lang w:val="en-GB" w:eastAsia="fi-FI"/>
    </w:rPr>
  </w:style>
  <w:style w:type="paragraph" w:customStyle="1" w:styleId="EndNoteBibliographyTitle">
    <w:name w:val="EndNote Bibliography Title"/>
    <w:basedOn w:val="Normal"/>
    <w:link w:val="EndNoteBibliographyTitleChar"/>
    <w:rsid w:val="00CD27CC"/>
    <w:pPr>
      <w:jc w:val="center"/>
    </w:pPr>
    <w:rPr>
      <w:noProof/>
      <w:snapToGrid w:val="0"/>
      <w:lang w:val="fi-FI"/>
    </w:rPr>
  </w:style>
  <w:style w:type="character" w:customStyle="1" w:styleId="EndNoteBibliographyTitleChar">
    <w:name w:val="EndNote Bibliography Title Char"/>
    <w:basedOn w:val="DefaultParagraphFont"/>
    <w:link w:val="EndNoteBibliographyTitle"/>
    <w:rsid w:val="00CD27CC"/>
    <w:rPr>
      <w:rFonts w:ascii="Verdana" w:eastAsia="Times New Roman" w:hAnsi="Verdana" w:cs="Times New Roman"/>
      <w:noProof/>
      <w:snapToGrid w:val="0"/>
      <w:sz w:val="20"/>
      <w:szCs w:val="20"/>
      <w:lang w:val="fi-FI" w:eastAsia="fi-FI"/>
    </w:rPr>
  </w:style>
  <w:style w:type="paragraph" w:customStyle="1" w:styleId="EndNoteBibliography">
    <w:name w:val="EndNote Bibliography"/>
    <w:basedOn w:val="Normal"/>
    <w:link w:val="EndNoteBibliographyChar"/>
    <w:rsid w:val="00CD27CC"/>
    <w:rPr>
      <w:noProof/>
      <w:snapToGrid w:val="0"/>
      <w:lang w:val="fi-FI"/>
    </w:rPr>
  </w:style>
  <w:style w:type="character" w:customStyle="1" w:styleId="EndNoteBibliographyChar">
    <w:name w:val="EndNote Bibliography Char"/>
    <w:basedOn w:val="DefaultParagraphFont"/>
    <w:link w:val="EndNoteBibliography"/>
    <w:rsid w:val="00CD27CC"/>
    <w:rPr>
      <w:rFonts w:ascii="Verdana" w:eastAsia="Times New Roman" w:hAnsi="Verdana" w:cs="Times New Roman"/>
      <w:noProof/>
      <w:snapToGrid w:val="0"/>
      <w:sz w:val="20"/>
      <w:szCs w:val="20"/>
      <w:lang w:val="fi-FI" w:eastAsia="fi-FI"/>
    </w:rPr>
  </w:style>
  <w:style w:type="table" w:styleId="PlainTable2">
    <w:name w:val="Plain Table 2"/>
    <w:basedOn w:val="TableNormal"/>
    <w:uiPriority w:val="42"/>
    <w:rsid w:val="00CD27CC"/>
    <w:pPr>
      <w:spacing w:after="0" w:line="240" w:lineRule="auto"/>
    </w:pPr>
    <w:rPr>
      <w:rFonts w:asciiTheme="minorHAnsi" w:hAnsiTheme="minorHAns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CD27CC"/>
  </w:style>
  <w:style w:type="paragraph" w:customStyle="1" w:styleId="Pa15">
    <w:name w:val="Pa15"/>
    <w:basedOn w:val="Normal"/>
    <w:next w:val="Normal"/>
    <w:uiPriority w:val="99"/>
    <w:rsid w:val="00CD27CC"/>
    <w:pPr>
      <w:widowControl/>
      <w:autoSpaceDE w:val="0"/>
      <w:autoSpaceDN w:val="0"/>
      <w:adjustRightInd w:val="0"/>
      <w:spacing w:line="161" w:lineRule="atLeast"/>
    </w:pPr>
    <w:rPr>
      <w:rFonts w:ascii="Caecilia Roman" w:eastAsiaTheme="minorHAnsi" w:hAnsi="Caecilia Roman" w:cstheme="minorBidi"/>
      <w:sz w:val="24"/>
      <w:szCs w:val="24"/>
      <w:lang w:eastAsia="en-US"/>
    </w:rPr>
  </w:style>
  <w:style w:type="character" w:customStyle="1" w:styleId="NormalnumberChar">
    <w:name w:val="Normal_number Char"/>
    <w:link w:val="Normalnumber"/>
    <w:uiPriority w:val="99"/>
    <w:rsid w:val="00CD27CC"/>
  </w:style>
  <w:style w:type="numbering" w:customStyle="1" w:styleId="Normallist">
    <w:name w:val="Normal_list"/>
    <w:basedOn w:val="NoList"/>
    <w:rsid w:val="00CD27CC"/>
    <w:pPr>
      <w:numPr>
        <w:numId w:val="20"/>
      </w:numPr>
    </w:pPr>
  </w:style>
  <w:style w:type="paragraph" w:customStyle="1" w:styleId="Normalnumber">
    <w:name w:val="Normal_number"/>
    <w:basedOn w:val="Normal"/>
    <w:link w:val="NormalnumberChar"/>
    <w:uiPriority w:val="99"/>
    <w:rsid w:val="00CD27CC"/>
    <w:pPr>
      <w:widowControl/>
      <w:numPr>
        <w:numId w:val="20"/>
      </w:numPr>
      <w:tabs>
        <w:tab w:val="left" w:pos="1247"/>
        <w:tab w:val="left" w:pos="1814"/>
        <w:tab w:val="left" w:pos="2381"/>
        <w:tab w:val="left" w:pos="2948"/>
        <w:tab w:val="left" w:pos="3515"/>
        <w:tab w:val="left" w:pos="4082"/>
      </w:tabs>
      <w:spacing w:after="120"/>
    </w:pPr>
    <w:rPr>
      <w:rFonts w:ascii="Garamond" w:eastAsiaTheme="minorHAnsi" w:hAnsi="Garamond" w:cstheme="minorBidi"/>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8.emf"/><Relationship Id="rId39" Type="http://schemas.openxmlformats.org/officeDocument/2006/relationships/image" Target="media/image18.emf"/><Relationship Id="rId21" Type="http://schemas.openxmlformats.org/officeDocument/2006/relationships/oleObject" Target="embeddings/oleObject5.bin"/><Relationship Id="rId34" Type="http://schemas.openxmlformats.org/officeDocument/2006/relationships/chart" Target="charts/chart2.xml"/><Relationship Id="rId42" Type="http://schemas.openxmlformats.org/officeDocument/2006/relationships/hyperlink" Target="http://www.atsdr.cdc.gov/ToxProfiles/tp.asp?id=1117&amp;tid=237" TargetMode="External"/><Relationship Id="rId47" Type="http://schemas.openxmlformats.org/officeDocument/2006/relationships/hyperlink" Target="http://qsar.food.dtu.dk" TargetMode="External"/><Relationship Id="rId50" Type="http://schemas.openxmlformats.org/officeDocument/2006/relationships/hyperlink" Target="http://www.epa.gov/opptintr/pfoa/pubs/pfoarisk.pdf" TargetMode="External"/><Relationship Id="rId55" Type="http://schemas.openxmlformats.org/officeDocument/2006/relationships/hyperlink" Target="http://www.kemi.se/global/rapporter/2015/report-7-15-occurrence-and-use-of-highly-fluorinated-substances-and-alternatives.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emf"/><Relationship Id="rId41" Type="http://schemas.openxmlformats.org/officeDocument/2006/relationships/hyperlink" Target="http://www.fluoridealert.org/pesticides/pfos.fr.final.docket.0006.pdf" TargetMode="External"/><Relationship Id="rId54" Type="http://schemas.openxmlformats.org/officeDocument/2006/relationships/hyperlink" Target="http://www.imm.ki.se/Datavard/Rapporter/Rapport_monstrande_2010_till_NV.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chart" Target="charts/chart3.xml"/><Relationship Id="rId45" Type="http://schemas.openxmlformats.org/officeDocument/2006/relationships/hyperlink" Target="http://www.nrm.se/download/18.4ac7008a137311f4af98000739/7_2011+MCOM11.pdf" TargetMode="External"/><Relationship Id="rId53" Type="http://schemas.openxmlformats.org/officeDocument/2006/relationships/hyperlink" Target="http://www.livsmedelsverket.se/globalassets/rapporter/2013/riskvardering_av_perfluorerade_alkylsyror_i_livsmedel.pdf" TargetMode="Externa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chart" Target="charts/chart1.xml"/><Relationship Id="rId36" Type="http://schemas.openxmlformats.org/officeDocument/2006/relationships/image" Target="media/image15.emf"/><Relationship Id="rId49" Type="http://schemas.openxmlformats.org/officeDocument/2006/relationships/hyperlink" Target="https://www.auburn.edu/~deruija/pda1_acids2.pdf" TargetMode="External"/><Relationship Id="rId57" Type="http://schemas.openxmlformats.org/officeDocument/2006/relationships/hyperlink" Target="http://sparc.chem.ugs.edu/sparc/display/ShowMacro.cfm"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image" Target="media/image12.emf"/><Relationship Id="rId44" Type="http://schemas.openxmlformats.org/officeDocument/2006/relationships/hyperlink" Target="http://www.nrm.se/download/18.6321786f122df65955f80002587/Marina+programmet+2009.pdf" TargetMode="External"/><Relationship Id="rId52" Type="http://schemas.openxmlformats.org/officeDocument/2006/relationships/hyperlink" Target="http://www.slv.se/upload/dokument/risker/kemiska/riskvardering/Riskvardering_pfaa_ronneby_dricksvatten.pdf" TargetMode="External"/><Relationship Id="rId60"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image" Target="media/image14.emf"/><Relationship Id="rId43" Type="http://schemas.openxmlformats.org/officeDocument/2006/relationships/hyperlink" Target="http://www.nrm.se/download/18.61d98c3a11a91af311a80001279/Marina+programmet+2008.pdf" TargetMode="External"/><Relationship Id="rId48" Type="http://schemas.openxmlformats.org/officeDocument/2006/relationships/hyperlink" Target="http://www.botkyrka.se/SiteCollectionDocuments/Bo%20och%20bygga/Vatten%20och%20avlopp/Nul&#228;gesanalys%20slutversion%20120531rev1.pdf" TargetMode="External"/><Relationship Id="rId56" Type="http://schemas.openxmlformats.org/officeDocument/2006/relationships/hyperlink" Target="http://norden.diva-portal.org/smash/get/diva2:701876/FULLTEXT01.pdf" TargetMode="External"/><Relationship Id="rId8" Type="http://schemas.openxmlformats.org/officeDocument/2006/relationships/endnotes" Target="endnotes.xml"/><Relationship Id="rId51" Type="http://schemas.openxmlformats.org/officeDocument/2006/relationships/hyperlink" Target="http://www.slv.se/upload/dokument/fragor_svar/PFASUppsalavattenklar_120830.pdf" TargetMode="Externa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7.emf"/><Relationship Id="rId33" Type="http://schemas.openxmlformats.org/officeDocument/2006/relationships/image" Target="media/image130.emf"/><Relationship Id="rId38" Type="http://schemas.openxmlformats.org/officeDocument/2006/relationships/image" Target="media/image17.emf"/><Relationship Id="rId46" Type="http://schemas.openxmlformats.org/officeDocument/2006/relationships/hyperlink" Target="https://www.nrm.se/download/18.3688e97313f58cd832059a0/1376578049930/Marinarapporten+2013.pdf"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web/guest/information-on-chemicals/cl-inventory-databas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kemidom.se\root\dokument\Publikt\Utveckling\Verksamheter\Reach%20och%20CLP\09%20ECHAs%20n&#228;tverk%20och%20expertgrupper\03%20PBT%20expertgrupp\Written%20procedures\PFHxS\Halter%20i%20biota_2015-12-1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kemidom.se\root\dokument\Publikt\Utveckling\Verksamheter\Reach%20och%20CLP\09%20ECHAs%20n&#228;tverk%20och%20expertgrupper\03%20PBT%20expertgrupp\Written%20procedures\PFHxS\Halter%20i%20biota_2015-12-15.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kemidom.se\root\dokument\Publikt\Utveckling\Verksamheter\Reach%20och%20CLP\09%20ECHAs%20n&#228;tverk%20och%20expertgrupper\03%20PBT%20expertgrupp\Written%20procedures\PFHxS\Halter%20i%20bio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Blad7!$E$4</c:f>
              <c:strCache>
                <c:ptCount val="1"/>
                <c:pt idx="0">
                  <c:v>Grey seals - liver - Baltic Sea (Kratzer et al. 2011) - PFHxS</c:v>
                </c:pt>
              </c:strCache>
            </c:strRef>
          </c:tx>
          <c:spPr>
            <a:ln w="38100" cap="rnd">
              <a:solidFill>
                <a:srgbClr val="92D050"/>
              </a:solidFill>
              <a:round/>
            </a:ln>
            <a:effectLst/>
          </c:spPr>
          <c:marker>
            <c:symbol val="circle"/>
            <c:size val="5"/>
            <c:spPr>
              <a:solidFill>
                <a:srgbClr val="92D050"/>
              </a:solidFill>
              <a:ln w="9525">
                <a:solidFill>
                  <a:srgbClr val="92D050"/>
                </a:solidFill>
              </a:ln>
              <a:effectLst/>
            </c:spPr>
          </c:marker>
          <c:xVal>
            <c:numRef>
              <c:f>Blad7!$D$5:$D$47</c:f>
              <c:numCache>
                <c:formatCode>General</c:formatCode>
                <c:ptCount val="43"/>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numCache>
            </c:numRef>
          </c:xVal>
          <c:yVal>
            <c:numRef>
              <c:f>Blad7!$E$5:$E$47</c:f>
              <c:numCache>
                <c:formatCode>General</c:formatCode>
                <c:ptCount val="43"/>
                <c:pt idx="0">
                  <c:v>1.0500000000000001E-2</c:v>
                </c:pt>
                <c:pt idx="5">
                  <c:v>1.0500000000000001E-2</c:v>
                </c:pt>
                <c:pt idx="6">
                  <c:v>1.0500000000000001E-2</c:v>
                </c:pt>
                <c:pt idx="7">
                  <c:v>1.0500000000000001E-2</c:v>
                </c:pt>
                <c:pt idx="8">
                  <c:v>1.0500000000000001E-2</c:v>
                </c:pt>
                <c:pt idx="9">
                  <c:v>1.0500000000000001E-2</c:v>
                </c:pt>
                <c:pt idx="10">
                  <c:v>1.0500000000000001E-2</c:v>
                </c:pt>
                <c:pt idx="11">
                  <c:v>1.0500000000000001E-2</c:v>
                </c:pt>
                <c:pt idx="12">
                  <c:v>1.0500000000000001E-2</c:v>
                </c:pt>
                <c:pt idx="14">
                  <c:v>1.0500000000000001E-2</c:v>
                </c:pt>
                <c:pt idx="15">
                  <c:v>1.0500000000000001E-2</c:v>
                </c:pt>
                <c:pt idx="16">
                  <c:v>1.0500000000000001E-2</c:v>
                </c:pt>
                <c:pt idx="17">
                  <c:v>1.0500000000000001E-2</c:v>
                </c:pt>
                <c:pt idx="18">
                  <c:v>0.6</c:v>
                </c:pt>
                <c:pt idx="19">
                  <c:v>1</c:v>
                </c:pt>
                <c:pt idx="20">
                  <c:v>1</c:v>
                </c:pt>
                <c:pt idx="21">
                  <c:v>1</c:v>
                </c:pt>
                <c:pt idx="24">
                  <c:v>1.1000000000000001</c:v>
                </c:pt>
                <c:pt idx="26">
                  <c:v>2.4</c:v>
                </c:pt>
                <c:pt idx="27">
                  <c:v>0.9</c:v>
                </c:pt>
                <c:pt idx="28">
                  <c:v>1.2</c:v>
                </c:pt>
                <c:pt idx="29">
                  <c:v>2.6</c:v>
                </c:pt>
                <c:pt idx="30">
                  <c:v>1.4</c:v>
                </c:pt>
                <c:pt idx="31">
                  <c:v>1.1000000000000001</c:v>
                </c:pt>
                <c:pt idx="33">
                  <c:v>0.7</c:v>
                </c:pt>
                <c:pt idx="34">
                  <c:v>0.7</c:v>
                </c:pt>
                <c:pt idx="35">
                  <c:v>1.6</c:v>
                </c:pt>
                <c:pt idx="36">
                  <c:v>0.8</c:v>
                </c:pt>
                <c:pt idx="37">
                  <c:v>0.7</c:v>
                </c:pt>
                <c:pt idx="39">
                  <c:v>0.8</c:v>
                </c:pt>
              </c:numCache>
            </c:numRef>
          </c:yVal>
          <c:smooth val="0"/>
        </c:ser>
        <c:ser>
          <c:idx val="1"/>
          <c:order val="1"/>
          <c:tx>
            <c:strRef>
              <c:f>Blad7!$F$4</c:f>
              <c:strCache>
                <c:ptCount val="1"/>
                <c:pt idx="0">
                  <c:v>Grey seals - liver - Baltic Sea (Kratzer et al. 2011) - PFOS</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xVal>
            <c:numRef>
              <c:f>Blad7!$D$5:$D$47</c:f>
              <c:numCache>
                <c:formatCode>General</c:formatCode>
                <c:ptCount val="43"/>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numCache>
            </c:numRef>
          </c:xVal>
          <c:yVal>
            <c:numRef>
              <c:f>Blad7!$F$5:$F$47</c:f>
              <c:numCache>
                <c:formatCode>General</c:formatCode>
                <c:ptCount val="43"/>
                <c:pt idx="0">
                  <c:v>12</c:v>
                </c:pt>
                <c:pt idx="5">
                  <c:v>115</c:v>
                </c:pt>
                <c:pt idx="6">
                  <c:v>24</c:v>
                </c:pt>
                <c:pt idx="7">
                  <c:v>35</c:v>
                </c:pt>
                <c:pt idx="8">
                  <c:v>109</c:v>
                </c:pt>
                <c:pt idx="9">
                  <c:v>41</c:v>
                </c:pt>
                <c:pt idx="10">
                  <c:v>83</c:v>
                </c:pt>
                <c:pt idx="11">
                  <c:v>0.02</c:v>
                </c:pt>
                <c:pt idx="12">
                  <c:v>126</c:v>
                </c:pt>
                <c:pt idx="14">
                  <c:v>185</c:v>
                </c:pt>
                <c:pt idx="15">
                  <c:v>136</c:v>
                </c:pt>
                <c:pt idx="16">
                  <c:v>295</c:v>
                </c:pt>
                <c:pt idx="17">
                  <c:v>291</c:v>
                </c:pt>
                <c:pt idx="18">
                  <c:v>362</c:v>
                </c:pt>
                <c:pt idx="19">
                  <c:v>284</c:v>
                </c:pt>
                <c:pt idx="20">
                  <c:v>293</c:v>
                </c:pt>
                <c:pt idx="21">
                  <c:v>326</c:v>
                </c:pt>
                <c:pt idx="24">
                  <c:v>484</c:v>
                </c:pt>
                <c:pt idx="26">
                  <c:v>620</c:v>
                </c:pt>
                <c:pt idx="27">
                  <c:v>429</c:v>
                </c:pt>
                <c:pt idx="28">
                  <c:v>457</c:v>
                </c:pt>
                <c:pt idx="29">
                  <c:v>825</c:v>
                </c:pt>
                <c:pt idx="30">
                  <c:v>447</c:v>
                </c:pt>
                <c:pt idx="31">
                  <c:v>465</c:v>
                </c:pt>
                <c:pt idx="33">
                  <c:v>317</c:v>
                </c:pt>
                <c:pt idx="34">
                  <c:v>645</c:v>
                </c:pt>
                <c:pt idx="35">
                  <c:v>944</c:v>
                </c:pt>
                <c:pt idx="36">
                  <c:v>423</c:v>
                </c:pt>
                <c:pt idx="37">
                  <c:v>479</c:v>
                </c:pt>
                <c:pt idx="39">
                  <c:v>451</c:v>
                </c:pt>
              </c:numCache>
            </c:numRef>
          </c:yVal>
          <c:smooth val="0"/>
        </c:ser>
        <c:ser>
          <c:idx val="2"/>
          <c:order val="2"/>
          <c:tx>
            <c:strRef>
              <c:f>Blad7!$G$4</c:f>
              <c:strCache>
                <c:ptCount val="1"/>
                <c:pt idx="0">
                  <c:v>Ringed seals - liver - East Greenland (Riget et al., 2013) - PFHxS</c:v>
                </c:pt>
              </c:strCache>
            </c:strRef>
          </c:tx>
          <c:spPr>
            <a:ln w="38100" cap="rnd">
              <a:solidFill>
                <a:srgbClr val="00B0F0"/>
              </a:solidFill>
              <a:round/>
            </a:ln>
            <a:effectLst/>
          </c:spPr>
          <c:marker>
            <c:symbol val="circle"/>
            <c:size val="5"/>
            <c:spPr>
              <a:solidFill>
                <a:srgbClr val="00B0F0"/>
              </a:solidFill>
              <a:ln w="9525">
                <a:solidFill>
                  <a:srgbClr val="00B0F0"/>
                </a:solidFill>
              </a:ln>
              <a:effectLst/>
            </c:spPr>
          </c:marker>
          <c:xVal>
            <c:numRef>
              <c:f>Blad7!$D$5:$D$47</c:f>
              <c:numCache>
                <c:formatCode>General</c:formatCode>
                <c:ptCount val="43"/>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numCache>
            </c:numRef>
          </c:xVal>
          <c:yVal>
            <c:numRef>
              <c:f>Blad7!$G$5:$G$47</c:f>
              <c:numCache>
                <c:formatCode>General</c:formatCode>
                <c:ptCount val="43"/>
                <c:pt idx="17">
                  <c:v>0.9</c:v>
                </c:pt>
                <c:pt idx="25">
                  <c:v>0.5</c:v>
                </c:pt>
                <c:pt idx="30">
                  <c:v>0.4</c:v>
                </c:pt>
                <c:pt idx="34">
                  <c:v>0.7</c:v>
                </c:pt>
                <c:pt idx="37">
                  <c:v>0.7</c:v>
                </c:pt>
                <c:pt idx="39">
                  <c:v>0.4</c:v>
                </c:pt>
                <c:pt idx="41">
                  <c:v>0.4</c:v>
                </c:pt>
              </c:numCache>
            </c:numRef>
          </c:yVal>
          <c:smooth val="0"/>
        </c:ser>
        <c:ser>
          <c:idx val="3"/>
          <c:order val="3"/>
          <c:tx>
            <c:strRef>
              <c:f>Blad7!$H$4</c:f>
              <c:strCache>
                <c:ptCount val="1"/>
                <c:pt idx="0">
                  <c:v>Ringed seals - liver - East Greenland (Riget et al., 2013) - PFOS</c:v>
                </c:pt>
              </c:strCache>
            </c:strRef>
          </c:tx>
          <c:spPr>
            <a:ln w="38100" cap="rnd">
              <a:solidFill>
                <a:srgbClr val="0070C0"/>
              </a:solidFill>
              <a:round/>
            </a:ln>
            <a:effectLst/>
          </c:spPr>
          <c:marker>
            <c:symbol val="circle"/>
            <c:size val="5"/>
            <c:spPr>
              <a:solidFill>
                <a:srgbClr val="0070C0"/>
              </a:solidFill>
              <a:ln w="9525">
                <a:solidFill>
                  <a:srgbClr val="0070C0"/>
                </a:solidFill>
              </a:ln>
              <a:effectLst/>
            </c:spPr>
          </c:marker>
          <c:xVal>
            <c:numRef>
              <c:f>Blad7!$D$5:$D$47</c:f>
              <c:numCache>
                <c:formatCode>General</c:formatCode>
                <c:ptCount val="43"/>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numCache>
            </c:numRef>
          </c:xVal>
          <c:yVal>
            <c:numRef>
              <c:f>Blad7!$H$5:$H$47</c:f>
              <c:numCache>
                <c:formatCode>General</c:formatCode>
                <c:ptCount val="43"/>
                <c:pt idx="17">
                  <c:v>31</c:v>
                </c:pt>
                <c:pt idx="25">
                  <c:v>20.8</c:v>
                </c:pt>
                <c:pt idx="30">
                  <c:v>77.400000000000006</c:v>
                </c:pt>
                <c:pt idx="34">
                  <c:v>94.8</c:v>
                </c:pt>
                <c:pt idx="37">
                  <c:v>352</c:v>
                </c:pt>
                <c:pt idx="39">
                  <c:v>280</c:v>
                </c:pt>
                <c:pt idx="41">
                  <c:v>112</c:v>
                </c:pt>
              </c:numCache>
            </c:numRef>
          </c:yVal>
          <c:smooth val="0"/>
        </c:ser>
        <c:ser>
          <c:idx val="4"/>
          <c:order val="4"/>
          <c:tx>
            <c:strRef>
              <c:f>Blad7!$I$4</c:f>
              <c:strCache>
                <c:ptCount val="1"/>
                <c:pt idx="0">
                  <c:v>Polar bears - liver - East Greenland (Riget et al., 2013) - PFHxS</c:v>
                </c:pt>
              </c:strCache>
            </c:strRef>
          </c:tx>
          <c:spPr>
            <a:ln w="38100" cap="rnd">
              <a:solidFill>
                <a:srgbClr val="FF0000"/>
              </a:solidFill>
              <a:round/>
            </a:ln>
            <a:effectLst/>
          </c:spPr>
          <c:marker>
            <c:symbol val="circle"/>
            <c:size val="5"/>
            <c:spPr>
              <a:solidFill>
                <a:srgbClr val="FF0000"/>
              </a:solidFill>
              <a:ln w="9525">
                <a:solidFill>
                  <a:srgbClr val="FF0000"/>
                </a:solidFill>
              </a:ln>
              <a:effectLst/>
            </c:spPr>
          </c:marker>
          <c:xVal>
            <c:numRef>
              <c:f>Blad7!$D$5:$D$47</c:f>
              <c:numCache>
                <c:formatCode>General</c:formatCode>
                <c:ptCount val="43"/>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numCache>
            </c:numRef>
          </c:xVal>
          <c:yVal>
            <c:numRef>
              <c:f>Blad7!$I$5:$I$47</c:f>
              <c:numCache>
                <c:formatCode>General</c:formatCode>
                <c:ptCount val="43"/>
                <c:pt idx="15">
                  <c:v>0.4</c:v>
                </c:pt>
                <c:pt idx="16">
                  <c:v>0.4</c:v>
                </c:pt>
                <c:pt idx="17">
                  <c:v>0.4</c:v>
                </c:pt>
                <c:pt idx="18">
                  <c:v>0.4</c:v>
                </c:pt>
                <c:pt idx="19">
                  <c:v>0.4</c:v>
                </c:pt>
                <c:pt idx="20">
                  <c:v>4.8</c:v>
                </c:pt>
                <c:pt idx="21">
                  <c:v>3.9</c:v>
                </c:pt>
                <c:pt idx="22">
                  <c:v>4.3</c:v>
                </c:pt>
                <c:pt idx="23">
                  <c:v>2.9</c:v>
                </c:pt>
                <c:pt idx="24">
                  <c:v>5.3</c:v>
                </c:pt>
                <c:pt idx="25">
                  <c:v>5.7</c:v>
                </c:pt>
                <c:pt idx="26">
                  <c:v>5.2</c:v>
                </c:pt>
                <c:pt idx="27">
                  <c:v>6.6</c:v>
                </c:pt>
                <c:pt idx="30">
                  <c:v>0.4</c:v>
                </c:pt>
                <c:pt idx="31">
                  <c:v>0.4</c:v>
                </c:pt>
                <c:pt idx="32">
                  <c:v>0.4</c:v>
                </c:pt>
                <c:pt idx="34">
                  <c:v>14.3</c:v>
                </c:pt>
                <c:pt idx="35">
                  <c:v>17.600000000000001</c:v>
                </c:pt>
                <c:pt idx="37">
                  <c:v>14.1</c:v>
                </c:pt>
                <c:pt idx="39">
                  <c:v>27.9</c:v>
                </c:pt>
                <c:pt idx="41">
                  <c:v>10.3</c:v>
                </c:pt>
                <c:pt idx="42">
                  <c:v>5.8</c:v>
                </c:pt>
              </c:numCache>
            </c:numRef>
          </c:yVal>
          <c:smooth val="0"/>
        </c:ser>
        <c:ser>
          <c:idx val="5"/>
          <c:order val="5"/>
          <c:tx>
            <c:strRef>
              <c:f>Blad7!$J$4</c:f>
              <c:strCache>
                <c:ptCount val="1"/>
                <c:pt idx="0">
                  <c:v>Polar bears - liver - East Greenland (Riget et al., 2013) - PFOS</c:v>
                </c:pt>
              </c:strCache>
            </c:strRef>
          </c:tx>
          <c:spPr>
            <a:ln w="38100" cap="rnd">
              <a:solidFill>
                <a:srgbClr val="C00000"/>
              </a:solidFill>
              <a:round/>
            </a:ln>
            <a:effectLst/>
          </c:spPr>
          <c:marker>
            <c:symbol val="circle"/>
            <c:size val="5"/>
            <c:spPr>
              <a:solidFill>
                <a:srgbClr val="C00000"/>
              </a:solidFill>
              <a:ln w="9525">
                <a:solidFill>
                  <a:schemeClr val="accent6"/>
                </a:solidFill>
              </a:ln>
              <a:effectLst/>
            </c:spPr>
          </c:marker>
          <c:xVal>
            <c:numRef>
              <c:f>Blad7!$D$5:$D$47</c:f>
              <c:numCache>
                <c:formatCode>General</c:formatCode>
                <c:ptCount val="43"/>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numCache>
            </c:numRef>
          </c:xVal>
          <c:yVal>
            <c:numRef>
              <c:f>Blad7!$J$5:$J$47</c:f>
              <c:numCache>
                <c:formatCode>General</c:formatCode>
                <c:ptCount val="43"/>
                <c:pt idx="15">
                  <c:v>665</c:v>
                </c:pt>
                <c:pt idx="16">
                  <c:v>718</c:v>
                </c:pt>
                <c:pt idx="17">
                  <c:v>893</c:v>
                </c:pt>
                <c:pt idx="18">
                  <c:v>599</c:v>
                </c:pt>
                <c:pt idx="19">
                  <c:v>460</c:v>
                </c:pt>
                <c:pt idx="20">
                  <c:v>821</c:v>
                </c:pt>
                <c:pt idx="21">
                  <c:v>822</c:v>
                </c:pt>
                <c:pt idx="22">
                  <c:v>791</c:v>
                </c:pt>
                <c:pt idx="23">
                  <c:v>648</c:v>
                </c:pt>
                <c:pt idx="24">
                  <c:v>1165</c:v>
                </c:pt>
                <c:pt idx="25">
                  <c:v>819</c:v>
                </c:pt>
                <c:pt idx="26">
                  <c:v>759</c:v>
                </c:pt>
                <c:pt idx="27">
                  <c:v>742</c:v>
                </c:pt>
                <c:pt idx="30">
                  <c:v>1028</c:v>
                </c:pt>
                <c:pt idx="31">
                  <c:v>932</c:v>
                </c:pt>
                <c:pt idx="32">
                  <c:v>1060</c:v>
                </c:pt>
                <c:pt idx="34">
                  <c:v>1461</c:v>
                </c:pt>
                <c:pt idx="35">
                  <c:v>1738</c:v>
                </c:pt>
                <c:pt idx="37">
                  <c:v>2966</c:v>
                </c:pt>
                <c:pt idx="39">
                  <c:v>1405</c:v>
                </c:pt>
                <c:pt idx="41">
                  <c:v>1248</c:v>
                </c:pt>
                <c:pt idx="42">
                  <c:v>1061</c:v>
                </c:pt>
              </c:numCache>
            </c:numRef>
          </c:yVal>
          <c:smooth val="0"/>
        </c:ser>
        <c:dLbls>
          <c:showLegendKey val="0"/>
          <c:showVal val="0"/>
          <c:showCatName val="0"/>
          <c:showSerName val="0"/>
          <c:showPercent val="0"/>
          <c:showBubbleSize val="0"/>
        </c:dLbls>
        <c:axId val="565053736"/>
        <c:axId val="565054128"/>
      </c:scatterChart>
      <c:valAx>
        <c:axId val="565053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54128"/>
        <c:crossesAt val="1.0000000000000002E-2"/>
        <c:crossBetween val="midCat"/>
      </c:valAx>
      <c:valAx>
        <c:axId val="56505412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sz="1100"/>
                  <a:t>Conc. (µg/kg ww)</a:t>
                </a:r>
              </a:p>
              <a:p>
                <a:pPr>
                  <a:defRPr/>
                </a:pPr>
                <a:endParaRPr lang="sv-S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537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50"/>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Blad3!$C$1:$C$2</c:f>
              <c:strCache>
                <c:ptCount val="2"/>
                <c:pt idx="0">
                  <c:v>Plasma - Jönsson, 2009 - </c:v>
                </c:pt>
                <c:pt idx="1">
                  <c:v>PFHxS</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Blad3!$C$3:$C$41</c:f>
              <c:numCache>
                <c:formatCode>General</c:formatCode>
                <c:ptCount val="39"/>
                <c:pt idx="15">
                  <c:v>0.49</c:v>
                </c:pt>
                <c:pt idx="16">
                  <c:v>0.66</c:v>
                </c:pt>
                <c:pt idx="17">
                  <c:v>0.7</c:v>
                </c:pt>
                <c:pt idx="18">
                  <c:v>0.83</c:v>
                </c:pt>
                <c:pt idx="19">
                  <c:v>0.36</c:v>
                </c:pt>
                <c:pt idx="21">
                  <c:v>0.99</c:v>
                </c:pt>
                <c:pt idx="22">
                  <c:v>1.52</c:v>
                </c:pt>
                <c:pt idx="23">
                  <c:v>0.68</c:v>
                </c:pt>
                <c:pt idx="24">
                  <c:v>1.93</c:v>
                </c:pt>
                <c:pt idx="25">
                  <c:v>1.29</c:v>
                </c:pt>
                <c:pt idx="26">
                  <c:v>1.93</c:v>
                </c:pt>
                <c:pt idx="27">
                  <c:v>0.8</c:v>
                </c:pt>
                <c:pt idx="28">
                  <c:v>1.3</c:v>
                </c:pt>
                <c:pt idx="29">
                  <c:v>0.71</c:v>
                </c:pt>
                <c:pt idx="33">
                  <c:v>0.85</c:v>
                </c:pt>
                <c:pt idx="34">
                  <c:v>1.25</c:v>
                </c:pt>
              </c:numCache>
            </c:numRef>
          </c:val>
          <c:smooth val="0"/>
        </c:ser>
        <c:ser>
          <c:idx val="1"/>
          <c:order val="1"/>
          <c:tx>
            <c:strRef>
              <c:f>Blad3!$D$1:$D$2</c:f>
              <c:strCache>
                <c:ptCount val="2"/>
                <c:pt idx="0">
                  <c:v>Plasma - Jönsson, 2009 - </c:v>
                </c:pt>
                <c:pt idx="1">
                  <c:v>PFOS</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Blad3!$D$3:$D$41</c:f>
              <c:numCache>
                <c:formatCode>General</c:formatCode>
                <c:ptCount val="39"/>
                <c:pt idx="15">
                  <c:v>14.43</c:v>
                </c:pt>
                <c:pt idx="16">
                  <c:v>17.75</c:v>
                </c:pt>
                <c:pt idx="17">
                  <c:v>17.37</c:v>
                </c:pt>
                <c:pt idx="18">
                  <c:v>19.12</c:v>
                </c:pt>
                <c:pt idx="19">
                  <c:v>11.42</c:v>
                </c:pt>
                <c:pt idx="21">
                  <c:v>18.46</c:v>
                </c:pt>
                <c:pt idx="22">
                  <c:v>20.91</c:v>
                </c:pt>
                <c:pt idx="23">
                  <c:v>23.24</c:v>
                </c:pt>
                <c:pt idx="24">
                  <c:v>20.46</c:v>
                </c:pt>
                <c:pt idx="25">
                  <c:v>15.22</c:v>
                </c:pt>
                <c:pt idx="26">
                  <c:v>35.5</c:v>
                </c:pt>
                <c:pt idx="27">
                  <c:v>17.34</c:v>
                </c:pt>
                <c:pt idx="28">
                  <c:v>19.98</c:v>
                </c:pt>
                <c:pt idx="29">
                  <c:v>12.08</c:v>
                </c:pt>
                <c:pt idx="33">
                  <c:v>13.08</c:v>
                </c:pt>
                <c:pt idx="34">
                  <c:v>11.46</c:v>
                </c:pt>
              </c:numCache>
            </c:numRef>
          </c:val>
          <c:smooth val="0"/>
        </c:ser>
        <c:ser>
          <c:idx val="2"/>
          <c:order val="2"/>
          <c:tx>
            <c:strRef>
              <c:f>Blad3!$E$1:$E$2</c:f>
              <c:strCache>
                <c:ptCount val="2"/>
                <c:pt idx="0">
                  <c:v>Serum - Haug et al. 2009</c:v>
                </c:pt>
                <c:pt idx="1">
                  <c:v>PFHxS</c:v>
                </c:pt>
              </c:strCache>
            </c:strRef>
          </c:tx>
          <c:spPr>
            <a:ln w="28575" cap="rnd">
              <a:solidFill>
                <a:srgbClr val="FFFF00"/>
              </a:solidFill>
              <a:round/>
            </a:ln>
            <a:effectLst/>
          </c:spPr>
          <c:marker>
            <c:symbol val="circle"/>
            <c:size val="5"/>
            <c:spPr>
              <a:solidFill>
                <a:srgbClr val="FFFF00"/>
              </a:solidFill>
              <a:ln w="9525">
                <a:solidFill>
                  <a:srgbClr val="FFFF0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Blad3!$E$3:$E$41</c:f>
              <c:numCache>
                <c:formatCode>General</c:formatCode>
                <c:ptCount val="39"/>
                <c:pt idx="5">
                  <c:v>0.1</c:v>
                </c:pt>
                <c:pt idx="8">
                  <c:v>0.28999999999999998</c:v>
                </c:pt>
                <c:pt idx="9">
                  <c:v>0.49</c:v>
                </c:pt>
                <c:pt idx="10">
                  <c:v>0.56000000000000005</c:v>
                </c:pt>
                <c:pt idx="11">
                  <c:v>0.52</c:v>
                </c:pt>
                <c:pt idx="13">
                  <c:v>0.8</c:v>
                </c:pt>
                <c:pt idx="14">
                  <c:v>0.8</c:v>
                </c:pt>
                <c:pt idx="16">
                  <c:v>0.82</c:v>
                </c:pt>
                <c:pt idx="17">
                  <c:v>1.3</c:v>
                </c:pt>
                <c:pt idx="18">
                  <c:v>1.1000000000000001</c:v>
                </c:pt>
                <c:pt idx="19">
                  <c:v>1.3</c:v>
                </c:pt>
                <c:pt idx="21">
                  <c:v>1.7</c:v>
                </c:pt>
                <c:pt idx="22">
                  <c:v>1.9</c:v>
                </c:pt>
                <c:pt idx="23">
                  <c:v>1.4</c:v>
                </c:pt>
                <c:pt idx="24">
                  <c:v>1.4</c:v>
                </c:pt>
                <c:pt idx="25">
                  <c:v>1.8</c:v>
                </c:pt>
                <c:pt idx="27">
                  <c:v>1.6</c:v>
                </c:pt>
                <c:pt idx="28">
                  <c:v>3.4</c:v>
                </c:pt>
                <c:pt idx="29">
                  <c:v>1.6</c:v>
                </c:pt>
                <c:pt idx="30">
                  <c:v>2.2000000000000002</c:v>
                </c:pt>
                <c:pt idx="31">
                  <c:v>1.7</c:v>
                </c:pt>
                <c:pt idx="32">
                  <c:v>1.4</c:v>
                </c:pt>
                <c:pt idx="33">
                  <c:v>1.6</c:v>
                </c:pt>
                <c:pt idx="34">
                  <c:v>1.4</c:v>
                </c:pt>
              </c:numCache>
            </c:numRef>
          </c:val>
          <c:smooth val="0"/>
        </c:ser>
        <c:ser>
          <c:idx val="3"/>
          <c:order val="3"/>
          <c:tx>
            <c:strRef>
              <c:f>Blad3!$F$1:$F$2</c:f>
              <c:strCache>
                <c:ptCount val="2"/>
                <c:pt idx="0">
                  <c:v>Serum - Haug et al. 2009</c:v>
                </c:pt>
                <c:pt idx="1">
                  <c:v>PFOS</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Blad3!$F$3:$F$41</c:f>
              <c:numCache>
                <c:formatCode>General</c:formatCode>
                <c:ptCount val="39"/>
                <c:pt idx="5">
                  <c:v>3.8</c:v>
                </c:pt>
                <c:pt idx="8">
                  <c:v>6.1</c:v>
                </c:pt>
                <c:pt idx="9">
                  <c:v>9.4</c:v>
                </c:pt>
                <c:pt idx="10">
                  <c:v>11</c:v>
                </c:pt>
                <c:pt idx="11">
                  <c:v>10</c:v>
                </c:pt>
                <c:pt idx="13">
                  <c:v>16</c:v>
                </c:pt>
                <c:pt idx="14">
                  <c:v>15</c:v>
                </c:pt>
                <c:pt idx="16">
                  <c:v>18</c:v>
                </c:pt>
                <c:pt idx="17">
                  <c:v>22</c:v>
                </c:pt>
                <c:pt idx="18">
                  <c:v>20</c:v>
                </c:pt>
                <c:pt idx="19">
                  <c:v>23</c:v>
                </c:pt>
                <c:pt idx="21">
                  <c:v>33</c:v>
                </c:pt>
                <c:pt idx="22">
                  <c:v>24</c:v>
                </c:pt>
                <c:pt idx="23">
                  <c:v>31</c:v>
                </c:pt>
                <c:pt idx="24">
                  <c:v>25</c:v>
                </c:pt>
                <c:pt idx="25">
                  <c:v>31</c:v>
                </c:pt>
                <c:pt idx="27">
                  <c:v>29</c:v>
                </c:pt>
                <c:pt idx="28">
                  <c:v>30</c:v>
                </c:pt>
                <c:pt idx="29">
                  <c:v>27</c:v>
                </c:pt>
                <c:pt idx="30">
                  <c:v>27</c:v>
                </c:pt>
                <c:pt idx="31">
                  <c:v>19</c:v>
                </c:pt>
                <c:pt idx="32">
                  <c:v>18</c:v>
                </c:pt>
                <c:pt idx="33">
                  <c:v>21</c:v>
                </c:pt>
                <c:pt idx="34">
                  <c:v>12</c:v>
                </c:pt>
              </c:numCache>
            </c:numRef>
          </c:val>
          <c:smooth val="0"/>
        </c:ser>
        <c:ser>
          <c:idx val="4"/>
          <c:order val="4"/>
          <c:tx>
            <c:strRef>
              <c:f>Blad3!$G$1:$G$2</c:f>
              <c:strCache>
                <c:ptCount val="2"/>
                <c:pt idx="0">
                  <c:v>Serum - Glynn et al 2012</c:v>
                </c:pt>
                <c:pt idx="1">
                  <c:v>PFHxS</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Blad3!$G$3:$G$41</c:f>
              <c:numCache>
                <c:formatCode>General</c:formatCode>
                <c:ptCount val="39"/>
                <c:pt idx="24">
                  <c:v>2.0966666666666667</c:v>
                </c:pt>
                <c:pt idx="25">
                  <c:v>1.8266666666666664</c:v>
                </c:pt>
                <c:pt idx="26">
                  <c:v>1.78</c:v>
                </c:pt>
                <c:pt idx="27">
                  <c:v>2.25</c:v>
                </c:pt>
                <c:pt idx="28">
                  <c:v>2.7149999999999999</c:v>
                </c:pt>
                <c:pt idx="29">
                  <c:v>1.96</c:v>
                </c:pt>
                <c:pt idx="30">
                  <c:v>2.72</c:v>
                </c:pt>
                <c:pt idx="32">
                  <c:v>2.61</c:v>
                </c:pt>
                <c:pt idx="34">
                  <c:v>4.1233333333333331</c:v>
                </c:pt>
                <c:pt idx="35">
                  <c:v>4.12</c:v>
                </c:pt>
                <c:pt idx="36">
                  <c:v>4.3633333333333333</c:v>
                </c:pt>
                <c:pt idx="37">
                  <c:v>4.8433333333333337</c:v>
                </c:pt>
                <c:pt idx="38">
                  <c:v>6.47</c:v>
                </c:pt>
              </c:numCache>
            </c:numRef>
          </c:val>
          <c:smooth val="0"/>
        </c:ser>
        <c:ser>
          <c:idx val="5"/>
          <c:order val="5"/>
          <c:tx>
            <c:strRef>
              <c:f>Blad3!$H$1:$H$2</c:f>
              <c:strCache>
                <c:ptCount val="2"/>
                <c:pt idx="0">
                  <c:v>Serum - Glynn et al 2012</c:v>
                </c:pt>
                <c:pt idx="1">
                  <c:v>PFOS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Blad3!$H$3:$H$41</c:f>
              <c:numCache>
                <c:formatCode>General</c:formatCode>
                <c:ptCount val="39"/>
                <c:pt idx="24">
                  <c:v>24.433333333333334</c:v>
                </c:pt>
                <c:pt idx="25">
                  <c:v>21.933333333333334</c:v>
                </c:pt>
                <c:pt idx="26">
                  <c:v>22.099999999999998</c:v>
                </c:pt>
                <c:pt idx="27">
                  <c:v>21.5</c:v>
                </c:pt>
                <c:pt idx="28">
                  <c:v>20.350000000000001</c:v>
                </c:pt>
                <c:pt idx="29">
                  <c:v>28.1</c:v>
                </c:pt>
                <c:pt idx="30">
                  <c:v>19.633333333333336</c:v>
                </c:pt>
                <c:pt idx="32">
                  <c:v>15.4</c:v>
                </c:pt>
                <c:pt idx="34">
                  <c:v>13.133333333333333</c:v>
                </c:pt>
                <c:pt idx="35">
                  <c:v>14.066666666666668</c:v>
                </c:pt>
                <c:pt idx="36">
                  <c:v>10.25</c:v>
                </c:pt>
                <c:pt idx="37">
                  <c:v>8.2366666666666664</c:v>
                </c:pt>
                <c:pt idx="38">
                  <c:v>6.78</c:v>
                </c:pt>
              </c:numCache>
            </c:numRef>
          </c:val>
          <c:smooth val="0"/>
        </c:ser>
        <c:ser>
          <c:idx val="6"/>
          <c:order val="6"/>
          <c:tx>
            <c:strRef>
              <c:f>Blad3!$I$1:$I$2</c:f>
              <c:strCache>
                <c:ptCount val="2"/>
                <c:pt idx="0">
                  <c:v>Milk - Sundström et al. 2011</c:v>
                </c:pt>
                <c:pt idx="1">
                  <c:v>PFHxS</c:v>
                </c:pt>
              </c:strCache>
            </c:strRef>
          </c:tx>
          <c:spPr>
            <a:ln w="28575" cap="rnd">
              <a:solidFill>
                <a:srgbClr val="FF0000"/>
              </a:solidFill>
              <a:round/>
            </a:ln>
            <a:effectLst/>
          </c:spPr>
          <c:marker>
            <c:symbol val="circle"/>
            <c:size val="5"/>
            <c:spPr>
              <a:solidFill>
                <a:srgbClr val="FF3300"/>
              </a:solidFill>
              <a:ln w="9525">
                <a:solidFill>
                  <a:srgbClr val="FF000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Blad3!$I$3:$I$41</c:f>
              <c:numCache>
                <c:formatCode>General</c:formatCode>
                <c:ptCount val="39"/>
                <c:pt idx="0">
                  <c:v>2.5000000000000001E-3</c:v>
                </c:pt>
                <c:pt idx="4">
                  <c:v>2.5000000000000001E-3</c:v>
                </c:pt>
                <c:pt idx="8">
                  <c:v>6.0000000000000001E-3</c:v>
                </c:pt>
                <c:pt idx="13">
                  <c:v>6.0000000000000001E-3</c:v>
                </c:pt>
                <c:pt idx="16">
                  <c:v>1.6E-2</c:v>
                </c:pt>
                <c:pt idx="18">
                  <c:v>0.01</c:v>
                </c:pt>
                <c:pt idx="20">
                  <c:v>1.0999999999999999E-2</c:v>
                </c:pt>
                <c:pt idx="22">
                  <c:v>1.4999999999999999E-2</c:v>
                </c:pt>
                <c:pt idx="23">
                  <c:v>2.8000000000000001E-2</c:v>
                </c:pt>
                <c:pt idx="24">
                  <c:v>1.6E-2</c:v>
                </c:pt>
                <c:pt idx="25">
                  <c:v>1.6E-2</c:v>
                </c:pt>
                <c:pt idx="26">
                  <c:v>2.8000000000000001E-2</c:v>
                </c:pt>
                <c:pt idx="27">
                  <c:v>2.3E-2</c:v>
                </c:pt>
                <c:pt idx="28">
                  <c:v>2.4E-2</c:v>
                </c:pt>
                <c:pt idx="29">
                  <c:v>1.7000000000000001E-2</c:v>
                </c:pt>
                <c:pt idx="30">
                  <c:v>2.7E-2</c:v>
                </c:pt>
                <c:pt idx="31">
                  <c:v>2.5000000000000001E-2</c:v>
                </c:pt>
                <c:pt idx="32">
                  <c:v>1.7000000000000001E-2</c:v>
                </c:pt>
                <c:pt idx="35">
                  <c:v>1.7000000000000001E-2</c:v>
                </c:pt>
                <c:pt idx="36">
                  <c:v>1.4E-2</c:v>
                </c:pt>
              </c:numCache>
            </c:numRef>
          </c:val>
          <c:smooth val="0"/>
        </c:ser>
        <c:ser>
          <c:idx val="7"/>
          <c:order val="7"/>
          <c:tx>
            <c:strRef>
              <c:f>Blad3!$J$1:$J$2</c:f>
              <c:strCache>
                <c:ptCount val="2"/>
                <c:pt idx="0">
                  <c:v>Milk - Sundström et al. 2011</c:v>
                </c:pt>
                <c:pt idx="1">
                  <c:v>PFOS</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Blad3!$B$3:$B$41</c:f>
              <c:numCache>
                <c:formatCode>General</c:formatCode>
                <c:ptCount val="39"/>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numCache>
            </c:numRef>
          </c:cat>
          <c:val>
            <c:numRef>
              <c:f>Blad3!$J$3:$J$41</c:f>
              <c:numCache>
                <c:formatCode>General</c:formatCode>
                <c:ptCount val="39"/>
                <c:pt idx="0">
                  <c:v>2.3E-2</c:v>
                </c:pt>
                <c:pt idx="4">
                  <c:v>5.8999999999999997E-2</c:v>
                </c:pt>
                <c:pt idx="8">
                  <c:v>0.10299999999999999</c:v>
                </c:pt>
                <c:pt idx="13">
                  <c:v>0.17199999999999999</c:v>
                </c:pt>
                <c:pt idx="16">
                  <c:v>0.21099999999999999</c:v>
                </c:pt>
                <c:pt idx="18">
                  <c:v>0.20200000000000001</c:v>
                </c:pt>
                <c:pt idx="20">
                  <c:v>0.222</c:v>
                </c:pt>
                <c:pt idx="22">
                  <c:v>0.219</c:v>
                </c:pt>
                <c:pt idx="23">
                  <c:v>0.214</c:v>
                </c:pt>
                <c:pt idx="24">
                  <c:v>0.224</c:v>
                </c:pt>
                <c:pt idx="25">
                  <c:v>0.23699999999999999</c:v>
                </c:pt>
                <c:pt idx="26">
                  <c:v>0.21199999999999999</c:v>
                </c:pt>
                <c:pt idx="27">
                  <c:v>0.23400000000000001</c:v>
                </c:pt>
                <c:pt idx="28">
                  <c:v>0.21299999999999999</c:v>
                </c:pt>
                <c:pt idx="29">
                  <c:v>0.19800000000000001</c:v>
                </c:pt>
                <c:pt idx="30">
                  <c:v>0.21</c:v>
                </c:pt>
                <c:pt idx="31">
                  <c:v>0.17899999999999999</c:v>
                </c:pt>
                <c:pt idx="32">
                  <c:v>0.188</c:v>
                </c:pt>
                <c:pt idx="35">
                  <c:v>0.122</c:v>
                </c:pt>
                <c:pt idx="36">
                  <c:v>7.4999999999999997E-2</c:v>
                </c:pt>
              </c:numCache>
            </c:numRef>
          </c:val>
          <c:smooth val="0"/>
        </c:ser>
        <c:dLbls>
          <c:showLegendKey val="0"/>
          <c:showVal val="0"/>
          <c:showCatName val="0"/>
          <c:showSerName val="0"/>
          <c:showPercent val="0"/>
          <c:showBubbleSize val="0"/>
        </c:dLbls>
        <c:marker val="1"/>
        <c:smooth val="0"/>
        <c:axId val="565051776"/>
        <c:axId val="565052168"/>
      </c:lineChart>
      <c:dateAx>
        <c:axId val="5650517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52168"/>
        <c:crosses val="autoZero"/>
        <c:auto val="0"/>
        <c:lblOffset val="100"/>
        <c:baseTimeUnit val="days"/>
        <c:majorUnit val="5"/>
        <c:majorTimeUnit val="days"/>
      </c:dateAx>
      <c:valAx>
        <c:axId val="56505216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sv-SE" sz="1800" b="0" i="0" baseline="0">
                    <a:effectLst/>
                  </a:rPr>
                  <a:t>Conc. (µg/L)</a:t>
                </a:r>
                <a:endParaRPr lang="sv-SE">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sv-SE"/>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5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Percentage of PFAS found in human blood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'PFAS composition profile'!$L$51</c:f>
              <c:strCache>
                <c:ptCount val="1"/>
                <c:pt idx="0">
                  <c:v>PFOS</c:v>
                </c:pt>
              </c:strCache>
            </c:strRef>
          </c:tx>
          <c:spPr>
            <a:solidFill>
              <a:schemeClr val="tx1"/>
            </a:solidFill>
            <a:ln>
              <a:solidFill>
                <a:schemeClr val="tx1"/>
              </a:solidFill>
            </a:ln>
            <a:effectLst/>
          </c:spPr>
          <c:invertIfNegative val="0"/>
          <c:cat>
            <c:strRef>
              <c:f>'PFAS composition profile'!$K$52:$K$64</c:f>
              <c:strCache>
                <c:ptCount val="13"/>
                <c:pt idx="0">
                  <c:v>Belgium</c:v>
                </c:pt>
                <c:pt idx="1">
                  <c:v>Brazil</c:v>
                </c:pt>
                <c:pt idx="2">
                  <c:v>China</c:v>
                </c:pt>
                <c:pt idx="3">
                  <c:v>Colombia</c:v>
                </c:pt>
                <c:pt idx="4">
                  <c:v>India</c:v>
                </c:pt>
                <c:pt idx="5">
                  <c:v>Italy</c:v>
                </c:pt>
                <c:pt idx="6">
                  <c:v>Japan</c:v>
                </c:pt>
                <c:pt idx="7">
                  <c:v>Malaysia</c:v>
                </c:pt>
                <c:pt idx="8">
                  <c:v>Poland</c:v>
                </c:pt>
                <c:pt idx="9">
                  <c:v>South Korea</c:v>
                </c:pt>
                <c:pt idx="10">
                  <c:v>USA (Michigan)</c:v>
                </c:pt>
                <c:pt idx="11">
                  <c:v>USA (Kentucky)</c:v>
                </c:pt>
                <c:pt idx="12">
                  <c:v>USA (New York city)</c:v>
                </c:pt>
              </c:strCache>
            </c:strRef>
          </c:cat>
          <c:val>
            <c:numRef>
              <c:f>'PFAS composition profile'!$L$52:$L$64</c:f>
              <c:numCache>
                <c:formatCode>General</c:formatCode>
                <c:ptCount val="13"/>
                <c:pt idx="0">
                  <c:v>62.459437453224567</c:v>
                </c:pt>
                <c:pt idx="1">
                  <c:v>38.01638781696218</c:v>
                </c:pt>
                <c:pt idx="2">
                  <c:v>88.936919670386672</c:v>
                </c:pt>
                <c:pt idx="3">
                  <c:v>45.398653147221957</c:v>
                </c:pt>
                <c:pt idx="4">
                  <c:v>19.3831317839607</c:v>
                </c:pt>
                <c:pt idx="5">
                  <c:v>41.549330823584711</c:v>
                </c:pt>
                <c:pt idx="6">
                  <c:v>45.663663488893022</c:v>
                </c:pt>
                <c:pt idx="7">
                  <c:v>47.503360556405184</c:v>
                </c:pt>
                <c:pt idx="8">
                  <c:v>57.07289377947501</c:v>
                </c:pt>
                <c:pt idx="9">
                  <c:v>19.517326761646849</c:v>
                </c:pt>
                <c:pt idx="10">
                  <c:v>67.797932005726622</c:v>
                </c:pt>
                <c:pt idx="11">
                  <c:v>55.302306386847363</c:v>
                </c:pt>
                <c:pt idx="12">
                  <c:v>50.925913126287803</c:v>
                </c:pt>
              </c:numCache>
            </c:numRef>
          </c:val>
        </c:ser>
        <c:ser>
          <c:idx val="1"/>
          <c:order val="1"/>
          <c:tx>
            <c:strRef>
              <c:f>'PFAS composition profile'!$M$51</c:f>
              <c:strCache>
                <c:ptCount val="1"/>
                <c:pt idx="0">
                  <c:v>PFHxS</c:v>
                </c:pt>
              </c:strCache>
            </c:strRef>
          </c:tx>
          <c:spPr>
            <a:solidFill>
              <a:schemeClr val="tx1">
                <a:lumMod val="50000"/>
                <a:lumOff val="50000"/>
              </a:schemeClr>
            </a:solidFill>
            <a:ln>
              <a:solidFill>
                <a:schemeClr val="tx1"/>
              </a:solidFill>
            </a:ln>
            <a:effectLst/>
          </c:spPr>
          <c:invertIfNegative val="0"/>
          <c:cat>
            <c:strRef>
              <c:f>'PFAS composition profile'!$K$52:$K$64</c:f>
              <c:strCache>
                <c:ptCount val="13"/>
                <c:pt idx="0">
                  <c:v>Belgium</c:v>
                </c:pt>
                <c:pt idx="1">
                  <c:v>Brazil</c:v>
                </c:pt>
                <c:pt idx="2">
                  <c:v>China</c:v>
                </c:pt>
                <c:pt idx="3">
                  <c:v>Colombia</c:v>
                </c:pt>
                <c:pt idx="4">
                  <c:v>India</c:v>
                </c:pt>
                <c:pt idx="5">
                  <c:v>Italy</c:v>
                </c:pt>
                <c:pt idx="6">
                  <c:v>Japan</c:v>
                </c:pt>
                <c:pt idx="7">
                  <c:v>Malaysia</c:v>
                </c:pt>
                <c:pt idx="8">
                  <c:v>Poland</c:v>
                </c:pt>
                <c:pt idx="9">
                  <c:v>South Korea</c:v>
                </c:pt>
                <c:pt idx="10">
                  <c:v>USA (Michigan)</c:v>
                </c:pt>
                <c:pt idx="11">
                  <c:v>USA (Kentucky)</c:v>
                </c:pt>
                <c:pt idx="12">
                  <c:v>USA (New York city)</c:v>
                </c:pt>
              </c:strCache>
            </c:strRef>
          </c:cat>
          <c:val>
            <c:numRef>
              <c:f>'PFAS composition profile'!$M$52:$M$64</c:f>
              <c:numCache>
                <c:formatCode>General</c:formatCode>
                <c:ptCount val="13"/>
                <c:pt idx="0">
                  <c:v>6.1138394762021049</c:v>
                </c:pt>
                <c:pt idx="1">
                  <c:v>16.420987025306061</c:v>
                </c:pt>
                <c:pt idx="2">
                  <c:v>4.2661113559717894</c:v>
                </c:pt>
                <c:pt idx="3">
                  <c:v>1.4750750685088063</c:v>
                </c:pt>
                <c:pt idx="4">
                  <c:v>22.581786181588921</c:v>
                </c:pt>
                <c:pt idx="5">
                  <c:v>21.177211144329252</c:v>
                </c:pt>
                <c:pt idx="6">
                  <c:v>14.794997995557395</c:v>
                </c:pt>
                <c:pt idx="7">
                  <c:v>9.9374790992369384</c:v>
                </c:pt>
                <c:pt idx="8">
                  <c:v>2.3674541891443086</c:v>
                </c:pt>
                <c:pt idx="9">
                  <c:v>4.9128990832231709</c:v>
                </c:pt>
                <c:pt idx="10">
                  <c:v>10.80587238672608</c:v>
                </c:pt>
                <c:pt idx="11">
                  <c:v>4.2927687400306587</c:v>
                </c:pt>
                <c:pt idx="12">
                  <c:v>6.5596668377624683</c:v>
                </c:pt>
              </c:numCache>
            </c:numRef>
          </c:val>
        </c:ser>
        <c:ser>
          <c:idx val="2"/>
          <c:order val="2"/>
          <c:tx>
            <c:strRef>
              <c:f>'PFAS composition profile'!$N$51</c:f>
              <c:strCache>
                <c:ptCount val="1"/>
                <c:pt idx="0">
                  <c:v>PFOA</c:v>
                </c:pt>
              </c:strCache>
            </c:strRef>
          </c:tx>
          <c:spPr>
            <a:solidFill>
              <a:schemeClr val="bg1">
                <a:lumMod val="75000"/>
              </a:schemeClr>
            </a:solidFill>
            <a:ln>
              <a:solidFill>
                <a:schemeClr val="tx1"/>
              </a:solidFill>
            </a:ln>
            <a:effectLst/>
          </c:spPr>
          <c:invertIfNegative val="0"/>
          <c:cat>
            <c:strRef>
              <c:f>'PFAS composition profile'!$K$52:$K$64</c:f>
              <c:strCache>
                <c:ptCount val="13"/>
                <c:pt idx="0">
                  <c:v>Belgium</c:v>
                </c:pt>
                <c:pt idx="1">
                  <c:v>Brazil</c:v>
                </c:pt>
                <c:pt idx="2">
                  <c:v>China</c:v>
                </c:pt>
                <c:pt idx="3">
                  <c:v>Colombia</c:v>
                </c:pt>
                <c:pt idx="4">
                  <c:v>India</c:v>
                </c:pt>
                <c:pt idx="5">
                  <c:v>Italy</c:v>
                </c:pt>
                <c:pt idx="6">
                  <c:v>Japan</c:v>
                </c:pt>
                <c:pt idx="7">
                  <c:v>Malaysia</c:v>
                </c:pt>
                <c:pt idx="8">
                  <c:v>Poland</c:v>
                </c:pt>
                <c:pt idx="9">
                  <c:v>South Korea</c:v>
                </c:pt>
                <c:pt idx="10">
                  <c:v>USA (Michigan)</c:v>
                </c:pt>
                <c:pt idx="11">
                  <c:v>USA (Kentucky)</c:v>
                </c:pt>
                <c:pt idx="12">
                  <c:v>USA (New York city)</c:v>
                </c:pt>
              </c:strCache>
            </c:strRef>
          </c:cat>
          <c:val>
            <c:numRef>
              <c:f>'PFAS composition profile'!$N$52:$N$64</c:f>
              <c:numCache>
                <c:formatCode>General</c:formatCode>
                <c:ptCount val="13"/>
                <c:pt idx="0">
                  <c:v>24.978241385171209</c:v>
                </c:pt>
                <c:pt idx="1">
                  <c:v>42.08437517890961</c:v>
                </c:pt>
                <c:pt idx="2">
                  <c:v>3.4863991098151992</c:v>
                </c:pt>
                <c:pt idx="3">
                  <c:v>43.867513961443471</c:v>
                </c:pt>
                <c:pt idx="4">
                  <c:v>41.06489618519803</c:v>
                </c:pt>
                <c:pt idx="5">
                  <c:v>18.762139727795407</c:v>
                </c:pt>
                <c:pt idx="6">
                  <c:v>23.672338444762683</c:v>
                </c:pt>
                <c:pt idx="7">
                  <c:v>24.21669463440924</c:v>
                </c:pt>
                <c:pt idx="8">
                  <c:v>37.552450850003829</c:v>
                </c:pt>
                <c:pt idx="9">
                  <c:v>74.273666334313646</c:v>
                </c:pt>
                <c:pt idx="10">
                  <c:v>13.72185988453054</c:v>
                </c:pt>
                <c:pt idx="11">
                  <c:v>35.417896038328159</c:v>
                </c:pt>
                <c:pt idx="12">
                  <c:v>42.514420035949733</c:v>
                </c:pt>
              </c:numCache>
            </c:numRef>
          </c:val>
        </c:ser>
        <c:ser>
          <c:idx val="3"/>
          <c:order val="3"/>
          <c:tx>
            <c:strRef>
              <c:f>'PFAS composition profile'!$O$51</c:f>
              <c:strCache>
                <c:ptCount val="1"/>
                <c:pt idx="0">
                  <c:v>PFOSA</c:v>
                </c:pt>
              </c:strCache>
            </c:strRef>
          </c:tx>
          <c:spPr>
            <a:solidFill>
              <a:schemeClr val="bg1"/>
            </a:solidFill>
            <a:ln>
              <a:solidFill>
                <a:schemeClr val="tx1"/>
              </a:solidFill>
            </a:ln>
            <a:effectLst/>
          </c:spPr>
          <c:invertIfNegative val="0"/>
          <c:cat>
            <c:strRef>
              <c:f>'PFAS composition profile'!$K$52:$K$64</c:f>
              <c:strCache>
                <c:ptCount val="13"/>
                <c:pt idx="0">
                  <c:v>Belgium</c:v>
                </c:pt>
                <c:pt idx="1">
                  <c:v>Brazil</c:v>
                </c:pt>
                <c:pt idx="2">
                  <c:v>China</c:v>
                </c:pt>
                <c:pt idx="3">
                  <c:v>Colombia</c:v>
                </c:pt>
                <c:pt idx="4">
                  <c:v>India</c:v>
                </c:pt>
                <c:pt idx="5">
                  <c:v>Italy</c:v>
                </c:pt>
                <c:pt idx="6">
                  <c:v>Japan</c:v>
                </c:pt>
                <c:pt idx="7">
                  <c:v>Malaysia</c:v>
                </c:pt>
                <c:pt idx="8">
                  <c:v>Poland</c:v>
                </c:pt>
                <c:pt idx="9">
                  <c:v>South Korea</c:v>
                </c:pt>
                <c:pt idx="10">
                  <c:v>USA (Michigan)</c:v>
                </c:pt>
                <c:pt idx="11">
                  <c:v>USA (Kentucky)</c:v>
                </c:pt>
                <c:pt idx="12">
                  <c:v>USA (New York city)</c:v>
                </c:pt>
              </c:strCache>
            </c:strRef>
          </c:cat>
          <c:val>
            <c:numRef>
              <c:f>'PFAS composition profile'!$O$52:$O$64</c:f>
              <c:numCache>
                <c:formatCode>General</c:formatCode>
                <c:ptCount val="13"/>
                <c:pt idx="0">
                  <c:v>6.448481685402113</c:v>
                </c:pt>
                <c:pt idx="1">
                  <c:v>3.4782499788221419</c:v>
                </c:pt>
                <c:pt idx="2">
                  <c:v>3.3105698638263439</c:v>
                </c:pt>
                <c:pt idx="3">
                  <c:v>9.2587578228257659</c:v>
                </c:pt>
                <c:pt idx="4">
                  <c:v>16.97018584925236</c:v>
                </c:pt>
                <c:pt idx="5">
                  <c:v>18.511318304290619</c:v>
                </c:pt>
                <c:pt idx="6">
                  <c:v>15.869000070786914</c:v>
                </c:pt>
                <c:pt idx="7">
                  <c:v>18.342465709948634</c:v>
                </c:pt>
                <c:pt idx="8">
                  <c:v>3.0072011813768458</c:v>
                </c:pt>
                <c:pt idx="9">
                  <c:v>1.2961078208163357</c:v>
                </c:pt>
                <c:pt idx="10">
                  <c:v>7.6743357230167515</c:v>
                </c:pt>
                <c:pt idx="11">
                  <c:v>4.9870288347938221</c:v>
                </c:pt>
                <c:pt idx="12">
                  <c:v>0</c:v>
                </c:pt>
              </c:numCache>
            </c:numRef>
          </c:val>
        </c:ser>
        <c:dLbls>
          <c:showLegendKey val="0"/>
          <c:showVal val="0"/>
          <c:showCatName val="0"/>
          <c:showSerName val="0"/>
          <c:showPercent val="0"/>
          <c:showBubbleSize val="0"/>
        </c:dLbls>
        <c:gapWidth val="150"/>
        <c:overlap val="100"/>
        <c:axId val="1262875280"/>
        <c:axId val="1262871752"/>
      </c:barChart>
      <c:catAx>
        <c:axId val="126287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871752"/>
        <c:crosses val="autoZero"/>
        <c:auto val="1"/>
        <c:lblAlgn val="ctr"/>
        <c:lblOffset val="100"/>
        <c:noMultiLvlLbl val="0"/>
      </c:catAx>
      <c:valAx>
        <c:axId val="12628717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87528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0.2422</cdr:x>
      <cdr:y>0.24476</cdr:y>
    </cdr:from>
    <cdr:to>
      <cdr:x>0.31743</cdr:x>
      <cdr:y>0.35373</cdr:y>
    </cdr:to>
    <cdr:cxnSp macro="">
      <cdr:nvCxnSpPr>
        <cdr:cNvPr id="3" name="Rak 2"/>
        <cdr:cNvCxnSpPr/>
      </cdr:nvCxnSpPr>
      <cdr:spPr>
        <a:xfrm xmlns:a="http://schemas.openxmlformats.org/drawingml/2006/main" flipV="1">
          <a:off x="1257300" y="1390650"/>
          <a:ext cx="390525" cy="619126"/>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0.42385</cdr:x>
      <cdr:y>0.22464</cdr:y>
    </cdr:from>
    <cdr:to>
      <cdr:x>0.45872</cdr:x>
      <cdr:y>0.24308</cdr:y>
    </cdr:to>
    <cdr:cxnSp macro="">
      <cdr:nvCxnSpPr>
        <cdr:cNvPr id="5" name="Rak 4"/>
        <cdr:cNvCxnSpPr/>
      </cdr:nvCxnSpPr>
      <cdr:spPr>
        <a:xfrm xmlns:a="http://schemas.openxmlformats.org/drawingml/2006/main" flipV="1">
          <a:off x="2200275" y="1276350"/>
          <a:ext cx="180975" cy="104775"/>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0.56881</cdr:x>
      <cdr:y>0.1777</cdr:y>
    </cdr:from>
    <cdr:to>
      <cdr:x>0.60734</cdr:x>
      <cdr:y>0.19447</cdr:y>
    </cdr:to>
    <cdr:cxnSp macro="">
      <cdr:nvCxnSpPr>
        <cdr:cNvPr id="7" name="Rak 6"/>
        <cdr:cNvCxnSpPr/>
      </cdr:nvCxnSpPr>
      <cdr:spPr>
        <a:xfrm xmlns:a="http://schemas.openxmlformats.org/drawingml/2006/main" flipV="1">
          <a:off x="2952750" y="1009650"/>
          <a:ext cx="200025" cy="95251"/>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0.61284</cdr:x>
      <cdr:y>0.16429</cdr:y>
    </cdr:from>
    <cdr:to>
      <cdr:x>0.64404</cdr:x>
      <cdr:y>0.17435</cdr:y>
    </cdr:to>
    <cdr:cxnSp macro="">
      <cdr:nvCxnSpPr>
        <cdr:cNvPr id="9" name="Rak 8"/>
        <cdr:cNvCxnSpPr/>
      </cdr:nvCxnSpPr>
      <cdr:spPr>
        <a:xfrm xmlns:a="http://schemas.openxmlformats.org/drawingml/2006/main" flipV="1">
          <a:off x="3181350" y="933450"/>
          <a:ext cx="161925" cy="57150"/>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0.7156</cdr:x>
      <cdr:y>0.1777</cdr:y>
    </cdr:from>
    <cdr:to>
      <cdr:x>0.74862</cdr:x>
      <cdr:y>0.19782</cdr:y>
    </cdr:to>
    <cdr:cxnSp macro="">
      <cdr:nvCxnSpPr>
        <cdr:cNvPr id="11" name="Rak 10"/>
        <cdr:cNvCxnSpPr/>
      </cdr:nvCxnSpPr>
      <cdr:spPr>
        <a:xfrm xmlns:a="http://schemas.openxmlformats.org/drawingml/2006/main" flipH="1" flipV="1">
          <a:off x="3714750" y="1009650"/>
          <a:ext cx="171450" cy="114300"/>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0.81835</cdr:x>
      <cdr:y>0.17435</cdr:y>
    </cdr:from>
    <cdr:to>
      <cdr:x>0.84587</cdr:x>
      <cdr:y>0.17938</cdr:y>
    </cdr:to>
    <cdr:cxnSp macro="">
      <cdr:nvCxnSpPr>
        <cdr:cNvPr id="13" name="Rak 12"/>
        <cdr:cNvCxnSpPr/>
      </cdr:nvCxnSpPr>
      <cdr:spPr>
        <a:xfrm xmlns:a="http://schemas.openxmlformats.org/drawingml/2006/main">
          <a:off x="4248150" y="990600"/>
          <a:ext cx="142875" cy="28575"/>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0.66055</cdr:x>
      <cdr:y>0.38894</cdr:y>
    </cdr:from>
    <cdr:to>
      <cdr:x>0.70826</cdr:x>
      <cdr:y>0.53143</cdr:y>
    </cdr:to>
    <cdr:cxnSp macro="">
      <cdr:nvCxnSpPr>
        <cdr:cNvPr id="15" name="Rak 14"/>
        <cdr:cNvCxnSpPr/>
      </cdr:nvCxnSpPr>
      <cdr:spPr>
        <a:xfrm xmlns:a="http://schemas.openxmlformats.org/drawingml/2006/main" flipH="1" flipV="1">
          <a:off x="3429000" y="2209800"/>
          <a:ext cx="247650" cy="809625"/>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0.73211</cdr:x>
      <cdr:y>0.35205</cdr:y>
    </cdr:from>
    <cdr:to>
      <cdr:x>0.7633</cdr:x>
      <cdr:y>0.52808</cdr:y>
    </cdr:to>
    <cdr:cxnSp macro="">
      <cdr:nvCxnSpPr>
        <cdr:cNvPr id="17" name="Rak 16"/>
        <cdr:cNvCxnSpPr/>
      </cdr:nvCxnSpPr>
      <cdr:spPr>
        <a:xfrm xmlns:a="http://schemas.openxmlformats.org/drawingml/2006/main" flipV="1">
          <a:off x="3800475" y="2000250"/>
          <a:ext cx="161925" cy="1000125"/>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0.77982</cdr:x>
      <cdr:y>0.33864</cdr:y>
    </cdr:from>
    <cdr:to>
      <cdr:x>0.81651</cdr:x>
      <cdr:y>0.35038</cdr:y>
    </cdr:to>
    <cdr:cxnSp macro="">
      <cdr:nvCxnSpPr>
        <cdr:cNvPr id="19" name="Rak 18"/>
        <cdr:cNvCxnSpPr/>
      </cdr:nvCxnSpPr>
      <cdr:spPr>
        <a:xfrm xmlns:a="http://schemas.openxmlformats.org/drawingml/2006/main">
          <a:off x="4048125" y="1924050"/>
          <a:ext cx="190500" cy="66675"/>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0.84404</cdr:x>
      <cdr:y>0.31685</cdr:y>
    </cdr:from>
    <cdr:to>
      <cdr:x>0.87339</cdr:x>
      <cdr:y>0.36547</cdr:y>
    </cdr:to>
    <cdr:cxnSp macro="">
      <cdr:nvCxnSpPr>
        <cdr:cNvPr id="21" name="Rak 20"/>
        <cdr:cNvCxnSpPr/>
      </cdr:nvCxnSpPr>
      <cdr:spPr>
        <a:xfrm xmlns:a="http://schemas.openxmlformats.org/drawingml/2006/main" flipH="1" flipV="1">
          <a:off x="4381501" y="1800226"/>
          <a:ext cx="152399" cy="276224"/>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0.81468</cdr:x>
      <cdr:y>0.31685</cdr:y>
    </cdr:from>
    <cdr:to>
      <cdr:x>0.84587</cdr:x>
      <cdr:y>0.35038</cdr:y>
    </cdr:to>
    <cdr:cxnSp macro="">
      <cdr:nvCxnSpPr>
        <cdr:cNvPr id="23" name="Rak 22"/>
        <cdr:cNvCxnSpPr/>
      </cdr:nvCxnSpPr>
      <cdr:spPr>
        <a:xfrm xmlns:a="http://schemas.openxmlformats.org/drawingml/2006/main" flipV="1">
          <a:off x="4229100" y="1800225"/>
          <a:ext cx="161925" cy="190501"/>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0.65872</cdr:x>
      <cdr:y>0.13579</cdr:y>
    </cdr:from>
    <cdr:to>
      <cdr:x>0.70459</cdr:x>
      <cdr:y>0.15256</cdr:y>
    </cdr:to>
    <cdr:cxnSp macro="">
      <cdr:nvCxnSpPr>
        <cdr:cNvPr id="25" name="Rak 24"/>
        <cdr:cNvCxnSpPr/>
      </cdr:nvCxnSpPr>
      <cdr:spPr>
        <a:xfrm xmlns:a="http://schemas.openxmlformats.org/drawingml/2006/main" flipV="1">
          <a:off x="3419475" y="771525"/>
          <a:ext cx="238125" cy="95250"/>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0.73761</cdr:x>
      <cdr:y>0.11903</cdr:y>
    </cdr:from>
    <cdr:to>
      <cdr:x>0.76881</cdr:x>
      <cdr:y>0.13412</cdr:y>
    </cdr:to>
    <cdr:cxnSp macro="">
      <cdr:nvCxnSpPr>
        <cdr:cNvPr id="27" name="Rak 26"/>
        <cdr:cNvCxnSpPr/>
      </cdr:nvCxnSpPr>
      <cdr:spPr>
        <a:xfrm xmlns:a="http://schemas.openxmlformats.org/drawingml/2006/main" flipV="1">
          <a:off x="3829050" y="676275"/>
          <a:ext cx="161925" cy="85725"/>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0.78349</cdr:x>
      <cdr:y>0.08382</cdr:y>
    </cdr:from>
    <cdr:to>
      <cdr:x>0.81468</cdr:x>
      <cdr:y>0.10897</cdr:y>
    </cdr:to>
    <cdr:cxnSp macro="">
      <cdr:nvCxnSpPr>
        <cdr:cNvPr id="29" name="Rak 28"/>
        <cdr:cNvCxnSpPr/>
      </cdr:nvCxnSpPr>
      <cdr:spPr>
        <a:xfrm xmlns:a="http://schemas.openxmlformats.org/drawingml/2006/main" flipV="1">
          <a:off x="4067175" y="476250"/>
          <a:ext cx="161925" cy="142876"/>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0.84771</cdr:x>
      <cdr:y>0.12238</cdr:y>
    </cdr:from>
    <cdr:to>
      <cdr:x>0.87339</cdr:x>
      <cdr:y>0.12909</cdr:y>
    </cdr:to>
    <cdr:cxnSp macro="">
      <cdr:nvCxnSpPr>
        <cdr:cNvPr id="31" name="Rak 30"/>
        <cdr:cNvCxnSpPr/>
      </cdr:nvCxnSpPr>
      <cdr:spPr>
        <a:xfrm xmlns:a="http://schemas.openxmlformats.org/drawingml/2006/main" flipH="1" flipV="1">
          <a:off x="4400550" y="695325"/>
          <a:ext cx="133350" cy="38100"/>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0.80917</cdr:x>
      <cdr:y>0.08215</cdr:y>
    </cdr:from>
    <cdr:to>
      <cdr:x>0.84771</cdr:x>
      <cdr:y>0.12406</cdr:y>
    </cdr:to>
    <cdr:cxnSp macro="">
      <cdr:nvCxnSpPr>
        <cdr:cNvPr id="33" name="Rak 32"/>
        <cdr:cNvCxnSpPr/>
      </cdr:nvCxnSpPr>
      <cdr:spPr>
        <a:xfrm xmlns:a="http://schemas.openxmlformats.org/drawingml/2006/main">
          <a:off x="4200525" y="466725"/>
          <a:ext cx="200025" cy="238125"/>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0.57248</cdr:x>
      <cdr:y>0.47946</cdr:y>
    </cdr:from>
    <cdr:to>
      <cdr:x>0.62385</cdr:x>
      <cdr:y>0.48114</cdr:y>
    </cdr:to>
    <cdr:cxnSp macro="">
      <cdr:nvCxnSpPr>
        <cdr:cNvPr id="35" name="Rak 34"/>
        <cdr:cNvCxnSpPr/>
      </cdr:nvCxnSpPr>
      <cdr:spPr>
        <a:xfrm xmlns:a="http://schemas.openxmlformats.org/drawingml/2006/main" flipV="1">
          <a:off x="2971800" y="2724150"/>
          <a:ext cx="266700" cy="9525"/>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0.7156</cdr:x>
      <cdr:y>0.47779</cdr:y>
    </cdr:from>
    <cdr:to>
      <cdr:x>0.74862</cdr:x>
      <cdr:y>0.49958</cdr:y>
    </cdr:to>
    <cdr:cxnSp macro="">
      <cdr:nvCxnSpPr>
        <cdr:cNvPr id="37" name="Rak 36"/>
        <cdr:cNvCxnSpPr/>
      </cdr:nvCxnSpPr>
      <cdr:spPr>
        <a:xfrm xmlns:a="http://schemas.openxmlformats.org/drawingml/2006/main" flipH="1" flipV="1">
          <a:off x="3714750" y="2714625"/>
          <a:ext cx="171450" cy="123825"/>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0.61101</cdr:x>
      <cdr:y>0.43588</cdr:y>
    </cdr:from>
    <cdr:to>
      <cdr:x>0.6422</cdr:x>
      <cdr:y>0.47611</cdr:y>
    </cdr:to>
    <cdr:cxnSp macro="">
      <cdr:nvCxnSpPr>
        <cdr:cNvPr id="39" name="Rak 38"/>
        <cdr:cNvCxnSpPr/>
      </cdr:nvCxnSpPr>
      <cdr:spPr>
        <a:xfrm xmlns:a="http://schemas.openxmlformats.org/drawingml/2006/main" flipH="1">
          <a:off x="3171825" y="2476500"/>
          <a:ext cx="161925" cy="228600"/>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0.7945</cdr:x>
      <cdr:y>0.49455</cdr:y>
    </cdr:from>
    <cdr:to>
      <cdr:x>0.83119</cdr:x>
      <cdr:y>0.50126</cdr:y>
    </cdr:to>
    <cdr:cxnSp macro="">
      <cdr:nvCxnSpPr>
        <cdr:cNvPr id="41" name="Rak 40"/>
        <cdr:cNvCxnSpPr/>
      </cdr:nvCxnSpPr>
      <cdr:spPr>
        <a:xfrm xmlns:a="http://schemas.openxmlformats.org/drawingml/2006/main" flipH="1">
          <a:off x="4124325" y="2809875"/>
          <a:ext cx="190500" cy="38100"/>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0.49725</cdr:x>
      <cdr:y>0.3135</cdr:y>
    </cdr:from>
    <cdr:to>
      <cdr:x>0.62936</cdr:x>
      <cdr:y>0.33194</cdr:y>
    </cdr:to>
    <cdr:cxnSp macro="">
      <cdr:nvCxnSpPr>
        <cdr:cNvPr id="43" name="Rak 42"/>
        <cdr:cNvCxnSpPr/>
      </cdr:nvCxnSpPr>
      <cdr:spPr>
        <a:xfrm xmlns:a="http://schemas.openxmlformats.org/drawingml/2006/main">
          <a:off x="2581275" y="1781175"/>
          <a:ext cx="685800" cy="104775"/>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0.69908</cdr:x>
      <cdr:y>0.25482</cdr:y>
    </cdr:from>
    <cdr:to>
      <cdr:x>0.76881</cdr:x>
      <cdr:y>0.2632</cdr:y>
    </cdr:to>
    <cdr:cxnSp macro="">
      <cdr:nvCxnSpPr>
        <cdr:cNvPr id="45" name="Rak 44"/>
        <cdr:cNvCxnSpPr/>
      </cdr:nvCxnSpPr>
      <cdr:spPr>
        <a:xfrm xmlns:a="http://schemas.openxmlformats.org/drawingml/2006/main" flipV="1">
          <a:off x="3629025" y="1447800"/>
          <a:ext cx="361950" cy="47625"/>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0.50275</cdr:x>
      <cdr:y>0.48952</cdr:y>
    </cdr:from>
    <cdr:to>
      <cdr:x>0.62569</cdr:x>
      <cdr:y>0.51802</cdr:y>
    </cdr:to>
    <cdr:cxnSp macro="">
      <cdr:nvCxnSpPr>
        <cdr:cNvPr id="47" name="Rak 46"/>
        <cdr:cNvCxnSpPr/>
      </cdr:nvCxnSpPr>
      <cdr:spPr>
        <a:xfrm xmlns:a="http://schemas.openxmlformats.org/drawingml/2006/main" flipH="1" flipV="1">
          <a:off x="2609850" y="2781300"/>
          <a:ext cx="638175" cy="161926"/>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0.76147</cdr:x>
      <cdr:y>0.19279</cdr:y>
    </cdr:from>
    <cdr:to>
      <cdr:x>0.81101</cdr:x>
      <cdr:y>0.25817</cdr:y>
    </cdr:to>
    <cdr:cxnSp macro="">
      <cdr:nvCxnSpPr>
        <cdr:cNvPr id="49" name="Rak 48"/>
        <cdr:cNvCxnSpPr/>
      </cdr:nvCxnSpPr>
      <cdr:spPr>
        <a:xfrm xmlns:a="http://schemas.openxmlformats.org/drawingml/2006/main" flipH="1">
          <a:off x="3952875" y="1095375"/>
          <a:ext cx="257175" cy="371475"/>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0.84037</cdr:x>
      <cdr:y>0.20117</cdr:y>
    </cdr:from>
    <cdr:to>
      <cdr:x>0.87706</cdr:x>
      <cdr:y>0.25147</cdr:y>
    </cdr:to>
    <cdr:cxnSp macro="">
      <cdr:nvCxnSpPr>
        <cdr:cNvPr id="51" name="Rak 50"/>
        <cdr:cNvCxnSpPr/>
      </cdr:nvCxnSpPr>
      <cdr:spPr>
        <a:xfrm xmlns:a="http://schemas.openxmlformats.org/drawingml/2006/main" flipH="1" flipV="1">
          <a:off x="4362451" y="1143000"/>
          <a:ext cx="190499" cy="285750"/>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0.62385</cdr:x>
      <cdr:y>0.26488</cdr:y>
    </cdr:from>
    <cdr:to>
      <cdr:x>0.70642</cdr:x>
      <cdr:y>0.33194</cdr:y>
    </cdr:to>
    <cdr:cxnSp macro="">
      <cdr:nvCxnSpPr>
        <cdr:cNvPr id="53" name="Rak 52"/>
        <cdr:cNvCxnSpPr/>
      </cdr:nvCxnSpPr>
      <cdr:spPr>
        <a:xfrm xmlns:a="http://schemas.openxmlformats.org/drawingml/2006/main" flipV="1">
          <a:off x="3238500" y="1504950"/>
          <a:ext cx="428625" cy="381000"/>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0.81101</cdr:x>
      <cdr:y>0.18944</cdr:y>
    </cdr:from>
    <cdr:to>
      <cdr:x>0.84404</cdr:x>
      <cdr:y>0.20117</cdr:y>
    </cdr:to>
    <cdr:cxnSp macro="">
      <cdr:nvCxnSpPr>
        <cdr:cNvPr id="55" name="Rak 54"/>
        <cdr:cNvCxnSpPr/>
      </cdr:nvCxnSpPr>
      <cdr:spPr>
        <a:xfrm xmlns:a="http://schemas.openxmlformats.org/drawingml/2006/main" flipH="1" flipV="1">
          <a:off x="4210050" y="1076326"/>
          <a:ext cx="171450" cy="66674"/>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0.84404</cdr:x>
      <cdr:y>0.52808</cdr:y>
    </cdr:from>
    <cdr:to>
      <cdr:x>0.86422</cdr:x>
      <cdr:y>0.52808</cdr:y>
    </cdr:to>
    <cdr:cxnSp macro="">
      <cdr:nvCxnSpPr>
        <cdr:cNvPr id="57" name="Rak 56"/>
        <cdr:cNvCxnSpPr/>
      </cdr:nvCxnSpPr>
      <cdr:spPr>
        <a:xfrm xmlns:a="http://schemas.openxmlformats.org/drawingml/2006/main" flipH="1">
          <a:off x="4381500" y="3000375"/>
          <a:ext cx="104776" cy="0"/>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0.81101</cdr:x>
      <cdr:y>0.50126</cdr:y>
    </cdr:from>
    <cdr:to>
      <cdr:x>0.84404</cdr:x>
      <cdr:y>0.53143</cdr:y>
    </cdr:to>
    <cdr:cxnSp macro="">
      <cdr:nvCxnSpPr>
        <cdr:cNvPr id="59" name="Rak 58"/>
        <cdr:cNvCxnSpPr/>
      </cdr:nvCxnSpPr>
      <cdr:spPr>
        <a:xfrm xmlns:a="http://schemas.openxmlformats.org/drawingml/2006/main">
          <a:off x="4210050" y="2847975"/>
          <a:ext cx="171450" cy="171450"/>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0.62385</cdr:x>
      <cdr:y>0.51802</cdr:y>
    </cdr:from>
    <cdr:to>
      <cdr:x>0.70275</cdr:x>
      <cdr:y>0.5264</cdr:y>
    </cdr:to>
    <cdr:cxnSp macro="">
      <cdr:nvCxnSpPr>
        <cdr:cNvPr id="61" name="Rak 60"/>
        <cdr:cNvCxnSpPr/>
      </cdr:nvCxnSpPr>
      <cdr:spPr>
        <a:xfrm xmlns:a="http://schemas.openxmlformats.org/drawingml/2006/main">
          <a:off x="3238500" y="2943225"/>
          <a:ext cx="409575" cy="47625"/>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0.70275</cdr:x>
      <cdr:y>0.49623</cdr:y>
    </cdr:from>
    <cdr:to>
      <cdr:x>0.77064</cdr:x>
      <cdr:y>0.5264</cdr:y>
    </cdr:to>
    <cdr:cxnSp macro="">
      <cdr:nvCxnSpPr>
        <cdr:cNvPr id="63" name="Rak 62"/>
        <cdr:cNvCxnSpPr/>
      </cdr:nvCxnSpPr>
      <cdr:spPr>
        <a:xfrm xmlns:a="http://schemas.openxmlformats.org/drawingml/2006/main" flipV="1">
          <a:off x="3648075" y="2819400"/>
          <a:ext cx="352425" cy="171450"/>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0.76514</cdr:x>
      <cdr:y>0.49958</cdr:y>
    </cdr:from>
    <cdr:to>
      <cdr:x>0.81101</cdr:x>
      <cdr:y>0.49958</cdr:y>
    </cdr:to>
    <cdr:cxnSp macro="">
      <cdr:nvCxnSpPr>
        <cdr:cNvPr id="65" name="Rak 64"/>
        <cdr:cNvCxnSpPr/>
      </cdr:nvCxnSpPr>
      <cdr:spPr>
        <a:xfrm xmlns:a="http://schemas.openxmlformats.org/drawingml/2006/main">
          <a:off x="3971925" y="2838450"/>
          <a:ext cx="238125" cy="0"/>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0.24037</cdr:x>
      <cdr:y>0.71081</cdr:y>
    </cdr:from>
    <cdr:to>
      <cdr:x>0.31743</cdr:x>
      <cdr:y>0.71081</cdr:y>
    </cdr:to>
    <cdr:cxnSp macro="">
      <cdr:nvCxnSpPr>
        <cdr:cNvPr id="87" name="Rak 86"/>
        <cdr:cNvCxnSpPr/>
      </cdr:nvCxnSpPr>
      <cdr:spPr>
        <a:xfrm xmlns:a="http://schemas.openxmlformats.org/drawingml/2006/main">
          <a:off x="1247775" y="4038600"/>
          <a:ext cx="400050" cy="0"/>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0.42385</cdr:x>
      <cdr:y>0.70914</cdr:y>
    </cdr:from>
    <cdr:to>
      <cdr:x>0.46606</cdr:x>
      <cdr:y>0.71081</cdr:y>
    </cdr:to>
    <cdr:cxnSp macro="">
      <cdr:nvCxnSpPr>
        <cdr:cNvPr id="89" name="Rak 88"/>
        <cdr:cNvCxnSpPr/>
      </cdr:nvCxnSpPr>
      <cdr:spPr>
        <a:xfrm xmlns:a="http://schemas.openxmlformats.org/drawingml/2006/main">
          <a:off x="2200275" y="4029075"/>
          <a:ext cx="219075" cy="9525"/>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0.84641</cdr:x>
      <cdr:y>0.63976</cdr:y>
    </cdr:from>
    <cdr:to>
      <cdr:x>0.90504</cdr:x>
      <cdr:y>0.64093</cdr:y>
    </cdr:to>
    <cdr:cxnSp macro="">
      <cdr:nvCxnSpPr>
        <cdr:cNvPr id="3" name="Rak 2"/>
        <cdr:cNvCxnSpPr/>
      </cdr:nvCxnSpPr>
      <cdr:spPr>
        <a:xfrm xmlns:a="http://schemas.openxmlformats.org/drawingml/2006/main">
          <a:off x="5016188" y="4988707"/>
          <a:ext cx="347468" cy="9124"/>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0.59183</cdr:x>
      <cdr:y>0.65066</cdr:y>
    </cdr:from>
    <cdr:to>
      <cdr:x>0.63349</cdr:x>
      <cdr:y>0.67412</cdr:y>
    </cdr:to>
    <cdr:cxnSp macro="">
      <cdr:nvCxnSpPr>
        <cdr:cNvPr id="5" name="Rak 4"/>
        <cdr:cNvCxnSpPr/>
      </cdr:nvCxnSpPr>
      <cdr:spPr>
        <a:xfrm xmlns:a="http://schemas.openxmlformats.org/drawingml/2006/main" flipV="1">
          <a:off x="3507431" y="5073726"/>
          <a:ext cx="246896" cy="182937"/>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0.5497</cdr:x>
      <cdr:y>0.67294</cdr:y>
    </cdr:from>
    <cdr:to>
      <cdr:x>0.58982</cdr:x>
      <cdr:y>0.67998</cdr:y>
    </cdr:to>
    <cdr:cxnSp macro="">
      <cdr:nvCxnSpPr>
        <cdr:cNvPr id="9" name="Rak 8"/>
        <cdr:cNvCxnSpPr/>
      </cdr:nvCxnSpPr>
      <cdr:spPr>
        <a:xfrm xmlns:a="http://schemas.openxmlformats.org/drawingml/2006/main" flipH="1">
          <a:off x="3257786" y="5247461"/>
          <a:ext cx="237770" cy="54897"/>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0.45268</cdr:x>
      <cdr:y>0.64597</cdr:y>
    </cdr:from>
    <cdr:to>
      <cdr:x>0.50759</cdr:x>
      <cdr:y>0.71354</cdr:y>
    </cdr:to>
    <cdr:cxnSp macro="">
      <cdr:nvCxnSpPr>
        <cdr:cNvPr id="11" name="Rak 10"/>
        <cdr:cNvCxnSpPr/>
      </cdr:nvCxnSpPr>
      <cdr:spPr>
        <a:xfrm xmlns:a="http://schemas.openxmlformats.org/drawingml/2006/main" flipV="1">
          <a:off x="2682815" y="5037155"/>
          <a:ext cx="325386" cy="526883"/>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0.26928</cdr:x>
      <cdr:y>0.71481</cdr:y>
    </cdr:from>
    <cdr:to>
      <cdr:x>0.34896</cdr:x>
      <cdr:y>0.7777</cdr:y>
    </cdr:to>
    <cdr:cxnSp macro="">
      <cdr:nvCxnSpPr>
        <cdr:cNvPr id="13" name="Rak 12"/>
        <cdr:cNvCxnSpPr/>
      </cdr:nvCxnSpPr>
      <cdr:spPr>
        <a:xfrm xmlns:a="http://schemas.openxmlformats.org/drawingml/2006/main" flipV="1">
          <a:off x="1595887" y="5573933"/>
          <a:ext cx="472232" cy="490437"/>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0.5156</cdr:x>
      <cdr:y>0.6448</cdr:y>
    </cdr:from>
    <cdr:to>
      <cdr:x>0.55417</cdr:x>
      <cdr:y>0.67998</cdr:y>
    </cdr:to>
    <cdr:cxnSp macro="">
      <cdr:nvCxnSpPr>
        <cdr:cNvPr id="15" name="Rak 14"/>
        <cdr:cNvCxnSpPr/>
      </cdr:nvCxnSpPr>
      <cdr:spPr>
        <a:xfrm xmlns:a="http://schemas.openxmlformats.org/drawingml/2006/main" flipH="1" flipV="1">
          <a:off x="3055702" y="5028031"/>
          <a:ext cx="228584" cy="274327"/>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0.34696</cdr:x>
      <cdr:y>0.71633</cdr:y>
    </cdr:from>
    <cdr:to>
      <cdr:x>0.45034</cdr:x>
      <cdr:y>0.71633</cdr:y>
    </cdr:to>
    <cdr:cxnSp macro="">
      <cdr:nvCxnSpPr>
        <cdr:cNvPr id="17" name="Rak 16"/>
        <cdr:cNvCxnSpPr/>
      </cdr:nvCxnSpPr>
      <cdr:spPr>
        <a:xfrm xmlns:a="http://schemas.openxmlformats.org/drawingml/2006/main" flipH="1">
          <a:off x="2056243" y="5585808"/>
          <a:ext cx="612677" cy="0"/>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0.17987</cdr:x>
      <cdr:y>0.77779</cdr:y>
    </cdr:from>
    <cdr:to>
      <cdr:x>0.26319</cdr:x>
      <cdr:y>0.77779</cdr:y>
    </cdr:to>
    <cdr:cxnSp macro="">
      <cdr:nvCxnSpPr>
        <cdr:cNvPr id="19" name="Rak 18"/>
        <cdr:cNvCxnSpPr/>
      </cdr:nvCxnSpPr>
      <cdr:spPr>
        <a:xfrm xmlns:a="http://schemas.openxmlformats.org/drawingml/2006/main" flipH="1">
          <a:off x="1065968" y="6065016"/>
          <a:ext cx="493793" cy="0"/>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0.84779</cdr:x>
      <cdr:y>0.47078</cdr:y>
    </cdr:from>
    <cdr:to>
      <cdr:x>0.90796</cdr:x>
      <cdr:y>0.50127</cdr:y>
    </cdr:to>
    <cdr:cxnSp macro="">
      <cdr:nvCxnSpPr>
        <cdr:cNvPr id="21" name="Rak 20"/>
        <cdr:cNvCxnSpPr/>
      </cdr:nvCxnSpPr>
      <cdr:spPr>
        <a:xfrm xmlns:a="http://schemas.openxmlformats.org/drawingml/2006/main" flipH="1" flipV="1">
          <a:off x="5024374" y="3671026"/>
          <a:ext cx="356595" cy="237755"/>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0.59383</cdr:x>
      <cdr:y>0.45614</cdr:y>
    </cdr:from>
    <cdr:to>
      <cdr:x>0.63394</cdr:x>
      <cdr:y>0.45731</cdr:y>
    </cdr:to>
    <cdr:cxnSp macro="">
      <cdr:nvCxnSpPr>
        <cdr:cNvPr id="23" name="Rak 22"/>
        <cdr:cNvCxnSpPr/>
      </cdr:nvCxnSpPr>
      <cdr:spPr>
        <a:xfrm xmlns:a="http://schemas.openxmlformats.org/drawingml/2006/main" flipH="1" flipV="1">
          <a:off x="3519307" y="3556927"/>
          <a:ext cx="237710" cy="9123"/>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0.51236</cdr:x>
      <cdr:y>0.4591</cdr:y>
    </cdr:from>
    <cdr:to>
      <cdr:x>0.55071</cdr:x>
      <cdr:y>0.46317</cdr:y>
    </cdr:to>
    <cdr:cxnSp macro="">
      <cdr:nvCxnSpPr>
        <cdr:cNvPr id="25" name="Rak 24"/>
        <cdr:cNvCxnSpPr/>
      </cdr:nvCxnSpPr>
      <cdr:spPr>
        <a:xfrm xmlns:a="http://schemas.openxmlformats.org/drawingml/2006/main" flipH="1" flipV="1">
          <a:off x="3036498" y="3579962"/>
          <a:ext cx="227287" cy="31784"/>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0.3455</cdr:x>
      <cdr:y>0.47459</cdr:y>
    </cdr:from>
    <cdr:to>
      <cdr:x>0.45268</cdr:x>
      <cdr:y>0.51236</cdr:y>
    </cdr:to>
    <cdr:cxnSp macro="">
      <cdr:nvCxnSpPr>
        <cdr:cNvPr id="27" name="Rak 26"/>
        <cdr:cNvCxnSpPr/>
      </cdr:nvCxnSpPr>
      <cdr:spPr>
        <a:xfrm xmlns:a="http://schemas.openxmlformats.org/drawingml/2006/main" flipH="1">
          <a:off x="2047617" y="3700732"/>
          <a:ext cx="635198" cy="294559"/>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0.18324</cdr:x>
      <cdr:y>0.55113</cdr:y>
    </cdr:from>
    <cdr:to>
      <cdr:x>0.26656</cdr:x>
      <cdr:y>0.62031</cdr:y>
    </cdr:to>
    <cdr:cxnSp macro="">
      <cdr:nvCxnSpPr>
        <cdr:cNvPr id="29" name="Rak 28"/>
        <cdr:cNvCxnSpPr/>
      </cdr:nvCxnSpPr>
      <cdr:spPr>
        <a:xfrm xmlns:a="http://schemas.openxmlformats.org/drawingml/2006/main" flipH="1">
          <a:off x="1085970" y="4297640"/>
          <a:ext cx="493792" cy="539452"/>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0.55526</cdr:x>
      <cdr:y>0.45497</cdr:y>
    </cdr:from>
    <cdr:to>
      <cdr:x>0.59383</cdr:x>
      <cdr:y>0.46317</cdr:y>
    </cdr:to>
    <cdr:cxnSp macro="">
      <cdr:nvCxnSpPr>
        <cdr:cNvPr id="31" name="Rak 30"/>
        <cdr:cNvCxnSpPr/>
      </cdr:nvCxnSpPr>
      <cdr:spPr>
        <a:xfrm xmlns:a="http://schemas.openxmlformats.org/drawingml/2006/main" flipH="1">
          <a:off x="3290723" y="3547803"/>
          <a:ext cx="228584" cy="63942"/>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0.45025</cdr:x>
      <cdr:y>0.4591</cdr:y>
    </cdr:from>
    <cdr:to>
      <cdr:x>0.51236</cdr:x>
      <cdr:y>0.47601</cdr:y>
    </cdr:to>
    <cdr:cxnSp macro="">
      <cdr:nvCxnSpPr>
        <cdr:cNvPr id="33" name="Rak 32"/>
        <cdr:cNvCxnSpPr/>
      </cdr:nvCxnSpPr>
      <cdr:spPr>
        <a:xfrm xmlns:a="http://schemas.openxmlformats.org/drawingml/2006/main" flipH="1">
          <a:off x="2668361" y="3579962"/>
          <a:ext cx="368137" cy="131878"/>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0.27219</cdr:x>
      <cdr:y>0.51119</cdr:y>
    </cdr:from>
    <cdr:to>
      <cdr:x>0.34542</cdr:x>
      <cdr:y>0.5476</cdr:y>
    </cdr:to>
    <cdr:cxnSp macro="">
      <cdr:nvCxnSpPr>
        <cdr:cNvPr id="35" name="Rak 34"/>
        <cdr:cNvCxnSpPr/>
      </cdr:nvCxnSpPr>
      <cdr:spPr>
        <a:xfrm xmlns:a="http://schemas.openxmlformats.org/drawingml/2006/main" flipH="1">
          <a:off x="1613140" y="3986167"/>
          <a:ext cx="433977" cy="283909"/>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0.84386</cdr:x>
      <cdr:y>0.24499</cdr:y>
    </cdr:from>
    <cdr:to>
      <cdr:x>0.88244</cdr:x>
      <cdr:y>0.27783</cdr:y>
    </cdr:to>
    <cdr:cxnSp macro="">
      <cdr:nvCxnSpPr>
        <cdr:cNvPr id="37" name="Rak 36"/>
        <cdr:cNvCxnSpPr/>
      </cdr:nvCxnSpPr>
      <cdr:spPr>
        <a:xfrm xmlns:a="http://schemas.openxmlformats.org/drawingml/2006/main" flipH="1">
          <a:off x="5001125" y="1910393"/>
          <a:ext cx="228643" cy="256079"/>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0.84532</cdr:x>
      <cdr:y>0.15215</cdr:y>
    </cdr:from>
    <cdr:to>
      <cdr:x>0.88235</cdr:x>
      <cdr:y>0.16271</cdr:y>
    </cdr:to>
    <cdr:cxnSp macro="">
      <cdr:nvCxnSpPr>
        <cdr:cNvPr id="39" name="Rak 38"/>
        <cdr:cNvCxnSpPr/>
      </cdr:nvCxnSpPr>
      <cdr:spPr>
        <a:xfrm xmlns:a="http://schemas.openxmlformats.org/drawingml/2006/main" flipH="1" flipV="1">
          <a:off x="5218510" y="1235869"/>
          <a:ext cx="228600" cy="85725"/>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0.80058</cdr:x>
      <cdr:y>0.27555</cdr:y>
    </cdr:from>
    <cdr:to>
      <cdr:x>0.84069</cdr:x>
      <cdr:y>0.27789</cdr:y>
    </cdr:to>
    <cdr:cxnSp macro="">
      <cdr:nvCxnSpPr>
        <cdr:cNvPr id="41" name="Rak 40"/>
        <cdr:cNvCxnSpPr/>
      </cdr:nvCxnSpPr>
      <cdr:spPr>
        <a:xfrm xmlns:a="http://schemas.openxmlformats.org/drawingml/2006/main" flipH="1" flipV="1">
          <a:off x="4744601" y="2148722"/>
          <a:ext cx="237710" cy="18247"/>
        </a:xfrm>
        <a:prstGeom xmlns:a="http://schemas.openxmlformats.org/drawingml/2006/main" prst="line">
          <a:avLst/>
        </a:prstGeom>
        <a:ln xmlns:a="http://schemas.openxmlformats.org/drawingml/2006/main" w="19050">
          <a:solidFill>
            <a:srgbClr val="92D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0.57686</cdr:x>
      <cdr:y>0.14043</cdr:y>
    </cdr:from>
    <cdr:to>
      <cdr:x>0.61543</cdr:x>
      <cdr:y>0.17444</cdr:y>
    </cdr:to>
    <cdr:cxnSp macro="">
      <cdr:nvCxnSpPr>
        <cdr:cNvPr id="43" name="Rak 42"/>
        <cdr:cNvCxnSpPr/>
      </cdr:nvCxnSpPr>
      <cdr:spPr>
        <a:xfrm xmlns:a="http://schemas.openxmlformats.org/drawingml/2006/main" flipV="1">
          <a:off x="3561160" y="1140619"/>
          <a:ext cx="238125" cy="276225"/>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0.78198</cdr:x>
      <cdr:y>0.16394</cdr:y>
    </cdr:from>
    <cdr:to>
      <cdr:x>0.8653</cdr:x>
      <cdr:y>0.16981</cdr:y>
    </cdr:to>
    <cdr:cxnSp macro="">
      <cdr:nvCxnSpPr>
        <cdr:cNvPr id="45" name="Rak 44"/>
        <cdr:cNvCxnSpPr/>
      </cdr:nvCxnSpPr>
      <cdr:spPr>
        <a:xfrm xmlns:a="http://schemas.openxmlformats.org/drawingml/2006/main" flipV="1">
          <a:off x="4634343" y="1278400"/>
          <a:ext cx="493792" cy="45773"/>
        </a:xfrm>
        <a:prstGeom xmlns:a="http://schemas.openxmlformats.org/drawingml/2006/main" prst="line">
          <a:avLst/>
        </a:prstGeom>
        <a:ln xmlns:a="http://schemas.openxmlformats.org/drawingml/2006/main" w="1905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0.57641</cdr:x>
      <cdr:y>0.35034</cdr:y>
    </cdr:from>
    <cdr:to>
      <cdr:x>0.61697</cdr:x>
      <cdr:y>0.42038</cdr:y>
    </cdr:to>
    <cdr:cxnSp macro="">
      <cdr:nvCxnSpPr>
        <cdr:cNvPr id="47" name="Rak 46"/>
        <cdr:cNvCxnSpPr/>
      </cdr:nvCxnSpPr>
      <cdr:spPr>
        <a:xfrm xmlns:a="http://schemas.openxmlformats.org/drawingml/2006/main" flipV="1">
          <a:off x="3416060" y="2731882"/>
          <a:ext cx="240385" cy="546156"/>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0.78206</cdr:x>
      <cdr:y>0.36109</cdr:y>
    </cdr:from>
    <cdr:to>
      <cdr:x>0.8623</cdr:x>
      <cdr:y>0.37164</cdr:y>
    </cdr:to>
    <cdr:cxnSp macro="">
      <cdr:nvCxnSpPr>
        <cdr:cNvPr id="49" name="Rak 48"/>
        <cdr:cNvCxnSpPr/>
      </cdr:nvCxnSpPr>
      <cdr:spPr>
        <a:xfrm xmlns:a="http://schemas.openxmlformats.org/drawingml/2006/main" flipV="1">
          <a:off x="4634843" y="2815717"/>
          <a:ext cx="475539" cy="82267"/>
        </a:xfrm>
        <a:prstGeom xmlns:a="http://schemas.openxmlformats.org/drawingml/2006/main" prst="line">
          <a:avLst/>
        </a:prstGeom>
        <a:ln xmlns:a="http://schemas.openxmlformats.org/drawingml/2006/main" w="1905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0.2837</cdr:x>
      <cdr:y>0.22017</cdr:y>
    </cdr:from>
    <cdr:to>
      <cdr:x>0.34696</cdr:x>
      <cdr:y>0.25418</cdr:y>
    </cdr:to>
    <cdr:cxnSp macro="">
      <cdr:nvCxnSpPr>
        <cdr:cNvPr id="51" name="Rak 50"/>
        <cdr:cNvCxnSpPr/>
      </cdr:nvCxnSpPr>
      <cdr:spPr>
        <a:xfrm xmlns:a="http://schemas.openxmlformats.org/drawingml/2006/main" flipV="1">
          <a:off x="1751410" y="1788319"/>
          <a:ext cx="390525" cy="276225"/>
        </a:xfrm>
        <a:prstGeom xmlns:a="http://schemas.openxmlformats.org/drawingml/2006/main" prst="line">
          <a:avLst/>
        </a:prstGeom>
        <a:ln xmlns:a="http://schemas.openxmlformats.org/drawingml/2006/main" w="19050">
          <a:solidFill>
            <a:srgbClr val="FFC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0.41022</cdr:x>
      <cdr:y>0.14981</cdr:y>
    </cdr:from>
    <cdr:to>
      <cdr:x>0.44725</cdr:x>
      <cdr:y>0.18499</cdr:y>
    </cdr:to>
    <cdr:cxnSp macro="">
      <cdr:nvCxnSpPr>
        <cdr:cNvPr id="53" name="Rak 52"/>
        <cdr:cNvCxnSpPr/>
      </cdr:nvCxnSpPr>
      <cdr:spPr>
        <a:xfrm xmlns:a="http://schemas.openxmlformats.org/drawingml/2006/main" flipV="1">
          <a:off x="2532460" y="1216819"/>
          <a:ext cx="228600" cy="285750"/>
        </a:xfrm>
        <a:prstGeom xmlns:a="http://schemas.openxmlformats.org/drawingml/2006/main" prst="line">
          <a:avLst/>
        </a:prstGeom>
        <a:ln xmlns:a="http://schemas.openxmlformats.org/drawingml/2006/main" w="19050">
          <a:solidFill>
            <a:srgbClr val="FFC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0.47194</cdr:x>
      <cdr:y>0.14277</cdr:y>
    </cdr:from>
    <cdr:to>
      <cdr:x>0.51205</cdr:x>
      <cdr:y>0.15567</cdr:y>
    </cdr:to>
    <cdr:cxnSp macro="">
      <cdr:nvCxnSpPr>
        <cdr:cNvPr id="55" name="Rak 54"/>
        <cdr:cNvCxnSpPr/>
      </cdr:nvCxnSpPr>
      <cdr:spPr>
        <a:xfrm xmlns:a="http://schemas.openxmlformats.org/drawingml/2006/main" flipV="1">
          <a:off x="2913460" y="1159669"/>
          <a:ext cx="247650" cy="104775"/>
        </a:xfrm>
        <a:prstGeom xmlns:a="http://schemas.openxmlformats.org/drawingml/2006/main" prst="line">
          <a:avLst/>
        </a:prstGeom>
        <a:ln xmlns:a="http://schemas.openxmlformats.org/drawingml/2006/main" w="19050">
          <a:solidFill>
            <a:srgbClr val="FFC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0.57377</cdr:x>
      <cdr:y>0.09704</cdr:y>
    </cdr:from>
    <cdr:to>
      <cdr:x>0.61697</cdr:x>
      <cdr:y>0.12284</cdr:y>
    </cdr:to>
    <cdr:cxnSp macro="">
      <cdr:nvCxnSpPr>
        <cdr:cNvPr id="57" name="Rak 56"/>
        <cdr:cNvCxnSpPr/>
      </cdr:nvCxnSpPr>
      <cdr:spPr>
        <a:xfrm xmlns:a="http://schemas.openxmlformats.org/drawingml/2006/main" flipV="1">
          <a:off x="3542110" y="788194"/>
          <a:ext cx="266700" cy="209550"/>
        </a:xfrm>
        <a:prstGeom xmlns:a="http://schemas.openxmlformats.org/drawingml/2006/main" prst="line">
          <a:avLst/>
        </a:prstGeom>
        <a:ln xmlns:a="http://schemas.openxmlformats.org/drawingml/2006/main" w="19050">
          <a:solidFill>
            <a:srgbClr val="FFC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0.6972</cdr:x>
      <cdr:y>0.1029</cdr:y>
    </cdr:from>
    <cdr:to>
      <cdr:x>0.73732</cdr:x>
      <cdr:y>0.10642</cdr:y>
    </cdr:to>
    <cdr:cxnSp macro="">
      <cdr:nvCxnSpPr>
        <cdr:cNvPr id="59" name="Rak 58"/>
        <cdr:cNvCxnSpPr/>
      </cdr:nvCxnSpPr>
      <cdr:spPr>
        <a:xfrm xmlns:a="http://schemas.openxmlformats.org/drawingml/2006/main" flipH="1" flipV="1">
          <a:off x="4304110" y="835819"/>
          <a:ext cx="247650" cy="28575"/>
        </a:xfrm>
        <a:prstGeom xmlns:a="http://schemas.openxmlformats.org/drawingml/2006/main" prst="line">
          <a:avLst/>
        </a:prstGeom>
        <a:ln xmlns:a="http://schemas.openxmlformats.org/drawingml/2006/main" w="19050">
          <a:solidFill>
            <a:srgbClr val="FFC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0.28216</cdr:x>
      <cdr:y>0.44181</cdr:y>
    </cdr:from>
    <cdr:to>
      <cdr:x>0.34851</cdr:x>
      <cdr:y>0.51803</cdr:y>
    </cdr:to>
    <cdr:cxnSp macro="">
      <cdr:nvCxnSpPr>
        <cdr:cNvPr id="61" name="Rak 60"/>
        <cdr:cNvCxnSpPr/>
      </cdr:nvCxnSpPr>
      <cdr:spPr>
        <a:xfrm xmlns:a="http://schemas.openxmlformats.org/drawingml/2006/main" flipV="1">
          <a:off x="1741885" y="3588544"/>
          <a:ext cx="409575" cy="619125"/>
        </a:xfrm>
        <a:prstGeom xmlns:a="http://schemas.openxmlformats.org/drawingml/2006/main" prst="line">
          <a:avLst/>
        </a:prstGeom>
        <a:ln xmlns:a="http://schemas.openxmlformats.org/drawingml/2006/main" w="19050">
          <a:solidFill>
            <a:srgbClr val="FFFF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0.41331</cdr:x>
      <cdr:y>0.36441</cdr:y>
    </cdr:from>
    <cdr:to>
      <cdr:x>0.45034</cdr:x>
      <cdr:y>0.39724</cdr:y>
    </cdr:to>
    <cdr:cxnSp macro="">
      <cdr:nvCxnSpPr>
        <cdr:cNvPr id="63" name="Rak 62"/>
        <cdr:cNvCxnSpPr/>
      </cdr:nvCxnSpPr>
      <cdr:spPr>
        <a:xfrm xmlns:a="http://schemas.openxmlformats.org/drawingml/2006/main" flipV="1">
          <a:off x="2551510" y="2959894"/>
          <a:ext cx="228600" cy="266700"/>
        </a:xfrm>
        <a:prstGeom xmlns:a="http://schemas.openxmlformats.org/drawingml/2006/main" prst="line">
          <a:avLst/>
        </a:prstGeom>
        <a:ln xmlns:a="http://schemas.openxmlformats.org/drawingml/2006/main" w="19050">
          <a:solidFill>
            <a:srgbClr val="FFFF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0.4704</cdr:x>
      <cdr:y>0.36441</cdr:y>
    </cdr:from>
    <cdr:to>
      <cdr:x>0.51668</cdr:x>
      <cdr:y>0.36675</cdr:y>
    </cdr:to>
    <cdr:cxnSp macro="">
      <cdr:nvCxnSpPr>
        <cdr:cNvPr id="65" name="Rak 64"/>
        <cdr:cNvCxnSpPr/>
      </cdr:nvCxnSpPr>
      <cdr:spPr>
        <a:xfrm xmlns:a="http://schemas.openxmlformats.org/drawingml/2006/main" flipV="1">
          <a:off x="2903935" y="2959894"/>
          <a:ext cx="285750" cy="19050"/>
        </a:xfrm>
        <a:prstGeom xmlns:a="http://schemas.openxmlformats.org/drawingml/2006/main" prst="line">
          <a:avLst/>
        </a:prstGeom>
        <a:ln xmlns:a="http://schemas.openxmlformats.org/drawingml/2006/main" w="19050">
          <a:solidFill>
            <a:srgbClr val="FFFF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0.57531</cdr:x>
      <cdr:y>0.31164</cdr:y>
    </cdr:from>
    <cdr:to>
      <cdr:x>0.61697</cdr:x>
      <cdr:y>0.33157</cdr:y>
    </cdr:to>
    <cdr:cxnSp macro="">
      <cdr:nvCxnSpPr>
        <cdr:cNvPr id="67" name="Rak 66"/>
        <cdr:cNvCxnSpPr/>
      </cdr:nvCxnSpPr>
      <cdr:spPr>
        <a:xfrm xmlns:a="http://schemas.openxmlformats.org/drawingml/2006/main" flipV="1">
          <a:off x="3551635" y="2531269"/>
          <a:ext cx="257175" cy="161925"/>
        </a:xfrm>
        <a:prstGeom xmlns:a="http://schemas.openxmlformats.org/drawingml/2006/main" prst="line">
          <a:avLst/>
        </a:prstGeom>
        <a:ln xmlns:a="http://schemas.openxmlformats.org/drawingml/2006/main" w="19050">
          <a:solidFill>
            <a:srgbClr val="FFFF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0.70183</cdr:x>
      <cdr:y>0.30812</cdr:y>
    </cdr:from>
    <cdr:to>
      <cdr:x>0.73732</cdr:x>
      <cdr:y>0.31867</cdr:y>
    </cdr:to>
    <cdr:cxnSp macro="">
      <cdr:nvCxnSpPr>
        <cdr:cNvPr id="69" name="Rak 68"/>
        <cdr:cNvCxnSpPr/>
      </cdr:nvCxnSpPr>
      <cdr:spPr>
        <a:xfrm xmlns:a="http://schemas.openxmlformats.org/drawingml/2006/main" flipH="1" flipV="1">
          <a:off x="4332685" y="2502694"/>
          <a:ext cx="219075" cy="85725"/>
        </a:xfrm>
        <a:prstGeom xmlns:a="http://schemas.openxmlformats.org/drawingml/2006/main" prst="line">
          <a:avLst/>
        </a:prstGeom>
        <a:ln xmlns:a="http://schemas.openxmlformats.org/drawingml/2006/main" w="19050">
          <a:solidFill>
            <a:srgbClr val="FFFF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0.80212</cdr:x>
      <cdr:y>0.13359</cdr:y>
    </cdr:from>
    <cdr:to>
      <cdr:x>0.83987</cdr:x>
      <cdr:y>0.15045</cdr:y>
    </cdr:to>
    <cdr:cxnSp macro="">
      <cdr:nvCxnSpPr>
        <cdr:cNvPr id="71" name="Rak 70"/>
        <cdr:cNvCxnSpPr/>
      </cdr:nvCxnSpPr>
      <cdr:spPr>
        <a:xfrm xmlns:a="http://schemas.openxmlformats.org/drawingml/2006/main" flipH="1" flipV="1">
          <a:off x="4753728" y="1041717"/>
          <a:ext cx="223714" cy="131475"/>
        </a:xfrm>
        <a:prstGeom xmlns:a="http://schemas.openxmlformats.org/drawingml/2006/main" prst="line">
          <a:avLst/>
        </a:prstGeom>
        <a:ln xmlns:a="http://schemas.openxmlformats.org/drawingml/2006/main" w="1905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ema">
  <a:themeElements>
    <a:clrScheme name="Kemi">
      <a:dk1>
        <a:srgbClr val="000000"/>
      </a:dk1>
      <a:lt1>
        <a:srgbClr val="FFFFFF"/>
      </a:lt1>
      <a:dk2>
        <a:srgbClr val="FF8200"/>
      </a:dk2>
      <a:lt2>
        <a:srgbClr val="9BCBEB"/>
      </a:lt2>
      <a:accent1>
        <a:srgbClr val="FF8200"/>
      </a:accent1>
      <a:accent2>
        <a:srgbClr val="00A3E0"/>
      </a:accent2>
      <a:accent3>
        <a:srgbClr val="A7A8AA"/>
      </a:accent3>
      <a:accent4>
        <a:srgbClr val="FFCD00"/>
      </a:accent4>
      <a:accent5>
        <a:srgbClr val="97D700"/>
      </a:accent5>
      <a:accent6>
        <a:srgbClr val="F9423A"/>
      </a:accent6>
      <a:hlink>
        <a:srgbClr val="0070C0"/>
      </a:hlink>
      <a:folHlink>
        <a:srgbClr val="0070C0"/>
      </a:folHlink>
    </a:clrScheme>
    <a:fontScheme name="Kemi">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Produce" gbs:saveInGrowBusiness="False" gbs:connected="true" gbs:recno="" gbs:entity="" gbs:datatype="string" gbs:key="5251412" gbs:removeContentControl="0"/>
  <gbs:ToCase.CF_fnr.Regnr gbs:loadFromGrowBusiness="OnProduce" gbs:saveInGrowBusiness="False" gbs:connected="true" gbs:recno="" gbs:entity="" gbs:datatype="string" gbs:key="5251413" gbs:removeContentControl="0"/>
  <gbs:ToCase.CF_fnrbeskrivning gbs:loadFromGrowBusiness="OnProduce" gbs:saveInGrowBusiness="False" gbs:connected="true" gbs:recno="" gbs:entity="" gbs:datatype="string" gbs:key="5251437"/>
  <gbs:ToCase.Name gbs:loadFromGrowBusiness="OnProduce" gbs:saveInGrowBusiness="False" gbs:connected="true" gbs:recno="" gbs:entity="" gbs:datatype="string" gbs:key="10103845"/>
  <gbs:ToCase.CF_fnr.Regnr gbs:loadFromGrowBusiness="OnProduce" gbs:saveInGrowBusiness="False" gbs:connected="true" gbs:recno="" gbs:entity="" gbs:datatype="string" gbs:key="10103846"/>
  <gbs:ToCase.ToClassCodes.ToClassCode.Code gbs:loadFromGrowBusiness="OnProduce" gbs:saveInGrowBusiness="False" gbs:connected="true" gbs:recno="" gbs:entity="" gbs:datatype="string" gbs:key="25008810"/>
  <gbs:ToCase.ToClassCodes.ToClassCode.Code gbs:loadFromGrowBusiness="OnProduce" gbs:saveInGrowBusiness="False" gbs:connected="true" gbs:recno="" gbs:entity="" gbs:datatype="string" gbs:key="25008827" gbs:removeContentControl="2"/>
  <gbs:ToCase.ToClassCodes.ToClassCode.Code gbs:loadFromGrowBusiness="OnProduce" gbs:saveInGrowBusiness="False" gbs:connected="true" gbs:recno="" gbs:entity="" gbs:datatype="string" gbs:key="25008860" gbs:removeContentControl="2"/>
  <gbs:ToActivityContactJOINEX.Name gbs:loadFromGrowBusiness="OnProduce" gbs:saveInGrowBusiness="False" gbs:connected="true" gbs:recno="" gbs:entity="" gbs:datatype="string" gbs:key="5251443" gbs:joinex="[JOINEX=[ToRole] {!OJEX!}=6]" gbs:removeContentControl="0"> </gbs:ToActivityContactJOINEX.Name>
  <gbs:ToActivityContactJOINEX.Name2 gbs:loadFromGrowBusiness="OnProduce" gbs:saveInGrowBusiness="False" gbs:connected="true" gbs:recno="" gbs:entity="" gbs:datatype="string" gbs:key="5251444" gbs:removeContentControl="1" gbs:joinex="[JOINEX=[ToRole] {!OJEX!}=6]"> </gbs:ToActivityContactJOINEX.Name2>
  <gbs:ToActivityContactJOINEX.Address gbs:loadFromGrowBusiness="OnProduce" gbs:saveInGrowBusiness="False" gbs:connected="true" gbs:recno="" gbs:entity="" gbs:datatype="string" gbs:key="5251445" gbs:joinex="[JOINEX=[ToRole] {!OJEX!}=6]" gbs:removeContentControl="0"> </gbs:ToActivityContactJOINEX.Address>
  <gbs:ToActivityContactJOINEX.ZipCode gbs:loadFromGrowBusiness="OnProduce" gbs:saveInGrowBusiness="False" gbs:connected="true" gbs:recno="" gbs:entity="" gbs:datatype="string" gbs:key="5251447" gbs:joinex="[JOINEX=[ToRole] {!OJEX!}=6]" gbs:removeContentControl="0"> </gbs:ToActivityContactJOINEX.ZipCode>
  <gbs:ToActivityContactJOINEX.ZipPlace gbs:loadFromGrowBusiness="OnProduce" gbs:saveInGrowBusiness="False" gbs:connected="true" gbs:recno="" gbs:entity="" gbs:datatype="string" gbs:key="5251449" gbs:joinex="[JOINEX=[ToRole] {!OJEX!}=6]" gbs:removeContentControl="0"> </gbs:ToActivityContactJOINEX.ZipPlace>
  <gbs:ToActivityContactJOINEX.ToAddress.Country.Description gbs:loadFromGrowBusiness="OnProduce" gbs:saveInGrowBusiness="False" gbs:connected="true" gbs:recno="" gbs:entity="" gbs:datatype="string" gbs:key="5251459" gbs:joinex="[JOINEX=[ToRole] {!OJEX!}=6]" gbs:removeContentControl="0"> </gbs:ToActivityContactJOINEX.ToAddress.Country.Description>
  <gbs:CF_handlingstyper.Description gbs:loadFromGrowBusiness="OnEdit" gbs:saveInGrowBusiness="False" gbs:connected="true" gbs:recno="" gbs:entity="" gbs:datatype="string" gbs:key="13087316" gbs:removeContentControl="0">kallelse</gbs:CF_handlingstyper.Description>
  <gbs:CF_handlingstyper.Description gbs:loadFromGrowBusiness="OnEdit" gbs:saveInGrowBusiness="False" gbs:connected="true" gbs:recno="" gbs:entity="" gbs:datatype="string" gbs:key="13087314" gbs:removeContentControl="0">DOKUMENTTYP</gbs:CF_handlingstyper.Description>
  <gbs:ToCase.CF_fnr.Code gbs:loadFromGrowBusiness="OnProduce" gbs:saveInGrowBusiness="False" gbs:connected="true" gbs:recno="" gbs:entity="" gbs:datatype="string" gbs:key="5251410" gbs:removeContentControl="0"/>
  <gbs:ToCase.CF_fnr.Code gbs:loadFromGrowBusiness="OnProduce" gbs:saveInGrowBusiness="False" gbs:connected="true" gbs:recno="" gbs:entity="" gbs:datatype="string" gbs:key="10103844"/>
  <gbs:ReferenceNo gbs:loadFromGrowBusiness="OnProduce" gbs:saveInGrowBusiness="False" gbs:connected="true" gbs:recno="" gbs:entity="" gbs:datatype="string" gbs:key="7405754" gbs:removeContentControl="0"> </gbs:ReferenceNo>
  <gbs:ReferenceNo gbs:loadFromGrowBusiness="OnProduce" gbs:saveInGrowBusiness="False" gbs:connected="true" gbs:recno="" gbs:entity="" gbs:datatype="string" gbs:key="25008807"/>
  <gbs:ReferenceNo gbs:loadFromGrowBusiness="OnProduce" gbs:saveInGrowBusiness="False" gbs:connected="true" gbs:recno="" gbs:entity="" gbs:datatype="string" gbs:key="16774258" gbs:removeContentControl="0"/>
  <gbs:ToCase.CF_verksamtamne.Description gbs:loadFromGrowBusiness="OnProduce" gbs:saveInGrowBusiness="False" gbs:connected="true" gbs:recno="" gbs:entity="" gbs:datatype="string" gbs:key="17135339"/>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A4AB-EF54-4489-859E-94AB49DD3E50}">
  <ds:schemaRefs>
    <ds:schemaRef ds:uri="http://www.software-innovation.no/growBusinessDocument"/>
  </ds:schemaRefs>
</ds:datastoreItem>
</file>

<file path=customXml/itemProps2.xml><?xml version="1.0" encoding="utf-8"?>
<ds:datastoreItem xmlns:ds="http://schemas.openxmlformats.org/officeDocument/2006/customXml" ds:itemID="{88A89929-F3D1-4247-9028-F89F466D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E2AF2927.dotm</Template>
  <TotalTime>125</TotalTime>
  <Pages>45</Pages>
  <Words>62474</Words>
  <Characters>356104</Characters>
  <Application>Microsoft Office Word</Application>
  <DocSecurity>0</DocSecurity>
  <Lines>2967</Lines>
  <Paragraphs>835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Kemikalieinspektionen</Company>
  <LinksUpToDate>false</LinksUpToDate>
  <CharactersWithSpaces>417743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Henriksson</dc:creator>
  <cp:keywords/>
  <dc:description/>
  <cp:lastModifiedBy>O'FARRELL Norah</cp:lastModifiedBy>
  <cp:revision>18</cp:revision>
  <cp:lastPrinted>2017-03-03T09:44:00Z</cp:lastPrinted>
  <dcterms:created xsi:type="dcterms:W3CDTF">2017-03-03T08:38:00Z</dcterms:created>
  <dcterms:modified xsi:type="dcterms:W3CDTF">2017-03-08T07:17:00Z</dcterms:modified>
</cp:coreProperties>
</file>