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67D7" w14:textId="77777777" w:rsidR="004B61F6" w:rsidRPr="004B61F6" w:rsidRDefault="004B61F6" w:rsidP="004B61F6">
      <w:pPr>
        <w:tabs>
          <w:tab w:val="left" w:pos="8505"/>
        </w:tabs>
        <w:spacing w:before="480" w:after="0" w:line="360" w:lineRule="auto"/>
        <w:ind w:left="-142" w:right="-45"/>
        <w:jc w:val="center"/>
        <w:rPr>
          <w:rFonts w:ascii="Arial" w:eastAsia="Times New Roman" w:hAnsi="Arial" w:cs="Arial"/>
          <w:sz w:val="36"/>
          <w:szCs w:val="36"/>
          <w:lang w:val="en-GB" w:eastAsia="de-DE"/>
        </w:rPr>
      </w:pPr>
      <w:r w:rsidRPr="004B61F6">
        <w:rPr>
          <w:rFonts w:ascii="Arial" w:eastAsia="Times New Roman" w:hAnsi="Arial" w:cs="Arial"/>
          <w:noProof/>
          <w:sz w:val="36"/>
          <w:szCs w:val="36"/>
          <w:lang w:eastAsia="en-IE"/>
        </w:rPr>
        <mc:AlternateContent>
          <mc:Choice Requires="wps">
            <w:drawing>
              <wp:anchor distT="0" distB="0" distL="114300" distR="114300" simplePos="0" relativeHeight="251660288" behindDoc="0" locked="0" layoutInCell="1" allowOverlap="1" wp14:anchorId="13A2C1C5" wp14:editId="65F0701D">
                <wp:simplePos x="0" y="0"/>
                <wp:positionH relativeFrom="column">
                  <wp:posOffset>-393700</wp:posOffset>
                </wp:positionH>
                <wp:positionV relativeFrom="paragraph">
                  <wp:posOffset>10160</wp:posOffset>
                </wp:positionV>
                <wp:extent cx="6528435" cy="8102600"/>
                <wp:effectExtent l="0" t="0" r="24765" b="12700"/>
                <wp:wrapNone/>
                <wp:docPr id="155"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9CABCE" id="Rechteck 3" o:spid="_x0000_s1026" style="position:absolute;margin-left:-31pt;margin-top:.8pt;width:514.05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" filled="f"/>
            </w:pict>
          </mc:Fallback>
        </mc:AlternateContent>
      </w:r>
      <w:r w:rsidRPr="004B61F6">
        <w:rPr>
          <w:rFonts w:ascii="Arial" w:eastAsia="Times New Roman" w:hAnsi="Arial" w:cs="Arial"/>
          <w:sz w:val="36"/>
          <w:szCs w:val="36"/>
          <w:lang w:val="en-GB" w:eastAsia="de-DE"/>
        </w:rPr>
        <w:t>Regulation (EU) No 528/2012 concerning the making available on the market and use of biocidal products</w:t>
      </w:r>
    </w:p>
    <w:p w14:paraId="17C37036" w14:textId="77777777" w:rsidR="004B61F6" w:rsidRPr="004B61F6" w:rsidRDefault="004B61F6" w:rsidP="004B61F6">
      <w:pPr>
        <w:tabs>
          <w:tab w:val="left" w:pos="8505"/>
        </w:tabs>
        <w:spacing w:after="0" w:line="360" w:lineRule="auto"/>
        <w:ind w:left="-142" w:right="-45"/>
        <w:jc w:val="center"/>
        <w:rPr>
          <w:rFonts w:ascii="Arial" w:eastAsia="Times New Roman" w:hAnsi="Arial" w:cs="Arial"/>
          <w:bCs/>
          <w:sz w:val="36"/>
          <w:szCs w:val="36"/>
          <w:lang w:val="en-GB" w:eastAsia="de-DE"/>
        </w:rPr>
      </w:pPr>
    </w:p>
    <w:p w14:paraId="3FB47792" w14:textId="77777777" w:rsidR="004B61F6" w:rsidRPr="004B61F6" w:rsidRDefault="004B61F6" w:rsidP="004B61F6">
      <w:pPr>
        <w:spacing w:after="0" w:line="360" w:lineRule="auto"/>
        <w:jc w:val="center"/>
        <w:rPr>
          <w:rFonts w:ascii="Arial" w:eastAsia="Times New Roman" w:hAnsi="Arial" w:cs="Arial"/>
          <w:b/>
          <w:bCs/>
          <w:sz w:val="36"/>
          <w:szCs w:val="36"/>
          <w:lang w:val="en-GB" w:eastAsia="de-DE"/>
        </w:rPr>
      </w:pPr>
      <w:r w:rsidRPr="004B61F6">
        <w:rPr>
          <w:rFonts w:ascii="Arial" w:eastAsia="Times New Roman" w:hAnsi="Arial" w:cs="Arial"/>
          <w:b/>
          <w:bCs/>
          <w:sz w:val="36"/>
          <w:szCs w:val="36"/>
          <w:lang w:val="en-GB" w:eastAsia="de-DE"/>
        </w:rPr>
        <w:t xml:space="preserve">PRODUCT ASSESSMENT REPORT </w:t>
      </w:r>
    </w:p>
    <w:p w14:paraId="095BFF79" w14:textId="77777777" w:rsidR="004B61F6" w:rsidRPr="004B61F6" w:rsidRDefault="004B61F6" w:rsidP="004B61F6">
      <w:pPr>
        <w:spacing w:after="0" w:line="360" w:lineRule="auto"/>
        <w:jc w:val="center"/>
        <w:rPr>
          <w:rFonts w:ascii="Arial" w:eastAsia="Times New Roman" w:hAnsi="Arial" w:cs="Arial"/>
          <w:b/>
          <w:bCs/>
          <w:sz w:val="36"/>
          <w:szCs w:val="36"/>
          <w:lang w:val="en-GB" w:eastAsia="de-DE"/>
        </w:rPr>
      </w:pPr>
      <w:r w:rsidRPr="004B61F6">
        <w:rPr>
          <w:rFonts w:ascii="Arial" w:eastAsia="Times New Roman" w:hAnsi="Arial" w:cs="Arial"/>
          <w:b/>
          <w:bCs/>
          <w:sz w:val="36"/>
          <w:szCs w:val="36"/>
          <w:lang w:val="en-GB" w:eastAsia="de-DE"/>
        </w:rPr>
        <w:t xml:space="preserve">OF A BIOCIDAL PRODUCT FOR </w:t>
      </w:r>
    </w:p>
    <w:p w14:paraId="296479DC" w14:textId="77777777" w:rsidR="004B61F6" w:rsidRPr="004B61F6" w:rsidRDefault="004B61F6" w:rsidP="004B61F6">
      <w:pPr>
        <w:spacing w:after="0" w:line="360" w:lineRule="auto"/>
        <w:jc w:val="center"/>
        <w:rPr>
          <w:rFonts w:ascii="Arial" w:eastAsia="Times New Roman" w:hAnsi="Arial" w:cs="Arial"/>
          <w:b/>
          <w:bCs/>
          <w:sz w:val="36"/>
          <w:szCs w:val="36"/>
          <w:lang w:val="en-GB" w:eastAsia="de-DE"/>
        </w:rPr>
      </w:pPr>
      <w:r w:rsidRPr="004B61F6">
        <w:rPr>
          <w:rFonts w:ascii="Arial" w:eastAsia="Times New Roman" w:hAnsi="Arial" w:cs="Arial"/>
          <w:b/>
          <w:bCs/>
          <w:sz w:val="36"/>
          <w:szCs w:val="36"/>
          <w:lang w:val="en-GB" w:eastAsia="de-DE"/>
        </w:rPr>
        <w:t>NATIONAL AUTHORISATION APPLICATIONS</w:t>
      </w:r>
    </w:p>
    <w:p w14:paraId="0EA3A98B" w14:textId="77777777" w:rsidR="004B61F6" w:rsidRPr="004B61F6" w:rsidRDefault="004B61F6" w:rsidP="004B61F6">
      <w:pPr>
        <w:spacing w:after="0" w:line="360" w:lineRule="auto"/>
        <w:jc w:val="center"/>
        <w:rPr>
          <w:rFonts w:ascii="Arial" w:eastAsia="Times New Roman" w:hAnsi="Arial" w:cs="Arial"/>
          <w:noProof/>
          <w:sz w:val="20"/>
          <w:szCs w:val="20"/>
          <w:lang w:val="en-GB" w:eastAsia="en-GB"/>
        </w:rPr>
      </w:pPr>
      <w:r w:rsidRPr="004B61F6">
        <w:rPr>
          <w:rFonts w:ascii="Arial" w:eastAsia="Times New Roman" w:hAnsi="Arial" w:cs="Arial"/>
          <w:noProof/>
          <w:sz w:val="20"/>
          <w:szCs w:val="20"/>
          <w:lang w:eastAsia="en-IE"/>
        </w:rPr>
        <w:drawing>
          <wp:inline distT="0" distB="0" distL="0" distR="0" wp14:anchorId="540A08A9" wp14:editId="1FFB2C77">
            <wp:extent cx="1200785" cy="1248410"/>
            <wp:effectExtent l="0" t="0" r="0" b="8890"/>
            <wp:docPr id="2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37ABEAF3" w14:textId="77777777" w:rsidR="004B61F6" w:rsidRPr="004B61F6" w:rsidRDefault="004B61F6" w:rsidP="004B61F6">
      <w:pPr>
        <w:spacing w:after="0" w:line="360" w:lineRule="auto"/>
        <w:jc w:val="center"/>
        <w:rPr>
          <w:rFonts w:ascii="Arial" w:eastAsia="Times New Roman" w:hAnsi="Arial" w:cs="Arial"/>
          <w:noProof/>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B61F6" w:rsidRPr="004B61F6" w14:paraId="61D9EEFD" w14:textId="77777777" w:rsidTr="004C2458">
        <w:tc>
          <w:tcPr>
            <w:tcW w:w="3227" w:type="dxa"/>
          </w:tcPr>
          <w:p w14:paraId="5961419F" w14:textId="77777777" w:rsidR="004B61F6" w:rsidRPr="004B61F6" w:rsidRDefault="004B61F6" w:rsidP="004B61F6">
            <w:pPr>
              <w:spacing w:after="0" w:line="360" w:lineRule="auto"/>
              <w:rPr>
                <w:rFonts w:ascii="Arial" w:eastAsia="Calibri" w:hAnsi="Arial" w:cs="Times New Roman"/>
                <w:sz w:val="20"/>
                <w:szCs w:val="20"/>
                <w:lang w:val="en-US" w:eastAsia="de-DE"/>
              </w:rPr>
            </w:pPr>
            <w:r w:rsidRPr="004B61F6">
              <w:rPr>
                <w:rFonts w:ascii="Arial" w:eastAsia="Calibri" w:hAnsi="Arial" w:cs="Times New Roman"/>
                <w:sz w:val="20"/>
                <w:szCs w:val="20"/>
                <w:lang w:val="en-US" w:eastAsia="de-DE"/>
              </w:rPr>
              <w:t>Product identifier in R4BP</w:t>
            </w:r>
          </w:p>
        </w:tc>
        <w:tc>
          <w:tcPr>
            <w:tcW w:w="5624" w:type="dxa"/>
            <w:shd w:val="clear" w:color="auto" w:fill="auto"/>
            <w:vAlign w:val="center"/>
          </w:tcPr>
          <w:p w14:paraId="031F4655" w14:textId="77777777" w:rsidR="004B61F6" w:rsidRPr="004B61F6" w:rsidRDefault="004B61F6" w:rsidP="004B61F6">
            <w:pPr>
              <w:spacing w:after="0" w:line="360" w:lineRule="auto"/>
              <w:rPr>
                <w:rFonts w:ascii="Arial" w:eastAsia="Times New Roman" w:hAnsi="Arial" w:cs="Arial"/>
                <w:b/>
                <w:sz w:val="20"/>
                <w:szCs w:val="20"/>
                <w:lang w:val="en-GB" w:eastAsia="de-DE"/>
              </w:rPr>
            </w:pPr>
            <w:proofErr w:type="spellStart"/>
            <w:r w:rsidRPr="004B61F6">
              <w:rPr>
                <w:rFonts w:ascii="Arial" w:eastAsia="Times New Roman" w:hAnsi="Arial" w:cs="Arial"/>
                <w:b/>
                <w:sz w:val="20"/>
                <w:szCs w:val="20"/>
                <w:lang w:val="en-GB" w:eastAsia="de-DE"/>
              </w:rPr>
              <w:t>Ratimor</w:t>
            </w:r>
            <w:proofErr w:type="spellEnd"/>
            <w:r w:rsidRPr="004B61F6">
              <w:rPr>
                <w:rFonts w:ascii="Arial" w:eastAsia="Times New Roman" w:hAnsi="Arial" w:cs="Arial"/>
                <w:b/>
                <w:sz w:val="20"/>
                <w:szCs w:val="20"/>
                <w:lang w:val="en-GB" w:eastAsia="de-DE"/>
              </w:rPr>
              <w:t xml:space="preserve"> Brodifacoum Wax Block</w:t>
            </w:r>
          </w:p>
        </w:tc>
      </w:tr>
      <w:tr w:rsidR="004B61F6" w:rsidRPr="004B61F6" w14:paraId="5DC6B0B0" w14:textId="77777777" w:rsidTr="004C2458">
        <w:tc>
          <w:tcPr>
            <w:tcW w:w="3227" w:type="dxa"/>
          </w:tcPr>
          <w:p w14:paraId="00B23E07"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 xml:space="preserve">Product type: </w:t>
            </w:r>
          </w:p>
        </w:tc>
        <w:tc>
          <w:tcPr>
            <w:tcW w:w="5624" w:type="dxa"/>
          </w:tcPr>
          <w:p w14:paraId="51023C0D"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14 (</w:t>
            </w:r>
            <w:r w:rsidRPr="004B61F6">
              <w:rPr>
                <w:rFonts w:ascii="Arial" w:eastAsia="Calibri" w:hAnsi="Arial" w:cs="Arial"/>
                <w:sz w:val="20"/>
                <w:szCs w:val="20"/>
                <w:lang w:val="en-US" w:eastAsia="de-DE"/>
              </w:rPr>
              <w:t>Rodenticide</w:t>
            </w:r>
            <w:r w:rsidRPr="004B61F6">
              <w:rPr>
                <w:rFonts w:ascii="Arial" w:eastAsia="Calibri" w:hAnsi="Arial" w:cs="Arial"/>
                <w:sz w:val="20"/>
                <w:szCs w:val="20"/>
                <w:lang w:val="en-GB" w:eastAsia="de-DE"/>
              </w:rPr>
              <w:t>)</w:t>
            </w:r>
          </w:p>
        </w:tc>
      </w:tr>
      <w:tr w:rsidR="004B61F6" w:rsidRPr="004B61F6" w14:paraId="5F00E0F9" w14:textId="77777777" w:rsidTr="004C2458">
        <w:tc>
          <w:tcPr>
            <w:tcW w:w="3227" w:type="dxa"/>
          </w:tcPr>
          <w:p w14:paraId="2A753FCF"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Active ingredient(s):</w:t>
            </w:r>
          </w:p>
        </w:tc>
        <w:tc>
          <w:tcPr>
            <w:tcW w:w="5624" w:type="dxa"/>
          </w:tcPr>
          <w:p w14:paraId="6F1DA2F1"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Times New Roman"/>
                <w:sz w:val="20"/>
                <w:szCs w:val="20"/>
                <w:lang w:val="en-US" w:eastAsia="de-DE"/>
              </w:rPr>
              <w:t>Brodifacoum</w:t>
            </w:r>
          </w:p>
        </w:tc>
      </w:tr>
      <w:tr w:rsidR="004B61F6" w:rsidRPr="004B61F6" w14:paraId="367B069F" w14:textId="77777777" w:rsidTr="004C2458">
        <w:tc>
          <w:tcPr>
            <w:tcW w:w="3227" w:type="dxa"/>
          </w:tcPr>
          <w:p w14:paraId="3FC3A02D"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Case No. in R4BP</w:t>
            </w:r>
          </w:p>
        </w:tc>
        <w:tc>
          <w:tcPr>
            <w:tcW w:w="5624" w:type="dxa"/>
            <w:shd w:val="clear" w:color="auto" w:fill="auto"/>
          </w:tcPr>
          <w:p w14:paraId="4EE4B184" w14:textId="77777777" w:rsidR="004B61F6" w:rsidRPr="004B61F6" w:rsidRDefault="004B61F6" w:rsidP="004B61F6">
            <w:pPr>
              <w:spacing w:after="0" w:line="360" w:lineRule="auto"/>
              <w:rPr>
                <w:rFonts w:ascii="Arial" w:eastAsia="Calibri" w:hAnsi="Arial" w:cs="Times New Roman"/>
                <w:sz w:val="20"/>
                <w:szCs w:val="20"/>
                <w:lang w:val="en-US" w:eastAsia="de-DE"/>
              </w:rPr>
            </w:pPr>
            <w:r w:rsidRPr="004B61F6">
              <w:rPr>
                <w:rFonts w:ascii="Arial" w:eastAsia="Calibri" w:hAnsi="Arial" w:cs="Times New Roman"/>
                <w:sz w:val="20"/>
                <w:szCs w:val="20"/>
                <w:lang w:val="en-US" w:eastAsia="de-DE"/>
              </w:rPr>
              <w:t>BC-HJ018724-41</w:t>
            </w:r>
          </w:p>
        </w:tc>
      </w:tr>
      <w:tr w:rsidR="004B61F6" w:rsidRPr="004B61F6" w14:paraId="5F3F1E0B" w14:textId="77777777" w:rsidTr="004C2458">
        <w:tc>
          <w:tcPr>
            <w:tcW w:w="3227" w:type="dxa"/>
          </w:tcPr>
          <w:p w14:paraId="28B9CA4B"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Asset No. in R4BP</w:t>
            </w:r>
          </w:p>
        </w:tc>
        <w:tc>
          <w:tcPr>
            <w:tcW w:w="5624" w:type="dxa"/>
            <w:shd w:val="clear" w:color="auto" w:fill="auto"/>
          </w:tcPr>
          <w:p w14:paraId="7A92727D"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IE-0000457-0000</w:t>
            </w:r>
          </w:p>
        </w:tc>
      </w:tr>
      <w:tr w:rsidR="004B61F6" w:rsidRPr="004B61F6" w14:paraId="73A3CEF7" w14:textId="77777777" w:rsidTr="004C2458">
        <w:tc>
          <w:tcPr>
            <w:tcW w:w="3227" w:type="dxa"/>
          </w:tcPr>
          <w:p w14:paraId="137076EC"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Evaluating Competent Authority</w:t>
            </w:r>
          </w:p>
        </w:tc>
        <w:tc>
          <w:tcPr>
            <w:tcW w:w="5624" w:type="dxa"/>
          </w:tcPr>
          <w:p w14:paraId="5C8EF6ED"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Ireland – Department of Agriculture, Food &amp; the Marine</w:t>
            </w:r>
          </w:p>
        </w:tc>
      </w:tr>
      <w:tr w:rsidR="004B61F6" w:rsidRPr="004B61F6" w14:paraId="6FBAFADD" w14:textId="77777777" w:rsidTr="004C2458">
        <w:tc>
          <w:tcPr>
            <w:tcW w:w="3227" w:type="dxa"/>
          </w:tcPr>
          <w:p w14:paraId="6E47D702"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Internal registration/file no</w:t>
            </w:r>
          </w:p>
        </w:tc>
        <w:tc>
          <w:tcPr>
            <w:tcW w:w="5624" w:type="dxa"/>
          </w:tcPr>
          <w:p w14:paraId="55105C8A" w14:textId="77777777" w:rsidR="004B61F6" w:rsidRPr="004B61F6" w:rsidRDefault="004B61F6" w:rsidP="004B61F6">
            <w:pPr>
              <w:spacing w:after="0" w:line="360" w:lineRule="auto"/>
              <w:rPr>
                <w:rFonts w:ascii="Arial" w:eastAsia="Calibri" w:hAnsi="Arial" w:cs="Arial"/>
                <w:b/>
                <w:sz w:val="20"/>
                <w:szCs w:val="20"/>
                <w:lang w:val="en-GB" w:eastAsia="de-DE"/>
              </w:rPr>
            </w:pPr>
            <w:r w:rsidRPr="004B61F6">
              <w:rPr>
                <w:rFonts w:ascii="Arial" w:eastAsia="Calibri" w:hAnsi="Arial" w:cs="Times New Roman"/>
                <w:b/>
                <w:sz w:val="20"/>
                <w:szCs w:val="20"/>
                <w:lang w:val="en-US" w:eastAsia="de-DE"/>
              </w:rPr>
              <w:t>IE/BPA 70515</w:t>
            </w:r>
          </w:p>
        </w:tc>
      </w:tr>
      <w:tr w:rsidR="004B61F6" w:rsidRPr="004B61F6" w14:paraId="051C19F0" w14:textId="77777777" w:rsidTr="004C2458">
        <w:tc>
          <w:tcPr>
            <w:tcW w:w="3227" w:type="dxa"/>
            <w:shd w:val="clear" w:color="auto" w:fill="auto"/>
          </w:tcPr>
          <w:p w14:paraId="7336DD3A"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Date</w:t>
            </w:r>
          </w:p>
        </w:tc>
        <w:tc>
          <w:tcPr>
            <w:tcW w:w="5624" w:type="dxa"/>
            <w:shd w:val="clear" w:color="auto" w:fill="auto"/>
          </w:tcPr>
          <w:p w14:paraId="1AD1FE79"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09.04.2018 (NA-RNL Renewal)</w:t>
            </w:r>
          </w:p>
        </w:tc>
      </w:tr>
    </w:tbl>
    <w:p w14:paraId="221BC596"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p>
    <w:p w14:paraId="1E77C437" w14:textId="77777777" w:rsidR="004B61F6" w:rsidRPr="004B61F6" w:rsidRDefault="004B61F6" w:rsidP="004B61F6">
      <w:pPr>
        <w:spacing w:after="0" w:line="240" w:lineRule="auto"/>
        <w:rPr>
          <w:rFonts w:ascii="Arial" w:eastAsia="Times New Roman" w:hAnsi="Arial" w:cs="Arial"/>
          <w:b/>
          <w:noProof/>
          <w:sz w:val="24"/>
          <w:szCs w:val="24"/>
          <w:lang w:val="en-GB" w:eastAsia="de-DE"/>
        </w:rPr>
      </w:pPr>
      <w:r w:rsidRPr="004B61F6">
        <w:rPr>
          <w:rFonts w:ascii="Arial" w:eastAsia="Times New Roman" w:hAnsi="Arial" w:cs="Arial"/>
          <w:b/>
          <w:noProof/>
          <w:sz w:val="24"/>
          <w:szCs w:val="24"/>
          <w:lang w:val="en-GB" w:eastAsia="de-DE"/>
        </w:rPr>
        <w:t>Version 2.2</w:t>
      </w:r>
      <w:r w:rsidRPr="004B61F6">
        <w:rPr>
          <w:rFonts w:ascii="Arial" w:eastAsia="Times New Roman" w:hAnsi="Arial" w:cs="Arial"/>
          <w:b/>
          <w:noProof/>
          <w:sz w:val="24"/>
          <w:szCs w:val="24"/>
          <w:lang w:val="en-GB" w:eastAsia="de-DE"/>
        </w:rPr>
        <w:br w:type="page"/>
      </w:r>
    </w:p>
    <w:p w14:paraId="73AF38B6" w14:textId="77777777" w:rsidR="004B61F6" w:rsidRPr="004B61F6" w:rsidRDefault="004B61F6" w:rsidP="004B61F6">
      <w:pPr>
        <w:keepNext/>
        <w:tabs>
          <w:tab w:val="num" w:pos="360"/>
        </w:tabs>
        <w:spacing w:before="240" w:after="360" w:line="360" w:lineRule="auto"/>
        <w:ind w:left="432" w:hanging="432"/>
        <w:jc w:val="both"/>
        <w:outlineLvl w:val="0"/>
        <w:rPr>
          <w:rFonts w:ascii="Arial" w:eastAsia="Times New Roman" w:hAnsi="Arial" w:cs="Arial"/>
          <w:b/>
          <w:bCs/>
          <w:kern w:val="32"/>
          <w:sz w:val="24"/>
          <w:szCs w:val="32"/>
          <w:lang w:val="en-GB" w:eastAsia="de-DE"/>
        </w:rPr>
      </w:pPr>
      <w:bookmarkStart w:id="0" w:name="_Toc504731416"/>
      <w:bookmarkStart w:id="1" w:name="_Toc504732897"/>
      <w:bookmarkStart w:id="2" w:name="_Toc506379088"/>
      <w:bookmarkStart w:id="3" w:name="_Toc506380912"/>
      <w:bookmarkStart w:id="4" w:name="_Toc509403862"/>
      <w:bookmarkStart w:id="5" w:name="_Toc105396798"/>
      <w:r w:rsidRPr="004B61F6">
        <w:rPr>
          <w:rFonts w:ascii="Arial" w:eastAsia="Times New Roman" w:hAnsi="Arial" w:cs="Arial"/>
          <w:b/>
          <w:bCs/>
          <w:kern w:val="32"/>
          <w:sz w:val="24"/>
          <w:szCs w:val="32"/>
          <w:lang w:val="en-GB" w:eastAsia="de-DE"/>
        </w:rPr>
        <w:lastRenderedPageBreak/>
        <w:t>Version History</w:t>
      </w:r>
      <w:bookmarkEnd w:id="0"/>
      <w:bookmarkEnd w:id="1"/>
      <w:bookmarkEnd w:id="2"/>
      <w:bookmarkEnd w:id="3"/>
      <w:bookmarkEnd w:id="4"/>
      <w:bookmarkEnd w:id="5"/>
    </w:p>
    <w:p w14:paraId="241F89F1" w14:textId="77777777" w:rsidR="004B61F6" w:rsidRPr="004B61F6" w:rsidRDefault="004B61F6" w:rsidP="004B61F6">
      <w:pPr>
        <w:spacing w:after="0" w:line="240" w:lineRule="auto"/>
        <w:rPr>
          <w:rFonts w:ascii="Arial" w:eastAsia="Times New Roman" w:hAnsi="Arial" w:cs="Arial"/>
          <w:b/>
          <w:noProof/>
          <w:sz w:val="24"/>
          <w:szCs w:val="20"/>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417"/>
        <w:gridCol w:w="6441"/>
      </w:tblGrid>
      <w:tr w:rsidR="004B61F6" w:rsidRPr="004B61F6" w14:paraId="727F097A" w14:textId="77777777" w:rsidTr="004B61F6">
        <w:trPr>
          <w:tblHeader/>
        </w:trPr>
        <w:tc>
          <w:tcPr>
            <w:tcW w:w="731" w:type="pct"/>
            <w:shd w:val="clear" w:color="auto" w:fill="D9D9D9"/>
          </w:tcPr>
          <w:p w14:paraId="68FBA4B6" w14:textId="77777777" w:rsidR="004B61F6" w:rsidRPr="004B61F6" w:rsidRDefault="004B61F6" w:rsidP="004B61F6">
            <w:pPr>
              <w:autoSpaceDE w:val="0"/>
              <w:autoSpaceDN w:val="0"/>
              <w:adjustRightInd w:val="0"/>
              <w:spacing w:after="0" w:line="480" w:lineRule="auto"/>
              <w:rPr>
                <w:rFonts w:ascii="Arial" w:eastAsia="Times New Roman" w:hAnsi="Arial" w:cs="Arial"/>
                <w:b/>
                <w:color w:val="000000"/>
                <w:sz w:val="20"/>
                <w:szCs w:val="20"/>
                <w:lang w:val="en-GB" w:eastAsia="en-IE"/>
              </w:rPr>
            </w:pPr>
            <w:r w:rsidRPr="004B61F6">
              <w:rPr>
                <w:rFonts w:ascii="Arial" w:eastAsia="Times New Roman" w:hAnsi="Arial" w:cs="Arial"/>
                <w:b/>
                <w:color w:val="000000"/>
                <w:sz w:val="20"/>
                <w:szCs w:val="20"/>
                <w:lang w:val="en-GB" w:eastAsia="en-IE"/>
              </w:rPr>
              <w:t>Date</w:t>
            </w:r>
          </w:p>
        </w:tc>
        <w:tc>
          <w:tcPr>
            <w:tcW w:w="770" w:type="pct"/>
            <w:shd w:val="clear" w:color="auto" w:fill="D9D9D9"/>
          </w:tcPr>
          <w:p w14:paraId="18EAC2DF" w14:textId="77777777" w:rsidR="004B61F6" w:rsidRPr="004B61F6" w:rsidRDefault="004B61F6" w:rsidP="004B61F6">
            <w:pPr>
              <w:autoSpaceDE w:val="0"/>
              <w:autoSpaceDN w:val="0"/>
              <w:adjustRightInd w:val="0"/>
              <w:spacing w:after="0" w:line="480" w:lineRule="auto"/>
              <w:rPr>
                <w:rFonts w:ascii="Arial" w:eastAsia="Times New Roman" w:hAnsi="Arial" w:cs="Arial"/>
                <w:b/>
                <w:color w:val="000000"/>
                <w:sz w:val="20"/>
                <w:szCs w:val="20"/>
                <w:lang w:val="en-GB" w:eastAsia="en-IE"/>
              </w:rPr>
            </w:pPr>
            <w:r w:rsidRPr="004B61F6">
              <w:rPr>
                <w:rFonts w:ascii="Arial" w:eastAsia="Times New Roman" w:hAnsi="Arial" w:cs="Arial"/>
                <w:b/>
                <w:color w:val="000000"/>
                <w:sz w:val="20"/>
                <w:szCs w:val="20"/>
                <w:lang w:val="en-GB" w:eastAsia="en-IE"/>
              </w:rPr>
              <w:t>Version</w:t>
            </w:r>
          </w:p>
        </w:tc>
        <w:tc>
          <w:tcPr>
            <w:tcW w:w="3499" w:type="pct"/>
            <w:shd w:val="clear" w:color="auto" w:fill="D9D9D9"/>
          </w:tcPr>
          <w:p w14:paraId="014295F2" w14:textId="77777777" w:rsidR="004B61F6" w:rsidRPr="004B61F6" w:rsidRDefault="004B61F6" w:rsidP="004B61F6">
            <w:pPr>
              <w:autoSpaceDE w:val="0"/>
              <w:autoSpaceDN w:val="0"/>
              <w:adjustRightInd w:val="0"/>
              <w:spacing w:after="0" w:line="480" w:lineRule="auto"/>
              <w:rPr>
                <w:rFonts w:ascii="Arial" w:eastAsia="Times New Roman" w:hAnsi="Arial" w:cs="Arial"/>
                <w:b/>
                <w:color w:val="000000"/>
                <w:sz w:val="20"/>
                <w:szCs w:val="20"/>
                <w:lang w:val="en-GB" w:eastAsia="en-IE"/>
              </w:rPr>
            </w:pPr>
            <w:r w:rsidRPr="004B61F6">
              <w:rPr>
                <w:rFonts w:ascii="Arial" w:eastAsia="Times New Roman" w:hAnsi="Arial" w:cs="Arial"/>
                <w:b/>
                <w:color w:val="000000"/>
                <w:sz w:val="20"/>
                <w:szCs w:val="20"/>
                <w:lang w:val="en-GB" w:eastAsia="en-IE"/>
              </w:rPr>
              <w:t>Reason for revision</w:t>
            </w:r>
          </w:p>
        </w:tc>
      </w:tr>
      <w:tr w:rsidR="004B61F6" w:rsidRPr="004B61F6" w14:paraId="790226F5" w14:textId="77777777" w:rsidTr="004C2458">
        <w:tc>
          <w:tcPr>
            <w:tcW w:w="731" w:type="pct"/>
            <w:shd w:val="clear" w:color="auto" w:fill="auto"/>
          </w:tcPr>
          <w:p w14:paraId="0E9B7FBE"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2013/08/06</w:t>
            </w:r>
          </w:p>
        </w:tc>
        <w:tc>
          <w:tcPr>
            <w:tcW w:w="770" w:type="pct"/>
          </w:tcPr>
          <w:p w14:paraId="7E8042C2" w14:textId="77777777" w:rsidR="004B61F6" w:rsidRPr="004B61F6" w:rsidRDefault="004B61F6" w:rsidP="004B61F6">
            <w:pPr>
              <w:autoSpaceDE w:val="0"/>
              <w:autoSpaceDN w:val="0"/>
              <w:adjustRightInd w:val="0"/>
              <w:spacing w:after="0" w:line="480" w:lineRule="auto"/>
              <w:rPr>
                <w:rFonts w:ascii="Arial" w:eastAsia="Times New Roman" w:hAnsi="Arial" w:cs="Arial"/>
                <w:sz w:val="20"/>
                <w:szCs w:val="20"/>
                <w:lang w:val="en-GB" w:eastAsia="en-IE"/>
              </w:rPr>
            </w:pPr>
            <w:r w:rsidRPr="004B61F6">
              <w:rPr>
                <w:rFonts w:ascii="Arial" w:eastAsia="Times New Roman" w:hAnsi="Arial" w:cs="Arial"/>
                <w:sz w:val="20"/>
                <w:szCs w:val="20"/>
                <w:lang w:val="en-GB" w:eastAsia="en-IE"/>
              </w:rPr>
              <w:t>Version 1.0</w:t>
            </w:r>
          </w:p>
        </w:tc>
        <w:tc>
          <w:tcPr>
            <w:tcW w:w="3499" w:type="pct"/>
            <w:shd w:val="clear" w:color="auto" w:fill="auto"/>
          </w:tcPr>
          <w:p w14:paraId="198E0929" w14:textId="77777777" w:rsidR="004B61F6" w:rsidRPr="004B61F6" w:rsidRDefault="004B61F6" w:rsidP="004B61F6">
            <w:pPr>
              <w:autoSpaceDE w:val="0"/>
              <w:autoSpaceDN w:val="0"/>
              <w:adjustRightInd w:val="0"/>
              <w:spacing w:after="0" w:line="480" w:lineRule="auto"/>
              <w:rPr>
                <w:rFonts w:ascii="Arial" w:eastAsia="Times New Roman" w:hAnsi="Arial" w:cs="Arial"/>
                <w:sz w:val="20"/>
                <w:szCs w:val="20"/>
                <w:lang w:val="en-GB" w:eastAsia="en-IE"/>
              </w:rPr>
            </w:pPr>
            <w:r w:rsidRPr="004B61F6">
              <w:rPr>
                <w:rFonts w:ascii="Arial" w:eastAsia="Times New Roman" w:hAnsi="Arial" w:cs="Arial"/>
                <w:sz w:val="20"/>
                <w:szCs w:val="20"/>
                <w:lang w:val="en-GB" w:eastAsia="en-IE"/>
              </w:rPr>
              <w:t>Initial PAR</w:t>
            </w:r>
          </w:p>
        </w:tc>
      </w:tr>
      <w:tr w:rsidR="004B61F6" w:rsidRPr="004B61F6" w14:paraId="35380545" w14:textId="77777777" w:rsidTr="004C2458">
        <w:tc>
          <w:tcPr>
            <w:tcW w:w="731" w:type="pct"/>
            <w:shd w:val="clear" w:color="auto" w:fill="auto"/>
          </w:tcPr>
          <w:p w14:paraId="629D86A1"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highlight w:val="yellow"/>
                <w:lang w:val="en-GB" w:eastAsia="en-IE"/>
              </w:rPr>
            </w:pPr>
            <w:r w:rsidRPr="004B61F6">
              <w:rPr>
                <w:rFonts w:ascii="Arial" w:eastAsia="Times New Roman" w:hAnsi="Arial" w:cs="Arial"/>
                <w:color w:val="000000"/>
                <w:sz w:val="20"/>
                <w:szCs w:val="20"/>
                <w:lang w:val="en-GB" w:eastAsia="en-IE"/>
              </w:rPr>
              <w:t>2018/01/26</w:t>
            </w:r>
          </w:p>
        </w:tc>
        <w:tc>
          <w:tcPr>
            <w:tcW w:w="770" w:type="pct"/>
          </w:tcPr>
          <w:p w14:paraId="5042B19E"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Version 1.1</w:t>
            </w:r>
          </w:p>
        </w:tc>
        <w:tc>
          <w:tcPr>
            <w:tcW w:w="3499" w:type="pct"/>
            <w:shd w:val="clear" w:color="auto" w:fill="auto"/>
          </w:tcPr>
          <w:p w14:paraId="29A4E027"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MAC PAR</w:t>
            </w:r>
          </w:p>
        </w:tc>
      </w:tr>
      <w:tr w:rsidR="004B61F6" w:rsidRPr="004B61F6" w14:paraId="2CCACB9A" w14:textId="77777777" w:rsidTr="004C2458">
        <w:tc>
          <w:tcPr>
            <w:tcW w:w="731" w:type="pct"/>
            <w:shd w:val="clear" w:color="auto" w:fill="auto"/>
          </w:tcPr>
          <w:p w14:paraId="412EFE62"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highlight w:val="yellow"/>
                <w:lang w:val="en-GB" w:eastAsia="en-IE"/>
              </w:rPr>
            </w:pPr>
            <w:r w:rsidRPr="004B61F6">
              <w:rPr>
                <w:rFonts w:ascii="Arial" w:eastAsia="Times New Roman" w:hAnsi="Arial" w:cs="Arial"/>
                <w:color w:val="000000"/>
                <w:sz w:val="20"/>
                <w:szCs w:val="20"/>
                <w:lang w:val="en-GB" w:eastAsia="en-IE"/>
              </w:rPr>
              <w:t>2018/04/09</w:t>
            </w:r>
          </w:p>
        </w:tc>
        <w:tc>
          <w:tcPr>
            <w:tcW w:w="770" w:type="pct"/>
          </w:tcPr>
          <w:p w14:paraId="42E1D908"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Version 2.0</w:t>
            </w:r>
          </w:p>
        </w:tc>
        <w:tc>
          <w:tcPr>
            <w:tcW w:w="3499" w:type="pct"/>
            <w:shd w:val="clear" w:color="auto" w:fill="auto"/>
          </w:tcPr>
          <w:p w14:paraId="6D4FE32B"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Updated at 1</w:t>
            </w:r>
            <w:r w:rsidRPr="004B61F6">
              <w:rPr>
                <w:rFonts w:ascii="Arial" w:eastAsia="Times New Roman" w:hAnsi="Arial" w:cs="Arial"/>
                <w:color w:val="000000"/>
                <w:sz w:val="20"/>
                <w:szCs w:val="20"/>
                <w:vertAlign w:val="superscript"/>
                <w:lang w:val="en-GB" w:eastAsia="en-IE"/>
              </w:rPr>
              <w:t>st</w:t>
            </w:r>
            <w:r w:rsidRPr="004B61F6">
              <w:rPr>
                <w:rFonts w:ascii="Arial" w:eastAsia="Times New Roman" w:hAnsi="Arial" w:cs="Arial"/>
                <w:color w:val="000000"/>
                <w:sz w:val="20"/>
                <w:szCs w:val="20"/>
                <w:lang w:val="en-GB" w:eastAsia="en-IE"/>
              </w:rPr>
              <w:t xml:space="preserve"> Renewal of authorisation RNL</w:t>
            </w:r>
          </w:p>
        </w:tc>
      </w:tr>
      <w:tr w:rsidR="004B61F6" w:rsidRPr="004B61F6" w14:paraId="0BCD7E42" w14:textId="77777777" w:rsidTr="004C2458">
        <w:tc>
          <w:tcPr>
            <w:tcW w:w="731" w:type="pct"/>
            <w:shd w:val="clear" w:color="auto" w:fill="auto"/>
          </w:tcPr>
          <w:p w14:paraId="7AF1AAD5"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2020/01/13</w:t>
            </w:r>
          </w:p>
        </w:tc>
        <w:tc>
          <w:tcPr>
            <w:tcW w:w="770" w:type="pct"/>
          </w:tcPr>
          <w:p w14:paraId="2433B00E" w14:textId="77777777"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Version 2.1</w:t>
            </w:r>
          </w:p>
        </w:tc>
        <w:tc>
          <w:tcPr>
            <w:tcW w:w="3499" w:type="pct"/>
            <w:shd w:val="clear" w:color="auto" w:fill="auto"/>
          </w:tcPr>
          <w:p w14:paraId="6DF5DA88" w14:textId="77777777" w:rsidR="004B61F6" w:rsidRPr="004B61F6" w:rsidRDefault="004B61F6" w:rsidP="004B61F6">
            <w:pPr>
              <w:spacing w:after="0" w:line="240" w:lineRule="auto"/>
              <w:rPr>
                <w:rFonts w:ascii="Arial" w:eastAsia="Calibri" w:hAnsi="Arial" w:cs="Arial"/>
                <w:sz w:val="20"/>
                <w:szCs w:val="20"/>
              </w:rPr>
            </w:pPr>
            <w:r w:rsidRPr="004B61F6">
              <w:rPr>
                <w:rFonts w:ascii="Arial" w:eastAsia="Calibri" w:hAnsi="Arial" w:cs="Arial"/>
                <w:sz w:val="20"/>
                <w:szCs w:val="20"/>
              </w:rPr>
              <w:t>National authorisation administrative change on request. Change of manufacturer and location of the site of manufacture of the active substance</w:t>
            </w:r>
          </w:p>
        </w:tc>
      </w:tr>
      <w:tr w:rsidR="004B61F6" w:rsidRPr="004B61F6" w14:paraId="7C88FB2E" w14:textId="77777777" w:rsidTr="004C2458">
        <w:tc>
          <w:tcPr>
            <w:tcW w:w="731" w:type="pct"/>
            <w:shd w:val="clear" w:color="auto" w:fill="auto"/>
          </w:tcPr>
          <w:p w14:paraId="26855ED5" w14:textId="26F03928" w:rsidR="004B61F6" w:rsidRPr="004B61F6" w:rsidRDefault="00844939" w:rsidP="004B61F6">
            <w:pPr>
              <w:autoSpaceDE w:val="0"/>
              <w:autoSpaceDN w:val="0"/>
              <w:adjustRightInd w:val="0"/>
              <w:spacing w:after="0" w:line="480" w:lineRule="auto"/>
              <w:rPr>
                <w:rFonts w:ascii="Arial" w:eastAsia="Times New Roman" w:hAnsi="Arial" w:cs="Arial"/>
                <w:color w:val="000000"/>
                <w:sz w:val="20"/>
                <w:szCs w:val="20"/>
                <w:highlight w:val="yellow"/>
                <w:lang w:val="en-GB" w:eastAsia="en-IE"/>
              </w:rPr>
            </w:pPr>
            <w:r>
              <w:rPr>
                <w:rFonts w:ascii="Arial" w:eastAsia="Times New Roman" w:hAnsi="Arial" w:cs="Arial"/>
                <w:color w:val="000000"/>
                <w:sz w:val="20"/>
                <w:szCs w:val="20"/>
                <w:highlight w:val="yellow"/>
                <w:lang w:val="en-GB" w:eastAsia="en-IE"/>
              </w:rPr>
              <w:t>15/09/2022</w:t>
            </w:r>
          </w:p>
        </w:tc>
        <w:tc>
          <w:tcPr>
            <w:tcW w:w="770" w:type="pct"/>
          </w:tcPr>
          <w:p w14:paraId="6593CC46" w14:textId="62874C18" w:rsidR="004B61F6" w:rsidRPr="004B61F6" w:rsidRDefault="004B61F6" w:rsidP="004B61F6">
            <w:pPr>
              <w:autoSpaceDE w:val="0"/>
              <w:autoSpaceDN w:val="0"/>
              <w:adjustRightInd w:val="0"/>
              <w:spacing w:after="0" w:line="480" w:lineRule="auto"/>
              <w:rPr>
                <w:rFonts w:ascii="Arial" w:eastAsia="Times New Roman" w:hAnsi="Arial" w:cs="Arial"/>
                <w:color w:val="000000"/>
                <w:sz w:val="20"/>
                <w:szCs w:val="20"/>
                <w:highlight w:val="yellow"/>
                <w:lang w:val="en-GB" w:eastAsia="en-IE"/>
              </w:rPr>
            </w:pPr>
            <w:r w:rsidRPr="004B61F6">
              <w:rPr>
                <w:rFonts w:ascii="Arial" w:eastAsia="Times New Roman" w:hAnsi="Arial" w:cs="Arial"/>
                <w:color w:val="000000"/>
                <w:sz w:val="20"/>
                <w:szCs w:val="20"/>
                <w:highlight w:val="yellow"/>
                <w:lang w:val="en-GB" w:eastAsia="en-IE"/>
              </w:rPr>
              <w:t>Version 2.</w:t>
            </w:r>
            <w:r w:rsidR="00844939">
              <w:rPr>
                <w:rFonts w:ascii="Arial" w:eastAsia="Times New Roman" w:hAnsi="Arial" w:cs="Arial"/>
                <w:color w:val="000000"/>
                <w:sz w:val="20"/>
                <w:szCs w:val="20"/>
                <w:highlight w:val="yellow"/>
                <w:lang w:val="en-GB" w:eastAsia="en-IE"/>
              </w:rPr>
              <w:t>2</w:t>
            </w:r>
          </w:p>
        </w:tc>
        <w:tc>
          <w:tcPr>
            <w:tcW w:w="3499" w:type="pct"/>
            <w:shd w:val="clear" w:color="auto" w:fill="auto"/>
          </w:tcPr>
          <w:p w14:paraId="721075ED" w14:textId="7BB8C708" w:rsidR="004B61F6" w:rsidRPr="00083693" w:rsidRDefault="004B61F6" w:rsidP="004B61F6">
            <w:pPr>
              <w:spacing w:after="0" w:line="240" w:lineRule="auto"/>
              <w:rPr>
                <w:rFonts w:ascii="Arial" w:eastAsia="Calibri" w:hAnsi="Arial" w:cs="Arial"/>
                <w:sz w:val="20"/>
                <w:szCs w:val="20"/>
              </w:rPr>
            </w:pPr>
            <w:r w:rsidRPr="00083693">
              <w:rPr>
                <w:rFonts w:ascii="Arial" w:eastAsia="Calibri" w:hAnsi="Arial" w:cs="Arial"/>
                <w:sz w:val="20"/>
                <w:szCs w:val="20"/>
              </w:rPr>
              <w:t>Reduction of non-active substance</w:t>
            </w:r>
            <w:r w:rsidR="00844939">
              <w:rPr>
                <w:rFonts w:ascii="Arial" w:eastAsia="Calibri" w:hAnsi="Arial" w:cs="Arial"/>
                <w:sz w:val="20"/>
                <w:szCs w:val="20"/>
              </w:rPr>
              <w:t xml:space="preserve">. </w:t>
            </w:r>
            <w:r w:rsidRPr="00083693">
              <w:rPr>
                <w:rFonts w:ascii="Arial" w:eastAsia="Calibri" w:hAnsi="Arial" w:cs="Arial"/>
                <w:sz w:val="20"/>
                <w:szCs w:val="20"/>
              </w:rPr>
              <w:t xml:space="preserve"> </w:t>
            </w:r>
            <w:r w:rsidR="00844939" w:rsidRPr="00083693">
              <w:rPr>
                <w:rFonts w:ascii="Arial" w:eastAsia="Calibri" w:hAnsi="Arial" w:cs="Arial"/>
                <w:sz w:val="20"/>
                <w:szCs w:val="20"/>
              </w:rPr>
              <w:t>A</w:t>
            </w:r>
            <w:r w:rsidR="00083693" w:rsidRPr="00083693">
              <w:rPr>
                <w:rFonts w:ascii="Arial" w:eastAsia="Calibri" w:hAnsi="Arial" w:cs="Arial"/>
                <w:sz w:val="20"/>
                <w:szCs w:val="20"/>
              </w:rPr>
              <w:t>lso</w:t>
            </w:r>
            <w:r w:rsidR="00844939">
              <w:rPr>
                <w:rFonts w:ascii="Arial" w:eastAsia="Calibri" w:hAnsi="Arial" w:cs="Arial"/>
                <w:sz w:val="20"/>
                <w:szCs w:val="20"/>
              </w:rPr>
              <w:t>,</w:t>
            </w:r>
            <w:r w:rsidR="00083693" w:rsidRPr="00083693">
              <w:rPr>
                <w:rFonts w:ascii="Arial" w:eastAsia="Calibri" w:hAnsi="Arial" w:cs="Arial"/>
                <w:sz w:val="20"/>
                <w:szCs w:val="20"/>
              </w:rPr>
              <w:t xml:space="preserve"> a change in CLP (EUH208)</w:t>
            </w:r>
          </w:p>
        </w:tc>
      </w:tr>
    </w:tbl>
    <w:p w14:paraId="2E191E1B" w14:textId="77777777" w:rsidR="004B61F6" w:rsidRPr="004B61F6" w:rsidRDefault="004B61F6" w:rsidP="004B61F6">
      <w:pPr>
        <w:spacing w:after="0" w:line="240" w:lineRule="auto"/>
        <w:rPr>
          <w:rFonts w:ascii="Arial" w:eastAsia="Times New Roman" w:hAnsi="Arial" w:cs="Arial"/>
          <w:b/>
          <w:noProof/>
          <w:sz w:val="24"/>
          <w:szCs w:val="20"/>
          <w:lang w:val="en-GB" w:eastAsia="de-DE"/>
        </w:rPr>
      </w:pPr>
    </w:p>
    <w:p w14:paraId="14A4B82B" w14:textId="77777777" w:rsidR="004B61F6" w:rsidRPr="004B61F6" w:rsidRDefault="004B61F6" w:rsidP="004B61F6">
      <w:pPr>
        <w:spacing w:after="0" w:line="240" w:lineRule="auto"/>
        <w:rPr>
          <w:rFonts w:ascii="Arial" w:eastAsia="Times New Roman" w:hAnsi="Arial" w:cs="Arial"/>
          <w:b/>
          <w:noProof/>
          <w:sz w:val="24"/>
          <w:szCs w:val="20"/>
          <w:lang w:val="en-GB" w:eastAsia="de-DE"/>
        </w:rPr>
      </w:pPr>
    </w:p>
    <w:p w14:paraId="0E3A129B" w14:textId="77777777" w:rsidR="004B61F6" w:rsidRPr="004B61F6" w:rsidRDefault="004B61F6" w:rsidP="004B61F6">
      <w:pPr>
        <w:keepNext/>
        <w:tabs>
          <w:tab w:val="num" w:pos="360"/>
        </w:tabs>
        <w:spacing w:before="240" w:after="360" w:line="360" w:lineRule="auto"/>
        <w:ind w:left="432" w:hanging="432"/>
        <w:jc w:val="both"/>
        <w:outlineLvl w:val="0"/>
        <w:rPr>
          <w:rFonts w:ascii="Arial" w:eastAsia="Times New Roman" w:hAnsi="Arial" w:cs="Arial"/>
          <w:b/>
          <w:bCs/>
          <w:kern w:val="32"/>
          <w:sz w:val="24"/>
          <w:szCs w:val="32"/>
          <w:lang w:val="en-GB" w:eastAsia="de-DE"/>
        </w:rPr>
      </w:pPr>
      <w:bookmarkStart w:id="6" w:name="_Toc504731417"/>
      <w:bookmarkStart w:id="7" w:name="_Toc504732898"/>
      <w:bookmarkStart w:id="8" w:name="_Toc506379089"/>
      <w:bookmarkStart w:id="9" w:name="_Toc506380913"/>
      <w:bookmarkStart w:id="10" w:name="_Toc509403863"/>
      <w:bookmarkStart w:id="11" w:name="_Toc105396799"/>
      <w:r w:rsidRPr="004B61F6">
        <w:rPr>
          <w:rFonts w:ascii="Arial" w:eastAsia="Times New Roman" w:hAnsi="Arial" w:cs="Arial"/>
          <w:b/>
          <w:bCs/>
          <w:kern w:val="32"/>
          <w:sz w:val="24"/>
          <w:szCs w:val="32"/>
          <w:lang w:val="en-GB" w:eastAsia="de-DE"/>
        </w:rPr>
        <w:t>Overview of applications</w:t>
      </w:r>
      <w:bookmarkEnd w:id="6"/>
      <w:bookmarkEnd w:id="7"/>
      <w:bookmarkEnd w:id="8"/>
      <w:bookmarkEnd w:id="9"/>
      <w:bookmarkEnd w:id="10"/>
      <w:bookmarkEnd w:id="11"/>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67"/>
        <w:gridCol w:w="2268"/>
        <w:gridCol w:w="1593"/>
        <w:gridCol w:w="2093"/>
        <w:gridCol w:w="1095"/>
      </w:tblGrid>
      <w:tr w:rsidR="004B61F6" w:rsidRPr="004B61F6" w14:paraId="1DDF8464" w14:textId="77777777" w:rsidTr="004C2458">
        <w:trPr>
          <w:trHeight w:val="329"/>
        </w:trPr>
        <w:tc>
          <w:tcPr>
            <w:tcW w:w="1809" w:type="dxa"/>
          </w:tcPr>
          <w:p w14:paraId="64E874A3"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b/>
                <w:bCs/>
                <w:color w:val="000000"/>
                <w:sz w:val="20"/>
                <w:szCs w:val="20"/>
                <w:lang w:eastAsia="en-IE"/>
              </w:rPr>
              <w:t xml:space="preserve">Application type </w:t>
            </w:r>
          </w:p>
        </w:tc>
        <w:tc>
          <w:tcPr>
            <w:tcW w:w="567" w:type="dxa"/>
          </w:tcPr>
          <w:p w14:paraId="44CF7120"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roofErr w:type="spellStart"/>
            <w:r w:rsidRPr="004B61F6">
              <w:rPr>
                <w:rFonts w:ascii="Arial" w:eastAsia="Times New Roman" w:hAnsi="Arial" w:cs="Arial"/>
                <w:b/>
                <w:bCs/>
                <w:color w:val="000000"/>
                <w:sz w:val="20"/>
                <w:szCs w:val="20"/>
                <w:lang w:eastAsia="en-IE"/>
              </w:rPr>
              <w:t>refMS</w:t>
            </w:r>
            <w:proofErr w:type="spellEnd"/>
            <w:r w:rsidRPr="004B61F6">
              <w:rPr>
                <w:rFonts w:ascii="Arial" w:eastAsia="Times New Roman" w:hAnsi="Arial" w:cs="Arial"/>
                <w:b/>
                <w:bCs/>
                <w:color w:val="000000"/>
                <w:sz w:val="20"/>
                <w:szCs w:val="20"/>
                <w:lang w:eastAsia="en-IE"/>
              </w:rPr>
              <w:t xml:space="preserve"> </w:t>
            </w:r>
          </w:p>
        </w:tc>
        <w:tc>
          <w:tcPr>
            <w:tcW w:w="2268" w:type="dxa"/>
          </w:tcPr>
          <w:p w14:paraId="65339F4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b/>
                <w:bCs/>
                <w:color w:val="000000"/>
                <w:sz w:val="20"/>
                <w:szCs w:val="20"/>
                <w:lang w:eastAsia="en-IE"/>
              </w:rPr>
              <w:t xml:space="preserve">Case number in the </w:t>
            </w:r>
            <w:proofErr w:type="spellStart"/>
            <w:r w:rsidRPr="004B61F6">
              <w:rPr>
                <w:rFonts w:ascii="Arial" w:eastAsia="Times New Roman" w:hAnsi="Arial" w:cs="Arial"/>
                <w:b/>
                <w:bCs/>
                <w:color w:val="000000"/>
                <w:sz w:val="20"/>
                <w:szCs w:val="20"/>
                <w:lang w:eastAsia="en-IE"/>
              </w:rPr>
              <w:t>refMS</w:t>
            </w:r>
            <w:proofErr w:type="spellEnd"/>
            <w:r w:rsidRPr="004B61F6">
              <w:rPr>
                <w:rFonts w:ascii="Arial" w:eastAsia="Times New Roman" w:hAnsi="Arial" w:cs="Arial"/>
                <w:b/>
                <w:bCs/>
                <w:color w:val="000000"/>
                <w:sz w:val="20"/>
                <w:szCs w:val="20"/>
                <w:lang w:eastAsia="en-IE"/>
              </w:rPr>
              <w:t xml:space="preserve"> </w:t>
            </w:r>
          </w:p>
        </w:tc>
        <w:tc>
          <w:tcPr>
            <w:tcW w:w="1593" w:type="dxa"/>
          </w:tcPr>
          <w:p w14:paraId="08727203"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b/>
                <w:bCs/>
                <w:color w:val="000000"/>
                <w:sz w:val="20"/>
                <w:szCs w:val="20"/>
                <w:lang w:eastAsia="en-IE"/>
              </w:rPr>
              <w:t xml:space="preserve">Decision date </w:t>
            </w:r>
          </w:p>
        </w:tc>
        <w:tc>
          <w:tcPr>
            <w:tcW w:w="2093" w:type="dxa"/>
          </w:tcPr>
          <w:p w14:paraId="298CA34D"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b/>
                <w:bCs/>
                <w:color w:val="000000"/>
                <w:sz w:val="20"/>
                <w:szCs w:val="20"/>
                <w:lang w:eastAsia="en-IE"/>
              </w:rPr>
              <w:t xml:space="preserve">Assessment carried out (i.e. first authorisation / amendment /renewal) </w:t>
            </w:r>
          </w:p>
        </w:tc>
        <w:tc>
          <w:tcPr>
            <w:tcW w:w="1095" w:type="dxa"/>
          </w:tcPr>
          <w:p w14:paraId="13617C05"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b/>
                <w:bCs/>
                <w:color w:val="000000"/>
                <w:sz w:val="20"/>
                <w:szCs w:val="20"/>
                <w:lang w:eastAsia="en-IE"/>
              </w:rPr>
              <w:t xml:space="preserve">Page </w:t>
            </w:r>
          </w:p>
        </w:tc>
      </w:tr>
      <w:tr w:rsidR="004B61F6" w:rsidRPr="004B61F6" w14:paraId="5E37B267" w14:textId="77777777" w:rsidTr="004C2458">
        <w:trPr>
          <w:trHeight w:val="208"/>
        </w:trPr>
        <w:tc>
          <w:tcPr>
            <w:tcW w:w="1809" w:type="dxa"/>
          </w:tcPr>
          <w:p w14:paraId="22E6A920"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National Authorisation Dir.98/8/EC</w:t>
            </w:r>
          </w:p>
        </w:tc>
        <w:tc>
          <w:tcPr>
            <w:tcW w:w="567" w:type="dxa"/>
          </w:tcPr>
          <w:p w14:paraId="05F2FE54"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IE</w:t>
            </w:r>
          </w:p>
        </w:tc>
        <w:tc>
          <w:tcPr>
            <w:tcW w:w="2268" w:type="dxa"/>
          </w:tcPr>
          <w:p w14:paraId="56139DDA"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w:t>
            </w:r>
          </w:p>
        </w:tc>
        <w:tc>
          <w:tcPr>
            <w:tcW w:w="1593" w:type="dxa"/>
          </w:tcPr>
          <w:p w14:paraId="499B9D05"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2013/08/06</w:t>
            </w:r>
          </w:p>
        </w:tc>
        <w:tc>
          <w:tcPr>
            <w:tcW w:w="2093" w:type="dxa"/>
          </w:tcPr>
          <w:p w14:paraId="71E3A713"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1</w:t>
            </w:r>
            <w:r w:rsidRPr="004B61F6">
              <w:rPr>
                <w:rFonts w:ascii="Arial" w:eastAsia="Times New Roman" w:hAnsi="Arial" w:cs="Arial"/>
                <w:color w:val="000000"/>
                <w:sz w:val="20"/>
                <w:szCs w:val="20"/>
                <w:vertAlign w:val="superscript"/>
                <w:lang w:eastAsia="en-IE"/>
              </w:rPr>
              <w:t>st</w:t>
            </w:r>
            <w:r w:rsidRPr="004B61F6">
              <w:rPr>
                <w:rFonts w:ascii="Arial" w:eastAsia="Times New Roman" w:hAnsi="Arial" w:cs="Arial"/>
                <w:color w:val="000000"/>
                <w:sz w:val="20"/>
                <w:szCs w:val="20"/>
                <w:lang w:eastAsia="en-IE"/>
              </w:rPr>
              <w:t xml:space="preserve"> Authorisation</w:t>
            </w:r>
          </w:p>
        </w:tc>
        <w:tc>
          <w:tcPr>
            <w:tcW w:w="1095" w:type="dxa"/>
          </w:tcPr>
          <w:p w14:paraId="458D7113" w14:textId="77777777" w:rsidR="004B61F6" w:rsidRPr="004B61F6" w:rsidRDefault="004B61F6" w:rsidP="004B61F6">
            <w:pPr>
              <w:autoSpaceDE w:val="0"/>
              <w:autoSpaceDN w:val="0"/>
              <w:adjustRightInd w:val="0"/>
              <w:spacing w:after="0" w:line="240" w:lineRule="auto"/>
              <w:jc w:val="right"/>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w:t>
            </w:r>
          </w:p>
        </w:tc>
      </w:tr>
      <w:tr w:rsidR="004B61F6" w:rsidRPr="004B61F6" w14:paraId="64C84DAD" w14:textId="77777777" w:rsidTr="004C2458">
        <w:trPr>
          <w:trHeight w:val="207"/>
        </w:trPr>
        <w:tc>
          <w:tcPr>
            <w:tcW w:w="1809" w:type="dxa"/>
          </w:tcPr>
          <w:p w14:paraId="19C404B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NA-MAC</w:t>
            </w:r>
          </w:p>
        </w:tc>
        <w:tc>
          <w:tcPr>
            <w:tcW w:w="567" w:type="dxa"/>
          </w:tcPr>
          <w:p w14:paraId="0FF5BE85"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IE</w:t>
            </w:r>
          </w:p>
        </w:tc>
        <w:tc>
          <w:tcPr>
            <w:tcW w:w="2268" w:type="dxa"/>
          </w:tcPr>
          <w:p w14:paraId="619AA63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BC-FA031636-61 </w:t>
            </w:r>
          </w:p>
        </w:tc>
        <w:tc>
          <w:tcPr>
            <w:tcW w:w="1593" w:type="dxa"/>
          </w:tcPr>
          <w:p w14:paraId="04E78B23"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val="en-GB" w:eastAsia="en-IE"/>
              </w:rPr>
              <w:t>2018/01/26</w:t>
            </w:r>
          </w:p>
        </w:tc>
        <w:tc>
          <w:tcPr>
            <w:tcW w:w="2093" w:type="dxa"/>
          </w:tcPr>
          <w:p w14:paraId="41D17A8F"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Major Change</w:t>
            </w:r>
          </w:p>
        </w:tc>
        <w:tc>
          <w:tcPr>
            <w:tcW w:w="1095" w:type="dxa"/>
          </w:tcPr>
          <w:p w14:paraId="1C57864F" w14:textId="77777777" w:rsidR="004B61F6" w:rsidRPr="004B61F6" w:rsidRDefault="004B61F6" w:rsidP="004B61F6">
            <w:pPr>
              <w:autoSpaceDE w:val="0"/>
              <w:autoSpaceDN w:val="0"/>
              <w:adjustRightInd w:val="0"/>
              <w:spacing w:after="0" w:line="240" w:lineRule="auto"/>
              <w:jc w:val="right"/>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w:t>
            </w:r>
          </w:p>
        </w:tc>
      </w:tr>
      <w:tr w:rsidR="004B61F6" w:rsidRPr="004B61F6" w14:paraId="59C58907" w14:textId="77777777" w:rsidTr="004C2458">
        <w:trPr>
          <w:trHeight w:val="208"/>
        </w:trPr>
        <w:tc>
          <w:tcPr>
            <w:tcW w:w="1809" w:type="dxa"/>
          </w:tcPr>
          <w:p w14:paraId="7358E2E6"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NA-RNL</w:t>
            </w:r>
          </w:p>
        </w:tc>
        <w:tc>
          <w:tcPr>
            <w:tcW w:w="567" w:type="dxa"/>
          </w:tcPr>
          <w:p w14:paraId="340597D4"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IE</w:t>
            </w:r>
          </w:p>
        </w:tc>
        <w:tc>
          <w:tcPr>
            <w:tcW w:w="2268" w:type="dxa"/>
          </w:tcPr>
          <w:p w14:paraId="559E66AC"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BC-HJ018724-41</w:t>
            </w:r>
          </w:p>
        </w:tc>
        <w:tc>
          <w:tcPr>
            <w:tcW w:w="1593" w:type="dxa"/>
          </w:tcPr>
          <w:p w14:paraId="38D5B957"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2018/04/09</w:t>
            </w:r>
          </w:p>
        </w:tc>
        <w:tc>
          <w:tcPr>
            <w:tcW w:w="2093" w:type="dxa"/>
          </w:tcPr>
          <w:p w14:paraId="7A3404CF"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Renewal</w:t>
            </w:r>
          </w:p>
        </w:tc>
        <w:tc>
          <w:tcPr>
            <w:tcW w:w="1095" w:type="dxa"/>
          </w:tcPr>
          <w:p w14:paraId="38A980F8" w14:textId="77777777" w:rsidR="004B61F6" w:rsidRPr="004B61F6" w:rsidRDefault="004B61F6" w:rsidP="004B61F6">
            <w:pPr>
              <w:autoSpaceDE w:val="0"/>
              <w:autoSpaceDN w:val="0"/>
              <w:adjustRightInd w:val="0"/>
              <w:spacing w:after="0" w:line="240" w:lineRule="auto"/>
              <w:jc w:val="right"/>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37</w:t>
            </w:r>
          </w:p>
        </w:tc>
      </w:tr>
      <w:tr w:rsidR="004B61F6" w:rsidRPr="004B61F6" w14:paraId="5984C6C9" w14:textId="77777777" w:rsidTr="004C2458">
        <w:trPr>
          <w:trHeight w:val="208"/>
        </w:trPr>
        <w:tc>
          <w:tcPr>
            <w:tcW w:w="1809" w:type="dxa"/>
          </w:tcPr>
          <w:p w14:paraId="0A26B0B5"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NA-ADC</w:t>
            </w:r>
          </w:p>
        </w:tc>
        <w:tc>
          <w:tcPr>
            <w:tcW w:w="567" w:type="dxa"/>
          </w:tcPr>
          <w:p w14:paraId="0955B71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IE</w:t>
            </w:r>
          </w:p>
        </w:tc>
        <w:tc>
          <w:tcPr>
            <w:tcW w:w="2268" w:type="dxa"/>
          </w:tcPr>
          <w:p w14:paraId="385DD50F"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BC-UH053832-30</w:t>
            </w:r>
          </w:p>
        </w:tc>
        <w:tc>
          <w:tcPr>
            <w:tcW w:w="1593" w:type="dxa"/>
          </w:tcPr>
          <w:p w14:paraId="02C362EA"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2020/01/13</w:t>
            </w:r>
          </w:p>
        </w:tc>
        <w:tc>
          <w:tcPr>
            <w:tcW w:w="2093" w:type="dxa"/>
          </w:tcPr>
          <w:p w14:paraId="1CB662E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Admin change</w:t>
            </w:r>
          </w:p>
        </w:tc>
        <w:tc>
          <w:tcPr>
            <w:tcW w:w="1095" w:type="dxa"/>
          </w:tcPr>
          <w:p w14:paraId="1BFD251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r w:rsidRPr="004B61F6">
              <w:rPr>
                <w:rFonts w:ascii="Arial" w:eastAsia="Times New Roman" w:hAnsi="Arial" w:cs="Arial"/>
                <w:color w:val="000000"/>
                <w:sz w:val="20"/>
                <w:szCs w:val="20"/>
                <w:lang w:eastAsia="en-IE"/>
              </w:rPr>
              <w:t xml:space="preserve">      43-44</w:t>
            </w:r>
          </w:p>
        </w:tc>
      </w:tr>
      <w:tr w:rsidR="004B61F6" w:rsidRPr="004B61F6" w14:paraId="4B0C96AA" w14:textId="77777777" w:rsidTr="004C2458">
        <w:trPr>
          <w:trHeight w:val="175"/>
        </w:trPr>
        <w:tc>
          <w:tcPr>
            <w:tcW w:w="1809" w:type="dxa"/>
          </w:tcPr>
          <w:p w14:paraId="55CAE84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highlight w:val="yellow"/>
                <w:lang w:eastAsia="en-IE"/>
              </w:rPr>
            </w:pPr>
            <w:r w:rsidRPr="004B61F6">
              <w:rPr>
                <w:rFonts w:ascii="Arial" w:eastAsia="Times New Roman" w:hAnsi="Arial" w:cs="Arial"/>
                <w:color w:val="000000"/>
                <w:sz w:val="20"/>
                <w:szCs w:val="20"/>
                <w:highlight w:val="yellow"/>
                <w:lang w:eastAsia="en-IE"/>
              </w:rPr>
              <w:t>NA-MIC</w:t>
            </w:r>
          </w:p>
        </w:tc>
        <w:tc>
          <w:tcPr>
            <w:tcW w:w="567" w:type="dxa"/>
          </w:tcPr>
          <w:p w14:paraId="643DF522"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highlight w:val="yellow"/>
                <w:lang w:eastAsia="en-IE"/>
              </w:rPr>
            </w:pPr>
            <w:r w:rsidRPr="004B61F6">
              <w:rPr>
                <w:rFonts w:ascii="Arial" w:eastAsia="Times New Roman" w:hAnsi="Arial" w:cs="Arial"/>
                <w:color w:val="000000"/>
                <w:sz w:val="20"/>
                <w:szCs w:val="20"/>
                <w:highlight w:val="yellow"/>
                <w:lang w:eastAsia="en-IE"/>
              </w:rPr>
              <w:t xml:space="preserve">IE </w:t>
            </w:r>
          </w:p>
        </w:tc>
        <w:tc>
          <w:tcPr>
            <w:tcW w:w="2268" w:type="dxa"/>
          </w:tcPr>
          <w:p w14:paraId="37F21788"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highlight w:val="yellow"/>
                <w:lang w:eastAsia="en-IE"/>
              </w:rPr>
            </w:pPr>
            <w:r w:rsidRPr="004B61F6">
              <w:rPr>
                <w:rFonts w:ascii="Arial" w:eastAsia="Times New Roman" w:hAnsi="Arial" w:cs="Arial"/>
                <w:color w:val="000000"/>
                <w:sz w:val="20"/>
                <w:szCs w:val="20"/>
                <w:highlight w:val="yellow"/>
                <w:lang w:eastAsia="en-IE"/>
              </w:rPr>
              <w:t>BC-VK070125-31</w:t>
            </w:r>
          </w:p>
        </w:tc>
        <w:tc>
          <w:tcPr>
            <w:tcW w:w="1593" w:type="dxa"/>
          </w:tcPr>
          <w:p w14:paraId="5D7D91C0" w14:textId="14AAD466" w:rsidR="004B61F6" w:rsidRPr="004B61F6" w:rsidRDefault="00685FB8" w:rsidP="004B61F6">
            <w:pPr>
              <w:autoSpaceDE w:val="0"/>
              <w:autoSpaceDN w:val="0"/>
              <w:adjustRightInd w:val="0"/>
              <w:spacing w:after="0" w:line="240" w:lineRule="auto"/>
              <w:rPr>
                <w:rFonts w:ascii="Arial" w:eastAsia="Times New Roman" w:hAnsi="Arial" w:cs="Arial"/>
                <w:color w:val="000000"/>
                <w:sz w:val="20"/>
                <w:szCs w:val="20"/>
                <w:highlight w:val="yellow"/>
                <w:lang w:eastAsia="en-IE"/>
              </w:rPr>
            </w:pPr>
            <w:r>
              <w:rPr>
                <w:rFonts w:ascii="Arial" w:eastAsia="Times New Roman" w:hAnsi="Arial" w:cs="Arial"/>
                <w:color w:val="000000"/>
                <w:sz w:val="20"/>
                <w:szCs w:val="20"/>
                <w:highlight w:val="yellow"/>
                <w:lang w:eastAsia="en-IE"/>
              </w:rPr>
              <w:t>1</w:t>
            </w:r>
            <w:r w:rsidR="00844939">
              <w:rPr>
                <w:rFonts w:ascii="Arial" w:eastAsia="Times New Roman" w:hAnsi="Arial" w:cs="Arial"/>
                <w:color w:val="000000"/>
                <w:sz w:val="20"/>
                <w:szCs w:val="20"/>
                <w:highlight w:val="yellow"/>
                <w:lang w:eastAsia="en-IE"/>
              </w:rPr>
              <w:t>5</w:t>
            </w:r>
            <w:r>
              <w:rPr>
                <w:rFonts w:ascii="Arial" w:eastAsia="Times New Roman" w:hAnsi="Arial" w:cs="Arial"/>
                <w:color w:val="000000"/>
                <w:sz w:val="20"/>
                <w:szCs w:val="20"/>
                <w:highlight w:val="yellow"/>
                <w:lang w:eastAsia="en-IE"/>
              </w:rPr>
              <w:t>/09/2022</w:t>
            </w:r>
          </w:p>
        </w:tc>
        <w:tc>
          <w:tcPr>
            <w:tcW w:w="2093" w:type="dxa"/>
          </w:tcPr>
          <w:p w14:paraId="354D4852" w14:textId="46AAF3A3"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highlight w:val="yellow"/>
                <w:lang w:eastAsia="en-IE"/>
              </w:rPr>
            </w:pPr>
            <w:r w:rsidRPr="004B61F6">
              <w:rPr>
                <w:rFonts w:ascii="Arial" w:eastAsia="Times New Roman" w:hAnsi="Arial" w:cs="Arial"/>
                <w:color w:val="000000"/>
                <w:sz w:val="20"/>
                <w:szCs w:val="20"/>
                <w:highlight w:val="yellow"/>
                <w:lang w:eastAsia="en-IE"/>
              </w:rPr>
              <w:t>Change to formulation</w:t>
            </w:r>
            <w:r w:rsidR="00083693">
              <w:t xml:space="preserve"> </w:t>
            </w:r>
            <w:r w:rsidR="00083693" w:rsidRPr="00083693">
              <w:rPr>
                <w:highlight w:val="yellow"/>
              </w:rPr>
              <w:t xml:space="preserve">and </w:t>
            </w:r>
            <w:r w:rsidR="00083693" w:rsidRPr="00083693">
              <w:rPr>
                <w:rFonts w:ascii="Arial" w:eastAsia="Times New Roman" w:hAnsi="Arial" w:cs="Arial"/>
                <w:color w:val="000000"/>
                <w:sz w:val="20"/>
                <w:szCs w:val="20"/>
                <w:highlight w:val="yellow"/>
                <w:lang w:eastAsia="en-IE"/>
              </w:rPr>
              <w:t>also the change in CLP (EUH208)</w:t>
            </w:r>
          </w:p>
        </w:tc>
        <w:tc>
          <w:tcPr>
            <w:tcW w:w="1095" w:type="dxa"/>
          </w:tcPr>
          <w:p w14:paraId="70DC35E5" w14:textId="529B1FE4" w:rsidR="004B61F6" w:rsidRPr="004B61F6" w:rsidRDefault="00685FB8" w:rsidP="004B61F6">
            <w:pPr>
              <w:autoSpaceDE w:val="0"/>
              <w:autoSpaceDN w:val="0"/>
              <w:adjustRightInd w:val="0"/>
              <w:spacing w:after="0" w:line="240" w:lineRule="auto"/>
              <w:rPr>
                <w:rFonts w:ascii="Arial" w:eastAsia="Times New Roman" w:hAnsi="Arial" w:cs="Arial"/>
                <w:color w:val="000000"/>
                <w:sz w:val="20"/>
                <w:szCs w:val="20"/>
                <w:highlight w:val="yellow"/>
                <w:lang w:eastAsia="en-IE"/>
              </w:rPr>
            </w:pPr>
            <w:r>
              <w:rPr>
                <w:rFonts w:ascii="Arial" w:eastAsia="Times New Roman" w:hAnsi="Arial" w:cs="Arial"/>
                <w:color w:val="000000"/>
                <w:sz w:val="20"/>
                <w:szCs w:val="20"/>
                <w:highlight w:val="yellow"/>
                <w:lang w:eastAsia="en-IE"/>
              </w:rPr>
              <w:t>70</w:t>
            </w:r>
            <w:r w:rsidR="004B61F6" w:rsidRPr="004B61F6">
              <w:rPr>
                <w:rFonts w:ascii="Arial" w:eastAsia="Times New Roman" w:hAnsi="Arial" w:cs="Arial"/>
                <w:color w:val="000000"/>
                <w:sz w:val="20"/>
                <w:szCs w:val="20"/>
                <w:highlight w:val="yellow"/>
                <w:lang w:eastAsia="en-IE"/>
              </w:rPr>
              <w:t>-</w:t>
            </w:r>
            <w:r>
              <w:rPr>
                <w:rFonts w:ascii="Arial" w:eastAsia="Times New Roman" w:hAnsi="Arial" w:cs="Arial"/>
                <w:color w:val="000000"/>
                <w:sz w:val="20"/>
                <w:szCs w:val="20"/>
                <w:highlight w:val="yellow"/>
                <w:lang w:eastAsia="en-IE"/>
              </w:rPr>
              <w:t>71</w:t>
            </w:r>
          </w:p>
        </w:tc>
      </w:tr>
      <w:tr w:rsidR="004B61F6" w:rsidRPr="004B61F6" w14:paraId="7922DB4E" w14:textId="77777777" w:rsidTr="004C2458">
        <w:trPr>
          <w:trHeight w:val="93"/>
        </w:trPr>
        <w:tc>
          <w:tcPr>
            <w:tcW w:w="1809" w:type="dxa"/>
          </w:tcPr>
          <w:p w14:paraId="3CFCD6FE"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
        </w:tc>
        <w:tc>
          <w:tcPr>
            <w:tcW w:w="567" w:type="dxa"/>
          </w:tcPr>
          <w:p w14:paraId="4AD0A2F1"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
        </w:tc>
        <w:tc>
          <w:tcPr>
            <w:tcW w:w="2268" w:type="dxa"/>
          </w:tcPr>
          <w:p w14:paraId="4107DB21"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
        </w:tc>
        <w:tc>
          <w:tcPr>
            <w:tcW w:w="1593" w:type="dxa"/>
          </w:tcPr>
          <w:p w14:paraId="656E6A30"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
        </w:tc>
        <w:tc>
          <w:tcPr>
            <w:tcW w:w="2093" w:type="dxa"/>
          </w:tcPr>
          <w:p w14:paraId="57EC8E2D"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
        </w:tc>
        <w:tc>
          <w:tcPr>
            <w:tcW w:w="1095" w:type="dxa"/>
          </w:tcPr>
          <w:p w14:paraId="29172CEA" w14:textId="77777777" w:rsidR="004B61F6" w:rsidRPr="004B61F6" w:rsidRDefault="004B61F6" w:rsidP="004B61F6">
            <w:pPr>
              <w:autoSpaceDE w:val="0"/>
              <w:autoSpaceDN w:val="0"/>
              <w:adjustRightInd w:val="0"/>
              <w:spacing w:after="0" w:line="240" w:lineRule="auto"/>
              <w:rPr>
                <w:rFonts w:ascii="Arial" w:eastAsia="Times New Roman" w:hAnsi="Arial" w:cs="Arial"/>
                <w:color w:val="000000"/>
                <w:sz w:val="20"/>
                <w:szCs w:val="20"/>
                <w:lang w:eastAsia="en-IE"/>
              </w:rPr>
            </w:pPr>
          </w:p>
        </w:tc>
      </w:tr>
    </w:tbl>
    <w:p w14:paraId="4944386B" w14:textId="77777777" w:rsidR="004B61F6" w:rsidRPr="004B61F6" w:rsidRDefault="004B61F6" w:rsidP="004B61F6">
      <w:pPr>
        <w:spacing w:after="0" w:line="240" w:lineRule="auto"/>
        <w:rPr>
          <w:rFonts w:ascii="Arial" w:eastAsia="Times New Roman" w:hAnsi="Arial" w:cs="Arial"/>
          <w:b/>
          <w:noProof/>
          <w:sz w:val="24"/>
          <w:szCs w:val="20"/>
          <w:lang w:val="en-GB" w:eastAsia="de-DE"/>
        </w:rPr>
      </w:pPr>
    </w:p>
    <w:p w14:paraId="59354F17" w14:textId="77777777" w:rsidR="004B61F6" w:rsidRPr="004B61F6" w:rsidRDefault="004B61F6" w:rsidP="004B61F6">
      <w:pPr>
        <w:spacing w:after="0" w:line="240" w:lineRule="auto"/>
        <w:rPr>
          <w:rFonts w:ascii="Arial" w:eastAsia="Times New Roman" w:hAnsi="Arial" w:cs="Arial"/>
          <w:noProof/>
          <w:sz w:val="24"/>
          <w:szCs w:val="20"/>
          <w:lang w:val="en-GB" w:eastAsia="de-DE"/>
        </w:rPr>
      </w:pPr>
      <w:r w:rsidRPr="004B61F6">
        <w:rPr>
          <w:rFonts w:ascii="Arial" w:eastAsia="Times New Roman" w:hAnsi="Arial" w:cs="Arial"/>
          <w:noProof/>
          <w:sz w:val="24"/>
          <w:szCs w:val="20"/>
          <w:highlight w:val="green"/>
          <w:lang w:val="en-GB" w:eastAsia="de-DE"/>
        </w:rPr>
        <w:t>Changes made in NA-ADC BC-UH053832-30 are highlighted in green.</w:t>
      </w:r>
    </w:p>
    <w:p w14:paraId="6D28069C" w14:textId="77777777" w:rsidR="004B61F6" w:rsidRPr="004B61F6" w:rsidRDefault="004B61F6" w:rsidP="004B61F6">
      <w:pPr>
        <w:spacing w:after="0" w:line="240" w:lineRule="auto"/>
        <w:rPr>
          <w:rFonts w:ascii="Arial" w:eastAsia="Times New Roman" w:hAnsi="Arial" w:cs="Arial"/>
          <w:noProof/>
          <w:sz w:val="24"/>
          <w:szCs w:val="20"/>
          <w:lang w:val="en-GB" w:eastAsia="de-DE"/>
        </w:rPr>
      </w:pPr>
    </w:p>
    <w:p w14:paraId="33928609" w14:textId="77777777" w:rsidR="004B61F6" w:rsidRPr="004B61F6" w:rsidRDefault="004B61F6" w:rsidP="004B61F6">
      <w:pPr>
        <w:spacing w:after="0" w:line="240" w:lineRule="auto"/>
        <w:rPr>
          <w:rFonts w:ascii="Arial" w:eastAsia="Times New Roman" w:hAnsi="Arial" w:cs="Arial"/>
          <w:noProof/>
          <w:sz w:val="24"/>
          <w:szCs w:val="20"/>
          <w:lang w:val="en-GB" w:eastAsia="de-DE"/>
        </w:rPr>
      </w:pPr>
      <w:r w:rsidRPr="004B61F6">
        <w:rPr>
          <w:rFonts w:ascii="Arial" w:eastAsia="Times New Roman" w:hAnsi="Arial" w:cs="Arial"/>
          <w:noProof/>
          <w:sz w:val="24"/>
          <w:szCs w:val="20"/>
          <w:highlight w:val="yellow"/>
          <w:lang w:val="en-GB" w:eastAsia="de-DE"/>
        </w:rPr>
        <w:t>Changes made in NA-MIC BC-VK070125-31 are highlighted in yellow</w:t>
      </w:r>
    </w:p>
    <w:p w14:paraId="172CC863" w14:textId="77777777" w:rsidR="004B61F6" w:rsidRPr="004B61F6" w:rsidRDefault="004B61F6" w:rsidP="004B61F6">
      <w:pPr>
        <w:spacing w:after="0" w:line="240" w:lineRule="auto"/>
        <w:rPr>
          <w:rFonts w:ascii="Arial" w:eastAsia="Times New Roman" w:hAnsi="Arial" w:cs="Arial"/>
          <w:noProof/>
          <w:sz w:val="24"/>
          <w:szCs w:val="20"/>
          <w:lang w:val="en-GB" w:eastAsia="de-DE"/>
        </w:rPr>
      </w:pPr>
    </w:p>
    <w:p w14:paraId="036277F2" w14:textId="77777777" w:rsidR="004B61F6" w:rsidRPr="004B61F6" w:rsidRDefault="004B61F6" w:rsidP="004B61F6">
      <w:pPr>
        <w:spacing w:after="0" w:line="240" w:lineRule="auto"/>
        <w:rPr>
          <w:rFonts w:ascii="Arial" w:eastAsia="Times New Roman" w:hAnsi="Arial" w:cs="Arial"/>
          <w:sz w:val="24"/>
          <w:szCs w:val="24"/>
          <w:lang w:val="en-GB" w:eastAsia="de-DE"/>
        </w:rPr>
      </w:pPr>
      <w:r w:rsidRPr="004B61F6">
        <w:rPr>
          <w:rFonts w:ascii="Arial" w:eastAsia="Times New Roman" w:hAnsi="Arial" w:cs="Arial"/>
          <w:sz w:val="24"/>
          <w:szCs w:val="24"/>
          <w:lang w:val="en-GB" w:eastAsia="de-DE"/>
        </w:rPr>
        <w:br w:type="page"/>
      </w:r>
    </w:p>
    <w:sdt>
      <w:sdtPr>
        <w:rPr>
          <w:rFonts w:ascii="Arial" w:eastAsia="Times New Roman" w:hAnsi="Arial" w:cs="Times New Roman"/>
          <w:sz w:val="20"/>
          <w:szCs w:val="20"/>
          <w:lang w:val="en-GB" w:eastAsia="de-DE"/>
        </w:rPr>
        <w:id w:val="559116184"/>
        <w:docPartObj>
          <w:docPartGallery w:val="Table of Contents"/>
          <w:docPartUnique/>
        </w:docPartObj>
      </w:sdtPr>
      <w:sdtEndPr/>
      <w:sdtContent>
        <w:p w14:paraId="73A01E3B" w14:textId="77777777" w:rsidR="004B61F6" w:rsidRPr="004B61F6" w:rsidRDefault="004B61F6" w:rsidP="004B61F6">
          <w:pPr>
            <w:keepNext/>
            <w:keepLines/>
            <w:spacing w:before="480" w:after="0" w:line="276" w:lineRule="auto"/>
            <w:rPr>
              <w:rFonts w:ascii="Cambria" w:eastAsia="MS Gothic" w:hAnsi="Cambria" w:cs="Arial"/>
              <w:b/>
              <w:caps/>
              <w:color w:val="365F91"/>
              <w:kern w:val="32"/>
              <w:sz w:val="36"/>
              <w:szCs w:val="28"/>
              <w:lang w:val="en-US" w:eastAsia="ja-JP"/>
            </w:rPr>
          </w:pPr>
          <w:r w:rsidRPr="004B61F6">
            <w:rPr>
              <w:rFonts w:ascii="Cambria" w:eastAsia="MS Gothic" w:hAnsi="Cambria" w:cs="Arial"/>
              <w:b/>
              <w:caps/>
              <w:color w:val="365F91"/>
              <w:kern w:val="32"/>
              <w:sz w:val="36"/>
              <w:szCs w:val="28"/>
              <w:lang w:val="en-US" w:eastAsia="ja-JP"/>
            </w:rPr>
            <w:t>Table of Contents</w:t>
          </w:r>
        </w:p>
        <w:p w14:paraId="60B4BAC9" w14:textId="00ADAB79" w:rsidR="004B61F6" w:rsidRPr="004B61F6" w:rsidRDefault="004B61F6" w:rsidP="004B61F6">
          <w:pPr>
            <w:tabs>
              <w:tab w:val="left" w:pos="400"/>
              <w:tab w:val="right" w:leader="dot" w:pos="9204"/>
            </w:tabs>
            <w:spacing w:before="120" w:after="120" w:line="240" w:lineRule="auto"/>
            <w:rPr>
              <w:rFonts w:ascii="Calibri" w:eastAsia="Times New Roman" w:hAnsi="Calibri" w:cs="Times New Roman"/>
              <w:noProof/>
              <w:lang w:val="sl-SI" w:eastAsia="sl-SI"/>
            </w:rPr>
          </w:pPr>
          <w:r w:rsidRPr="004B61F6">
            <w:rPr>
              <w:rFonts w:ascii="Arial" w:eastAsia="Times New Roman" w:hAnsi="Arial" w:cs="Times New Roman"/>
              <w:b/>
              <w:bCs/>
              <w:sz w:val="20"/>
              <w:szCs w:val="20"/>
              <w:lang w:val="en-GB" w:eastAsia="de-DE"/>
            </w:rPr>
            <w:fldChar w:fldCharType="begin"/>
          </w:r>
          <w:r w:rsidRPr="004B61F6">
            <w:rPr>
              <w:rFonts w:ascii="Arial" w:eastAsia="Times New Roman" w:hAnsi="Arial" w:cs="Times New Roman"/>
              <w:b/>
              <w:bCs/>
              <w:sz w:val="20"/>
              <w:szCs w:val="20"/>
              <w:lang w:val="en-GB" w:eastAsia="de-DE"/>
            </w:rPr>
            <w:instrText xml:space="preserve"> TOC \o "1-3" \h \z \u </w:instrText>
          </w:r>
          <w:r w:rsidRPr="004B61F6">
            <w:rPr>
              <w:rFonts w:ascii="Arial" w:eastAsia="Times New Roman" w:hAnsi="Arial" w:cs="Times New Roman"/>
              <w:b/>
              <w:bCs/>
              <w:sz w:val="20"/>
              <w:szCs w:val="20"/>
              <w:lang w:val="en-GB" w:eastAsia="de-DE"/>
            </w:rPr>
            <w:fldChar w:fldCharType="separate"/>
          </w:r>
          <w:hyperlink w:anchor="_Toc105396798" w:history="1">
            <w:r w:rsidRPr="004B61F6">
              <w:rPr>
                <w:rFonts w:ascii="Arial" w:eastAsia="Times New Roman" w:hAnsi="Arial" w:cs="Times New Roman"/>
                <w:b/>
                <w:bCs/>
                <w:noProof/>
                <w:color w:val="0000FF"/>
                <w:sz w:val="20"/>
                <w:szCs w:val="20"/>
                <w:u w:val="single"/>
                <w:lang w:val="en-GB" w:eastAsia="de-DE"/>
              </w:rPr>
              <w:t>1</w:t>
            </w:r>
            <w:r w:rsidRPr="004B61F6">
              <w:rPr>
                <w:rFonts w:ascii="Calibri" w:eastAsia="Times New Roman" w:hAnsi="Calibri" w:cs="Times New Roman"/>
                <w:noProof/>
                <w:lang w:val="sl-SI" w:eastAsia="sl-SI"/>
              </w:rPr>
              <w:tab/>
            </w:r>
            <w:r w:rsidRPr="004B61F6">
              <w:rPr>
                <w:rFonts w:ascii="Arial" w:eastAsia="Times New Roman" w:hAnsi="Arial" w:cs="Times New Roman"/>
                <w:b/>
                <w:bCs/>
                <w:noProof/>
                <w:color w:val="0000FF"/>
                <w:sz w:val="20"/>
                <w:szCs w:val="20"/>
                <w:u w:val="single"/>
                <w:lang w:val="en-GB" w:eastAsia="de-DE"/>
              </w:rPr>
              <w:t>Version History</w:t>
            </w:r>
            <w:r w:rsidRPr="004B61F6">
              <w:rPr>
                <w:rFonts w:ascii="Arial" w:eastAsia="Times New Roman" w:hAnsi="Arial" w:cs="Times New Roman"/>
                <w:b/>
                <w:bCs/>
                <w:noProof/>
                <w:webHidden/>
                <w:sz w:val="20"/>
                <w:szCs w:val="20"/>
                <w:lang w:val="en-GB" w:eastAsia="de-DE"/>
              </w:rPr>
              <w:tab/>
            </w:r>
            <w:r w:rsidRPr="004B61F6">
              <w:rPr>
                <w:rFonts w:ascii="Arial" w:eastAsia="Times New Roman" w:hAnsi="Arial" w:cs="Times New Roman"/>
                <w:b/>
                <w:bCs/>
                <w:noProof/>
                <w:webHidden/>
                <w:sz w:val="20"/>
                <w:szCs w:val="20"/>
                <w:lang w:val="en-GB" w:eastAsia="de-DE"/>
              </w:rPr>
              <w:fldChar w:fldCharType="begin"/>
            </w:r>
            <w:r w:rsidRPr="004B61F6">
              <w:rPr>
                <w:rFonts w:ascii="Arial" w:eastAsia="Times New Roman" w:hAnsi="Arial" w:cs="Times New Roman"/>
                <w:b/>
                <w:bCs/>
                <w:noProof/>
                <w:webHidden/>
                <w:sz w:val="20"/>
                <w:szCs w:val="20"/>
                <w:lang w:val="en-GB" w:eastAsia="de-DE"/>
              </w:rPr>
              <w:instrText xml:space="preserve"> PAGEREF _Toc105396798 \h </w:instrText>
            </w:r>
            <w:r w:rsidRPr="004B61F6">
              <w:rPr>
                <w:rFonts w:ascii="Arial" w:eastAsia="Times New Roman" w:hAnsi="Arial" w:cs="Times New Roman"/>
                <w:b/>
                <w:bCs/>
                <w:noProof/>
                <w:webHidden/>
                <w:sz w:val="20"/>
                <w:szCs w:val="20"/>
                <w:lang w:val="en-GB" w:eastAsia="de-DE"/>
              </w:rPr>
            </w:r>
            <w:r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2</w:t>
            </w:r>
            <w:r w:rsidRPr="004B61F6">
              <w:rPr>
                <w:rFonts w:ascii="Arial" w:eastAsia="Times New Roman" w:hAnsi="Arial" w:cs="Times New Roman"/>
                <w:b/>
                <w:bCs/>
                <w:noProof/>
                <w:webHidden/>
                <w:sz w:val="20"/>
                <w:szCs w:val="20"/>
                <w:lang w:val="en-GB" w:eastAsia="de-DE"/>
              </w:rPr>
              <w:fldChar w:fldCharType="end"/>
            </w:r>
          </w:hyperlink>
        </w:p>
        <w:p w14:paraId="106EACE1" w14:textId="21315105"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val="sl-SI" w:eastAsia="sl-SI"/>
            </w:rPr>
          </w:pPr>
          <w:hyperlink w:anchor="_Toc105396799" w:history="1">
            <w:r w:rsidR="004B61F6" w:rsidRPr="004B61F6">
              <w:rPr>
                <w:rFonts w:ascii="Arial" w:eastAsia="Times New Roman" w:hAnsi="Arial" w:cs="Times New Roman"/>
                <w:b/>
                <w:bCs/>
                <w:noProof/>
                <w:color w:val="0000FF"/>
                <w:sz w:val="20"/>
                <w:szCs w:val="20"/>
                <w:u w:val="single"/>
                <w:lang w:val="en-GB" w:eastAsia="de-DE"/>
              </w:rPr>
              <w:t>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b/>
                <w:bCs/>
                <w:noProof/>
                <w:color w:val="0000FF"/>
                <w:sz w:val="20"/>
                <w:szCs w:val="20"/>
                <w:u w:val="single"/>
                <w:lang w:val="en-GB" w:eastAsia="de-DE"/>
              </w:rPr>
              <w:t>Overview of applications</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_Toc105396799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2</w:t>
            </w:r>
            <w:r w:rsidR="004B61F6" w:rsidRPr="004B61F6">
              <w:rPr>
                <w:rFonts w:ascii="Arial" w:eastAsia="Times New Roman" w:hAnsi="Arial" w:cs="Times New Roman"/>
                <w:b/>
                <w:bCs/>
                <w:noProof/>
                <w:webHidden/>
                <w:sz w:val="20"/>
                <w:szCs w:val="20"/>
                <w:lang w:val="en-GB" w:eastAsia="de-DE"/>
              </w:rPr>
              <w:fldChar w:fldCharType="end"/>
            </w:r>
          </w:hyperlink>
        </w:p>
        <w:p w14:paraId="00EAF0E2" w14:textId="58611A16" w:rsidR="004B61F6" w:rsidRPr="004B61F6" w:rsidRDefault="00A46B58" w:rsidP="004B61F6">
          <w:pPr>
            <w:tabs>
              <w:tab w:val="right" w:leader="dot" w:pos="9204"/>
            </w:tabs>
            <w:spacing w:before="120" w:after="120" w:line="240" w:lineRule="auto"/>
            <w:rPr>
              <w:rFonts w:ascii="Calibri" w:eastAsia="Times New Roman" w:hAnsi="Calibri" w:cs="Times New Roman"/>
              <w:noProof/>
              <w:lang w:val="sl-SI" w:eastAsia="sl-SI"/>
            </w:rPr>
          </w:pPr>
          <w:hyperlink w:anchor="_Toc105396800" w:history="1">
            <w:r w:rsidR="004B61F6" w:rsidRPr="004B61F6">
              <w:rPr>
                <w:rFonts w:ascii="Arial" w:eastAsia="Times New Roman" w:hAnsi="Arial" w:cs="Times New Roman"/>
                <w:b/>
                <w:bCs/>
                <w:noProof/>
                <w:color w:val="0000FF"/>
                <w:sz w:val="20"/>
                <w:szCs w:val="20"/>
                <w:u w:val="single"/>
                <w:lang w:val="en-GB" w:eastAsia="de-DE"/>
              </w:rPr>
              <w:t xml:space="preserve">1st Renewal PAR – </w:t>
            </w:r>
            <w:r w:rsidR="004B61F6" w:rsidRPr="004B61F6">
              <w:rPr>
                <w:rFonts w:ascii="Arial" w:eastAsia="Times New Roman" w:hAnsi="Arial" w:cs="Times New Roman"/>
                <w:b/>
                <w:bCs/>
                <w:noProof/>
                <w:color w:val="0000FF"/>
                <w:sz w:val="20"/>
                <w:szCs w:val="20"/>
                <w:highlight w:val="yellow"/>
                <w:u w:val="single"/>
                <w:lang w:val="en-GB" w:eastAsia="de-DE"/>
              </w:rPr>
              <w:t>March</w:t>
            </w:r>
            <w:r w:rsidR="004B61F6" w:rsidRPr="004B61F6">
              <w:rPr>
                <w:rFonts w:ascii="Arial" w:eastAsia="Times New Roman" w:hAnsi="Arial" w:cs="Times New Roman"/>
                <w:b/>
                <w:bCs/>
                <w:noProof/>
                <w:color w:val="0000FF"/>
                <w:sz w:val="20"/>
                <w:szCs w:val="20"/>
                <w:u w:val="single"/>
                <w:lang w:val="en-GB" w:eastAsia="de-DE"/>
              </w:rPr>
              <w:t xml:space="preserve"> 2018</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_Toc105396800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5</w:t>
            </w:r>
            <w:r w:rsidR="004B61F6" w:rsidRPr="004B61F6">
              <w:rPr>
                <w:rFonts w:ascii="Arial" w:eastAsia="Times New Roman" w:hAnsi="Arial" w:cs="Times New Roman"/>
                <w:b/>
                <w:bCs/>
                <w:noProof/>
                <w:webHidden/>
                <w:sz w:val="20"/>
                <w:szCs w:val="20"/>
                <w:lang w:val="en-GB" w:eastAsia="de-DE"/>
              </w:rPr>
              <w:fldChar w:fldCharType="end"/>
            </w:r>
          </w:hyperlink>
        </w:p>
        <w:p w14:paraId="5027C9F8" w14:textId="52EE75E8"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val="sl-SI" w:eastAsia="sl-SI"/>
            </w:rPr>
          </w:pPr>
          <w:hyperlink w:anchor="_Toc105396801" w:history="1">
            <w:r w:rsidR="004B61F6" w:rsidRPr="004B61F6">
              <w:rPr>
                <w:rFonts w:ascii="Arial" w:eastAsia="Times New Roman" w:hAnsi="Arial" w:cs="Times New Roman"/>
                <w:b/>
                <w:bCs/>
                <w:noProof/>
                <w:color w:val="0000FF"/>
                <w:sz w:val="20"/>
                <w:szCs w:val="20"/>
                <w:u w:val="single"/>
                <w:lang w:val="en-GB" w:eastAsia="de-DE"/>
              </w:rPr>
              <w:t>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b/>
                <w:bCs/>
                <w:noProof/>
                <w:color w:val="0000FF"/>
                <w:sz w:val="20"/>
                <w:szCs w:val="20"/>
                <w:u w:val="single"/>
                <w:lang w:val="en-GB" w:eastAsia="de-DE"/>
              </w:rPr>
              <w:t>Conclusion</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_Toc105396801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7</w:t>
            </w:r>
            <w:r w:rsidR="004B61F6" w:rsidRPr="004B61F6">
              <w:rPr>
                <w:rFonts w:ascii="Arial" w:eastAsia="Times New Roman" w:hAnsi="Arial" w:cs="Times New Roman"/>
                <w:b/>
                <w:bCs/>
                <w:noProof/>
                <w:webHidden/>
                <w:sz w:val="20"/>
                <w:szCs w:val="20"/>
                <w:lang w:val="en-GB" w:eastAsia="de-DE"/>
              </w:rPr>
              <w:fldChar w:fldCharType="end"/>
            </w:r>
          </w:hyperlink>
        </w:p>
        <w:p w14:paraId="217C0DF5" w14:textId="050A504B"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val="sl-SI" w:eastAsia="sl-SI"/>
            </w:rPr>
          </w:pPr>
          <w:hyperlink w:anchor="_Toc105396802" w:history="1">
            <w:r w:rsidR="004B61F6" w:rsidRPr="004B61F6">
              <w:rPr>
                <w:rFonts w:ascii="Arial" w:eastAsia="Times New Roman" w:hAnsi="Arial" w:cs="Times New Roman"/>
                <w:b/>
                <w:bCs/>
                <w:noProof/>
                <w:color w:val="0000FF"/>
                <w:sz w:val="20"/>
                <w:szCs w:val="20"/>
                <w:u w:val="single"/>
                <w:lang w:val="en-GB" w:eastAsia="de-DE"/>
              </w:rPr>
              <w:t>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b/>
                <w:bCs/>
                <w:noProof/>
                <w:color w:val="0000FF"/>
                <w:sz w:val="20"/>
                <w:szCs w:val="20"/>
                <w:u w:val="single"/>
                <w:lang w:val="en-GB" w:eastAsia="de-DE"/>
              </w:rPr>
              <w:t>Summary of the product assessment</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_Toc105396802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11</w:t>
            </w:r>
            <w:r w:rsidR="004B61F6" w:rsidRPr="004B61F6">
              <w:rPr>
                <w:rFonts w:ascii="Arial" w:eastAsia="Times New Roman" w:hAnsi="Arial" w:cs="Times New Roman"/>
                <w:b/>
                <w:bCs/>
                <w:noProof/>
                <w:webHidden/>
                <w:sz w:val="20"/>
                <w:szCs w:val="20"/>
                <w:lang w:val="en-GB" w:eastAsia="de-DE"/>
              </w:rPr>
              <w:fldChar w:fldCharType="end"/>
            </w:r>
          </w:hyperlink>
        </w:p>
        <w:p w14:paraId="2F302D4C" w14:textId="44EDF07F"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03" w:history="1">
            <w:r w:rsidR="004B61F6" w:rsidRPr="004B61F6">
              <w:rPr>
                <w:rFonts w:ascii="Arial" w:eastAsia="Times New Roman" w:hAnsi="Arial" w:cs="Times New Roman"/>
                <w:noProof/>
                <w:color w:val="0000FF"/>
                <w:sz w:val="20"/>
                <w:szCs w:val="20"/>
                <w:u w:val="single"/>
                <w:lang w:val="en-GB" w:eastAsia="de-DE"/>
              </w:rPr>
              <w:t>2.1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Administrative information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_Toc105396803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11</w:t>
            </w:r>
            <w:r w:rsidR="004B61F6" w:rsidRPr="004B61F6">
              <w:rPr>
                <w:rFonts w:ascii="Arial" w:eastAsia="Times New Roman" w:hAnsi="Arial" w:cs="Times New Roman"/>
                <w:noProof/>
                <w:webHidden/>
                <w:sz w:val="20"/>
                <w:szCs w:val="20"/>
                <w:lang w:val="en-GB" w:eastAsia="de-DE"/>
              </w:rPr>
              <w:fldChar w:fldCharType="end"/>
            </w:r>
          </w:hyperlink>
        </w:p>
        <w:p w14:paraId="66468669" w14:textId="0AA17053"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04" w:history="1">
            <w:r w:rsidR="004B61F6" w:rsidRPr="004B61F6">
              <w:rPr>
                <w:rFonts w:ascii="Arial" w:eastAsia="Times New Roman" w:hAnsi="Arial" w:cs="Times New Roman"/>
                <w:i/>
                <w:iCs/>
                <w:smallCaps/>
                <w:noProof/>
                <w:color w:val="0000FF"/>
                <w:sz w:val="20"/>
                <w:szCs w:val="20"/>
                <w:u w:val="single"/>
                <w:lang w:val="en-GB" w:eastAsia="de-DE"/>
              </w:rPr>
              <w:t>2.1.1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Identifier in R4BP</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_Toc105396804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11</w:t>
            </w:r>
            <w:r w:rsidR="004B61F6" w:rsidRPr="004B61F6">
              <w:rPr>
                <w:rFonts w:ascii="Arial" w:eastAsia="Times New Roman" w:hAnsi="Arial" w:cs="Times New Roman"/>
                <w:i/>
                <w:iCs/>
                <w:smallCaps/>
                <w:noProof/>
                <w:webHidden/>
                <w:sz w:val="20"/>
                <w:szCs w:val="20"/>
                <w:lang w:val="en-GB" w:eastAsia="de-DE"/>
              </w:rPr>
              <w:fldChar w:fldCharType="end"/>
            </w:r>
          </w:hyperlink>
        </w:p>
        <w:p w14:paraId="3A9F6720" w14:textId="45292D56"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05" w:history="1">
            <w:r w:rsidR="004B61F6" w:rsidRPr="004B61F6">
              <w:rPr>
                <w:rFonts w:ascii="Arial" w:eastAsia="Times New Roman" w:hAnsi="Arial" w:cs="Times New Roman"/>
                <w:i/>
                <w:iCs/>
                <w:smallCaps/>
                <w:noProof/>
                <w:color w:val="0000FF"/>
                <w:sz w:val="20"/>
                <w:szCs w:val="20"/>
                <w:u w:val="single"/>
                <w:lang w:val="en-GB" w:eastAsia="de-DE"/>
              </w:rPr>
              <w:t>2.1.2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Authorisation holder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_Toc105396805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11</w:t>
            </w:r>
            <w:r w:rsidR="004B61F6" w:rsidRPr="004B61F6">
              <w:rPr>
                <w:rFonts w:ascii="Arial" w:eastAsia="Times New Roman" w:hAnsi="Arial" w:cs="Times New Roman"/>
                <w:i/>
                <w:iCs/>
                <w:smallCaps/>
                <w:noProof/>
                <w:webHidden/>
                <w:sz w:val="20"/>
                <w:szCs w:val="20"/>
                <w:lang w:val="en-GB" w:eastAsia="de-DE"/>
              </w:rPr>
              <w:fldChar w:fldCharType="end"/>
            </w:r>
          </w:hyperlink>
        </w:p>
        <w:p w14:paraId="10440F91" w14:textId="0A9505DC"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06" w:history="1">
            <w:r w:rsidR="004B61F6" w:rsidRPr="004B61F6">
              <w:rPr>
                <w:rFonts w:ascii="Arial" w:eastAsia="Times New Roman" w:hAnsi="Arial" w:cs="Times New Roman"/>
                <w:i/>
                <w:iCs/>
                <w:smallCaps/>
                <w:noProof/>
                <w:color w:val="0000FF"/>
                <w:sz w:val="20"/>
                <w:szCs w:val="20"/>
                <w:u w:val="single"/>
                <w:lang w:val="en-GB" w:eastAsia="de-DE"/>
              </w:rPr>
              <w:t>2.1.3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Manufacturer(s) of the product</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_Toc105396806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11</w:t>
            </w:r>
            <w:r w:rsidR="004B61F6" w:rsidRPr="004B61F6">
              <w:rPr>
                <w:rFonts w:ascii="Arial" w:eastAsia="Times New Roman" w:hAnsi="Arial" w:cs="Times New Roman"/>
                <w:i/>
                <w:iCs/>
                <w:smallCaps/>
                <w:noProof/>
                <w:webHidden/>
                <w:sz w:val="20"/>
                <w:szCs w:val="20"/>
                <w:lang w:val="en-GB" w:eastAsia="de-DE"/>
              </w:rPr>
              <w:fldChar w:fldCharType="end"/>
            </w:r>
          </w:hyperlink>
        </w:p>
        <w:p w14:paraId="1E15F875" w14:textId="4F45F80E"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07" w:history="1">
            <w:r w:rsidR="004B61F6" w:rsidRPr="004B61F6">
              <w:rPr>
                <w:rFonts w:ascii="Arial" w:eastAsia="Times New Roman" w:hAnsi="Arial" w:cs="Times New Roman"/>
                <w:i/>
                <w:iCs/>
                <w:smallCaps/>
                <w:noProof/>
                <w:color w:val="0000FF"/>
                <w:sz w:val="20"/>
                <w:szCs w:val="20"/>
                <w:u w:val="single"/>
                <w:lang w:val="en-GB" w:eastAsia="de-DE"/>
              </w:rPr>
              <w:t>2.1.4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Manufacturer(s) of the active substance(s)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_Toc105396807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11</w:t>
            </w:r>
            <w:r w:rsidR="004B61F6" w:rsidRPr="004B61F6">
              <w:rPr>
                <w:rFonts w:ascii="Arial" w:eastAsia="Times New Roman" w:hAnsi="Arial" w:cs="Times New Roman"/>
                <w:i/>
                <w:iCs/>
                <w:smallCaps/>
                <w:noProof/>
                <w:webHidden/>
                <w:sz w:val="20"/>
                <w:szCs w:val="20"/>
                <w:lang w:val="en-GB" w:eastAsia="de-DE"/>
              </w:rPr>
              <w:fldChar w:fldCharType="end"/>
            </w:r>
          </w:hyperlink>
        </w:p>
        <w:p w14:paraId="4BE95E9E" w14:textId="17C55E6D"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08" w:history="1">
            <w:r w:rsidR="004B61F6" w:rsidRPr="004B61F6">
              <w:rPr>
                <w:rFonts w:ascii="Arial" w:eastAsia="Times New Roman" w:hAnsi="Arial" w:cs="Times New Roman"/>
                <w:noProof/>
                <w:color w:val="0000FF"/>
                <w:sz w:val="20"/>
                <w:szCs w:val="20"/>
                <w:u w:val="single"/>
                <w:lang w:val="en-GB" w:eastAsia="de-DE"/>
              </w:rPr>
              <w:t>2.2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Product composition and formulation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_Toc105396808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12</w:t>
            </w:r>
            <w:r w:rsidR="004B61F6" w:rsidRPr="004B61F6">
              <w:rPr>
                <w:rFonts w:ascii="Arial" w:eastAsia="Times New Roman" w:hAnsi="Arial" w:cs="Times New Roman"/>
                <w:noProof/>
                <w:webHidden/>
                <w:sz w:val="20"/>
                <w:szCs w:val="20"/>
                <w:lang w:val="en-GB" w:eastAsia="de-DE"/>
              </w:rPr>
              <w:fldChar w:fldCharType="end"/>
            </w:r>
          </w:hyperlink>
        </w:p>
        <w:p w14:paraId="52DFC37E" w14:textId="45ED01F9"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09" w:history="1">
            <w:r w:rsidR="004B61F6" w:rsidRPr="004B61F6">
              <w:rPr>
                <w:rFonts w:ascii="Arial" w:eastAsia="Times New Roman" w:hAnsi="Arial" w:cs="Times New Roman"/>
                <w:i/>
                <w:iCs/>
                <w:smallCaps/>
                <w:noProof/>
                <w:color w:val="0000FF"/>
                <w:sz w:val="20"/>
                <w:szCs w:val="20"/>
                <w:u w:val="single"/>
                <w:lang w:val="en-GB" w:eastAsia="de-DE"/>
              </w:rPr>
              <w:t>2.2.1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Qualitative and quantitative information on the composition</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_Toc105396809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12</w:t>
            </w:r>
            <w:r w:rsidR="004B61F6" w:rsidRPr="004B61F6">
              <w:rPr>
                <w:rFonts w:ascii="Arial" w:eastAsia="Times New Roman" w:hAnsi="Arial" w:cs="Times New Roman"/>
                <w:i/>
                <w:iCs/>
                <w:smallCaps/>
                <w:noProof/>
                <w:webHidden/>
                <w:sz w:val="20"/>
                <w:szCs w:val="20"/>
                <w:lang w:val="en-GB" w:eastAsia="de-DE"/>
              </w:rPr>
              <w:fldChar w:fldCharType="end"/>
            </w:r>
          </w:hyperlink>
        </w:p>
        <w:p w14:paraId="6D5B886B" w14:textId="0C4F5815"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0" w:history="1">
            <w:r w:rsidR="004B61F6" w:rsidRPr="004B61F6">
              <w:rPr>
                <w:rFonts w:ascii="Arial" w:eastAsia="Times New Roman" w:hAnsi="Arial" w:cs="Times New Roman"/>
                <w:i/>
                <w:iCs/>
                <w:smallCaps/>
                <w:noProof/>
                <w:color w:val="0000FF"/>
                <w:sz w:val="20"/>
                <w:szCs w:val="20"/>
                <w:u w:val="single"/>
                <w:lang w:val="en-GB" w:eastAsia="de-DE"/>
              </w:rPr>
              <w:t>2.2.2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Information on the substance(s) of concern</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_Toc105396810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12</w:t>
            </w:r>
            <w:r w:rsidR="004B61F6" w:rsidRPr="004B61F6">
              <w:rPr>
                <w:rFonts w:ascii="Arial" w:eastAsia="Times New Roman" w:hAnsi="Arial" w:cs="Times New Roman"/>
                <w:i/>
                <w:iCs/>
                <w:smallCaps/>
                <w:noProof/>
                <w:webHidden/>
                <w:sz w:val="20"/>
                <w:szCs w:val="20"/>
                <w:lang w:val="en-GB" w:eastAsia="de-DE"/>
              </w:rPr>
              <w:fldChar w:fldCharType="end"/>
            </w:r>
          </w:hyperlink>
        </w:p>
        <w:p w14:paraId="6B8D744B" w14:textId="2EE29AC7"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1" w:history="1">
            <w:r w:rsidR="004B61F6" w:rsidRPr="004B61F6">
              <w:rPr>
                <w:rFonts w:ascii="Arial" w:eastAsia="Times New Roman" w:hAnsi="Arial" w:cs="Times New Roman"/>
                <w:i/>
                <w:iCs/>
                <w:smallCaps/>
                <w:noProof/>
                <w:color w:val="0000FF"/>
                <w:sz w:val="20"/>
                <w:szCs w:val="20"/>
                <w:u w:val="single"/>
                <w:lang w:val="en-GB" w:eastAsia="de-DE"/>
              </w:rPr>
              <w:t>2.2.3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Candidate(s) for substitution</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_Toc105396811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13</w:t>
            </w:r>
            <w:r w:rsidR="004B61F6" w:rsidRPr="004B61F6">
              <w:rPr>
                <w:rFonts w:ascii="Arial" w:eastAsia="Times New Roman" w:hAnsi="Arial" w:cs="Times New Roman"/>
                <w:i/>
                <w:iCs/>
                <w:smallCaps/>
                <w:noProof/>
                <w:webHidden/>
                <w:sz w:val="20"/>
                <w:szCs w:val="20"/>
                <w:lang w:val="en-GB" w:eastAsia="de-DE"/>
              </w:rPr>
              <w:fldChar w:fldCharType="end"/>
            </w:r>
          </w:hyperlink>
        </w:p>
        <w:p w14:paraId="2CB3522A" w14:textId="4DF9EF94"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2" w:history="1">
            <w:r w:rsidR="004B61F6" w:rsidRPr="004B61F6">
              <w:rPr>
                <w:rFonts w:ascii="Arial" w:eastAsia="Times New Roman" w:hAnsi="Arial" w:cs="Times New Roman"/>
                <w:i/>
                <w:iCs/>
                <w:smallCaps/>
                <w:noProof/>
                <w:color w:val="0000FF"/>
                <w:sz w:val="20"/>
                <w:szCs w:val="20"/>
                <w:u w:val="single"/>
                <w:lang w:val="en-GB" w:eastAsia="de-DE"/>
              </w:rPr>
              <w:t>2.2.4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Type of formulation</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_Toc105396812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13</w:t>
            </w:r>
            <w:r w:rsidR="004B61F6" w:rsidRPr="004B61F6">
              <w:rPr>
                <w:rFonts w:ascii="Arial" w:eastAsia="Times New Roman" w:hAnsi="Arial" w:cs="Times New Roman"/>
                <w:i/>
                <w:iCs/>
                <w:smallCaps/>
                <w:noProof/>
                <w:webHidden/>
                <w:sz w:val="20"/>
                <w:szCs w:val="20"/>
                <w:lang w:val="en-GB" w:eastAsia="de-DE"/>
              </w:rPr>
              <w:fldChar w:fldCharType="end"/>
            </w:r>
          </w:hyperlink>
        </w:p>
        <w:p w14:paraId="7663E4E7" w14:textId="3ABC70CA"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13" w:history="1">
            <w:r w:rsidR="004B61F6" w:rsidRPr="004B61F6">
              <w:rPr>
                <w:rFonts w:ascii="Arial" w:eastAsia="Times New Roman" w:hAnsi="Arial" w:cs="Times New Roman"/>
                <w:noProof/>
                <w:color w:val="0000FF"/>
                <w:sz w:val="20"/>
                <w:szCs w:val="20"/>
                <w:u w:val="single"/>
                <w:lang w:val="en-GB" w:eastAsia="de-DE"/>
              </w:rPr>
              <w:t>2.3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Classification and Labelling according to the Regulation (EC) No 1272/2008</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_Toc105396813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13</w:t>
            </w:r>
            <w:r w:rsidR="004B61F6" w:rsidRPr="004B61F6">
              <w:rPr>
                <w:rFonts w:ascii="Arial" w:eastAsia="Times New Roman" w:hAnsi="Arial" w:cs="Times New Roman"/>
                <w:noProof/>
                <w:webHidden/>
                <w:sz w:val="20"/>
                <w:szCs w:val="20"/>
                <w:lang w:val="en-GB" w:eastAsia="de-DE"/>
              </w:rPr>
              <w:fldChar w:fldCharType="end"/>
            </w:r>
          </w:hyperlink>
        </w:p>
        <w:p w14:paraId="71517557" w14:textId="2D2B8D50"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14" w:history="1">
            <w:r w:rsidR="004B61F6" w:rsidRPr="004B61F6">
              <w:rPr>
                <w:rFonts w:ascii="Arial" w:eastAsia="Times New Roman" w:hAnsi="Arial" w:cs="Times New Roman"/>
                <w:noProof/>
                <w:color w:val="0000FF"/>
                <w:sz w:val="20"/>
                <w:szCs w:val="20"/>
                <w:u w:val="single"/>
                <w:lang w:val="en-GB" w:eastAsia="de-DE"/>
              </w:rPr>
              <w:t>2.4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Use(s) appropriate after renewal of the authorisation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_Toc105396814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14</w:t>
            </w:r>
            <w:r w:rsidR="004B61F6" w:rsidRPr="004B61F6">
              <w:rPr>
                <w:rFonts w:ascii="Arial" w:eastAsia="Times New Roman" w:hAnsi="Arial" w:cs="Times New Roman"/>
                <w:noProof/>
                <w:webHidden/>
                <w:sz w:val="20"/>
                <w:szCs w:val="20"/>
                <w:lang w:val="en-GB" w:eastAsia="de-DE"/>
              </w:rPr>
              <w:fldChar w:fldCharType="end"/>
            </w:r>
          </w:hyperlink>
        </w:p>
        <w:p w14:paraId="5D0F7B85" w14:textId="7010D2F4"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5" w:history="1">
            <w:r w:rsidR="004B61F6" w:rsidRPr="004B61F6">
              <w:rPr>
                <w:rFonts w:ascii="Arial" w:eastAsia="Times New Roman" w:hAnsi="Arial" w:cs="Times New Roman"/>
                <w:i/>
                <w:iCs/>
                <w:smallCaps/>
                <w:noProof/>
                <w:color w:val="0000FF"/>
                <w:sz w:val="20"/>
                <w:szCs w:val="20"/>
                <w:u w:val="single"/>
                <w:lang w:val="en-GB" w:eastAsia="de-DE"/>
              </w:rPr>
              <w:t>2.4.1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1 appropriate after renewal of the authorisation – House mice – general public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_Toc105396815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15</w:t>
            </w:r>
            <w:r w:rsidR="004B61F6" w:rsidRPr="004B61F6">
              <w:rPr>
                <w:rFonts w:ascii="Arial" w:eastAsia="Times New Roman" w:hAnsi="Arial" w:cs="Times New Roman"/>
                <w:i/>
                <w:iCs/>
                <w:smallCaps/>
                <w:noProof/>
                <w:webHidden/>
                <w:sz w:val="20"/>
                <w:szCs w:val="20"/>
                <w:lang w:val="en-GB" w:eastAsia="de-DE"/>
              </w:rPr>
              <w:fldChar w:fldCharType="end"/>
            </w:r>
          </w:hyperlink>
        </w:p>
        <w:p w14:paraId="36029354" w14:textId="6EBED75A"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6" w:history="1">
            <w:r w:rsidR="004B61F6" w:rsidRPr="004B61F6">
              <w:rPr>
                <w:rFonts w:ascii="Arial" w:eastAsia="Times New Roman" w:hAnsi="Arial" w:cs="Times New Roman"/>
                <w:i/>
                <w:iCs/>
                <w:smallCaps/>
                <w:noProof/>
                <w:color w:val="0000FF"/>
                <w:sz w:val="20"/>
                <w:szCs w:val="20"/>
                <w:u w:val="single"/>
                <w:lang w:val="en-GB" w:eastAsia="de-DE"/>
              </w:rPr>
              <w:t>2.4.2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2 appropriate after renewal of the authorisation – Rats – general public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_Toc105396816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17</w:t>
            </w:r>
            <w:r w:rsidR="004B61F6" w:rsidRPr="004B61F6">
              <w:rPr>
                <w:rFonts w:ascii="Arial" w:eastAsia="Times New Roman" w:hAnsi="Arial" w:cs="Times New Roman"/>
                <w:i/>
                <w:iCs/>
                <w:smallCaps/>
                <w:noProof/>
                <w:webHidden/>
                <w:sz w:val="20"/>
                <w:szCs w:val="20"/>
                <w:lang w:val="en-GB" w:eastAsia="de-DE"/>
              </w:rPr>
              <w:fldChar w:fldCharType="end"/>
            </w:r>
          </w:hyperlink>
        </w:p>
        <w:p w14:paraId="1BDADA94" w14:textId="1EDFFCE5"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7" w:history="1">
            <w:r w:rsidR="004B61F6" w:rsidRPr="004B61F6">
              <w:rPr>
                <w:rFonts w:ascii="Arial" w:eastAsia="Times New Roman" w:hAnsi="Arial" w:cs="Times New Roman"/>
                <w:i/>
                <w:iCs/>
                <w:smallCaps/>
                <w:noProof/>
                <w:color w:val="0000FF"/>
                <w:sz w:val="20"/>
                <w:szCs w:val="20"/>
                <w:u w:val="single"/>
                <w:lang w:val="en-GB" w:eastAsia="de-DE"/>
              </w:rPr>
              <w:t>2.4.3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3 appropriate after renewal of the authorisation – Rats – general public – outdoor around buildings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_Toc105396817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19</w:t>
            </w:r>
            <w:r w:rsidR="004B61F6" w:rsidRPr="004B61F6">
              <w:rPr>
                <w:rFonts w:ascii="Arial" w:eastAsia="Times New Roman" w:hAnsi="Arial" w:cs="Times New Roman"/>
                <w:i/>
                <w:iCs/>
                <w:smallCaps/>
                <w:noProof/>
                <w:webHidden/>
                <w:sz w:val="20"/>
                <w:szCs w:val="20"/>
                <w:lang w:val="en-GB" w:eastAsia="de-DE"/>
              </w:rPr>
              <w:fldChar w:fldCharType="end"/>
            </w:r>
          </w:hyperlink>
        </w:p>
        <w:p w14:paraId="36002A2C" w14:textId="166DCE45"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8" w:history="1">
            <w:r w:rsidR="004B61F6" w:rsidRPr="004B61F6">
              <w:rPr>
                <w:rFonts w:ascii="Arial" w:eastAsia="Times New Roman" w:hAnsi="Arial" w:cs="Times New Roman"/>
                <w:i/>
                <w:iCs/>
                <w:smallCaps/>
                <w:noProof/>
                <w:color w:val="0000FF"/>
                <w:sz w:val="20"/>
                <w:szCs w:val="20"/>
                <w:u w:val="single"/>
                <w:lang w:val="en-GB" w:eastAsia="de-DE"/>
              </w:rPr>
              <w:t>2.4.4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4 appropriate after renewal of the authorisation – House mice – professionals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_Toc105396818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21</w:t>
            </w:r>
            <w:r w:rsidR="004B61F6" w:rsidRPr="004B61F6">
              <w:rPr>
                <w:rFonts w:ascii="Arial" w:eastAsia="Times New Roman" w:hAnsi="Arial" w:cs="Times New Roman"/>
                <w:i/>
                <w:iCs/>
                <w:smallCaps/>
                <w:noProof/>
                <w:webHidden/>
                <w:sz w:val="20"/>
                <w:szCs w:val="20"/>
                <w:lang w:val="en-GB" w:eastAsia="de-DE"/>
              </w:rPr>
              <w:fldChar w:fldCharType="end"/>
            </w:r>
          </w:hyperlink>
        </w:p>
        <w:p w14:paraId="3F5E9B9F" w14:textId="3BF2F58F"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19" w:history="1">
            <w:r w:rsidR="004B61F6" w:rsidRPr="004B61F6">
              <w:rPr>
                <w:rFonts w:ascii="Arial" w:eastAsia="Times New Roman" w:hAnsi="Arial" w:cs="Times New Roman"/>
                <w:i/>
                <w:iCs/>
                <w:smallCaps/>
                <w:noProof/>
                <w:color w:val="0000FF"/>
                <w:sz w:val="20"/>
                <w:szCs w:val="20"/>
                <w:u w:val="single"/>
                <w:lang w:val="en-GB" w:eastAsia="de-DE"/>
              </w:rPr>
              <w:t>2.4.5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5 appropriate after renewal of the authorisation – Rats – professionals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_Toc105396819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24</w:t>
            </w:r>
            <w:r w:rsidR="004B61F6" w:rsidRPr="004B61F6">
              <w:rPr>
                <w:rFonts w:ascii="Arial" w:eastAsia="Times New Roman" w:hAnsi="Arial" w:cs="Times New Roman"/>
                <w:i/>
                <w:iCs/>
                <w:smallCaps/>
                <w:noProof/>
                <w:webHidden/>
                <w:sz w:val="20"/>
                <w:szCs w:val="20"/>
                <w:lang w:val="en-GB" w:eastAsia="de-DE"/>
              </w:rPr>
              <w:fldChar w:fldCharType="end"/>
            </w:r>
          </w:hyperlink>
        </w:p>
        <w:p w14:paraId="2B850119" w14:textId="477BEE30"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0" w:history="1">
            <w:r w:rsidR="004B61F6" w:rsidRPr="004B61F6">
              <w:rPr>
                <w:rFonts w:ascii="Arial" w:eastAsia="Times New Roman" w:hAnsi="Arial" w:cs="Times New Roman"/>
                <w:i/>
                <w:iCs/>
                <w:smallCaps/>
                <w:noProof/>
                <w:color w:val="0000FF"/>
                <w:sz w:val="20"/>
                <w:szCs w:val="20"/>
                <w:u w:val="single"/>
                <w:lang w:val="en-GB" w:eastAsia="de-DE"/>
              </w:rPr>
              <w:t>2.4.6</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6 appropriate after renewal of the authorisation – House mice and/or rats – professionals – outdoor around buildings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_Toc105396820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27</w:t>
            </w:r>
            <w:r w:rsidR="004B61F6" w:rsidRPr="004B61F6">
              <w:rPr>
                <w:rFonts w:ascii="Arial" w:eastAsia="Times New Roman" w:hAnsi="Arial" w:cs="Times New Roman"/>
                <w:i/>
                <w:iCs/>
                <w:smallCaps/>
                <w:noProof/>
                <w:webHidden/>
                <w:sz w:val="20"/>
                <w:szCs w:val="20"/>
                <w:lang w:val="en-GB" w:eastAsia="de-DE"/>
              </w:rPr>
              <w:fldChar w:fldCharType="end"/>
            </w:r>
          </w:hyperlink>
        </w:p>
        <w:p w14:paraId="2887E9DC" w14:textId="197BAFB2"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1" w:history="1">
            <w:r w:rsidR="004B61F6" w:rsidRPr="004B61F6">
              <w:rPr>
                <w:rFonts w:ascii="Arial" w:eastAsia="Times New Roman" w:hAnsi="Arial" w:cs="Times New Roman"/>
                <w:i/>
                <w:iCs/>
                <w:smallCaps/>
                <w:noProof/>
                <w:color w:val="0000FF"/>
                <w:sz w:val="20"/>
                <w:szCs w:val="20"/>
                <w:u w:val="single"/>
                <w:lang w:val="en-GB" w:eastAsia="de-DE"/>
              </w:rPr>
              <w:t>2.4.7</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7 appropriate after renewal of the authorisation – House mice and/or rats – trained professionals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_Toc105396821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30</w:t>
            </w:r>
            <w:r w:rsidR="004B61F6" w:rsidRPr="004B61F6">
              <w:rPr>
                <w:rFonts w:ascii="Arial" w:eastAsia="Times New Roman" w:hAnsi="Arial" w:cs="Times New Roman"/>
                <w:i/>
                <w:iCs/>
                <w:smallCaps/>
                <w:noProof/>
                <w:webHidden/>
                <w:sz w:val="20"/>
                <w:szCs w:val="20"/>
                <w:lang w:val="en-GB" w:eastAsia="de-DE"/>
              </w:rPr>
              <w:fldChar w:fldCharType="end"/>
            </w:r>
          </w:hyperlink>
        </w:p>
        <w:p w14:paraId="0123653B" w14:textId="35766C2A"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2" w:history="1">
            <w:r w:rsidR="004B61F6" w:rsidRPr="004B61F6">
              <w:rPr>
                <w:rFonts w:ascii="Arial" w:eastAsia="Times New Roman" w:hAnsi="Arial" w:cs="Times New Roman"/>
                <w:i/>
                <w:iCs/>
                <w:smallCaps/>
                <w:noProof/>
                <w:color w:val="0000FF"/>
                <w:sz w:val="20"/>
                <w:szCs w:val="20"/>
                <w:u w:val="single"/>
                <w:lang w:val="en-GB" w:eastAsia="de-DE"/>
              </w:rPr>
              <w:t>2.4.8</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8 appropriate after renewal of the authorisation – House mice and/or rats – trained professionals – outdoor around buildings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_Toc105396822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33</w:t>
            </w:r>
            <w:r w:rsidR="004B61F6" w:rsidRPr="004B61F6">
              <w:rPr>
                <w:rFonts w:ascii="Arial" w:eastAsia="Times New Roman" w:hAnsi="Arial" w:cs="Times New Roman"/>
                <w:i/>
                <w:iCs/>
                <w:smallCaps/>
                <w:noProof/>
                <w:webHidden/>
                <w:sz w:val="20"/>
                <w:szCs w:val="20"/>
                <w:lang w:val="en-GB" w:eastAsia="de-DE"/>
              </w:rPr>
              <w:fldChar w:fldCharType="end"/>
            </w:r>
          </w:hyperlink>
        </w:p>
        <w:p w14:paraId="45EF46C6" w14:textId="40A7B6E1"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3" w:history="1">
            <w:r w:rsidR="004B61F6" w:rsidRPr="004B61F6">
              <w:rPr>
                <w:rFonts w:ascii="Arial" w:eastAsia="Times New Roman" w:hAnsi="Arial" w:cs="Times New Roman"/>
                <w:i/>
                <w:iCs/>
                <w:smallCaps/>
                <w:noProof/>
                <w:color w:val="0000FF"/>
                <w:sz w:val="20"/>
                <w:szCs w:val="20"/>
                <w:u w:val="single"/>
                <w:lang w:val="en-GB" w:eastAsia="de-DE"/>
              </w:rPr>
              <w:t>2.4.9</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9 appropriate after renewal of the authorisation – Rats – trained professionals – sewers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_Toc105396823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37</w:t>
            </w:r>
            <w:r w:rsidR="004B61F6" w:rsidRPr="004B61F6">
              <w:rPr>
                <w:rFonts w:ascii="Arial" w:eastAsia="Times New Roman" w:hAnsi="Arial" w:cs="Times New Roman"/>
                <w:i/>
                <w:iCs/>
                <w:smallCaps/>
                <w:noProof/>
                <w:webHidden/>
                <w:sz w:val="20"/>
                <w:szCs w:val="20"/>
                <w:lang w:val="en-GB" w:eastAsia="de-DE"/>
              </w:rPr>
              <w:fldChar w:fldCharType="end"/>
            </w:r>
          </w:hyperlink>
        </w:p>
        <w:p w14:paraId="077AF892" w14:textId="447A089C"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24" w:history="1">
            <w:r w:rsidR="004B61F6" w:rsidRPr="004B61F6">
              <w:rPr>
                <w:rFonts w:ascii="Arial" w:eastAsia="Times New Roman" w:hAnsi="Arial" w:cs="Times New Roman"/>
                <w:noProof/>
                <w:color w:val="0000FF"/>
                <w:sz w:val="20"/>
                <w:szCs w:val="20"/>
                <w:u w:val="single"/>
                <w:lang w:val="en-GB" w:eastAsia="de-DE"/>
              </w:rPr>
              <w:t>2.5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General directions for use</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_Toc105396824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40</w:t>
            </w:r>
            <w:r w:rsidR="004B61F6" w:rsidRPr="004B61F6">
              <w:rPr>
                <w:rFonts w:ascii="Arial" w:eastAsia="Times New Roman" w:hAnsi="Arial" w:cs="Times New Roman"/>
                <w:noProof/>
                <w:webHidden/>
                <w:sz w:val="20"/>
                <w:szCs w:val="20"/>
                <w:lang w:val="en-GB" w:eastAsia="de-DE"/>
              </w:rPr>
              <w:fldChar w:fldCharType="end"/>
            </w:r>
          </w:hyperlink>
        </w:p>
        <w:p w14:paraId="139EA16E" w14:textId="2AA0D8A5"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5" w:history="1">
            <w:r w:rsidR="004B61F6" w:rsidRPr="004B61F6">
              <w:rPr>
                <w:rFonts w:ascii="Arial" w:eastAsia="Times New Roman" w:hAnsi="Arial" w:cs="Times New Roman"/>
                <w:i/>
                <w:iCs/>
                <w:smallCaps/>
                <w:noProof/>
                <w:color w:val="0000FF"/>
                <w:sz w:val="20"/>
                <w:szCs w:val="20"/>
                <w:u w:val="single"/>
                <w:lang w:val="en-GB" w:eastAsia="de-DE"/>
              </w:rPr>
              <w:t>2.5.1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Instructions for use</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_Toc105396825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40</w:t>
            </w:r>
            <w:r w:rsidR="004B61F6" w:rsidRPr="004B61F6">
              <w:rPr>
                <w:rFonts w:ascii="Arial" w:eastAsia="Times New Roman" w:hAnsi="Arial" w:cs="Times New Roman"/>
                <w:i/>
                <w:iCs/>
                <w:smallCaps/>
                <w:noProof/>
                <w:webHidden/>
                <w:sz w:val="20"/>
                <w:szCs w:val="20"/>
                <w:lang w:val="en-GB" w:eastAsia="de-DE"/>
              </w:rPr>
              <w:fldChar w:fldCharType="end"/>
            </w:r>
          </w:hyperlink>
        </w:p>
        <w:p w14:paraId="47A3A8C4" w14:textId="682EAE50"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6" w:history="1">
            <w:r w:rsidR="004B61F6" w:rsidRPr="004B61F6">
              <w:rPr>
                <w:rFonts w:ascii="Arial" w:eastAsia="Times New Roman" w:hAnsi="Arial" w:cs="Times New Roman"/>
                <w:i/>
                <w:iCs/>
                <w:smallCaps/>
                <w:noProof/>
                <w:color w:val="0000FF"/>
                <w:sz w:val="20"/>
                <w:szCs w:val="20"/>
                <w:u w:val="single"/>
                <w:lang w:val="en-GB" w:eastAsia="de-DE"/>
              </w:rPr>
              <w:t>2.5.2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Risk mitigation measures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_Toc105396826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41</w:t>
            </w:r>
            <w:r w:rsidR="004B61F6" w:rsidRPr="004B61F6">
              <w:rPr>
                <w:rFonts w:ascii="Arial" w:eastAsia="Times New Roman" w:hAnsi="Arial" w:cs="Times New Roman"/>
                <w:i/>
                <w:iCs/>
                <w:smallCaps/>
                <w:noProof/>
                <w:webHidden/>
                <w:sz w:val="20"/>
                <w:szCs w:val="20"/>
                <w:lang w:val="en-GB" w:eastAsia="de-DE"/>
              </w:rPr>
              <w:fldChar w:fldCharType="end"/>
            </w:r>
          </w:hyperlink>
        </w:p>
        <w:p w14:paraId="6C8E3CB2" w14:textId="3C2C1C84"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7" w:history="1">
            <w:r w:rsidR="004B61F6" w:rsidRPr="004B61F6">
              <w:rPr>
                <w:rFonts w:ascii="Arial" w:eastAsia="Times New Roman" w:hAnsi="Arial" w:cs="Times New Roman"/>
                <w:i/>
                <w:iCs/>
                <w:smallCaps/>
                <w:noProof/>
                <w:color w:val="0000FF"/>
                <w:sz w:val="20"/>
                <w:szCs w:val="20"/>
                <w:u w:val="single"/>
                <w:lang w:val="en-GB" w:eastAsia="de-DE"/>
              </w:rPr>
              <w:t>2.5.3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Particulars of likely direct or indirect effects, first aid instructions and emergency measures to protect the environment</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_Toc105396827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41</w:t>
            </w:r>
            <w:r w:rsidR="004B61F6" w:rsidRPr="004B61F6">
              <w:rPr>
                <w:rFonts w:ascii="Arial" w:eastAsia="Times New Roman" w:hAnsi="Arial" w:cs="Times New Roman"/>
                <w:i/>
                <w:iCs/>
                <w:smallCaps/>
                <w:noProof/>
                <w:webHidden/>
                <w:sz w:val="20"/>
                <w:szCs w:val="20"/>
                <w:lang w:val="en-GB" w:eastAsia="de-DE"/>
              </w:rPr>
              <w:fldChar w:fldCharType="end"/>
            </w:r>
          </w:hyperlink>
        </w:p>
        <w:p w14:paraId="27BB5C2C" w14:textId="0092FDEC"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8" w:history="1">
            <w:r w:rsidR="004B61F6" w:rsidRPr="004B61F6">
              <w:rPr>
                <w:rFonts w:ascii="Arial" w:eastAsia="Times New Roman" w:hAnsi="Arial" w:cs="Times New Roman"/>
                <w:i/>
                <w:iCs/>
                <w:smallCaps/>
                <w:noProof/>
                <w:color w:val="0000FF"/>
                <w:sz w:val="20"/>
                <w:szCs w:val="20"/>
                <w:u w:val="single"/>
                <w:lang w:val="en-GB" w:eastAsia="de-DE"/>
              </w:rPr>
              <w:t>2.5.4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Instructions for safe disposal of the product and its packaging</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_Toc105396828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42</w:t>
            </w:r>
            <w:r w:rsidR="004B61F6" w:rsidRPr="004B61F6">
              <w:rPr>
                <w:rFonts w:ascii="Arial" w:eastAsia="Times New Roman" w:hAnsi="Arial" w:cs="Times New Roman"/>
                <w:i/>
                <w:iCs/>
                <w:smallCaps/>
                <w:noProof/>
                <w:webHidden/>
                <w:sz w:val="20"/>
                <w:szCs w:val="20"/>
                <w:lang w:val="en-GB" w:eastAsia="de-DE"/>
              </w:rPr>
              <w:fldChar w:fldCharType="end"/>
            </w:r>
          </w:hyperlink>
        </w:p>
        <w:p w14:paraId="59CBBFDA" w14:textId="5A84C3CD"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29" w:history="1">
            <w:r w:rsidR="004B61F6" w:rsidRPr="004B61F6">
              <w:rPr>
                <w:rFonts w:ascii="Arial" w:eastAsia="Times New Roman" w:hAnsi="Arial" w:cs="Times New Roman"/>
                <w:i/>
                <w:iCs/>
                <w:smallCaps/>
                <w:noProof/>
                <w:color w:val="0000FF"/>
                <w:sz w:val="20"/>
                <w:szCs w:val="20"/>
                <w:u w:val="single"/>
                <w:lang w:val="en-GB" w:eastAsia="de-DE"/>
              </w:rPr>
              <w:t>2.5.5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Conditions of storage and shelf-life of the product under normal conditions of storage</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_Toc105396829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42</w:t>
            </w:r>
            <w:r w:rsidR="004B61F6" w:rsidRPr="004B61F6">
              <w:rPr>
                <w:rFonts w:ascii="Arial" w:eastAsia="Times New Roman" w:hAnsi="Arial" w:cs="Times New Roman"/>
                <w:i/>
                <w:iCs/>
                <w:smallCaps/>
                <w:noProof/>
                <w:webHidden/>
                <w:sz w:val="20"/>
                <w:szCs w:val="20"/>
                <w:lang w:val="en-GB" w:eastAsia="de-DE"/>
              </w:rPr>
              <w:fldChar w:fldCharType="end"/>
            </w:r>
          </w:hyperlink>
        </w:p>
        <w:p w14:paraId="788BED0D" w14:textId="06133519"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0" w:history="1">
            <w:r w:rsidR="004B61F6" w:rsidRPr="004B61F6">
              <w:rPr>
                <w:rFonts w:ascii="Arial" w:eastAsia="Times New Roman" w:hAnsi="Arial" w:cs="Times New Roman"/>
                <w:i/>
                <w:iCs/>
                <w:smallCaps/>
                <w:noProof/>
                <w:color w:val="0000FF"/>
                <w:sz w:val="20"/>
                <w:szCs w:val="20"/>
                <w:u w:val="single"/>
                <w:lang w:val="en-GB" w:eastAsia="de-DE"/>
              </w:rPr>
              <w:t>2.5.6</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Other information</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_Toc105396830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42</w:t>
            </w:r>
            <w:r w:rsidR="004B61F6" w:rsidRPr="004B61F6">
              <w:rPr>
                <w:rFonts w:ascii="Arial" w:eastAsia="Times New Roman" w:hAnsi="Arial" w:cs="Times New Roman"/>
                <w:i/>
                <w:iCs/>
                <w:smallCaps/>
                <w:noProof/>
                <w:webHidden/>
                <w:sz w:val="20"/>
                <w:szCs w:val="20"/>
                <w:lang w:val="en-GB" w:eastAsia="de-DE"/>
              </w:rPr>
              <w:fldChar w:fldCharType="end"/>
            </w:r>
          </w:hyperlink>
        </w:p>
        <w:p w14:paraId="2B120A47" w14:textId="5E968E1F"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1" w:history="1">
            <w:r w:rsidR="004B61F6" w:rsidRPr="004B61F6">
              <w:rPr>
                <w:rFonts w:ascii="Arial" w:eastAsia="Times New Roman" w:hAnsi="Arial" w:cs="Times New Roman"/>
                <w:i/>
                <w:iCs/>
                <w:smallCaps/>
                <w:noProof/>
                <w:color w:val="0000FF"/>
                <w:sz w:val="20"/>
                <w:szCs w:val="20"/>
                <w:u w:val="single"/>
                <w:lang w:val="en-GB"/>
              </w:rPr>
              <w:t>2.5.7</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rPr>
              <w:t>Documentation</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_Toc105396831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42</w:t>
            </w:r>
            <w:r w:rsidR="004B61F6" w:rsidRPr="004B61F6">
              <w:rPr>
                <w:rFonts w:ascii="Arial" w:eastAsia="Times New Roman" w:hAnsi="Arial" w:cs="Times New Roman"/>
                <w:i/>
                <w:iCs/>
                <w:smallCaps/>
                <w:noProof/>
                <w:webHidden/>
                <w:sz w:val="20"/>
                <w:szCs w:val="20"/>
                <w:lang w:val="en-GB" w:eastAsia="de-DE"/>
              </w:rPr>
              <w:fldChar w:fldCharType="end"/>
            </w:r>
          </w:hyperlink>
        </w:p>
        <w:p w14:paraId="6E2117B0" w14:textId="679349A1"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val="sl-SI" w:eastAsia="sl-SI"/>
            </w:rPr>
          </w:pPr>
          <w:hyperlink w:anchor="_Toc105396832" w:history="1">
            <w:r w:rsidR="004B61F6" w:rsidRPr="004B61F6">
              <w:rPr>
                <w:rFonts w:ascii="Arial" w:eastAsia="Times New Roman" w:hAnsi="Arial" w:cs="Times New Roman"/>
                <w:b/>
                <w:bCs/>
                <w:noProof/>
                <w:color w:val="0000FF"/>
                <w:sz w:val="20"/>
                <w:szCs w:val="20"/>
                <w:u w:val="single"/>
                <w:lang w:val="en-GB" w:eastAsia="de-DE"/>
              </w:rPr>
              <w:t>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b/>
                <w:bCs/>
                <w:noProof/>
                <w:color w:val="0000FF"/>
                <w:sz w:val="20"/>
                <w:szCs w:val="20"/>
                <w:u w:val="single"/>
                <w:lang w:val="en-GB" w:eastAsia="de-DE"/>
              </w:rPr>
              <w:t>Assessment of the product</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_Toc105396832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43</w:t>
            </w:r>
            <w:r w:rsidR="004B61F6" w:rsidRPr="004B61F6">
              <w:rPr>
                <w:rFonts w:ascii="Arial" w:eastAsia="Times New Roman" w:hAnsi="Arial" w:cs="Times New Roman"/>
                <w:b/>
                <w:bCs/>
                <w:noProof/>
                <w:webHidden/>
                <w:sz w:val="20"/>
                <w:szCs w:val="20"/>
                <w:lang w:val="en-GB" w:eastAsia="de-DE"/>
              </w:rPr>
              <w:fldChar w:fldCharType="end"/>
            </w:r>
          </w:hyperlink>
        </w:p>
        <w:p w14:paraId="0696A93C" w14:textId="00AE0BD2"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33" w:history="1">
            <w:r w:rsidR="004B61F6" w:rsidRPr="004B61F6">
              <w:rPr>
                <w:rFonts w:ascii="Arial" w:eastAsia="Times New Roman" w:hAnsi="Arial" w:cs="Times New Roman"/>
                <w:noProof/>
                <w:color w:val="0000FF"/>
                <w:sz w:val="20"/>
                <w:szCs w:val="20"/>
                <w:u w:val="single"/>
                <w:lang w:val="en-GB" w:eastAsia="de-DE"/>
              </w:rPr>
              <w:t>3.1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Proposed Uses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_Toc105396833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43</w:t>
            </w:r>
            <w:r w:rsidR="004B61F6" w:rsidRPr="004B61F6">
              <w:rPr>
                <w:rFonts w:ascii="Arial" w:eastAsia="Times New Roman" w:hAnsi="Arial" w:cs="Times New Roman"/>
                <w:noProof/>
                <w:webHidden/>
                <w:sz w:val="20"/>
                <w:szCs w:val="20"/>
                <w:lang w:val="en-GB" w:eastAsia="de-DE"/>
              </w:rPr>
              <w:fldChar w:fldCharType="end"/>
            </w:r>
          </w:hyperlink>
        </w:p>
        <w:p w14:paraId="5CE724A8" w14:textId="4662DB99"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4" w:history="1">
            <w:r w:rsidR="004B61F6" w:rsidRPr="004B61F6">
              <w:rPr>
                <w:rFonts w:ascii="Arial" w:eastAsia="Times New Roman" w:hAnsi="Arial" w:cs="Times New Roman"/>
                <w:i/>
                <w:iCs/>
                <w:smallCaps/>
                <w:noProof/>
                <w:color w:val="0000FF"/>
                <w:sz w:val="20"/>
                <w:szCs w:val="20"/>
                <w:u w:val="single"/>
                <w:lang w:val="en-GB" w:eastAsia="de-DE"/>
              </w:rPr>
              <w:t>3.1.1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1 – House mice – general public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_Toc105396834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43</w:t>
            </w:r>
            <w:r w:rsidR="004B61F6" w:rsidRPr="004B61F6">
              <w:rPr>
                <w:rFonts w:ascii="Arial" w:eastAsia="Times New Roman" w:hAnsi="Arial" w:cs="Times New Roman"/>
                <w:i/>
                <w:iCs/>
                <w:smallCaps/>
                <w:noProof/>
                <w:webHidden/>
                <w:sz w:val="20"/>
                <w:szCs w:val="20"/>
                <w:lang w:val="en-GB" w:eastAsia="de-DE"/>
              </w:rPr>
              <w:fldChar w:fldCharType="end"/>
            </w:r>
          </w:hyperlink>
        </w:p>
        <w:p w14:paraId="2A763446" w14:textId="6AACD21C"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5" w:history="1">
            <w:r w:rsidR="004B61F6" w:rsidRPr="004B61F6">
              <w:rPr>
                <w:rFonts w:ascii="Arial" w:eastAsia="Times New Roman" w:hAnsi="Arial" w:cs="Times New Roman"/>
                <w:i/>
                <w:iCs/>
                <w:smallCaps/>
                <w:noProof/>
                <w:color w:val="0000FF"/>
                <w:sz w:val="20"/>
                <w:szCs w:val="20"/>
                <w:u w:val="single"/>
                <w:lang w:val="en-GB" w:eastAsia="de-DE"/>
              </w:rPr>
              <w:t>3.1.2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2 – Rats – general public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_Toc105396835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44</w:t>
            </w:r>
            <w:r w:rsidR="004B61F6" w:rsidRPr="004B61F6">
              <w:rPr>
                <w:rFonts w:ascii="Arial" w:eastAsia="Times New Roman" w:hAnsi="Arial" w:cs="Times New Roman"/>
                <w:i/>
                <w:iCs/>
                <w:smallCaps/>
                <w:noProof/>
                <w:webHidden/>
                <w:sz w:val="20"/>
                <w:szCs w:val="20"/>
                <w:lang w:val="en-GB" w:eastAsia="de-DE"/>
              </w:rPr>
              <w:fldChar w:fldCharType="end"/>
            </w:r>
          </w:hyperlink>
        </w:p>
        <w:p w14:paraId="13C022D8" w14:textId="02D7D3B1"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6" w:history="1">
            <w:r w:rsidR="004B61F6" w:rsidRPr="004B61F6">
              <w:rPr>
                <w:rFonts w:ascii="Arial" w:eastAsia="Times New Roman" w:hAnsi="Arial" w:cs="Times New Roman"/>
                <w:i/>
                <w:iCs/>
                <w:smallCaps/>
                <w:noProof/>
                <w:color w:val="0000FF"/>
                <w:sz w:val="20"/>
                <w:szCs w:val="20"/>
                <w:u w:val="single"/>
                <w:lang w:val="en-GB" w:eastAsia="de-DE"/>
              </w:rPr>
              <w:t>3.1.3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3 – Rats – general public – outdoor around buildings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_Toc105396836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45</w:t>
            </w:r>
            <w:r w:rsidR="004B61F6" w:rsidRPr="004B61F6">
              <w:rPr>
                <w:rFonts w:ascii="Arial" w:eastAsia="Times New Roman" w:hAnsi="Arial" w:cs="Times New Roman"/>
                <w:i/>
                <w:iCs/>
                <w:smallCaps/>
                <w:noProof/>
                <w:webHidden/>
                <w:sz w:val="20"/>
                <w:szCs w:val="20"/>
                <w:lang w:val="en-GB" w:eastAsia="de-DE"/>
              </w:rPr>
              <w:fldChar w:fldCharType="end"/>
            </w:r>
          </w:hyperlink>
        </w:p>
        <w:p w14:paraId="4D0581E6" w14:textId="49756277"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7" w:history="1">
            <w:r w:rsidR="004B61F6" w:rsidRPr="004B61F6">
              <w:rPr>
                <w:rFonts w:ascii="Arial" w:eastAsia="Times New Roman" w:hAnsi="Arial" w:cs="Times New Roman"/>
                <w:i/>
                <w:iCs/>
                <w:smallCaps/>
                <w:noProof/>
                <w:color w:val="0000FF"/>
                <w:sz w:val="20"/>
                <w:szCs w:val="20"/>
                <w:u w:val="single"/>
                <w:lang w:val="en-GB" w:eastAsia="de-DE"/>
              </w:rPr>
              <w:t>3.1.4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4 – House mice – professionals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_Toc105396837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46</w:t>
            </w:r>
            <w:r w:rsidR="004B61F6" w:rsidRPr="004B61F6">
              <w:rPr>
                <w:rFonts w:ascii="Arial" w:eastAsia="Times New Roman" w:hAnsi="Arial" w:cs="Times New Roman"/>
                <w:i/>
                <w:iCs/>
                <w:smallCaps/>
                <w:noProof/>
                <w:webHidden/>
                <w:sz w:val="20"/>
                <w:szCs w:val="20"/>
                <w:lang w:val="en-GB" w:eastAsia="de-DE"/>
              </w:rPr>
              <w:fldChar w:fldCharType="end"/>
            </w:r>
          </w:hyperlink>
        </w:p>
        <w:p w14:paraId="67552EB1" w14:textId="7673F790"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8" w:history="1">
            <w:r w:rsidR="004B61F6" w:rsidRPr="004B61F6">
              <w:rPr>
                <w:rFonts w:ascii="Arial" w:eastAsia="Times New Roman" w:hAnsi="Arial" w:cs="Times New Roman"/>
                <w:i/>
                <w:iCs/>
                <w:smallCaps/>
                <w:noProof/>
                <w:color w:val="0000FF"/>
                <w:sz w:val="20"/>
                <w:szCs w:val="20"/>
                <w:u w:val="single"/>
                <w:lang w:val="en-GB" w:eastAsia="de-DE"/>
              </w:rPr>
              <w:t>3.1.5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5 – Rats – professionals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_Toc105396838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47</w:t>
            </w:r>
            <w:r w:rsidR="004B61F6" w:rsidRPr="004B61F6">
              <w:rPr>
                <w:rFonts w:ascii="Arial" w:eastAsia="Times New Roman" w:hAnsi="Arial" w:cs="Times New Roman"/>
                <w:i/>
                <w:iCs/>
                <w:smallCaps/>
                <w:noProof/>
                <w:webHidden/>
                <w:sz w:val="20"/>
                <w:szCs w:val="20"/>
                <w:lang w:val="en-GB" w:eastAsia="de-DE"/>
              </w:rPr>
              <w:fldChar w:fldCharType="end"/>
            </w:r>
          </w:hyperlink>
        </w:p>
        <w:p w14:paraId="49ED29D8" w14:textId="7F8EF297"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39" w:history="1">
            <w:r w:rsidR="004B61F6" w:rsidRPr="004B61F6">
              <w:rPr>
                <w:rFonts w:ascii="Arial" w:eastAsia="Times New Roman" w:hAnsi="Arial" w:cs="Times New Roman"/>
                <w:i/>
                <w:iCs/>
                <w:smallCaps/>
                <w:noProof/>
                <w:color w:val="0000FF"/>
                <w:sz w:val="20"/>
                <w:szCs w:val="20"/>
                <w:u w:val="single"/>
                <w:lang w:val="en-GB" w:eastAsia="de-DE"/>
              </w:rPr>
              <w:t>3.1.6</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6 – House mice and/or rats – professionals – outdoor around buildings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_Toc105396839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48</w:t>
            </w:r>
            <w:r w:rsidR="004B61F6" w:rsidRPr="004B61F6">
              <w:rPr>
                <w:rFonts w:ascii="Arial" w:eastAsia="Times New Roman" w:hAnsi="Arial" w:cs="Times New Roman"/>
                <w:i/>
                <w:iCs/>
                <w:smallCaps/>
                <w:noProof/>
                <w:webHidden/>
                <w:sz w:val="20"/>
                <w:szCs w:val="20"/>
                <w:lang w:val="en-GB" w:eastAsia="de-DE"/>
              </w:rPr>
              <w:fldChar w:fldCharType="end"/>
            </w:r>
          </w:hyperlink>
        </w:p>
        <w:p w14:paraId="2A6B32BD" w14:textId="7FDDA3FB"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40" w:history="1">
            <w:r w:rsidR="004B61F6" w:rsidRPr="004B61F6">
              <w:rPr>
                <w:rFonts w:ascii="Arial" w:eastAsia="Times New Roman" w:hAnsi="Arial" w:cs="Times New Roman"/>
                <w:i/>
                <w:iCs/>
                <w:smallCaps/>
                <w:noProof/>
                <w:color w:val="0000FF"/>
                <w:sz w:val="20"/>
                <w:szCs w:val="20"/>
                <w:u w:val="single"/>
                <w:lang w:val="en-GB" w:eastAsia="de-DE"/>
              </w:rPr>
              <w:t>3.1.7</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7 – House mice and/or rats – trained professionals – indoor</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_Toc105396840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49</w:t>
            </w:r>
            <w:r w:rsidR="004B61F6" w:rsidRPr="004B61F6">
              <w:rPr>
                <w:rFonts w:ascii="Arial" w:eastAsia="Times New Roman" w:hAnsi="Arial" w:cs="Times New Roman"/>
                <w:i/>
                <w:iCs/>
                <w:smallCaps/>
                <w:noProof/>
                <w:webHidden/>
                <w:sz w:val="20"/>
                <w:szCs w:val="20"/>
                <w:lang w:val="en-GB" w:eastAsia="de-DE"/>
              </w:rPr>
              <w:fldChar w:fldCharType="end"/>
            </w:r>
          </w:hyperlink>
        </w:p>
        <w:p w14:paraId="6D864C62" w14:textId="24004217"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41" w:history="1">
            <w:r w:rsidR="004B61F6" w:rsidRPr="004B61F6">
              <w:rPr>
                <w:rFonts w:ascii="Arial" w:eastAsia="Times New Roman" w:hAnsi="Arial" w:cs="Times New Roman"/>
                <w:i/>
                <w:iCs/>
                <w:smallCaps/>
                <w:noProof/>
                <w:color w:val="0000FF"/>
                <w:sz w:val="20"/>
                <w:szCs w:val="20"/>
                <w:u w:val="single"/>
                <w:lang w:val="en-GB" w:eastAsia="de-DE"/>
              </w:rPr>
              <w:t>3.1.8</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8 – House mice and/or rats – trained professionals – outdoor around buildings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_Toc105396841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50</w:t>
            </w:r>
            <w:r w:rsidR="004B61F6" w:rsidRPr="004B61F6">
              <w:rPr>
                <w:rFonts w:ascii="Arial" w:eastAsia="Times New Roman" w:hAnsi="Arial" w:cs="Times New Roman"/>
                <w:i/>
                <w:iCs/>
                <w:smallCaps/>
                <w:noProof/>
                <w:webHidden/>
                <w:sz w:val="20"/>
                <w:szCs w:val="20"/>
                <w:lang w:val="en-GB" w:eastAsia="de-DE"/>
              </w:rPr>
              <w:fldChar w:fldCharType="end"/>
            </w:r>
          </w:hyperlink>
        </w:p>
        <w:p w14:paraId="542D2FA1" w14:textId="0A2AEC66"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42" w:history="1">
            <w:r w:rsidR="004B61F6" w:rsidRPr="004B61F6">
              <w:rPr>
                <w:rFonts w:ascii="Arial" w:eastAsia="Times New Roman" w:hAnsi="Arial" w:cs="Times New Roman"/>
                <w:i/>
                <w:iCs/>
                <w:smallCaps/>
                <w:noProof/>
                <w:color w:val="0000FF"/>
                <w:sz w:val="20"/>
                <w:szCs w:val="20"/>
                <w:u w:val="single"/>
                <w:lang w:val="en-GB" w:eastAsia="de-DE"/>
              </w:rPr>
              <w:t>3.1.9</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Use 9 – Rats – trained professionals – sewers</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_Toc105396842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51</w:t>
            </w:r>
            <w:r w:rsidR="004B61F6" w:rsidRPr="004B61F6">
              <w:rPr>
                <w:rFonts w:ascii="Arial" w:eastAsia="Times New Roman" w:hAnsi="Arial" w:cs="Times New Roman"/>
                <w:i/>
                <w:iCs/>
                <w:smallCaps/>
                <w:noProof/>
                <w:webHidden/>
                <w:sz w:val="20"/>
                <w:szCs w:val="20"/>
                <w:lang w:val="en-GB" w:eastAsia="de-DE"/>
              </w:rPr>
              <w:fldChar w:fldCharType="end"/>
            </w:r>
          </w:hyperlink>
        </w:p>
        <w:p w14:paraId="64892035" w14:textId="59AEE194"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43" w:history="1">
            <w:r w:rsidR="004B61F6" w:rsidRPr="004B61F6">
              <w:rPr>
                <w:rFonts w:ascii="Arial" w:eastAsia="Times New Roman" w:hAnsi="Arial" w:cs="Times New Roman"/>
                <w:noProof/>
                <w:color w:val="0000FF"/>
                <w:sz w:val="20"/>
                <w:szCs w:val="20"/>
                <w:u w:val="single"/>
                <w:lang w:val="en-GB" w:eastAsia="de-DE"/>
              </w:rPr>
              <w:t>3.2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Physical, chemical and technical properties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_Toc105396843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53</w:t>
            </w:r>
            <w:r w:rsidR="004B61F6" w:rsidRPr="004B61F6">
              <w:rPr>
                <w:rFonts w:ascii="Arial" w:eastAsia="Times New Roman" w:hAnsi="Arial" w:cs="Times New Roman"/>
                <w:noProof/>
                <w:webHidden/>
                <w:sz w:val="20"/>
                <w:szCs w:val="20"/>
                <w:lang w:val="en-GB" w:eastAsia="de-DE"/>
              </w:rPr>
              <w:fldChar w:fldCharType="end"/>
            </w:r>
          </w:hyperlink>
        </w:p>
        <w:p w14:paraId="7BA58098" w14:textId="133B92FA"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44" w:history="1">
            <w:r w:rsidR="004B61F6" w:rsidRPr="004B61F6">
              <w:rPr>
                <w:rFonts w:ascii="Arial" w:eastAsia="Times New Roman" w:hAnsi="Arial" w:cs="Times New Roman"/>
                <w:noProof/>
                <w:color w:val="0000FF"/>
                <w:sz w:val="20"/>
                <w:szCs w:val="20"/>
                <w:u w:val="single"/>
                <w:lang w:val="en-GB" w:eastAsia="de-DE"/>
              </w:rPr>
              <w:t>3.3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Physical hazards and respective characteristics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_Toc105396844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53</w:t>
            </w:r>
            <w:r w:rsidR="004B61F6" w:rsidRPr="004B61F6">
              <w:rPr>
                <w:rFonts w:ascii="Arial" w:eastAsia="Times New Roman" w:hAnsi="Arial" w:cs="Times New Roman"/>
                <w:noProof/>
                <w:webHidden/>
                <w:sz w:val="20"/>
                <w:szCs w:val="20"/>
                <w:lang w:val="en-GB" w:eastAsia="de-DE"/>
              </w:rPr>
              <w:fldChar w:fldCharType="end"/>
            </w:r>
          </w:hyperlink>
        </w:p>
        <w:p w14:paraId="17434447" w14:textId="74983130"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45" w:history="1">
            <w:r w:rsidR="004B61F6" w:rsidRPr="004B61F6">
              <w:rPr>
                <w:rFonts w:ascii="Arial" w:eastAsia="Times New Roman" w:hAnsi="Arial" w:cs="Times New Roman"/>
                <w:noProof/>
                <w:color w:val="0000FF"/>
                <w:sz w:val="20"/>
                <w:szCs w:val="20"/>
                <w:u w:val="single"/>
                <w:lang w:val="en-GB" w:eastAsia="de-DE"/>
              </w:rPr>
              <w:t>3.4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Methods for detection and identification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_Toc105396845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53</w:t>
            </w:r>
            <w:r w:rsidR="004B61F6" w:rsidRPr="004B61F6">
              <w:rPr>
                <w:rFonts w:ascii="Arial" w:eastAsia="Times New Roman" w:hAnsi="Arial" w:cs="Times New Roman"/>
                <w:noProof/>
                <w:webHidden/>
                <w:sz w:val="20"/>
                <w:szCs w:val="20"/>
                <w:lang w:val="en-GB" w:eastAsia="de-DE"/>
              </w:rPr>
              <w:fldChar w:fldCharType="end"/>
            </w:r>
          </w:hyperlink>
        </w:p>
        <w:p w14:paraId="0A9F116B" w14:textId="65A0C004"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46" w:history="1">
            <w:r w:rsidR="004B61F6" w:rsidRPr="004B61F6">
              <w:rPr>
                <w:rFonts w:ascii="Arial" w:eastAsia="Times New Roman" w:hAnsi="Arial" w:cs="Times New Roman"/>
                <w:noProof/>
                <w:color w:val="0000FF"/>
                <w:sz w:val="20"/>
                <w:szCs w:val="20"/>
                <w:u w:val="single"/>
                <w:lang w:val="en-GB" w:eastAsia="de-DE"/>
              </w:rPr>
              <w:t>3.5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Efficacy against target organisms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_Toc105396846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54</w:t>
            </w:r>
            <w:r w:rsidR="004B61F6" w:rsidRPr="004B61F6">
              <w:rPr>
                <w:rFonts w:ascii="Arial" w:eastAsia="Times New Roman" w:hAnsi="Arial" w:cs="Times New Roman"/>
                <w:noProof/>
                <w:webHidden/>
                <w:sz w:val="20"/>
                <w:szCs w:val="20"/>
                <w:lang w:val="en-GB" w:eastAsia="de-DE"/>
              </w:rPr>
              <w:fldChar w:fldCharType="end"/>
            </w:r>
          </w:hyperlink>
        </w:p>
        <w:p w14:paraId="136BDD23" w14:textId="29119E41"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47" w:history="1">
            <w:r w:rsidR="004B61F6" w:rsidRPr="004B61F6">
              <w:rPr>
                <w:rFonts w:ascii="Arial" w:eastAsia="Times New Roman" w:hAnsi="Arial" w:cs="Times New Roman"/>
                <w:noProof/>
                <w:color w:val="0000FF"/>
                <w:sz w:val="20"/>
                <w:szCs w:val="20"/>
                <w:u w:val="single"/>
                <w:lang w:val="en-GB" w:eastAsia="de-DE"/>
              </w:rPr>
              <w:t>3.6</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Risk assessment for human health</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_Toc105396847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54</w:t>
            </w:r>
            <w:r w:rsidR="004B61F6" w:rsidRPr="004B61F6">
              <w:rPr>
                <w:rFonts w:ascii="Arial" w:eastAsia="Times New Roman" w:hAnsi="Arial" w:cs="Times New Roman"/>
                <w:noProof/>
                <w:webHidden/>
                <w:sz w:val="20"/>
                <w:szCs w:val="20"/>
                <w:lang w:val="en-GB" w:eastAsia="de-DE"/>
              </w:rPr>
              <w:fldChar w:fldCharType="end"/>
            </w:r>
          </w:hyperlink>
        </w:p>
        <w:p w14:paraId="2C0F4216" w14:textId="6B5E292B"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48" w:history="1">
            <w:r w:rsidR="004B61F6" w:rsidRPr="004B61F6">
              <w:rPr>
                <w:rFonts w:ascii="Arial" w:eastAsia="Times New Roman" w:hAnsi="Arial" w:cs="Times New Roman"/>
                <w:i/>
                <w:iCs/>
                <w:smallCaps/>
                <w:noProof/>
                <w:color w:val="0000FF"/>
                <w:sz w:val="20"/>
                <w:szCs w:val="20"/>
                <w:u w:val="single"/>
                <w:lang w:val="en-GB" w:eastAsia="de-DE"/>
              </w:rPr>
              <w:t>3.6.1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Assessment of effects of the active substance on human health</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_Toc105396848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55</w:t>
            </w:r>
            <w:r w:rsidR="004B61F6" w:rsidRPr="004B61F6">
              <w:rPr>
                <w:rFonts w:ascii="Arial" w:eastAsia="Times New Roman" w:hAnsi="Arial" w:cs="Times New Roman"/>
                <w:i/>
                <w:iCs/>
                <w:smallCaps/>
                <w:noProof/>
                <w:webHidden/>
                <w:sz w:val="20"/>
                <w:szCs w:val="20"/>
                <w:lang w:val="en-GB" w:eastAsia="de-DE"/>
              </w:rPr>
              <w:fldChar w:fldCharType="end"/>
            </w:r>
          </w:hyperlink>
        </w:p>
        <w:p w14:paraId="60670C93" w14:textId="3B415978"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49" w:history="1">
            <w:r w:rsidR="004B61F6" w:rsidRPr="004B61F6">
              <w:rPr>
                <w:rFonts w:ascii="Arial" w:eastAsia="Times New Roman" w:hAnsi="Arial" w:cs="Times New Roman"/>
                <w:i/>
                <w:iCs/>
                <w:smallCaps/>
                <w:noProof/>
                <w:color w:val="0000FF"/>
                <w:sz w:val="20"/>
                <w:szCs w:val="20"/>
                <w:u w:val="single"/>
                <w:lang w:val="en-GB" w:eastAsia="de-DE"/>
              </w:rPr>
              <w:t>3.6.2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Assessment of effects of the product on human health</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_Toc105396849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55</w:t>
            </w:r>
            <w:r w:rsidR="004B61F6" w:rsidRPr="004B61F6">
              <w:rPr>
                <w:rFonts w:ascii="Arial" w:eastAsia="Times New Roman" w:hAnsi="Arial" w:cs="Times New Roman"/>
                <w:i/>
                <w:iCs/>
                <w:smallCaps/>
                <w:noProof/>
                <w:webHidden/>
                <w:sz w:val="20"/>
                <w:szCs w:val="20"/>
                <w:lang w:val="en-GB" w:eastAsia="de-DE"/>
              </w:rPr>
              <w:fldChar w:fldCharType="end"/>
            </w:r>
          </w:hyperlink>
        </w:p>
        <w:p w14:paraId="6C5A4149" w14:textId="31F8F845"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50" w:history="1">
            <w:r w:rsidR="004B61F6" w:rsidRPr="004B61F6">
              <w:rPr>
                <w:rFonts w:ascii="Arial" w:eastAsia="Times New Roman" w:hAnsi="Arial" w:cs="Times New Roman"/>
                <w:i/>
                <w:iCs/>
                <w:smallCaps/>
                <w:noProof/>
                <w:color w:val="0000FF"/>
                <w:sz w:val="20"/>
                <w:szCs w:val="20"/>
                <w:u w:val="single"/>
                <w:lang w:val="en-GB" w:eastAsia="de-DE"/>
              </w:rPr>
              <w:t>3.6.3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Exposure assessment</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_Toc105396850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55</w:t>
            </w:r>
            <w:r w:rsidR="004B61F6" w:rsidRPr="004B61F6">
              <w:rPr>
                <w:rFonts w:ascii="Arial" w:eastAsia="Times New Roman" w:hAnsi="Arial" w:cs="Times New Roman"/>
                <w:i/>
                <w:iCs/>
                <w:smallCaps/>
                <w:noProof/>
                <w:webHidden/>
                <w:sz w:val="20"/>
                <w:szCs w:val="20"/>
                <w:lang w:val="en-GB" w:eastAsia="de-DE"/>
              </w:rPr>
              <w:fldChar w:fldCharType="end"/>
            </w:r>
          </w:hyperlink>
        </w:p>
        <w:p w14:paraId="5D877E36" w14:textId="742CC208" w:rsidR="004B61F6" w:rsidRPr="004B61F6" w:rsidRDefault="00A46B58" w:rsidP="004B61F6">
          <w:pPr>
            <w:tabs>
              <w:tab w:val="left" w:pos="1200"/>
              <w:tab w:val="right" w:leader="dot" w:pos="9204"/>
            </w:tabs>
            <w:spacing w:after="0" w:line="240" w:lineRule="auto"/>
            <w:ind w:left="400"/>
            <w:rPr>
              <w:rFonts w:ascii="Calibri" w:eastAsia="Times New Roman" w:hAnsi="Calibri" w:cs="Times New Roman"/>
              <w:noProof/>
              <w:lang w:val="sl-SI" w:eastAsia="sl-SI"/>
            </w:rPr>
          </w:pPr>
          <w:hyperlink w:anchor="_Toc105396851" w:history="1">
            <w:r w:rsidR="004B61F6" w:rsidRPr="004B61F6">
              <w:rPr>
                <w:rFonts w:ascii="Arial" w:eastAsia="Times New Roman" w:hAnsi="Arial" w:cs="Times New Roman"/>
                <w:i/>
                <w:iCs/>
                <w:smallCaps/>
                <w:noProof/>
                <w:color w:val="0000FF"/>
                <w:sz w:val="20"/>
                <w:szCs w:val="20"/>
                <w:u w:val="single"/>
                <w:lang w:val="en-GB" w:eastAsia="de-DE"/>
              </w:rPr>
              <w:t>3.6.4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i/>
                <w:iCs/>
                <w:smallCaps/>
                <w:noProof/>
                <w:color w:val="0000FF"/>
                <w:sz w:val="20"/>
                <w:szCs w:val="20"/>
                <w:u w:val="single"/>
                <w:lang w:val="en-GB" w:eastAsia="de-DE"/>
              </w:rPr>
              <w:t>Risk characterisation for human health</w:t>
            </w:r>
            <w:r w:rsidR="004B61F6" w:rsidRPr="004B61F6">
              <w:rPr>
                <w:rFonts w:ascii="Arial" w:eastAsia="Times New Roman" w:hAnsi="Arial" w:cs="Times New Roman"/>
                <w:i/>
                <w:iCs/>
                <w:smallCaps/>
                <w:noProof/>
                <w:webHidden/>
                <w:sz w:val="20"/>
                <w:szCs w:val="20"/>
                <w:lang w:val="en-GB" w:eastAsia="de-DE"/>
              </w:rPr>
              <w:tab/>
            </w:r>
            <w:r w:rsidR="004B61F6" w:rsidRPr="004B61F6">
              <w:rPr>
                <w:rFonts w:ascii="Arial" w:eastAsia="Times New Roman" w:hAnsi="Arial" w:cs="Times New Roman"/>
                <w:i/>
                <w:iCs/>
                <w:smallCaps/>
                <w:noProof/>
                <w:webHidden/>
                <w:sz w:val="20"/>
                <w:szCs w:val="20"/>
                <w:lang w:val="en-GB" w:eastAsia="de-DE"/>
              </w:rPr>
              <w:fldChar w:fldCharType="begin"/>
            </w:r>
            <w:r w:rsidR="004B61F6" w:rsidRPr="004B61F6">
              <w:rPr>
                <w:rFonts w:ascii="Arial" w:eastAsia="Times New Roman" w:hAnsi="Arial" w:cs="Times New Roman"/>
                <w:i/>
                <w:iCs/>
                <w:smallCaps/>
                <w:noProof/>
                <w:webHidden/>
                <w:sz w:val="20"/>
                <w:szCs w:val="20"/>
                <w:lang w:val="en-GB" w:eastAsia="de-DE"/>
              </w:rPr>
              <w:instrText xml:space="preserve"> PAGEREF _Toc105396851 \h </w:instrText>
            </w:r>
            <w:r w:rsidR="004B61F6" w:rsidRPr="004B61F6">
              <w:rPr>
                <w:rFonts w:ascii="Arial" w:eastAsia="Times New Roman" w:hAnsi="Arial" w:cs="Times New Roman"/>
                <w:i/>
                <w:iCs/>
                <w:smallCaps/>
                <w:noProof/>
                <w:webHidden/>
                <w:sz w:val="20"/>
                <w:szCs w:val="20"/>
                <w:lang w:val="en-GB" w:eastAsia="de-DE"/>
              </w:rPr>
            </w:r>
            <w:r w:rsidR="004B61F6" w:rsidRPr="004B61F6">
              <w:rPr>
                <w:rFonts w:ascii="Arial" w:eastAsia="Times New Roman" w:hAnsi="Arial" w:cs="Times New Roman"/>
                <w:i/>
                <w:iCs/>
                <w:smallCaps/>
                <w:noProof/>
                <w:webHidden/>
                <w:sz w:val="20"/>
                <w:szCs w:val="20"/>
                <w:lang w:val="en-GB" w:eastAsia="de-DE"/>
              </w:rPr>
              <w:fldChar w:fldCharType="separate"/>
            </w:r>
            <w:r w:rsidR="004C2458">
              <w:rPr>
                <w:rFonts w:ascii="Arial" w:eastAsia="Times New Roman" w:hAnsi="Arial" w:cs="Times New Roman"/>
                <w:i/>
                <w:iCs/>
                <w:smallCaps/>
                <w:noProof/>
                <w:webHidden/>
                <w:sz w:val="20"/>
                <w:szCs w:val="20"/>
                <w:lang w:val="en-GB" w:eastAsia="de-DE"/>
              </w:rPr>
              <w:t>57</w:t>
            </w:r>
            <w:r w:rsidR="004B61F6" w:rsidRPr="004B61F6">
              <w:rPr>
                <w:rFonts w:ascii="Arial" w:eastAsia="Times New Roman" w:hAnsi="Arial" w:cs="Times New Roman"/>
                <w:i/>
                <w:iCs/>
                <w:smallCaps/>
                <w:noProof/>
                <w:webHidden/>
                <w:sz w:val="20"/>
                <w:szCs w:val="20"/>
                <w:lang w:val="en-GB" w:eastAsia="de-DE"/>
              </w:rPr>
              <w:fldChar w:fldCharType="end"/>
            </w:r>
          </w:hyperlink>
        </w:p>
        <w:p w14:paraId="3201BEA7" w14:textId="0AED7FB7"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52" w:history="1">
            <w:r w:rsidR="004B61F6" w:rsidRPr="004B61F6">
              <w:rPr>
                <w:rFonts w:ascii="Arial" w:eastAsia="Times New Roman" w:hAnsi="Arial" w:cs="Times New Roman"/>
                <w:noProof/>
                <w:color w:val="0000FF"/>
                <w:sz w:val="20"/>
                <w:szCs w:val="20"/>
                <w:u w:val="single"/>
                <w:lang w:val="en-GB" w:eastAsia="de-DE"/>
              </w:rPr>
              <w:t>3.7</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Risk assessment for animal health</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_Toc105396852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59</w:t>
            </w:r>
            <w:r w:rsidR="004B61F6" w:rsidRPr="004B61F6">
              <w:rPr>
                <w:rFonts w:ascii="Arial" w:eastAsia="Times New Roman" w:hAnsi="Arial" w:cs="Times New Roman"/>
                <w:noProof/>
                <w:webHidden/>
                <w:sz w:val="20"/>
                <w:szCs w:val="20"/>
                <w:lang w:val="en-GB" w:eastAsia="de-DE"/>
              </w:rPr>
              <w:fldChar w:fldCharType="end"/>
            </w:r>
          </w:hyperlink>
        </w:p>
        <w:p w14:paraId="07FBC8C4" w14:textId="175B9C8B"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53" w:history="1">
            <w:r w:rsidR="004B61F6" w:rsidRPr="004B61F6">
              <w:rPr>
                <w:rFonts w:ascii="Arial" w:eastAsia="Times New Roman" w:hAnsi="Arial" w:cs="Times New Roman"/>
                <w:noProof/>
                <w:color w:val="0000FF"/>
                <w:sz w:val="20"/>
                <w:szCs w:val="20"/>
                <w:u w:val="single"/>
                <w:lang w:val="en-GB" w:eastAsia="de-DE"/>
              </w:rPr>
              <w:t>3.8</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Risk assessment for the environment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59</w:t>
            </w:r>
            <w:r w:rsidR="004B61F6" w:rsidRPr="004B61F6">
              <w:rPr>
                <w:rFonts w:ascii="Arial" w:eastAsia="Times New Roman" w:hAnsi="Arial" w:cs="Times New Roman"/>
                <w:noProof/>
                <w:webHidden/>
                <w:sz w:val="20"/>
                <w:szCs w:val="20"/>
                <w:lang w:val="en-GB" w:eastAsia="de-DE"/>
              </w:rPr>
              <w:fldChar w:fldCharType="end"/>
            </w:r>
          </w:hyperlink>
        </w:p>
        <w:p w14:paraId="6151AE3D" w14:textId="503B49D5"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54" w:history="1">
            <w:r w:rsidR="004B61F6" w:rsidRPr="004B61F6">
              <w:rPr>
                <w:rFonts w:ascii="Arial" w:eastAsia="Times New Roman" w:hAnsi="Arial" w:cs="Times New Roman"/>
                <w:noProof/>
                <w:color w:val="0000FF"/>
                <w:sz w:val="20"/>
                <w:szCs w:val="20"/>
                <w:u w:val="single"/>
                <w:lang w:val="en-GB" w:eastAsia="de-DE"/>
              </w:rPr>
              <w:t>3.9</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Assessment of a combination of biocidal products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63</w:t>
            </w:r>
            <w:r w:rsidR="004B61F6" w:rsidRPr="004B61F6">
              <w:rPr>
                <w:rFonts w:ascii="Arial" w:eastAsia="Times New Roman" w:hAnsi="Arial" w:cs="Times New Roman"/>
                <w:noProof/>
                <w:webHidden/>
                <w:sz w:val="20"/>
                <w:szCs w:val="20"/>
                <w:lang w:val="en-GB" w:eastAsia="de-DE"/>
              </w:rPr>
              <w:fldChar w:fldCharType="end"/>
            </w:r>
          </w:hyperlink>
        </w:p>
        <w:p w14:paraId="15964C5B" w14:textId="59FC9888" w:rsidR="004B61F6" w:rsidRPr="004B61F6" w:rsidRDefault="00A46B58" w:rsidP="004B61F6">
          <w:pPr>
            <w:tabs>
              <w:tab w:val="left" w:pos="1000"/>
              <w:tab w:val="right" w:leader="dot" w:pos="9204"/>
            </w:tabs>
            <w:spacing w:after="0" w:line="240" w:lineRule="auto"/>
            <w:ind w:left="200"/>
            <w:rPr>
              <w:rFonts w:ascii="Calibri" w:eastAsia="Times New Roman" w:hAnsi="Calibri" w:cs="Times New Roman"/>
              <w:noProof/>
              <w:lang w:val="sl-SI" w:eastAsia="sl-SI"/>
            </w:rPr>
          </w:pPr>
          <w:hyperlink w:anchor="_Toc105396855" w:history="1">
            <w:r w:rsidR="004B61F6" w:rsidRPr="004B61F6">
              <w:rPr>
                <w:rFonts w:ascii="Arial" w:eastAsia="Times New Roman" w:hAnsi="Arial" w:cs="Times New Roman"/>
                <w:noProof/>
                <w:color w:val="0000FF"/>
                <w:sz w:val="20"/>
                <w:szCs w:val="20"/>
                <w:u w:val="single"/>
                <w:lang w:val="en-GB" w:eastAsia="de-DE"/>
              </w:rPr>
              <w:t>3.10</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Comparative assessment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_Toc105396855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63</w:t>
            </w:r>
            <w:r w:rsidR="004B61F6" w:rsidRPr="004B61F6">
              <w:rPr>
                <w:rFonts w:ascii="Arial" w:eastAsia="Times New Roman" w:hAnsi="Arial" w:cs="Times New Roman"/>
                <w:noProof/>
                <w:webHidden/>
                <w:sz w:val="20"/>
                <w:szCs w:val="20"/>
                <w:lang w:val="en-GB" w:eastAsia="de-DE"/>
              </w:rPr>
              <w:fldChar w:fldCharType="end"/>
            </w:r>
          </w:hyperlink>
        </w:p>
        <w:p w14:paraId="41FBEBA4" w14:textId="72DD2DE1"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val="sl-SI" w:eastAsia="sl-SI"/>
            </w:rPr>
          </w:pPr>
          <w:hyperlink w:anchor="_Toc105396856" w:history="1">
            <w:r w:rsidR="004B61F6" w:rsidRPr="004B61F6">
              <w:rPr>
                <w:rFonts w:ascii="Arial" w:eastAsia="Times New Roman" w:hAnsi="Arial" w:cs="Times New Roman"/>
                <w:b/>
                <w:bCs/>
                <w:noProof/>
                <w:color w:val="0000FF"/>
                <w:sz w:val="20"/>
                <w:szCs w:val="20"/>
                <w:u w:val="single"/>
                <w:lang w:val="en-GB" w:eastAsia="de-DE"/>
              </w:rPr>
              <w:t>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b/>
                <w:bCs/>
                <w:noProof/>
                <w:color w:val="0000FF"/>
                <w:sz w:val="20"/>
                <w:szCs w:val="20"/>
                <w:u w:val="single"/>
                <w:lang w:val="en-GB" w:eastAsia="de-DE"/>
              </w:rPr>
              <w:t>General Annexes</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_Toc105396856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65</w:t>
            </w:r>
            <w:r w:rsidR="004B61F6" w:rsidRPr="004B61F6">
              <w:rPr>
                <w:rFonts w:ascii="Arial" w:eastAsia="Times New Roman" w:hAnsi="Arial" w:cs="Times New Roman"/>
                <w:b/>
                <w:bCs/>
                <w:noProof/>
                <w:webHidden/>
                <w:sz w:val="20"/>
                <w:szCs w:val="20"/>
                <w:lang w:val="en-GB" w:eastAsia="de-DE"/>
              </w:rPr>
              <w:fldChar w:fldCharType="end"/>
            </w:r>
          </w:hyperlink>
        </w:p>
        <w:p w14:paraId="788BCF56" w14:textId="7734BF4B"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57" w:history="1">
            <w:r w:rsidR="004B61F6" w:rsidRPr="004B61F6">
              <w:rPr>
                <w:rFonts w:ascii="Arial" w:eastAsia="Times New Roman" w:hAnsi="Arial" w:cs="Times New Roman"/>
                <w:noProof/>
                <w:color w:val="0000FF"/>
                <w:sz w:val="20"/>
                <w:szCs w:val="20"/>
                <w:u w:val="single"/>
                <w:lang w:val="en-GB" w:eastAsia="de-DE"/>
              </w:rPr>
              <w:t>4.1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List of studies for the biocidal product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_Toc105396857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65</w:t>
            </w:r>
            <w:r w:rsidR="004B61F6" w:rsidRPr="004B61F6">
              <w:rPr>
                <w:rFonts w:ascii="Arial" w:eastAsia="Times New Roman" w:hAnsi="Arial" w:cs="Times New Roman"/>
                <w:noProof/>
                <w:webHidden/>
                <w:sz w:val="20"/>
                <w:szCs w:val="20"/>
                <w:lang w:val="en-GB" w:eastAsia="de-DE"/>
              </w:rPr>
              <w:fldChar w:fldCharType="end"/>
            </w:r>
          </w:hyperlink>
        </w:p>
        <w:p w14:paraId="269E1180" w14:textId="1761425A"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58" w:history="1">
            <w:r w:rsidR="004B61F6" w:rsidRPr="004B61F6">
              <w:rPr>
                <w:rFonts w:ascii="Arial" w:eastAsia="Times New Roman" w:hAnsi="Arial" w:cs="Times New Roman"/>
                <w:noProof/>
                <w:color w:val="0000FF"/>
                <w:sz w:val="20"/>
                <w:szCs w:val="20"/>
                <w:u w:val="single"/>
                <w:lang w:val="en-GB" w:eastAsia="de-DE"/>
              </w:rPr>
              <w:t>4.2</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Output tables from exposure assessment tools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_Toc105396858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66</w:t>
            </w:r>
            <w:r w:rsidR="004B61F6" w:rsidRPr="004B61F6">
              <w:rPr>
                <w:rFonts w:ascii="Arial" w:eastAsia="Times New Roman" w:hAnsi="Arial" w:cs="Times New Roman"/>
                <w:noProof/>
                <w:webHidden/>
                <w:sz w:val="20"/>
                <w:szCs w:val="20"/>
                <w:lang w:val="en-GB" w:eastAsia="de-DE"/>
              </w:rPr>
              <w:fldChar w:fldCharType="end"/>
            </w:r>
          </w:hyperlink>
        </w:p>
        <w:p w14:paraId="19122DB3" w14:textId="3DD64B45"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59" w:history="1">
            <w:r w:rsidR="004B61F6" w:rsidRPr="004B61F6">
              <w:rPr>
                <w:rFonts w:ascii="Arial" w:eastAsia="Times New Roman" w:hAnsi="Arial" w:cs="Times New Roman"/>
                <w:noProof/>
                <w:color w:val="0000FF"/>
                <w:sz w:val="20"/>
                <w:szCs w:val="20"/>
                <w:u w:val="single"/>
                <w:lang w:val="en-GB" w:eastAsia="de-DE"/>
              </w:rPr>
              <w:t>4.3</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New information on the active substance</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_Toc105396859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66</w:t>
            </w:r>
            <w:r w:rsidR="004B61F6" w:rsidRPr="004B61F6">
              <w:rPr>
                <w:rFonts w:ascii="Arial" w:eastAsia="Times New Roman" w:hAnsi="Arial" w:cs="Times New Roman"/>
                <w:noProof/>
                <w:webHidden/>
                <w:sz w:val="20"/>
                <w:szCs w:val="20"/>
                <w:lang w:val="en-GB" w:eastAsia="de-DE"/>
              </w:rPr>
              <w:fldChar w:fldCharType="end"/>
            </w:r>
          </w:hyperlink>
        </w:p>
        <w:p w14:paraId="696FE977" w14:textId="19705F12"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60" w:history="1">
            <w:r w:rsidR="004B61F6" w:rsidRPr="004B61F6">
              <w:rPr>
                <w:rFonts w:ascii="Arial" w:eastAsia="Times New Roman" w:hAnsi="Arial" w:cs="Times New Roman"/>
                <w:noProof/>
                <w:color w:val="0000FF"/>
                <w:sz w:val="20"/>
                <w:szCs w:val="20"/>
                <w:u w:val="single"/>
                <w:lang w:val="en-GB" w:eastAsia="de-DE"/>
              </w:rPr>
              <w:t>4.4</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Residue behaviour</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_Toc105396860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66</w:t>
            </w:r>
            <w:r w:rsidR="004B61F6" w:rsidRPr="004B61F6">
              <w:rPr>
                <w:rFonts w:ascii="Arial" w:eastAsia="Times New Roman" w:hAnsi="Arial" w:cs="Times New Roman"/>
                <w:noProof/>
                <w:webHidden/>
                <w:sz w:val="20"/>
                <w:szCs w:val="20"/>
                <w:lang w:val="en-GB" w:eastAsia="de-DE"/>
              </w:rPr>
              <w:fldChar w:fldCharType="end"/>
            </w:r>
          </w:hyperlink>
        </w:p>
        <w:p w14:paraId="055C7857" w14:textId="0B351876"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61" w:history="1">
            <w:r w:rsidR="004B61F6" w:rsidRPr="004B61F6">
              <w:rPr>
                <w:rFonts w:ascii="Arial" w:eastAsia="Times New Roman" w:hAnsi="Arial" w:cs="Times New Roman"/>
                <w:noProof/>
                <w:color w:val="0000FF"/>
                <w:sz w:val="20"/>
                <w:szCs w:val="20"/>
                <w:u w:val="single"/>
                <w:lang w:val="en-GB" w:eastAsia="de-DE"/>
              </w:rPr>
              <w:t>4.5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Summaries of the efficacy studies (B.5.10.1-xx)</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_Toc105396861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67</w:t>
            </w:r>
            <w:r w:rsidR="004B61F6" w:rsidRPr="004B61F6">
              <w:rPr>
                <w:rFonts w:ascii="Arial" w:eastAsia="Times New Roman" w:hAnsi="Arial" w:cs="Times New Roman"/>
                <w:noProof/>
                <w:webHidden/>
                <w:sz w:val="20"/>
                <w:szCs w:val="20"/>
                <w:lang w:val="en-GB" w:eastAsia="de-DE"/>
              </w:rPr>
              <w:fldChar w:fldCharType="end"/>
            </w:r>
          </w:hyperlink>
        </w:p>
        <w:p w14:paraId="4781499E" w14:textId="60FD3DC8"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62" w:history="1">
            <w:r w:rsidR="004B61F6" w:rsidRPr="004B61F6">
              <w:rPr>
                <w:rFonts w:ascii="Arial" w:eastAsia="Times New Roman" w:hAnsi="Arial" w:cs="Times New Roman"/>
                <w:noProof/>
                <w:color w:val="0000FF"/>
                <w:sz w:val="20"/>
                <w:szCs w:val="20"/>
                <w:u w:val="single"/>
                <w:lang w:val="en-GB" w:eastAsia="de-DE"/>
              </w:rPr>
              <w:t>4.6</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Other</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_Toc105396862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70</w:t>
            </w:r>
            <w:r w:rsidR="004B61F6" w:rsidRPr="004B61F6">
              <w:rPr>
                <w:rFonts w:ascii="Arial" w:eastAsia="Times New Roman" w:hAnsi="Arial" w:cs="Times New Roman"/>
                <w:noProof/>
                <w:webHidden/>
                <w:sz w:val="20"/>
                <w:szCs w:val="20"/>
                <w:lang w:val="en-GB" w:eastAsia="de-DE"/>
              </w:rPr>
              <w:fldChar w:fldCharType="end"/>
            </w:r>
          </w:hyperlink>
        </w:p>
        <w:p w14:paraId="45F20C16" w14:textId="79837195" w:rsidR="004B61F6" w:rsidRPr="004B61F6" w:rsidRDefault="00A46B58" w:rsidP="004B61F6">
          <w:pPr>
            <w:tabs>
              <w:tab w:val="right" w:leader="dot" w:pos="9204"/>
            </w:tabs>
            <w:spacing w:before="120" w:after="120" w:line="240" w:lineRule="auto"/>
            <w:rPr>
              <w:rFonts w:ascii="Calibri" w:eastAsia="Times New Roman" w:hAnsi="Calibri" w:cs="Times New Roman"/>
              <w:noProof/>
              <w:lang w:val="sl-SI" w:eastAsia="sl-SI"/>
            </w:rPr>
          </w:pPr>
          <w:hyperlink w:anchor="_Toc105396863" w:history="1">
            <w:r w:rsidR="004B61F6" w:rsidRPr="004B61F6">
              <w:rPr>
                <w:rFonts w:ascii="Arial" w:eastAsia="Times New Roman" w:hAnsi="Arial" w:cs="Times New Roman"/>
                <w:b/>
                <w:bCs/>
                <w:noProof/>
                <w:color w:val="0000FF"/>
                <w:sz w:val="20"/>
                <w:szCs w:val="20"/>
                <w:u w:val="single"/>
                <w:lang w:val="en-GB" w:eastAsia="de-DE"/>
              </w:rPr>
              <w:t>None</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_Toc105396863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70</w:t>
            </w:r>
            <w:r w:rsidR="004B61F6" w:rsidRPr="004B61F6">
              <w:rPr>
                <w:rFonts w:ascii="Arial" w:eastAsia="Times New Roman" w:hAnsi="Arial" w:cs="Times New Roman"/>
                <w:b/>
                <w:bCs/>
                <w:noProof/>
                <w:webHidden/>
                <w:sz w:val="20"/>
                <w:szCs w:val="20"/>
                <w:lang w:val="en-GB" w:eastAsia="de-DE"/>
              </w:rPr>
              <w:fldChar w:fldCharType="end"/>
            </w:r>
          </w:hyperlink>
        </w:p>
        <w:p w14:paraId="71C69217" w14:textId="77BA039B"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64" w:history="1">
            <w:r w:rsidR="004B61F6" w:rsidRPr="004B61F6">
              <w:rPr>
                <w:rFonts w:ascii="Arial" w:eastAsia="Times New Roman" w:hAnsi="Arial" w:cs="Times New Roman"/>
                <w:noProof/>
                <w:color w:val="0000FF"/>
                <w:sz w:val="20"/>
                <w:szCs w:val="20"/>
                <w:highlight w:val="yellow"/>
                <w:u w:val="single"/>
                <w:lang w:val="en-GB" w:eastAsia="de-DE"/>
              </w:rPr>
              <w:t>4.7</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highlight w:val="yellow"/>
                <w:u w:val="single"/>
                <w:lang w:val="en-GB" w:eastAsia="de-DE"/>
              </w:rPr>
              <w:t>MINOR CHANGE BC-VK070125-31 (SUBMITTED MARCH 2022)</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_Toc105396864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70</w:t>
            </w:r>
            <w:r w:rsidR="004B61F6" w:rsidRPr="004B61F6">
              <w:rPr>
                <w:rFonts w:ascii="Arial" w:eastAsia="Times New Roman" w:hAnsi="Arial" w:cs="Times New Roman"/>
                <w:noProof/>
                <w:webHidden/>
                <w:sz w:val="20"/>
                <w:szCs w:val="20"/>
                <w:lang w:val="en-GB" w:eastAsia="de-DE"/>
              </w:rPr>
              <w:fldChar w:fldCharType="end"/>
            </w:r>
          </w:hyperlink>
        </w:p>
        <w:p w14:paraId="69DF5DFC" w14:textId="675760B8"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val="sl-SI" w:eastAsia="sl-SI"/>
            </w:rPr>
          </w:pPr>
          <w:hyperlink w:anchor="_Toc105396865" w:history="1">
            <w:r w:rsidR="004B61F6" w:rsidRPr="004B61F6">
              <w:rPr>
                <w:rFonts w:ascii="Arial" w:eastAsia="Times New Roman" w:hAnsi="Arial" w:cs="Times New Roman"/>
                <w:b/>
                <w:bCs/>
                <w:noProof/>
                <w:color w:val="0000FF"/>
                <w:sz w:val="20"/>
                <w:szCs w:val="20"/>
                <w:u w:val="single"/>
                <w:lang w:val="en-GB" w:eastAsia="de-DE"/>
              </w:rPr>
              <w:t>5</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b/>
                <w:bCs/>
                <w:noProof/>
                <w:color w:val="0000FF"/>
                <w:sz w:val="20"/>
                <w:szCs w:val="20"/>
                <w:u w:val="single"/>
                <w:lang w:val="en-GB" w:eastAsia="de-DE"/>
              </w:rPr>
              <w:t>Confidential annex (Access level: “Restricted” to applicant and authority)</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_Toc105396865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72</w:t>
            </w:r>
            <w:r w:rsidR="004B61F6" w:rsidRPr="004B61F6">
              <w:rPr>
                <w:rFonts w:ascii="Arial" w:eastAsia="Times New Roman" w:hAnsi="Arial" w:cs="Times New Roman"/>
                <w:b/>
                <w:bCs/>
                <w:noProof/>
                <w:webHidden/>
                <w:sz w:val="20"/>
                <w:szCs w:val="20"/>
                <w:lang w:val="en-GB" w:eastAsia="de-DE"/>
              </w:rPr>
              <w:fldChar w:fldCharType="end"/>
            </w:r>
          </w:hyperlink>
        </w:p>
        <w:p w14:paraId="39258076" w14:textId="43D08844"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val="sl-SI" w:eastAsia="sl-SI"/>
            </w:rPr>
          </w:pPr>
          <w:hyperlink w:anchor="_Toc105396866" w:history="1">
            <w:r w:rsidR="004B61F6" w:rsidRPr="004B61F6">
              <w:rPr>
                <w:rFonts w:ascii="Arial" w:eastAsia="Times New Roman" w:hAnsi="Arial" w:cs="Times New Roman"/>
                <w:noProof/>
                <w:color w:val="0000FF"/>
                <w:sz w:val="20"/>
                <w:szCs w:val="20"/>
                <w:u w:val="single"/>
                <w:lang w:val="en-GB" w:eastAsia="de-DE"/>
              </w:rPr>
              <w:t>5.1</w:t>
            </w:r>
            <w:r w:rsidR="004B61F6" w:rsidRPr="004B61F6">
              <w:rPr>
                <w:rFonts w:ascii="Calibri" w:eastAsia="Times New Roman" w:hAnsi="Calibri" w:cs="Times New Roman"/>
                <w:noProof/>
                <w:lang w:val="sl-SI" w:eastAsia="sl-SI"/>
              </w:rPr>
              <w:tab/>
            </w:r>
            <w:r w:rsidR="004B61F6" w:rsidRPr="004B61F6">
              <w:rPr>
                <w:rFonts w:ascii="Arial" w:eastAsia="Times New Roman" w:hAnsi="Arial" w:cs="Times New Roman"/>
                <w:noProof/>
                <w:color w:val="0000FF"/>
                <w:sz w:val="20"/>
                <w:szCs w:val="20"/>
                <w:u w:val="single"/>
                <w:lang w:val="en-GB" w:eastAsia="de-DE"/>
              </w:rPr>
              <w:t>Full composition of the product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_Toc105396866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72</w:t>
            </w:r>
            <w:r w:rsidR="004B61F6" w:rsidRPr="004B61F6">
              <w:rPr>
                <w:rFonts w:ascii="Arial" w:eastAsia="Times New Roman" w:hAnsi="Arial" w:cs="Times New Roman"/>
                <w:noProof/>
                <w:webHidden/>
                <w:sz w:val="20"/>
                <w:szCs w:val="20"/>
                <w:lang w:val="en-GB" w:eastAsia="de-DE"/>
              </w:rPr>
              <w:fldChar w:fldCharType="end"/>
            </w:r>
          </w:hyperlink>
        </w:p>
        <w:p w14:paraId="6EBE08A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fldChar w:fldCharType="end"/>
          </w:r>
        </w:p>
      </w:sdtContent>
    </w:sdt>
    <w:p w14:paraId="0B5DF98F" w14:textId="77777777" w:rsidR="004B61F6" w:rsidRPr="004B61F6" w:rsidRDefault="004B61F6" w:rsidP="004B61F6">
      <w:pPr>
        <w:spacing w:after="0" w:line="240" w:lineRule="auto"/>
        <w:rPr>
          <w:rFonts w:ascii="Arial" w:eastAsia="Times New Roman" w:hAnsi="Arial" w:cs="Arial"/>
          <w:sz w:val="36"/>
          <w:szCs w:val="36"/>
          <w:lang w:val="en-GB" w:eastAsia="de-DE"/>
        </w:rPr>
      </w:pPr>
    </w:p>
    <w:p w14:paraId="2F3B9A2C" w14:textId="77777777" w:rsidR="004B61F6" w:rsidRPr="004B61F6" w:rsidRDefault="004B61F6" w:rsidP="004B61F6">
      <w:pPr>
        <w:spacing w:after="0" w:line="240" w:lineRule="auto"/>
        <w:rPr>
          <w:rFonts w:ascii="Arial" w:eastAsia="Times New Roman" w:hAnsi="Arial" w:cs="Arial"/>
          <w:sz w:val="36"/>
          <w:szCs w:val="36"/>
          <w:lang w:val="en-GB" w:eastAsia="de-DE"/>
        </w:rPr>
      </w:pPr>
      <w:r w:rsidRPr="004B61F6">
        <w:rPr>
          <w:rFonts w:ascii="Arial" w:eastAsia="Times New Roman" w:hAnsi="Arial" w:cs="Arial"/>
          <w:sz w:val="36"/>
          <w:szCs w:val="36"/>
          <w:lang w:val="en-GB" w:eastAsia="de-DE"/>
        </w:rPr>
        <w:br w:type="page"/>
      </w:r>
    </w:p>
    <w:p w14:paraId="1C965ECE" w14:textId="77777777" w:rsidR="004B61F6" w:rsidRPr="004B61F6" w:rsidRDefault="004B61F6" w:rsidP="004B61F6">
      <w:pPr>
        <w:keepNext/>
        <w:spacing w:before="240" w:after="360" w:line="360" w:lineRule="auto"/>
        <w:ind w:left="360" w:hanging="360"/>
        <w:jc w:val="both"/>
        <w:outlineLvl w:val="0"/>
        <w:rPr>
          <w:rFonts w:ascii="Arial" w:eastAsia="Times New Roman" w:hAnsi="Arial" w:cs="Arial"/>
          <w:b/>
          <w:bCs/>
          <w:kern w:val="32"/>
          <w:sz w:val="32"/>
          <w:szCs w:val="32"/>
          <w:lang w:val="en-GB" w:eastAsia="de-DE"/>
        </w:rPr>
      </w:pPr>
      <w:bookmarkStart w:id="12" w:name="_Toc509403864"/>
      <w:bookmarkStart w:id="13" w:name="_Toc105396800"/>
      <w:r w:rsidRPr="004B61F6">
        <w:rPr>
          <w:rFonts w:ascii="Arial" w:eastAsia="Times New Roman" w:hAnsi="Arial" w:cs="Arial"/>
          <w:b/>
          <w:bCs/>
          <w:kern w:val="32"/>
          <w:sz w:val="32"/>
          <w:szCs w:val="32"/>
          <w:lang w:val="en-GB" w:eastAsia="de-DE"/>
        </w:rPr>
        <w:lastRenderedPageBreak/>
        <w:t xml:space="preserve">1st Renewal PAR – </w:t>
      </w:r>
      <w:r w:rsidRPr="004B61F6">
        <w:rPr>
          <w:rFonts w:ascii="Arial" w:eastAsia="Times New Roman" w:hAnsi="Arial" w:cs="Arial"/>
          <w:b/>
          <w:bCs/>
          <w:kern w:val="32"/>
          <w:sz w:val="32"/>
          <w:szCs w:val="32"/>
          <w:highlight w:val="yellow"/>
          <w:lang w:val="en-GB" w:eastAsia="de-DE"/>
        </w:rPr>
        <w:t>March</w:t>
      </w:r>
      <w:r w:rsidRPr="004B61F6">
        <w:rPr>
          <w:rFonts w:ascii="Arial" w:eastAsia="Times New Roman" w:hAnsi="Arial" w:cs="Arial"/>
          <w:b/>
          <w:bCs/>
          <w:kern w:val="32"/>
          <w:sz w:val="32"/>
          <w:szCs w:val="32"/>
          <w:lang w:val="en-GB" w:eastAsia="de-DE"/>
        </w:rPr>
        <w:t xml:space="preserve"> 2018</w:t>
      </w:r>
      <w:bookmarkEnd w:id="12"/>
      <w:bookmarkEnd w:id="13"/>
    </w:p>
    <w:p w14:paraId="4FBFCFFD" w14:textId="77777777" w:rsidR="004B61F6" w:rsidRPr="004B61F6" w:rsidRDefault="004B61F6" w:rsidP="004B61F6">
      <w:pPr>
        <w:tabs>
          <w:tab w:val="left" w:pos="8505"/>
        </w:tabs>
        <w:spacing w:before="480" w:after="0" w:line="360" w:lineRule="auto"/>
        <w:ind w:left="-142" w:right="-45"/>
        <w:jc w:val="center"/>
        <w:rPr>
          <w:rFonts w:ascii="Arial" w:eastAsia="Times New Roman" w:hAnsi="Arial" w:cs="Arial"/>
          <w:sz w:val="36"/>
          <w:szCs w:val="36"/>
          <w:lang w:val="en-GB" w:eastAsia="de-DE"/>
        </w:rPr>
      </w:pPr>
      <w:r w:rsidRPr="004B61F6">
        <w:rPr>
          <w:rFonts w:ascii="Arial" w:eastAsia="Times New Roman" w:hAnsi="Arial" w:cs="Arial"/>
          <w:noProof/>
          <w:sz w:val="36"/>
          <w:szCs w:val="36"/>
          <w:lang w:eastAsia="en-IE"/>
        </w:rPr>
        <mc:AlternateContent>
          <mc:Choice Requires="wps">
            <w:drawing>
              <wp:anchor distT="0" distB="0" distL="114300" distR="114300" simplePos="0" relativeHeight="251659264" behindDoc="0" locked="0" layoutInCell="1" allowOverlap="1" wp14:anchorId="01E58862" wp14:editId="5DADBF16">
                <wp:simplePos x="0" y="0"/>
                <wp:positionH relativeFrom="column">
                  <wp:posOffset>-393700</wp:posOffset>
                </wp:positionH>
                <wp:positionV relativeFrom="paragraph">
                  <wp:posOffset>10160</wp:posOffset>
                </wp:positionV>
                <wp:extent cx="6528435" cy="8102600"/>
                <wp:effectExtent l="0" t="0" r="24765" b="12700"/>
                <wp:wrapNone/>
                <wp:docPr id="15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D270313" id="Rechteck 3" o:spid="_x0000_s1026" style="position:absolute;margin-left:-31pt;margin-top:.8pt;width:514.0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" filled="f"/>
            </w:pict>
          </mc:Fallback>
        </mc:AlternateContent>
      </w:r>
      <w:r w:rsidRPr="004B61F6">
        <w:rPr>
          <w:rFonts w:ascii="Arial" w:eastAsia="Times New Roman" w:hAnsi="Arial" w:cs="Arial"/>
          <w:sz w:val="36"/>
          <w:szCs w:val="36"/>
          <w:lang w:val="en-GB" w:eastAsia="de-DE"/>
        </w:rPr>
        <w:t>Regulation (EU) No 528/2012 concerning the making available on the market and use of biocidal products</w:t>
      </w:r>
    </w:p>
    <w:p w14:paraId="0C9AFDDF" w14:textId="77777777" w:rsidR="004B61F6" w:rsidRPr="004B61F6" w:rsidRDefault="004B61F6" w:rsidP="004B61F6">
      <w:pPr>
        <w:tabs>
          <w:tab w:val="left" w:pos="8505"/>
        </w:tabs>
        <w:spacing w:after="0" w:line="360" w:lineRule="auto"/>
        <w:ind w:left="-142" w:right="-45"/>
        <w:jc w:val="center"/>
        <w:rPr>
          <w:rFonts w:ascii="Arial" w:eastAsia="Times New Roman" w:hAnsi="Arial" w:cs="Arial"/>
          <w:bCs/>
          <w:sz w:val="36"/>
          <w:szCs w:val="36"/>
          <w:lang w:val="en-GB" w:eastAsia="de-DE"/>
        </w:rPr>
      </w:pPr>
    </w:p>
    <w:p w14:paraId="310A0923" w14:textId="77777777" w:rsidR="004B61F6" w:rsidRPr="004B61F6" w:rsidRDefault="004B61F6" w:rsidP="004B61F6">
      <w:pPr>
        <w:spacing w:after="0" w:line="360" w:lineRule="auto"/>
        <w:jc w:val="center"/>
        <w:rPr>
          <w:rFonts w:ascii="Arial" w:eastAsia="Times New Roman" w:hAnsi="Arial" w:cs="Arial"/>
          <w:b/>
          <w:bCs/>
          <w:sz w:val="36"/>
          <w:szCs w:val="36"/>
          <w:lang w:val="en-GB" w:eastAsia="de-DE"/>
        </w:rPr>
      </w:pPr>
      <w:r w:rsidRPr="004B61F6">
        <w:rPr>
          <w:rFonts w:ascii="Arial" w:eastAsia="Times New Roman" w:hAnsi="Arial" w:cs="Arial"/>
          <w:b/>
          <w:bCs/>
          <w:sz w:val="36"/>
          <w:szCs w:val="36"/>
          <w:lang w:val="en-GB" w:eastAsia="de-DE"/>
        </w:rPr>
        <w:t xml:space="preserve">PRODUCT ASSESSMENT REPORT OF A BIOCIDAL PRODUCT FOR THE </w:t>
      </w:r>
      <w:r w:rsidRPr="004B61F6">
        <w:rPr>
          <w:rFonts w:ascii="Arial" w:eastAsia="Times New Roman" w:hAnsi="Arial" w:cs="Arial"/>
          <w:b/>
          <w:bCs/>
          <w:sz w:val="36"/>
          <w:szCs w:val="36"/>
          <w:u w:val="single"/>
          <w:lang w:val="en-GB" w:eastAsia="de-DE"/>
        </w:rPr>
        <w:t>RENEWAL</w:t>
      </w:r>
      <w:r w:rsidRPr="004B61F6">
        <w:rPr>
          <w:rFonts w:ascii="Arial" w:eastAsia="Times New Roman" w:hAnsi="Arial" w:cs="Arial"/>
          <w:b/>
          <w:bCs/>
          <w:sz w:val="36"/>
          <w:szCs w:val="36"/>
          <w:lang w:val="en-GB" w:eastAsia="de-DE"/>
        </w:rPr>
        <w:t xml:space="preserve"> </w:t>
      </w:r>
    </w:p>
    <w:p w14:paraId="690D553C" w14:textId="77777777" w:rsidR="004B61F6" w:rsidRPr="004B61F6" w:rsidRDefault="004B61F6" w:rsidP="004B61F6">
      <w:pPr>
        <w:spacing w:after="0" w:line="360" w:lineRule="auto"/>
        <w:jc w:val="center"/>
        <w:rPr>
          <w:rFonts w:ascii="Arial" w:eastAsia="Times New Roman" w:hAnsi="Arial" w:cs="Arial"/>
          <w:b/>
          <w:bCs/>
          <w:sz w:val="36"/>
          <w:szCs w:val="36"/>
          <w:lang w:val="en-GB" w:eastAsia="de-DE"/>
        </w:rPr>
      </w:pPr>
      <w:r w:rsidRPr="004B61F6">
        <w:rPr>
          <w:rFonts w:ascii="Arial" w:eastAsia="Times New Roman" w:hAnsi="Arial" w:cs="Arial"/>
          <w:b/>
          <w:bCs/>
          <w:sz w:val="36"/>
          <w:szCs w:val="36"/>
          <w:lang w:val="en-GB" w:eastAsia="de-DE"/>
        </w:rPr>
        <w:t>OF A NATIONAL AUTHORISATION (NA-RNL)</w:t>
      </w:r>
    </w:p>
    <w:p w14:paraId="3F8BD09D" w14:textId="77777777" w:rsidR="004B61F6" w:rsidRPr="004B61F6" w:rsidRDefault="004B61F6" w:rsidP="004B61F6">
      <w:pPr>
        <w:spacing w:after="0" w:line="360" w:lineRule="auto"/>
        <w:jc w:val="center"/>
        <w:rPr>
          <w:rFonts w:ascii="Arial" w:eastAsia="Times New Roman" w:hAnsi="Arial" w:cs="Arial"/>
          <w:noProof/>
          <w:sz w:val="20"/>
          <w:szCs w:val="20"/>
          <w:lang w:val="en-GB" w:eastAsia="en-GB"/>
        </w:rPr>
      </w:pPr>
      <w:r w:rsidRPr="004B61F6">
        <w:rPr>
          <w:rFonts w:ascii="Arial" w:eastAsia="Times New Roman" w:hAnsi="Arial" w:cs="Arial"/>
          <w:noProof/>
          <w:sz w:val="20"/>
          <w:szCs w:val="20"/>
          <w:lang w:eastAsia="en-IE"/>
        </w:rPr>
        <w:drawing>
          <wp:inline distT="0" distB="0" distL="0" distR="0" wp14:anchorId="6D88A4A1" wp14:editId="2E20AC13">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71CEED80" w14:textId="77777777" w:rsidR="004B61F6" w:rsidRPr="004B61F6" w:rsidRDefault="004B61F6" w:rsidP="004B61F6">
      <w:pPr>
        <w:spacing w:after="0" w:line="360" w:lineRule="auto"/>
        <w:jc w:val="center"/>
        <w:rPr>
          <w:rFonts w:ascii="Arial" w:eastAsia="Times New Roman" w:hAnsi="Arial" w:cs="Arial"/>
          <w:noProof/>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B61F6" w:rsidRPr="004B61F6" w14:paraId="2F9FB6B9" w14:textId="77777777" w:rsidTr="004C2458">
        <w:tc>
          <w:tcPr>
            <w:tcW w:w="3227" w:type="dxa"/>
          </w:tcPr>
          <w:p w14:paraId="2A7A38DE" w14:textId="77777777" w:rsidR="004B61F6" w:rsidRPr="004B61F6" w:rsidRDefault="004B61F6" w:rsidP="004B61F6">
            <w:pPr>
              <w:spacing w:after="0" w:line="360" w:lineRule="auto"/>
              <w:rPr>
                <w:rFonts w:ascii="Arial" w:eastAsia="Calibri" w:hAnsi="Arial" w:cs="Times New Roman"/>
                <w:sz w:val="20"/>
                <w:szCs w:val="20"/>
                <w:lang w:val="en-US" w:eastAsia="de-DE"/>
              </w:rPr>
            </w:pPr>
            <w:r w:rsidRPr="004B61F6">
              <w:rPr>
                <w:rFonts w:ascii="Arial" w:eastAsia="Calibri" w:hAnsi="Arial" w:cs="Times New Roman"/>
                <w:sz w:val="20"/>
                <w:szCs w:val="20"/>
                <w:lang w:val="en-US" w:eastAsia="de-DE"/>
              </w:rPr>
              <w:t>Product identifier in R4BP</w:t>
            </w:r>
          </w:p>
        </w:tc>
        <w:tc>
          <w:tcPr>
            <w:tcW w:w="5624" w:type="dxa"/>
            <w:shd w:val="clear" w:color="auto" w:fill="auto"/>
            <w:vAlign w:val="center"/>
          </w:tcPr>
          <w:p w14:paraId="2DE46FBF" w14:textId="77777777" w:rsidR="004B61F6" w:rsidRPr="004B61F6" w:rsidRDefault="004B61F6" w:rsidP="004B61F6">
            <w:pPr>
              <w:spacing w:after="0" w:line="360" w:lineRule="auto"/>
              <w:rPr>
                <w:rFonts w:ascii="Arial" w:eastAsia="Times New Roman" w:hAnsi="Arial" w:cs="Arial"/>
                <w:b/>
                <w:sz w:val="20"/>
                <w:szCs w:val="20"/>
                <w:lang w:val="en-GB" w:eastAsia="de-DE"/>
              </w:rPr>
            </w:pPr>
            <w:proofErr w:type="spellStart"/>
            <w:r w:rsidRPr="004B61F6">
              <w:rPr>
                <w:rFonts w:ascii="Arial" w:eastAsia="Times New Roman" w:hAnsi="Arial" w:cs="Arial"/>
                <w:b/>
                <w:sz w:val="20"/>
                <w:szCs w:val="20"/>
                <w:lang w:val="en-GB" w:eastAsia="de-DE"/>
              </w:rPr>
              <w:t>Ratimor</w:t>
            </w:r>
            <w:proofErr w:type="spellEnd"/>
            <w:r w:rsidRPr="004B61F6">
              <w:rPr>
                <w:rFonts w:ascii="Arial" w:eastAsia="Times New Roman" w:hAnsi="Arial" w:cs="Arial"/>
                <w:b/>
                <w:sz w:val="20"/>
                <w:szCs w:val="20"/>
                <w:lang w:val="en-GB" w:eastAsia="de-DE"/>
              </w:rPr>
              <w:t xml:space="preserve"> Plus Brodifacoum Wax Block</w:t>
            </w:r>
          </w:p>
        </w:tc>
      </w:tr>
      <w:tr w:rsidR="004B61F6" w:rsidRPr="004B61F6" w14:paraId="75199E89" w14:textId="77777777" w:rsidTr="004C2458">
        <w:tc>
          <w:tcPr>
            <w:tcW w:w="3227" w:type="dxa"/>
          </w:tcPr>
          <w:p w14:paraId="1D31A3DC"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 xml:space="preserve">Product type: </w:t>
            </w:r>
          </w:p>
        </w:tc>
        <w:tc>
          <w:tcPr>
            <w:tcW w:w="5624" w:type="dxa"/>
          </w:tcPr>
          <w:p w14:paraId="146801CC"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14 (</w:t>
            </w:r>
            <w:r w:rsidRPr="004B61F6">
              <w:rPr>
                <w:rFonts w:ascii="Arial" w:eastAsia="Calibri" w:hAnsi="Arial" w:cs="Arial"/>
                <w:sz w:val="20"/>
                <w:szCs w:val="20"/>
                <w:lang w:val="en-US" w:eastAsia="de-DE"/>
              </w:rPr>
              <w:t>Rodenticide</w:t>
            </w:r>
            <w:r w:rsidRPr="004B61F6">
              <w:rPr>
                <w:rFonts w:ascii="Arial" w:eastAsia="Calibri" w:hAnsi="Arial" w:cs="Arial"/>
                <w:sz w:val="20"/>
                <w:szCs w:val="20"/>
                <w:lang w:val="en-GB" w:eastAsia="de-DE"/>
              </w:rPr>
              <w:t>)</w:t>
            </w:r>
          </w:p>
        </w:tc>
      </w:tr>
      <w:tr w:rsidR="004B61F6" w:rsidRPr="004B61F6" w14:paraId="7E3BADA7" w14:textId="77777777" w:rsidTr="004C2458">
        <w:tc>
          <w:tcPr>
            <w:tcW w:w="3227" w:type="dxa"/>
          </w:tcPr>
          <w:p w14:paraId="72E3ED25"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Active ingredient(s):</w:t>
            </w:r>
          </w:p>
        </w:tc>
        <w:tc>
          <w:tcPr>
            <w:tcW w:w="5624" w:type="dxa"/>
          </w:tcPr>
          <w:p w14:paraId="2D0D9C8E"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Times New Roman"/>
                <w:sz w:val="20"/>
                <w:szCs w:val="20"/>
                <w:lang w:val="en-US" w:eastAsia="de-DE"/>
              </w:rPr>
              <w:t>Brodifacoum</w:t>
            </w:r>
          </w:p>
        </w:tc>
      </w:tr>
      <w:tr w:rsidR="004B61F6" w:rsidRPr="004B61F6" w14:paraId="7C4D507E" w14:textId="77777777" w:rsidTr="004C2458">
        <w:tc>
          <w:tcPr>
            <w:tcW w:w="3227" w:type="dxa"/>
          </w:tcPr>
          <w:p w14:paraId="5281D71A"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Case No. in R4BP</w:t>
            </w:r>
          </w:p>
        </w:tc>
        <w:tc>
          <w:tcPr>
            <w:tcW w:w="5624" w:type="dxa"/>
            <w:shd w:val="clear" w:color="auto" w:fill="auto"/>
          </w:tcPr>
          <w:p w14:paraId="5A25EEF7" w14:textId="77777777" w:rsidR="004B61F6" w:rsidRPr="004B61F6" w:rsidRDefault="004B61F6" w:rsidP="004B61F6">
            <w:pPr>
              <w:spacing w:after="0" w:line="360" w:lineRule="auto"/>
              <w:rPr>
                <w:rFonts w:ascii="Arial" w:eastAsia="Calibri" w:hAnsi="Arial" w:cs="Times New Roman"/>
                <w:sz w:val="20"/>
                <w:szCs w:val="20"/>
                <w:lang w:val="en-US" w:eastAsia="de-DE"/>
              </w:rPr>
            </w:pPr>
            <w:r w:rsidRPr="004B61F6">
              <w:rPr>
                <w:rFonts w:ascii="Arial" w:eastAsia="Calibri" w:hAnsi="Arial" w:cs="Times New Roman"/>
                <w:sz w:val="20"/>
                <w:szCs w:val="20"/>
                <w:lang w:val="en-US" w:eastAsia="de-DE"/>
              </w:rPr>
              <w:t>BC-HJ018724-41</w:t>
            </w:r>
          </w:p>
        </w:tc>
      </w:tr>
      <w:tr w:rsidR="004B61F6" w:rsidRPr="004B61F6" w14:paraId="5F19F502" w14:textId="77777777" w:rsidTr="004C2458">
        <w:tc>
          <w:tcPr>
            <w:tcW w:w="3227" w:type="dxa"/>
          </w:tcPr>
          <w:p w14:paraId="3D15FF04"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Asset No. in R4BP</w:t>
            </w:r>
          </w:p>
        </w:tc>
        <w:tc>
          <w:tcPr>
            <w:tcW w:w="5624" w:type="dxa"/>
            <w:shd w:val="clear" w:color="auto" w:fill="auto"/>
          </w:tcPr>
          <w:p w14:paraId="0FE4FF11"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IE-0000457-0000</w:t>
            </w:r>
          </w:p>
        </w:tc>
      </w:tr>
      <w:tr w:rsidR="004B61F6" w:rsidRPr="004B61F6" w14:paraId="366EE28B" w14:textId="77777777" w:rsidTr="004C2458">
        <w:tc>
          <w:tcPr>
            <w:tcW w:w="3227" w:type="dxa"/>
          </w:tcPr>
          <w:p w14:paraId="01D932A9"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Evaluating Competent Authority</w:t>
            </w:r>
          </w:p>
        </w:tc>
        <w:tc>
          <w:tcPr>
            <w:tcW w:w="5624" w:type="dxa"/>
          </w:tcPr>
          <w:p w14:paraId="04792436"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Ireland – Department of Agriculture, Food &amp; the Marine</w:t>
            </w:r>
          </w:p>
        </w:tc>
      </w:tr>
      <w:tr w:rsidR="004B61F6" w:rsidRPr="004B61F6" w14:paraId="4DC7DBA4" w14:textId="77777777" w:rsidTr="004C2458">
        <w:tc>
          <w:tcPr>
            <w:tcW w:w="3227" w:type="dxa"/>
          </w:tcPr>
          <w:p w14:paraId="56F5BE6F"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Internal registration/file no</w:t>
            </w:r>
          </w:p>
        </w:tc>
        <w:tc>
          <w:tcPr>
            <w:tcW w:w="5624" w:type="dxa"/>
          </w:tcPr>
          <w:p w14:paraId="2C9791FA" w14:textId="77777777" w:rsidR="004B61F6" w:rsidRPr="004B61F6" w:rsidRDefault="004B61F6" w:rsidP="004B61F6">
            <w:pPr>
              <w:spacing w:after="0" w:line="360" w:lineRule="auto"/>
              <w:rPr>
                <w:rFonts w:ascii="Arial" w:eastAsia="Calibri" w:hAnsi="Arial" w:cs="Arial"/>
                <w:b/>
                <w:sz w:val="20"/>
                <w:szCs w:val="20"/>
                <w:lang w:val="en-GB" w:eastAsia="de-DE"/>
              </w:rPr>
            </w:pPr>
            <w:r w:rsidRPr="004B61F6">
              <w:rPr>
                <w:rFonts w:ascii="Arial" w:eastAsia="Calibri" w:hAnsi="Arial" w:cs="Times New Roman"/>
                <w:b/>
                <w:sz w:val="20"/>
                <w:szCs w:val="20"/>
                <w:lang w:val="en-US" w:eastAsia="de-DE"/>
              </w:rPr>
              <w:t>IE/BPA 70515</w:t>
            </w:r>
          </w:p>
        </w:tc>
      </w:tr>
      <w:tr w:rsidR="004B61F6" w:rsidRPr="004B61F6" w14:paraId="3E35FBD8" w14:textId="77777777" w:rsidTr="004C2458">
        <w:tc>
          <w:tcPr>
            <w:tcW w:w="3227" w:type="dxa"/>
            <w:shd w:val="clear" w:color="auto" w:fill="auto"/>
          </w:tcPr>
          <w:p w14:paraId="074208C9"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Date</w:t>
            </w:r>
          </w:p>
        </w:tc>
        <w:tc>
          <w:tcPr>
            <w:tcW w:w="5624" w:type="dxa"/>
            <w:shd w:val="clear" w:color="auto" w:fill="auto"/>
          </w:tcPr>
          <w:p w14:paraId="0B57B135" w14:textId="77777777" w:rsidR="004B61F6" w:rsidRPr="004B61F6" w:rsidRDefault="004B61F6" w:rsidP="004B61F6">
            <w:pPr>
              <w:spacing w:after="0" w:line="360" w:lineRule="auto"/>
              <w:rPr>
                <w:rFonts w:ascii="Arial" w:eastAsia="Calibri" w:hAnsi="Arial" w:cs="Arial"/>
                <w:sz w:val="20"/>
                <w:szCs w:val="20"/>
                <w:lang w:val="en-GB" w:eastAsia="de-DE"/>
              </w:rPr>
            </w:pPr>
            <w:r w:rsidRPr="004B61F6">
              <w:rPr>
                <w:rFonts w:ascii="Arial" w:eastAsia="Calibri" w:hAnsi="Arial" w:cs="Arial"/>
                <w:sz w:val="20"/>
                <w:szCs w:val="20"/>
                <w:lang w:val="en-GB" w:eastAsia="de-DE"/>
              </w:rPr>
              <w:t>09.04.2018 (NA-RNL Renewal)</w:t>
            </w:r>
          </w:p>
        </w:tc>
      </w:tr>
    </w:tbl>
    <w:p w14:paraId="380B7326"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p>
    <w:p w14:paraId="2A4D3EF0" w14:textId="77777777" w:rsidR="004B61F6" w:rsidRPr="004B61F6" w:rsidRDefault="004B61F6" w:rsidP="004B61F6">
      <w:pPr>
        <w:spacing w:after="0" w:line="240" w:lineRule="auto"/>
        <w:rPr>
          <w:rFonts w:ascii="Arial" w:eastAsia="Times New Roman" w:hAnsi="Arial" w:cs="Arial"/>
          <w:b/>
          <w:noProof/>
          <w:sz w:val="24"/>
          <w:szCs w:val="24"/>
          <w:lang w:val="en-GB" w:eastAsia="de-DE"/>
        </w:rPr>
      </w:pPr>
      <w:r w:rsidRPr="004B61F6">
        <w:rPr>
          <w:rFonts w:ascii="Arial" w:eastAsia="Times New Roman" w:hAnsi="Arial" w:cs="Arial"/>
          <w:b/>
          <w:noProof/>
          <w:sz w:val="24"/>
          <w:szCs w:val="24"/>
          <w:lang w:val="en-GB" w:eastAsia="de-DE"/>
        </w:rPr>
        <w:br w:type="page"/>
      </w:r>
    </w:p>
    <w:p w14:paraId="707457A0" w14:textId="77777777" w:rsidR="004B61F6" w:rsidRPr="004B61F6" w:rsidRDefault="004B61F6" w:rsidP="004B61F6">
      <w:pPr>
        <w:tabs>
          <w:tab w:val="left" w:pos="8505"/>
        </w:tabs>
        <w:spacing w:after="0" w:line="360" w:lineRule="auto"/>
        <w:ind w:left="-142" w:right="-45"/>
        <w:rPr>
          <w:rFonts w:ascii="Arial" w:eastAsia="Times New Roman" w:hAnsi="Arial" w:cs="Arial"/>
          <w:b/>
          <w:noProof/>
          <w:sz w:val="24"/>
          <w:szCs w:val="24"/>
          <w:lang w:val="en-GB" w:eastAsia="de-DE"/>
        </w:rPr>
      </w:pPr>
      <w:r w:rsidRPr="004B61F6">
        <w:rPr>
          <w:rFonts w:ascii="Arial" w:eastAsia="Times New Roman" w:hAnsi="Arial" w:cs="Arial"/>
          <w:b/>
          <w:noProof/>
          <w:sz w:val="24"/>
          <w:szCs w:val="24"/>
          <w:lang w:val="en-GB" w:eastAsia="de-DE"/>
        </w:rPr>
        <w:lastRenderedPageBreak/>
        <w:t>Table of contents</w:t>
      </w:r>
    </w:p>
    <w:p w14:paraId="3A52782E" w14:textId="77777777" w:rsidR="004B61F6" w:rsidRPr="004B61F6" w:rsidRDefault="004B61F6" w:rsidP="004B61F6">
      <w:pPr>
        <w:spacing w:after="0" w:line="276" w:lineRule="auto"/>
        <w:rPr>
          <w:rFonts w:ascii="Arial" w:eastAsia="Times New Roman" w:hAnsi="Arial" w:cs="Arial"/>
          <w:caps/>
          <w:sz w:val="20"/>
          <w:szCs w:val="20"/>
          <w:lang w:val="en-GB" w:eastAsia="de-DE"/>
        </w:rPr>
      </w:pPr>
    </w:p>
    <w:p w14:paraId="08D95BA6" w14:textId="2140A9A7" w:rsidR="004B61F6" w:rsidRPr="004B61F6" w:rsidRDefault="004B61F6" w:rsidP="004B61F6">
      <w:pPr>
        <w:tabs>
          <w:tab w:val="left" w:pos="400"/>
          <w:tab w:val="right" w:leader="dot" w:pos="9204"/>
        </w:tabs>
        <w:spacing w:before="120" w:after="120" w:line="240" w:lineRule="auto"/>
        <w:rPr>
          <w:rFonts w:ascii="Calibri" w:eastAsia="Times New Roman" w:hAnsi="Calibri" w:cs="Times New Roman"/>
          <w:noProof/>
          <w:lang w:eastAsia="en-IE"/>
        </w:rPr>
      </w:pPr>
      <w:r w:rsidRPr="004B61F6">
        <w:rPr>
          <w:rFonts w:ascii="Arial" w:eastAsia="Times New Roman" w:hAnsi="Arial" w:cs="Arial"/>
          <w:b/>
          <w:bCs/>
          <w:caps/>
          <w:sz w:val="20"/>
          <w:szCs w:val="20"/>
          <w:lang w:val="en-GB" w:eastAsia="de-DE"/>
        </w:rPr>
        <w:fldChar w:fldCharType="begin"/>
      </w:r>
      <w:r w:rsidRPr="004B61F6">
        <w:rPr>
          <w:rFonts w:ascii="Arial" w:eastAsia="Times New Roman" w:hAnsi="Arial" w:cs="Arial"/>
          <w:b/>
          <w:bCs/>
          <w:caps/>
          <w:sz w:val="20"/>
          <w:szCs w:val="20"/>
          <w:lang w:val="en-GB" w:eastAsia="de-DE"/>
        </w:rPr>
        <w:instrText xml:space="preserve"> TOC \o "1-2" \h \z \u </w:instrText>
      </w:r>
      <w:r w:rsidRPr="004B61F6">
        <w:rPr>
          <w:rFonts w:ascii="Arial" w:eastAsia="Times New Roman" w:hAnsi="Arial" w:cs="Arial"/>
          <w:b/>
          <w:bCs/>
          <w:caps/>
          <w:sz w:val="20"/>
          <w:szCs w:val="20"/>
          <w:lang w:val="en-GB" w:eastAsia="de-DE"/>
        </w:rPr>
        <w:fldChar w:fldCharType="separate"/>
      </w:r>
      <w:hyperlink w:anchor="_Toc494113503" w:history="1">
        <w:r w:rsidRPr="004B61F6">
          <w:rPr>
            <w:rFonts w:ascii="Arial" w:eastAsia="Times New Roman" w:hAnsi="Arial" w:cs="Times New Roman"/>
            <w:b/>
            <w:bCs/>
            <w:noProof/>
            <w:color w:val="0000FF"/>
            <w:sz w:val="20"/>
            <w:szCs w:val="20"/>
            <w:u w:val="single"/>
            <w:lang w:val="en-GB" w:eastAsia="de-DE"/>
          </w:rPr>
          <w:t>1</w:t>
        </w:r>
        <w:r w:rsidRPr="004B61F6">
          <w:rPr>
            <w:rFonts w:ascii="Calibri" w:eastAsia="Times New Roman" w:hAnsi="Calibri" w:cs="Times New Roman"/>
            <w:noProof/>
            <w:lang w:eastAsia="en-IE"/>
          </w:rPr>
          <w:tab/>
        </w:r>
        <w:r w:rsidRPr="004B61F6">
          <w:rPr>
            <w:rFonts w:ascii="Arial" w:eastAsia="Times New Roman" w:hAnsi="Arial" w:cs="Times New Roman"/>
            <w:b/>
            <w:bCs/>
            <w:noProof/>
            <w:color w:val="0000FF"/>
            <w:sz w:val="20"/>
            <w:szCs w:val="20"/>
            <w:u w:val="single"/>
            <w:lang w:val="en-GB" w:eastAsia="de-DE"/>
          </w:rPr>
          <w:t>Conclusion</w:t>
        </w:r>
        <w:r w:rsidRPr="004B61F6">
          <w:rPr>
            <w:rFonts w:ascii="Arial" w:eastAsia="Times New Roman" w:hAnsi="Arial" w:cs="Times New Roman"/>
            <w:b/>
            <w:bCs/>
            <w:noProof/>
            <w:webHidden/>
            <w:sz w:val="20"/>
            <w:szCs w:val="20"/>
            <w:lang w:val="en-GB" w:eastAsia="de-DE"/>
          </w:rPr>
          <w:tab/>
        </w:r>
        <w:r w:rsidRPr="004B61F6">
          <w:rPr>
            <w:rFonts w:ascii="Arial" w:eastAsia="Times New Roman" w:hAnsi="Arial" w:cs="Times New Roman"/>
            <w:b/>
            <w:bCs/>
            <w:noProof/>
            <w:webHidden/>
            <w:sz w:val="20"/>
            <w:szCs w:val="20"/>
            <w:lang w:val="en-GB" w:eastAsia="de-DE"/>
          </w:rPr>
          <w:fldChar w:fldCharType="begin"/>
        </w:r>
        <w:r w:rsidRPr="004B61F6">
          <w:rPr>
            <w:rFonts w:ascii="Arial" w:eastAsia="Times New Roman" w:hAnsi="Arial" w:cs="Times New Roman"/>
            <w:b/>
            <w:bCs/>
            <w:noProof/>
            <w:webHidden/>
            <w:sz w:val="20"/>
            <w:szCs w:val="20"/>
            <w:lang w:val="en-GB" w:eastAsia="de-DE"/>
          </w:rPr>
          <w:instrText xml:space="preserve"> PAGEREF _Toc494113503 \h </w:instrText>
        </w:r>
        <w:r w:rsidRPr="004B61F6">
          <w:rPr>
            <w:rFonts w:ascii="Arial" w:eastAsia="Times New Roman" w:hAnsi="Arial" w:cs="Times New Roman"/>
            <w:b/>
            <w:bCs/>
            <w:noProof/>
            <w:webHidden/>
            <w:sz w:val="20"/>
            <w:szCs w:val="20"/>
            <w:lang w:val="en-GB" w:eastAsia="de-DE"/>
          </w:rPr>
        </w:r>
        <w:r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7</w:t>
        </w:r>
        <w:r w:rsidRPr="004B61F6">
          <w:rPr>
            <w:rFonts w:ascii="Arial" w:eastAsia="Times New Roman" w:hAnsi="Arial" w:cs="Times New Roman"/>
            <w:b/>
            <w:bCs/>
            <w:noProof/>
            <w:webHidden/>
            <w:sz w:val="20"/>
            <w:szCs w:val="20"/>
            <w:lang w:val="en-GB" w:eastAsia="de-DE"/>
          </w:rPr>
          <w:fldChar w:fldCharType="end"/>
        </w:r>
      </w:hyperlink>
    </w:p>
    <w:p w14:paraId="159DA81A" w14:textId="03176728"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eastAsia="en-IE"/>
        </w:rPr>
      </w:pPr>
      <w:hyperlink w:anchor="_Toc494113504" w:history="1">
        <w:r w:rsidR="004B61F6" w:rsidRPr="004B61F6">
          <w:rPr>
            <w:rFonts w:ascii="Arial" w:eastAsia="Times New Roman" w:hAnsi="Arial" w:cs="Times New Roman"/>
            <w:b/>
            <w:bCs/>
            <w:noProof/>
            <w:color w:val="0000FF"/>
            <w:sz w:val="20"/>
            <w:szCs w:val="20"/>
            <w:u w:val="single"/>
            <w:lang w:val="en-GB" w:eastAsia="de-DE"/>
          </w:rPr>
          <w:t>2</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b/>
            <w:bCs/>
            <w:noProof/>
            <w:color w:val="0000FF"/>
            <w:sz w:val="20"/>
            <w:szCs w:val="20"/>
            <w:u w:val="single"/>
            <w:lang w:val="en-GB" w:eastAsia="de-DE"/>
          </w:rPr>
          <w:t>Summary of the product assessment</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_Toc494113504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11</w:t>
        </w:r>
        <w:r w:rsidR="004B61F6" w:rsidRPr="004B61F6">
          <w:rPr>
            <w:rFonts w:ascii="Arial" w:eastAsia="Times New Roman" w:hAnsi="Arial" w:cs="Times New Roman"/>
            <w:b/>
            <w:bCs/>
            <w:noProof/>
            <w:webHidden/>
            <w:sz w:val="20"/>
            <w:szCs w:val="20"/>
            <w:lang w:val="en-GB" w:eastAsia="de-DE"/>
          </w:rPr>
          <w:fldChar w:fldCharType="end"/>
        </w:r>
      </w:hyperlink>
    </w:p>
    <w:p w14:paraId="5C46BB25" w14:textId="46273676"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05" w:history="1">
        <w:r w:rsidR="004B61F6" w:rsidRPr="004B61F6">
          <w:rPr>
            <w:rFonts w:ascii="Arial" w:eastAsia="Times New Roman" w:hAnsi="Arial" w:cs="Times New Roman"/>
            <w:noProof/>
            <w:color w:val="0000FF"/>
            <w:sz w:val="20"/>
            <w:szCs w:val="20"/>
            <w:u w:val="single"/>
            <w:lang w:val="en-GB" w:eastAsia="de-DE"/>
          </w:rPr>
          <w:t>2.1</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Administrative information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_Toc494113505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11</w:t>
        </w:r>
        <w:r w:rsidR="004B61F6" w:rsidRPr="004B61F6">
          <w:rPr>
            <w:rFonts w:ascii="Arial" w:eastAsia="Times New Roman" w:hAnsi="Arial" w:cs="Times New Roman"/>
            <w:noProof/>
            <w:webHidden/>
            <w:sz w:val="20"/>
            <w:szCs w:val="20"/>
            <w:lang w:val="en-GB" w:eastAsia="de-DE"/>
          </w:rPr>
          <w:fldChar w:fldCharType="end"/>
        </w:r>
      </w:hyperlink>
    </w:p>
    <w:p w14:paraId="20866225" w14:textId="4C4DDF80"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06" w:history="1">
        <w:r w:rsidR="004B61F6" w:rsidRPr="004B61F6">
          <w:rPr>
            <w:rFonts w:ascii="Arial" w:eastAsia="Times New Roman" w:hAnsi="Arial" w:cs="Times New Roman"/>
            <w:noProof/>
            <w:color w:val="0000FF"/>
            <w:sz w:val="20"/>
            <w:szCs w:val="20"/>
            <w:u w:val="single"/>
            <w:lang w:val="en-GB" w:eastAsia="de-DE"/>
          </w:rPr>
          <w:t>2.2</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Product composition and formulation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_Toc494113506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12</w:t>
        </w:r>
        <w:r w:rsidR="004B61F6" w:rsidRPr="004B61F6">
          <w:rPr>
            <w:rFonts w:ascii="Arial" w:eastAsia="Times New Roman" w:hAnsi="Arial" w:cs="Times New Roman"/>
            <w:noProof/>
            <w:webHidden/>
            <w:sz w:val="20"/>
            <w:szCs w:val="20"/>
            <w:lang w:val="en-GB" w:eastAsia="de-DE"/>
          </w:rPr>
          <w:fldChar w:fldCharType="end"/>
        </w:r>
      </w:hyperlink>
    </w:p>
    <w:p w14:paraId="5E6FE7E7" w14:textId="7C91B2D9"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07" w:history="1">
        <w:r w:rsidR="004B61F6" w:rsidRPr="004B61F6">
          <w:rPr>
            <w:rFonts w:ascii="Arial" w:eastAsia="Times New Roman" w:hAnsi="Arial" w:cs="Times New Roman"/>
            <w:noProof/>
            <w:color w:val="0000FF"/>
            <w:sz w:val="20"/>
            <w:szCs w:val="20"/>
            <w:u w:val="single"/>
            <w:lang w:val="en-GB" w:eastAsia="de-DE"/>
          </w:rPr>
          <w:t>2.3</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Classification and Labelling according to the Regulation (EC) No 1272/2008</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_Toc494113507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13</w:t>
        </w:r>
        <w:r w:rsidR="004B61F6" w:rsidRPr="004B61F6">
          <w:rPr>
            <w:rFonts w:ascii="Arial" w:eastAsia="Times New Roman" w:hAnsi="Arial" w:cs="Times New Roman"/>
            <w:noProof/>
            <w:webHidden/>
            <w:sz w:val="20"/>
            <w:szCs w:val="20"/>
            <w:lang w:val="en-GB" w:eastAsia="de-DE"/>
          </w:rPr>
          <w:fldChar w:fldCharType="end"/>
        </w:r>
      </w:hyperlink>
    </w:p>
    <w:p w14:paraId="0620672E" w14:textId="65AEE5D9"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08" w:history="1">
        <w:r w:rsidR="004B61F6" w:rsidRPr="004B61F6">
          <w:rPr>
            <w:rFonts w:ascii="Arial" w:eastAsia="Times New Roman" w:hAnsi="Arial" w:cs="Times New Roman"/>
            <w:noProof/>
            <w:color w:val="0000FF"/>
            <w:sz w:val="20"/>
            <w:szCs w:val="20"/>
            <w:u w:val="single"/>
            <w:lang w:val="en-GB" w:eastAsia="de-DE"/>
          </w:rPr>
          <w:t>2.4</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Use(s) appropriate after renewal of the authorisation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_Toc494113508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14</w:t>
        </w:r>
        <w:r w:rsidR="004B61F6" w:rsidRPr="004B61F6">
          <w:rPr>
            <w:rFonts w:ascii="Arial" w:eastAsia="Times New Roman" w:hAnsi="Arial" w:cs="Times New Roman"/>
            <w:noProof/>
            <w:webHidden/>
            <w:sz w:val="20"/>
            <w:szCs w:val="20"/>
            <w:lang w:val="en-GB" w:eastAsia="de-DE"/>
          </w:rPr>
          <w:fldChar w:fldCharType="end"/>
        </w:r>
      </w:hyperlink>
    </w:p>
    <w:p w14:paraId="24231685" w14:textId="0873FA17"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09" w:history="1">
        <w:r w:rsidR="004B61F6" w:rsidRPr="004B61F6">
          <w:rPr>
            <w:rFonts w:ascii="Arial" w:eastAsia="Times New Roman" w:hAnsi="Arial" w:cs="Times New Roman"/>
            <w:noProof/>
            <w:color w:val="0000FF"/>
            <w:sz w:val="20"/>
            <w:szCs w:val="20"/>
            <w:u w:val="single"/>
            <w:lang w:val="en-GB" w:eastAsia="de-DE"/>
          </w:rPr>
          <w:t>2.5</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General directions for use</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_Toc494113509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40</w:t>
        </w:r>
        <w:r w:rsidR="004B61F6" w:rsidRPr="004B61F6">
          <w:rPr>
            <w:rFonts w:ascii="Arial" w:eastAsia="Times New Roman" w:hAnsi="Arial" w:cs="Times New Roman"/>
            <w:noProof/>
            <w:webHidden/>
            <w:sz w:val="20"/>
            <w:szCs w:val="20"/>
            <w:lang w:val="en-GB" w:eastAsia="de-DE"/>
          </w:rPr>
          <w:fldChar w:fldCharType="end"/>
        </w:r>
      </w:hyperlink>
    </w:p>
    <w:p w14:paraId="7123B8BE" w14:textId="1D0FDBB9"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eastAsia="en-IE"/>
        </w:rPr>
      </w:pPr>
      <w:hyperlink w:anchor="_Toc494113510" w:history="1">
        <w:r w:rsidR="004B61F6" w:rsidRPr="004B61F6">
          <w:rPr>
            <w:rFonts w:ascii="Arial" w:eastAsia="Times New Roman" w:hAnsi="Arial" w:cs="Times New Roman"/>
            <w:b/>
            <w:bCs/>
            <w:noProof/>
            <w:color w:val="0000FF"/>
            <w:sz w:val="20"/>
            <w:szCs w:val="20"/>
            <w:u w:val="single"/>
            <w:lang w:val="en-GB" w:eastAsia="de-DE"/>
          </w:rPr>
          <w:t>3</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b/>
            <w:bCs/>
            <w:noProof/>
            <w:color w:val="0000FF"/>
            <w:sz w:val="20"/>
            <w:szCs w:val="20"/>
            <w:u w:val="single"/>
            <w:lang w:val="en-GB" w:eastAsia="de-DE"/>
          </w:rPr>
          <w:t>Assessment of the product</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_Toc494113510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43</w:t>
        </w:r>
        <w:r w:rsidR="004B61F6" w:rsidRPr="004B61F6">
          <w:rPr>
            <w:rFonts w:ascii="Arial" w:eastAsia="Times New Roman" w:hAnsi="Arial" w:cs="Times New Roman"/>
            <w:b/>
            <w:bCs/>
            <w:noProof/>
            <w:webHidden/>
            <w:sz w:val="20"/>
            <w:szCs w:val="20"/>
            <w:lang w:val="en-GB" w:eastAsia="de-DE"/>
          </w:rPr>
          <w:fldChar w:fldCharType="end"/>
        </w:r>
      </w:hyperlink>
    </w:p>
    <w:p w14:paraId="0273355B" w14:textId="6350E222"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1" w:history="1">
        <w:r w:rsidR="004B61F6" w:rsidRPr="004B61F6">
          <w:rPr>
            <w:rFonts w:ascii="Arial" w:eastAsia="Times New Roman" w:hAnsi="Arial" w:cs="Times New Roman"/>
            <w:noProof/>
            <w:color w:val="0000FF"/>
            <w:sz w:val="20"/>
            <w:szCs w:val="20"/>
            <w:u w:val="single"/>
            <w:lang w:val="en-GB" w:eastAsia="de-DE"/>
          </w:rPr>
          <w:t>3.1</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Proposed Uses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_Toc494113511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43</w:t>
        </w:r>
        <w:r w:rsidR="004B61F6" w:rsidRPr="004B61F6">
          <w:rPr>
            <w:rFonts w:ascii="Arial" w:eastAsia="Times New Roman" w:hAnsi="Arial" w:cs="Times New Roman"/>
            <w:noProof/>
            <w:webHidden/>
            <w:sz w:val="20"/>
            <w:szCs w:val="20"/>
            <w:lang w:val="en-GB" w:eastAsia="de-DE"/>
          </w:rPr>
          <w:fldChar w:fldCharType="end"/>
        </w:r>
      </w:hyperlink>
    </w:p>
    <w:p w14:paraId="18D29FEE" w14:textId="6CFCC1A6"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2" w:history="1">
        <w:r w:rsidR="004B61F6" w:rsidRPr="004B61F6">
          <w:rPr>
            <w:rFonts w:ascii="Arial" w:eastAsia="Times New Roman" w:hAnsi="Arial" w:cs="Times New Roman"/>
            <w:noProof/>
            <w:color w:val="0000FF"/>
            <w:sz w:val="20"/>
            <w:szCs w:val="20"/>
            <w:u w:val="single"/>
            <w:lang w:val="en-GB" w:eastAsia="de-DE"/>
          </w:rPr>
          <w:t>3.2</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Physical, chemical and technical properties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_Toc494113512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53</w:t>
        </w:r>
        <w:r w:rsidR="004B61F6" w:rsidRPr="004B61F6">
          <w:rPr>
            <w:rFonts w:ascii="Arial" w:eastAsia="Times New Roman" w:hAnsi="Arial" w:cs="Times New Roman"/>
            <w:noProof/>
            <w:webHidden/>
            <w:sz w:val="20"/>
            <w:szCs w:val="20"/>
            <w:lang w:val="en-GB" w:eastAsia="de-DE"/>
          </w:rPr>
          <w:fldChar w:fldCharType="end"/>
        </w:r>
      </w:hyperlink>
    </w:p>
    <w:p w14:paraId="634E25F5" w14:textId="3EA988E0"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3" w:history="1">
        <w:r w:rsidR="004B61F6" w:rsidRPr="004B61F6">
          <w:rPr>
            <w:rFonts w:ascii="Arial" w:eastAsia="Times New Roman" w:hAnsi="Arial" w:cs="Times New Roman"/>
            <w:noProof/>
            <w:color w:val="0000FF"/>
            <w:sz w:val="20"/>
            <w:szCs w:val="20"/>
            <w:u w:val="single"/>
            <w:lang w:val="en-GB" w:eastAsia="de-DE"/>
          </w:rPr>
          <w:t>3.3</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Physical hazards and respective characteristics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53</w:t>
        </w:r>
        <w:r w:rsidR="004B61F6" w:rsidRPr="004B61F6">
          <w:rPr>
            <w:rFonts w:ascii="Arial" w:eastAsia="Times New Roman" w:hAnsi="Arial" w:cs="Times New Roman"/>
            <w:noProof/>
            <w:webHidden/>
            <w:sz w:val="20"/>
            <w:szCs w:val="20"/>
            <w:lang w:val="en-GB" w:eastAsia="de-DE"/>
          </w:rPr>
          <w:fldChar w:fldCharType="end"/>
        </w:r>
      </w:hyperlink>
    </w:p>
    <w:p w14:paraId="48131733" w14:textId="30DC733C"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4" w:history="1">
        <w:r w:rsidR="004B61F6" w:rsidRPr="004B61F6">
          <w:rPr>
            <w:rFonts w:ascii="Arial" w:eastAsia="Times New Roman" w:hAnsi="Arial" w:cs="Times New Roman"/>
            <w:noProof/>
            <w:color w:val="0000FF"/>
            <w:sz w:val="20"/>
            <w:szCs w:val="20"/>
            <w:u w:val="single"/>
            <w:lang w:val="en-GB" w:eastAsia="de-DE"/>
          </w:rPr>
          <w:t>3.4</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Methods for detection and identification</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53</w:t>
        </w:r>
        <w:r w:rsidR="004B61F6" w:rsidRPr="004B61F6">
          <w:rPr>
            <w:rFonts w:ascii="Arial" w:eastAsia="Times New Roman" w:hAnsi="Arial" w:cs="Times New Roman"/>
            <w:noProof/>
            <w:webHidden/>
            <w:sz w:val="20"/>
            <w:szCs w:val="20"/>
            <w:lang w:val="en-GB" w:eastAsia="de-DE"/>
          </w:rPr>
          <w:fldChar w:fldCharType="end"/>
        </w:r>
      </w:hyperlink>
    </w:p>
    <w:p w14:paraId="1F6DC849" w14:textId="196C16DE"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5" w:history="1">
        <w:r w:rsidR="004B61F6" w:rsidRPr="004B61F6">
          <w:rPr>
            <w:rFonts w:ascii="Arial" w:eastAsia="Times New Roman" w:hAnsi="Arial" w:cs="Times New Roman"/>
            <w:noProof/>
            <w:color w:val="0000FF"/>
            <w:sz w:val="20"/>
            <w:szCs w:val="20"/>
            <w:u w:val="single"/>
            <w:lang w:val="en-GB" w:eastAsia="de-DE"/>
          </w:rPr>
          <w:t>3.5</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Efficacy against target organisms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_Toc494113515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54</w:t>
        </w:r>
        <w:r w:rsidR="004B61F6" w:rsidRPr="004B61F6">
          <w:rPr>
            <w:rFonts w:ascii="Arial" w:eastAsia="Times New Roman" w:hAnsi="Arial" w:cs="Times New Roman"/>
            <w:noProof/>
            <w:webHidden/>
            <w:sz w:val="20"/>
            <w:szCs w:val="20"/>
            <w:lang w:val="en-GB" w:eastAsia="de-DE"/>
          </w:rPr>
          <w:fldChar w:fldCharType="end"/>
        </w:r>
      </w:hyperlink>
    </w:p>
    <w:p w14:paraId="51A95A4E" w14:textId="793A2099"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6" w:history="1">
        <w:r w:rsidR="004B61F6" w:rsidRPr="004B61F6">
          <w:rPr>
            <w:rFonts w:ascii="Arial" w:eastAsia="Times New Roman" w:hAnsi="Arial" w:cs="Times New Roman"/>
            <w:noProof/>
            <w:color w:val="0000FF"/>
            <w:sz w:val="20"/>
            <w:szCs w:val="20"/>
            <w:u w:val="single"/>
            <w:lang w:val="en-GB" w:eastAsia="de-DE"/>
          </w:rPr>
          <w:t>3.6</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Risk assessment for human health</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_Toc494113516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54</w:t>
        </w:r>
        <w:r w:rsidR="004B61F6" w:rsidRPr="004B61F6">
          <w:rPr>
            <w:rFonts w:ascii="Arial" w:eastAsia="Times New Roman" w:hAnsi="Arial" w:cs="Times New Roman"/>
            <w:noProof/>
            <w:webHidden/>
            <w:sz w:val="20"/>
            <w:szCs w:val="20"/>
            <w:lang w:val="en-GB" w:eastAsia="de-DE"/>
          </w:rPr>
          <w:fldChar w:fldCharType="end"/>
        </w:r>
      </w:hyperlink>
    </w:p>
    <w:p w14:paraId="68FA4E9B" w14:textId="412B31E9"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7" w:history="1">
        <w:r w:rsidR="004B61F6" w:rsidRPr="004B61F6">
          <w:rPr>
            <w:rFonts w:ascii="Arial" w:eastAsia="Times New Roman" w:hAnsi="Arial" w:cs="Times New Roman"/>
            <w:noProof/>
            <w:color w:val="0000FF"/>
            <w:sz w:val="20"/>
            <w:szCs w:val="20"/>
            <w:u w:val="single"/>
            <w:lang w:val="en-GB" w:eastAsia="de-DE"/>
          </w:rPr>
          <w:t>3.7</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Risk assessment for animal health</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_Toc494113517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59</w:t>
        </w:r>
        <w:r w:rsidR="004B61F6" w:rsidRPr="004B61F6">
          <w:rPr>
            <w:rFonts w:ascii="Arial" w:eastAsia="Times New Roman" w:hAnsi="Arial" w:cs="Times New Roman"/>
            <w:noProof/>
            <w:webHidden/>
            <w:sz w:val="20"/>
            <w:szCs w:val="20"/>
            <w:lang w:val="en-GB" w:eastAsia="de-DE"/>
          </w:rPr>
          <w:fldChar w:fldCharType="end"/>
        </w:r>
      </w:hyperlink>
    </w:p>
    <w:p w14:paraId="65A67C34" w14:textId="31EF9977"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8" w:history="1">
        <w:r w:rsidR="004B61F6" w:rsidRPr="004B61F6">
          <w:rPr>
            <w:rFonts w:ascii="Arial" w:eastAsia="Times New Roman" w:hAnsi="Arial" w:cs="Times New Roman"/>
            <w:noProof/>
            <w:color w:val="0000FF"/>
            <w:sz w:val="20"/>
            <w:szCs w:val="20"/>
            <w:u w:val="single"/>
            <w:lang w:val="en-GB" w:eastAsia="de-DE"/>
          </w:rPr>
          <w:t>3.8</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Risk assessment for the environment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_Toc494113518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59</w:t>
        </w:r>
        <w:r w:rsidR="004B61F6" w:rsidRPr="004B61F6">
          <w:rPr>
            <w:rFonts w:ascii="Arial" w:eastAsia="Times New Roman" w:hAnsi="Arial" w:cs="Times New Roman"/>
            <w:noProof/>
            <w:webHidden/>
            <w:sz w:val="20"/>
            <w:szCs w:val="20"/>
            <w:lang w:val="en-GB" w:eastAsia="de-DE"/>
          </w:rPr>
          <w:fldChar w:fldCharType="end"/>
        </w:r>
      </w:hyperlink>
    </w:p>
    <w:p w14:paraId="3EF7C64F" w14:textId="444E8C2F"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19" w:history="1">
        <w:r w:rsidR="004B61F6" w:rsidRPr="004B61F6">
          <w:rPr>
            <w:rFonts w:ascii="Arial" w:eastAsia="Times New Roman" w:hAnsi="Arial" w:cs="Times New Roman"/>
            <w:noProof/>
            <w:color w:val="0000FF"/>
            <w:sz w:val="20"/>
            <w:szCs w:val="20"/>
            <w:u w:val="single"/>
            <w:lang w:val="en-GB" w:eastAsia="de-DE"/>
          </w:rPr>
          <w:t>3.9</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Assessment of a combination of biocidal products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_Toc494113519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63</w:t>
        </w:r>
        <w:r w:rsidR="004B61F6" w:rsidRPr="004B61F6">
          <w:rPr>
            <w:rFonts w:ascii="Arial" w:eastAsia="Times New Roman" w:hAnsi="Arial" w:cs="Times New Roman"/>
            <w:noProof/>
            <w:webHidden/>
            <w:sz w:val="20"/>
            <w:szCs w:val="20"/>
            <w:lang w:val="en-GB" w:eastAsia="de-DE"/>
          </w:rPr>
          <w:fldChar w:fldCharType="end"/>
        </w:r>
      </w:hyperlink>
    </w:p>
    <w:p w14:paraId="427FA25C" w14:textId="7846C2CE" w:rsidR="004B61F6" w:rsidRPr="004B61F6" w:rsidRDefault="00A46B58" w:rsidP="004B61F6">
      <w:pPr>
        <w:tabs>
          <w:tab w:val="left" w:pos="1000"/>
          <w:tab w:val="right" w:leader="dot" w:pos="9204"/>
        </w:tabs>
        <w:spacing w:after="0" w:line="240" w:lineRule="auto"/>
        <w:ind w:left="200"/>
        <w:rPr>
          <w:rFonts w:ascii="Calibri" w:eastAsia="Times New Roman" w:hAnsi="Calibri" w:cs="Times New Roman"/>
          <w:noProof/>
          <w:lang w:eastAsia="en-IE"/>
        </w:rPr>
      </w:pPr>
      <w:hyperlink w:anchor="_Toc494113520" w:history="1">
        <w:r w:rsidR="004B61F6" w:rsidRPr="004B61F6">
          <w:rPr>
            <w:rFonts w:ascii="Arial" w:eastAsia="Times New Roman" w:hAnsi="Arial" w:cs="Times New Roman"/>
            <w:noProof/>
            <w:color w:val="0000FF"/>
            <w:sz w:val="20"/>
            <w:szCs w:val="20"/>
            <w:u w:val="single"/>
            <w:lang w:val="en-GB" w:eastAsia="de-DE"/>
          </w:rPr>
          <w:t>3.10</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Comparative assessment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_Toc494113520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63</w:t>
        </w:r>
        <w:r w:rsidR="004B61F6" w:rsidRPr="004B61F6">
          <w:rPr>
            <w:rFonts w:ascii="Arial" w:eastAsia="Times New Roman" w:hAnsi="Arial" w:cs="Times New Roman"/>
            <w:noProof/>
            <w:webHidden/>
            <w:sz w:val="20"/>
            <w:szCs w:val="20"/>
            <w:lang w:val="en-GB" w:eastAsia="de-DE"/>
          </w:rPr>
          <w:fldChar w:fldCharType="end"/>
        </w:r>
      </w:hyperlink>
    </w:p>
    <w:p w14:paraId="35847F36" w14:textId="686D7FF7"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eastAsia="en-IE"/>
        </w:rPr>
      </w:pPr>
      <w:hyperlink w:anchor="_Toc494113521" w:history="1">
        <w:r w:rsidR="004B61F6" w:rsidRPr="004B61F6">
          <w:rPr>
            <w:rFonts w:ascii="Arial" w:eastAsia="Times New Roman" w:hAnsi="Arial" w:cs="Times New Roman"/>
            <w:b/>
            <w:bCs/>
            <w:noProof/>
            <w:color w:val="0000FF"/>
            <w:sz w:val="20"/>
            <w:szCs w:val="20"/>
            <w:u w:val="single"/>
            <w:lang w:val="en-GB" w:eastAsia="de-DE"/>
          </w:rPr>
          <w:t>4</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b/>
            <w:bCs/>
            <w:noProof/>
            <w:color w:val="0000FF"/>
            <w:sz w:val="20"/>
            <w:szCs w:val="20"/>
            <w:u w:val="single"/>
            <w:lang w:val="en-GB" w:eastAsia="de-DE"/>
          </w:rPr>
          <w:t>General Annexes</w:t>
        </w:r>
        <w:r w:rsidR="004B61F6" w:rsidRPr="004B61F6">
          <w:rPr>
            <w:rFonts w:ascii="Arial" w:eastAsia="Times New Roman" w:hAnsi="Arial" w:cs="Times New Roman"/>
            <w:b/>
            <w:bCs/>
            <w:noProof/>
            <w:webHidden/>
            <w:sz w:val="20"/>
            <w:szCs w:val="20"/>
            <w:lang w:val="en-GB" w:eastAsia="de-DE"/>
          </w:rPr>
          <w:tab/>
        </w:r>
        <w:r w:rsidR="004B61F6" w:rsidRPr="004B61F6">
          <w:rPr>
            <w:rFonts w:ascii="Arial" w:eastAsia="Times New Roman" w:hAnsi="Arial" w:cs="Times New Roman"/>
            <w:b/>
            <w:bCs/>
            <w:noProof/>
            <w:webHidden/>
            <w:sz w:val="20"/>
            <w:szCs w:val="20"/>
            <w:lang w:val="en-GB" w:eastAsia="de-DE"/>
          </w:rPr>
          <w:fldChar w:fldCharType="begin"/>
        </w:r>
        <w:r w:rsidR="004B61F6" w:rsidRPr="004B61F6">
          <w:rPr>
            <w:rFonts w:ascii="Arial" w:eastAsia="Times New Roman" w:hAnsi="Arial" w:cs="Times New Roman"/>
            <w:b/>
            <w:bCs/>
            <w:noProof/>
            <w:webHidden/>
            <w:sz w:val="20"/>
            <w:szCs w:val="20"/>
            <w:lang w:val="en-GB" w:eastAsia="de-DE"/>
          </w:rPr>
          <w:instrText xml:space="preserve"> PAGEREF _Toc494113521 \h </w:instrText>
        </w:r>
        <w:r w:rsidR="004B61F6" w:rsidRPr="004B61F6">
          <w:rPr>
            <w:rFonts w:ascii="Arial" w:eastAsia="Times New Roman" w:hAnsi="Arial" w:cs="Times New Roman"/>
            <w:b/>
            <w:bCs/>
            <w:noProof/>
            <w:webHidden/>
            <w:sz w:val="20"/>
            <w:szCs w:val="20"/>
            <w:lang w:val="en-GB" w:eastAsia="de-DE"/>
          </w:rPr>
        </w:r>
        <w:r w:rsidR="004B61F6" w:rsidRPr="004B61F6">
          <w:rPr>
            <w:rFonts w:ascii="Arial" w:eastAsia="Times New Roman" w:hAnsi="Arial" w:cs="Times New Roman"/>
            <w:b/>
            <w:bCs/>
            <w:noProof/>
            <w:webHidden/>
            <w:sz w:val="20"/>
            <w:szCs w:val="20"/>
            <w:lang w:val="en-GB" w:eastAsia="de-DE"/>
          </w:rPr>
          <w:fldChar w:fldCharType="separate"/>
        </w:r>
        <w:r w:rsidR="004C2458">
          <w:rPr>
            <w:rFonts w:ascii="Arial" w:eastAsia="Times New Roman" w:hAnsi="Arial" w:cs="Times New Roman"/>
            <w:b/>
            <w:bCs/>
            <w:noProof/>
            <w:webHidden/>
            <w:sz w:val="20"/>
            <w:szCs w:val="20"/>
            <w:lang w:val="en-GB" w:eastAsia="de-DE"/>
          </w:rPr>
          <w:t>65</w:t>
        </w:r>
        <w:r w:rsidR="004B61F6" w:rsidRPr="004B61F6">
          <w:rPr>
            <w:rFonts w:ascii="Arial" w:eastAsia="Times New Roman" w:hAnsi="Arial" w:cs="Times New Roman"/>
            <w:b/>
            <w:bCs/>
            <w:noProof/>
            <w:webHidden/>
            <w:sz w:val="20"/>
            <w:szCs w:val="20"/>
            <w:lang w:val="en-GB" w:eastAsia="de-DE"/>
          </w:rPr>
          <w:fldChar w:fldCharType="end"/>
        </w:r>
      </w:hyperlink>
    </w:p>
    <w:p w14:paraId="371101A6" w14:textId="7CF422BA"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22" w:history="1">
        <w:r w:rsidR="004B61F6" w:rsidRPr="004B61F6">
          <w:rPr>
            <w:rFonts w:ascii="Arial" w:eastAsia="Times New Roman" w:hAnsi="Arial" w:cs="Times New Roman"/>
            <w:noProof/>
            <w:color w:val="0000FF"/>
            <w:sz w:val="20"/>
            <w:szCs w:val="20"/>
            <w:u w:val="single"/>
            <w:lang w:val="en-GB" w:eastAsia="de-DE"/>
          </w:rPr>
          <w:t>4.1</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List of studies for the biocidal product</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_Toc494113522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65</w:t>
        </w:r>
        <w:r w:rsidR="004B61F6" w:rsidRPr="004B61F6">
          <w:rPr>
            <w:rFonts w:ascii="Arial" w:eastAsia="Times New Roman" w:hAnsi="Arial" w:cs="Times New Roman"/>
            <w:noProof/>
            <w:webHidden/>
            <w:sz w:val="20"/>
            <w:szCs w:val="20"/>
            <w:lang w:val="en-GB" w:eastAsia="de-DE"/>
          </w:rPr>
          <w:fldChar w:fldCharType="end"/>
        </w:r>
      </w:hyperlink>
    </w:p>
    <w:p w14:paraId="22791EA3" w14:textId="41AC89AE"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23" w:history="1">
        <w:r w:rsidR="004B61F6" w:rsidRPr="004B61F6">
          <w:rPr>
            <w:rFonts w:ascii="Arial" w:eastAsia="Times New Roman" w:hAnsi="Arial" w:cs="Times New Roman"/>
            <w:noProof/>
            <w:color w:val="0000FF"/>
            <w:sz w:val="20"/>
            <w:szCs w:val="20"/>
            <w:u w:val="single"/>
            <w:lang w:val="en-GB" w:eastAsia="de-DE"/>
          </w:rPr>
          <w:t>4.2</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Output tables from exposure assessment tools</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_Toc494113523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66</w:t>
        </w:r>
        <w:r w:rsidR="004B61F6" w:rsidRPr="004B61F6">
          <w:rPr>
            <w:rFonts w:ascii="Arial" w:eastAsia="Times New Roman" w:hAnsi="Arial" w:cs="Times New Roman"/>
            <w:noProof/>
            <w:webHidden/>
            <w:sz w:val="20"/>
            <w:szCs w:val="20"/>
            <w:lang w:val="en-GB" w:eastAsia="de-DE"/>
          </w:rPr>
          <w:fldChar w:fldCharType="end"/>
        </w:r>
      </w:hyperlink>
    </w:p>
    <w:p w14:paraId="1B992B2F" w14:textId="658DAA75"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24" w:history="1">
        <w:r w:rsidR="004B61F6" w:rsidRPr="004B61F6">
          <w:rPr>
            <w:rFonts w:ascii="Arial" w:eastAsia="Times New Roman" w:hAnsi="Arial" w:cs="Times New Roman"/>
            <w:noProof/>
            <w:color w:val="0000FF"/>
            <w:sz w:val="20"/>
            <w:szCs w:val="20"/>
            <w:u w:val="single"/>
            <w:lang w:val="en-GB" w:eastAsia="de-DE"/>
          </w:rPr>
          <w:t>4.3</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New information on the active substance</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_Toc494113524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66</w:t>
        </w:r>
        <w:r w:rsidR="004B61F6" w:rsidRPr="004B61F6">
          <w:rPr>
            <w:rFonts w:ascii="Arial" w:eastAsia="Times New Roman" w:hAnsi="Arial" w:cs="Times New Roman"/>
            <w:noProof/>
            <w:webHidden/>
            <w:sz w:val="20"/>
            <w:szCs w:val="20"/>
            <w:lang w:val="en-GB" w:eastAsia="de-DE"/>
          </w:rPr>
          <w:fldChar w:fldCharType="end"/>
        </w:r>
      </w:hyperlink>
    </w:p>
    <w:p w14:paraId="5E1A66FD" w14:textId="2223E1DB"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25" w:history="1">
        <w:r w:rsidR="004B61F6" w:rsidRPr="004B61F6">
          <w:rPr>
            <w:rFonts w:ascii="Arial" w:eastAsia="Times New Roman" w:hAnsi="Arial" w:cs="Times New Roman"/>
            <w:noProof/>
            <w:color w:val="0000FF"/>
            <w:sz w:val="20"/>
            <w:szCs w:val="20"/>
            <w:u w:val="single"/>
            <w:lang w:val="en-GB" w:eastAsia="de-DE"/>
          </w:rPr>
          <w:t>4.4</w:t>
        </w:r>
        <w:r w:rsidR="004B61F6" w:rsidRPr="004B61F6">
          <w:rPr>
            <w:rFonts w:ascii="Calibri" w:eastAsia="Times New Roman" w:hAnsi="Calibri" w:cs="Times New Roman"/>
            <w:noProof/>
            <w:lang w:eastAsia="en-IE"/>
          </w:rPr>
          <w:tab/>
        </w:r>
        <w:r w:rsidR="004B61F6" w:rsidRPr="004B61F6">
          <w:rPr>
            <w:rFonts w:ascii="Arial" w:eastAsia="Times New Roman" w:hAnsi="Arial" w:cs="Times New Roman"/>
            <w:noProof/>
            <w:color w:val="0000FF"/>
            <w:sz w:val="20"/>
            <w:szCs w:val="20"/>
            <w:u w:val="single"/>
            <w:lang w:val="en-GB" w:eastAsia="de-DE"/>
          </w:rPr>
          <w:t>Residue behaviour</w:t>
        </w:r>
        <w:r w:rsidR="004B61F6" w:rsidRPr="004B61F6">
          <w:rPr>
            <w:rFonts w:ascii="Arial" w:eastAsia="Times New Roman" w:hAnsi="Arial" w:cs="Times New Roman"/>
            <w:noProof/>
            <w:webHidden/>
            <w:sz w:val="20"/>
            <w:szCs w:val="20"/>
            <w:lang w:val="en-GB" w:eastAsia="de-DE"/>
          </w:rPr>
          <w:tab/>
        </w:r>
        <w:r w:rsidR="004B61F6" w:rsidRPr="004B61F6">
          <w:rPr>
            <w:rFonts w:ascii="Arial" w:eastAsia="Times New Roman" w:hAnsi="Arial" w:cs="Times New Roman"/>
            <w:noProof/>
            <w:webHidden/>
            <w:sz w:val="20"/>
            <w:szCs w:val="20"/>
            <w:lang w:val="en-GB" w:eastAsia="de-DE"/>
          </w:rPr>
          <w:fldChar w:fldCharType="begin"/>
        </w:r>
        <w:r w:rsidR="004B61F6" w:rsidRPr="004B61F6">
          <w:rPr>
            <w:rFonts w:ascii="Arial" w:eastAsia="Times New Roman" w:hAnsi="Arial" w:cs="Times New Roman"/>
            <w:noProof/>
            <w:webHidden/>
            <w:sz w:val="20"/>
            <w:szCs w:val="20"/>
            <w:lang w:val="en-GB" w:eastAsia="de-DE"/>
          </w:rPr>
          <w:instrText xml:space="preserve"> PAGEREF _Toc494113525 \h </w:instrText>
        </w:r>
        <w:r w:rsidR="004B61F6" w:rsidRPr="004B61F6">
          <w:rPr>
            <w:rFonts w:ascii="Arial" w:eastAsia="Times New Roman" w:hAnsi="Arial" w:cs="Times New Roman"/>
            <w:noProof/>
            <w:webHidden/>
            <w:sz w:val="20"/>
            <w:szCs w:val="20"/>
            <w:lang w:val="en-GB" w:eastAsia="de-DE"/>
          </w:rPr>
        </w:r>
        <w:r w:rsidR="004B61F6" w:rsidRPr="004B61F6">
          <w:rPr>
            <w:rFonts w:ascii="Arial" w:eastAsia="Times New Roman" w:hAnsi="Arial" w:cs="Times New Roman"/>
            <w:noProof/>
            <w:webHidden/>
            <w:sz w:val="20"/>
            <w:szCs w:val="20"/>
            <w:lang w:val="en-GB" w:eastAsia="de-DE"/>
          </w:rPr>
          <w:fldChar w:fldCharType="separate"/>
        </w:r>
        <w:r w:rsidR="004C2458">
          <w:rPr>
            <w:rFonts w:ascii="Arial" w:eastAsia="Times New Roman" w:hAnsi="Arial" w:cs="Times New Roman"/>
            <w:noProof/>
            <w:webHidden/>
            <w:sz w:val="20"/>
            <w:szCs w:val="20"/>
            <w:lang w:val="en-GB" w:eastAsia="de-DE"/>
          </w:rPr>
          <w:t>66</w:t>
        </w:r>
        <w:r w:rsidR="004B61F6" w:rsidRPr="004B61F6">
          <w:rPr>
            <w:rFonts w:ascii="Arial" w:eastAsia="Times New Roman" w:hAnsi="Arial" w:cs="Times New Roman"/>
            <w:noProof/>
            <w:webHidden/>
            <w:sz w:val="20"/>
            <w:szCs w:val="20"/>
            <w:lang w:val="en-GB" w:eastAsia="de-DE"/>
          </w:rPr>
          <w:fldChar w:fldCharType="end"/>
        </w:r>
      </w:hyperlink>
    </w:p>
    <w:p w14:paraId="35EDEB9A" w14:textId="69CBA057" w:rsidR="004B61F6" w:rsidRPr="004B61F6" w:rsidRDefault="00A46B58" w:rsidP="004B61F6">
      <w:pPr>
        <w:tabs>
          <w:tab w:val="left" w:pos="800"/>
          <w:tab w:val="right" w:leader="dot" w:pos="9204"/>
        </w:tabs>
        <w:spacing w:after="0" w:line="240" w:lineRule="auto"/>
        <w:ind w:left="200"/>
        <w:rPr>
          <w:rFonts w:ascii="Arial" w:eastAsia="Times New Roman" w:hAnsi="Arial" w:cs="Arial"/>
          <w:noProof/>
          <w:sz w:val="20"/>
          <w:szCs w:val="20"/>
          <w:lang w:val="en-GB" w:eastAsia="de-DE"/>
        </w:rPr>
      </w:pPr>
      <w:hyperlink w:anchor="_Toc494113526" w:history="1">
        <w:r w:rsidR="004B61F6" w:rsidRPr="004B61F6">
          <w:rPr>
            <w:rFonts w:ascii="Arial" w:eastAsia="Times New Roman" w:hAnsi="Arial" w:cs="Arial"/>
            <w:noProof/>
            <w:color w:val="0000FF"/>
            <w:sz w:val="20"/>
            <w:szCs w:val="20"/>
            <w:u w:val="single"/>
            <w:lang w:val="en-GB" w:eastAsia="de-DE"/>
          </w:rPr>
          <w:t>4.5</w:t>
        </w:r>
        <w:r w:rsidR="004B61F6" w:rsidRPr="004B61F6">
          <w:rPr>
            <w:rFonts w:ascii="Arial" w:eastAsia="Times New Roman" w:hAnsi="Arial" w:cs="Arial"/>
            <w:noProof/>
            <w:lang w:eastAsia="en-IE"/>
          </w:rPr>
          <w:tab/>
        </w:r>
        <w:r w:rsidR="004B61F6" w:rsidRPr="004B61F6">
          <w:rPr>
            <w:rFonts w:ascii="Arial" w:eastAsia="Times New Roman" w:hAnsi="Arial" w:cs="Arial"/>
            <w:noProof/>
            <w:color w:val="0000FF"/>
            <w:sz w:val="20"/>
            <w:szCs w:val="20"/>
            <w:u w:val="single"/>
            <w:lang w:val="en-GB" w:eastAsia="de-DE"/>
          </w:rPr>
          <w:t>Summaries of the efficacy studies (B.5.10.1-xx)</w:t>
        </w:r>
        <w:r w:rsidR="004B61F6" w:rsidRPr="004B61F6">
          <w:rPr>
            <w:rFonts w:ascii="Arial" w:eastAsia="Times New Roman" w:hAnsi="Arial" w:cs="Arial"/>
            <w:noProof/>
            <w:webHidden/>
            <w:sz w:val="20"/>
            <w:szCs w:val="20"/>
            <w:lang w:val="en-GB" w:eastAsia="de-DE"/>
          </w:rPr>
          <w:tab/>
        </w:r>
        <w:r w:rsidR="004B61F6" w:rsidRPr="004B61F6">
          <w:rPr>
            <w:rFonts w:ascii="Arial" w:eastAsia="Times New Roman" w:hAnsi="Arial" w:cs="Arial"/>
            <w:noProof/>
            <w:webHidden/>
            <w:sz w:val="20"/>
            <w:szCs w:val="20"/>
            <w:lang w:val="en-GB" w:eastAsia="de-DE"/>
          </w:rPr>
          <w:fldChar w:fldCharType="begin"/>
        </w:r>
        <w:r w:rsidR="004B61F6" w:rsidRPr="004B61F6">
          <w:rPr>
            <w:rFonts w:ascii="Arial" w:eastAsia="Times New Roman" w:hAnsi="Arial" w:cs="Arial"/>
            <w:noProof/>
            <w:webHidden/>
            <w:sz w:val="20"/>
            <w:szCs w:val="20"/>
            <w:lang w:val="en-GB" w:eastAsia="de-DE"/>
          </w:rPr>
          <w:instrText xml:space="preserve"> PAGEREF _Toc494113526 \h </w:instrText>
        </w:r>
        <w:r w:rsidR="004B61F6" w:rsidRPr="004B61F6">
          <w:rPr>
            <w:rFonts w:ascii="Arial" w:eastAsia="Times New Roman" w:hAnsi="Arial" w:cs="Arial"/>
            <w:noProof/>
            <w:webHidden/>
            <w:sz w:val="20"/>
            <w:szCs w:val="20"/>
            <w:lang w:val="en-GB" w:eastAsia="de-DE"/>
          </w:rPr>
        </w:r>
        <w:r w:rsidR="004B61F6" w:rsidRPr="004B61F6">
          <w:rPr>
            <w:rFonts w:ascii="Arial" w:eastAsia="Times New Roman" w:hAnsi="Arial" w:cs="Arial"/>
            <w:noProof/>
            <w:webHidden/>
            <w:sz w:val="20"/>
            <w:szCs w:val="20"/>
            <w:lang w:val="en-GB" w:eastAsia="de-DE"/>
          </w:rPr>
          <w:fldChar w:fldCharType="separate"/>
        </w:r>
        <w:r w:rsidR="004C2458">
          <w:rPr>
            <w:rFonts w:ascii="Arial" w:eastAsia="Times New Roman" w:hAnsi="Arial" w:cs="Arial"/>
            <w:noProof/>
            <w:webHidden/>
            <w:sz w:val="20"/>
            <w:szCs w:val="20"/>
            <w:lang w:val="en-GB" w:eastAsia="de-DE"/>
          </w:rPr>
          <w:t>67</w:t>
        </w:r>
        <w:r w:rsidR="004B61F6" w:rsidRPr="004B61F6">
          <w:rPr>
            <w:rFonts w:ascii="Arial" w:eastAsia="Times New Roman" w:hAnsi="Arial" w:cs="Arial"/>
            <w:noProof/>
            <w:webHidden/>
            <w:sz w:val="20"/>
            <w:szCs w:val="20"/>
            <w:lang w:val="en-GB" w:eastAsia="de-DE"/>
          </w:rPr>
          <w:fldChar w:fldCharType="end"/>
        </w:r>
      </w:hyperlink>
    </w:p>
    <w:p w14:paraId="037437CF" w14:textId="688B1A86" w:rsidR="004B61F6" w:rsidRPr="004B61F6" w:rsidRDefault="00A46B58" w:rsidP="004B61F6">
      <w:pPr>
        <w:tabs>
          <w:tab w:val="left" w:pos="800"/>
          <w:tab w:val="right" w:leader="dot" w:pos="9204"/>
        </w:tabs>
        <w:spacing w:after="0" w:line="240" w:lineRule="auto"/>
        <w:ind w:left="200"/>
        <w:rPr>
          <w:rFonts w:ascii="Arial" w:eastAsia="Times New Roman" w:hAnsi="Arial" w:cs="Arial"/>
          <w:noProof/>
          <w:sz w:val="20"/>
          <w:szCs w:val="20"/>
          <w:highlight w:val="yellow"/>
          <w:lang w:eastAsia="en-IE"/>
        </w:rPr>
      </w:pPr>
      <w:hyperlink w:anchor="_Toc494113527" w:history="1">
        <w:r w:rsidR="004B61F6" w:rsidRPr="004B61F6">
          <w:rPr>
            <w:rFonts w:ascii="Arial" w:eastAsia="Times New Roman" w:hAnsi="Arial" w:cs="Arial"/>
            <w:noProof/>
            <w:color w:val="0000FF"/>
            <w:sz w:val="20"/>
            <w:szCs w:val="20"/>
            <w:highlight w:val="yellow"/>
            <w:u w:val="single"/>
            <w:lang w:val="en-GB" w:eastAsia="de-DE"/>
          </w:rPr>
          <w:t>4.6</w:t>
        </w:r>
        <w:r w:rsidR="004B61F6" w:rsidRPr="004B61F6">
          <w:rPr>
            <w:rFonts w:ascii="Arial" w:eastAsia="Times New Roman" w:hAnsi="Arial" w:cs="Arial"/>
            <w:noProof/>
            <w:sz w:val="20"/>
            <w:szCs w:val="20"/>
            <w:highlight w:val="yellow"/>
            <w:lang w:eastAsia="en-IE"/>
          </w:rPr>
          <w:tab/>
          <w:t>Other</w:t>
        </w:r>
        <w:r w:rsidR="004B61F6" w:rsidRPr="004B61F6">
          <w:rPr>
            <w:rFonts w:ascii="Arial" w:eastAsia="Times New Roman" w:hAnsi="Arial" w:cs="Arial"/>
            <w:noProof/>
            <w:webHidden/>
            <w:sz w:val="20"/>
            <w:szCs w:val="20"/>
            <w:highlight w:val="yellow"/>
            <w:lang w:val="en-GB" w:eastAsia="de-DE"/>
          </w:rPr>
          <w:tab/>
        </w:r>
        <w:r w:rsidR="004B61F6" w:rsidRPr="00A46B58">
          <w:rPr>
            <w:rFonts w:ascii="Arial" w:eastAsia="Times New Roman" w:hAnsi="Arial" w:cs="Arial"/>
            <w:noProof/>
            <w:webHidden/>
            <w:sz w:val="20"/>
            <w:szCs w:val="20"/>
            <w:highlight w:val="yellow"/>
            <w:lang w:val="en-GB" w:eastAsia="de-DE"/>
          </w:rPr>
          <w:fldChar w:fldCharType="begin"/>
        </w:r>
        <w:r w:rsidR="004B61F6" w:rsidRPr="00A46B58">
          <w:rPr>
            <w:rFonts w:ascii="Arial" w:eastAsia="Times New Roman" w:hAnsi="Arial" w:cs="Arial"/>
            <w:noProof/>
            <w:webHidden/>
            <w:sz w:val="20"/>
            <w:szCs w:val="20"/>
            <w:highlight w:val="yellow"/>
            <w:lang w:val="en-GB" w:eastAsia="de-DE"/>
          </w:rPr>
          <w:instrText xml:space="preserve"> PAGEREF _Toc494113527 \h </w:instrText>
        </w:r>
        <w:r w:rsidR="004B61F6" w:rsidRPr="00A46B58">
          <w:rPr>
            <w:rFonts w:ascii="Arial" w:eastAsia="Times New Roman" w:hAnsi="Arial" w:cs="Arial"/>
            <w:noProof/>
            <w:webHidden/>
            <w:sz w:val="20"/>
            <w:szCs w:val="20"/>
            <w:highlight w:val="yellow"/>
            <w:lang w:val="en-GB" w:eastAsia="de-DE"/>
          </w:rPr>
        </w:r>
        <w:r w:rsidR="004B61F6" w:rsidRPr="00A46B58">
          <w:rPr>
            <w:rFonts w:ascii="Arial" w:eastAsia="Times New Roman" w:hAnsi="Arial" w:cs="Arial"/>
            <w:noProof/>
            <w:webHidden/>
            <w:sz w:val="20"/>
            <w:szCs w:val="20"/>
            <w:highlight w:val="yellow"/>
            <w:lang w:val="en-GB" w:eastAsia="de-DE"/>
          </w:rPr>
          <w:fldChar w:fldCharType="separate"/>
        </w:r>
        <w:r w:rsidR="004C2458" w:rsidRPr="00A46B58">
          <w:rPr>
            <w:rFonts w:ascii="Arial" w:eastAsia="Times New Roman" w:hAnsi="Arial" w:cs="Arial"/>
            <w:noProof/>
            <w:webHidden/>
            <w:sz w:val="20"/>
            <w:szCs w:val="20"/>
            <w:highlight w:val="yellow"/>
            <w:lang w:val="en-GB" w:eastAsia="de-DE"/>
          </w:rPr>
          <w:t>70</w:t>
        </w:r>
        <w:r w:rsidR="004B61F6" w:rsidRPr="00A46B58">
          <w:rPr>
            <w:rFonts w:ascii="Arial" w:eastAsia="Times New Roman" w:hAnsi="Arial" w:cs="Arial"/>
            <w:noProof/>
            <w:webHidden/>
            <w:sz w:val="20"/>
            <w:szCs w:val="20"/>
            <w:highlight w:val="yellow"/>
            <w:lang w:val="en-GB" w:eastAsia="de-DE"/>
          </w:rPr>
          <w:fldChar w:fldCharType="end"/>
        </w:r>
      </w:hyperlink>
    </w:p>
    <w:p w14:paraId="1C8DB0E8" w14:textId="7A6CB47B" w:rsidR="004B61F6" w:rsidRPr="004B61F6" w:rsidRDefault="00A46B58" w:rsidP="004B61F6">
      <w:pPr>
        <w:tabs>
          <w:tab w:val="left" w:pos="800"/>
          <w:tab w:val="right" w:leader="dot" w:pos="9204"/>
        </w:tabs>
        <w:spacing w:after="0" w:line="240" w:lineRule="auto"/>
        <w:ind w:left="200"/>
        <w:rPr>
          <w:rFonts w:ascii="Arial" w:eastAsia="Times New Roman" w:hAnsi="Arial" w:cs="Arial"/>
          <w:noProof/>
          <w:sz w:val="20"/>
          <w:szCs w:val="20"/>
          <w:lang w:eastAsia="en-IE"/>
        </w:rPr>
      </w:pPr>
      <w:hyperlink w:anchor="_Toc494113527" w:history="1">
        <w:r w:rsidR="004B61F6" w:rsidRPr="004B61F6">
          <w:rPr>
            <w:rFonts w:ascii="Arial" w:eastAsia="Times New Roman" w:hAnsi="Arial" w:cs="Arial"/>
            <w:noProof/>
            <w:color w:val="0000FF"/>
            <w:sz w:val="20"/>
            <w:szCs w:val="20"/>
            <w:highlight w:val="yellow"/>
            <w:u w:val="single"/>
            <w:lang w:val="en-GB" w:eastAsia="de-DE"/>
          </w:rPr>
          <w:t>4.</w:t>
        </w:r>
        <w:r w:rsidR="004B61F6" w:rsidRPr="004B61F6">
          <w:rPr>
            <w:rFonts w:ascii="Arial" w:eastAsia="Times New Roman" w:hAnsi="Arial" w:cs="Arial"/>
            <w:noProof/>
            <w:sz w:val="20"/>
            <w:szCs w:val="20"/>
            <w:highlight w:val="yellow"/>
            <w:lang w:eastAsia="en-IE"/>
          </w:rPr>
          <w:t>7</w:t>
        </w:r>
        <w:r w:rsidR="004B61F6" w:rsidRPr="004B61F6">
          <w:rPr>
            <w:rFonts w:ascii="Arial" w:eastAsia="Times New Roman" w:hAnsi="Arial" w:cs="Arial"/>
            <w:noProof/>
            <w:sz w:val="20"/>
            <w:szCs w:val="20"/>
            <w:highlight w:val="yellow"/>
            <w:lang w:eastAsia="en-IE"/>
          </w:rPr>
          <w:tab/>
          <w:t>Minor Change BC-VK070125-31</w:t>
        </w:r>
        <w:r w:rsidR="004B61F6" w:rsidRPr="004B61F6">
          <w:rPr>
            <w:rFonts w:ascii="Arial" w:eastAsia="Times New Roman" w:hAnsi="Arial" w:cs="Arial"/>
            <w:noProof/>
            <w:webHidden/>
            <w:sz w:val="20"/>
            <w:szCs w:val="20"/>
            <w:highlight w:val="yellow"/>
            <w:lang w:val="en-GB" w:eastAsia="de-DE"/>
          </w:rPr>
          <w:tab/>
        </w:r>
      </w:hyperlink>
      <w:r w:rsidR="00C163F8">
        <w:rPr>
          <w:rFonts w:ascii="Arial" w:eastAsia="Times New Roman" w:hAnsi="Arial" w:cs="Arial"/>
          <w:noProof/>
          <w:sz w:val="20"/>
          <w:szCs w:val="20"/>
          <w:lang w:val="en-GB" w:eastAsia="de-DE"/>
        </w:rPr>
        <w:t>70</w:t>
      </w:r>
    </w:p>
    <w:p w14:paraId="5DA30AC0" w14:textId="7C820D8A" w:rsidR="004B61F6" w:rsidRPr="004B61F6" w:rsidRDefault="00A46B58" w:rsidP="004B61F6">
      <w:pPr>
        <w:tabs>
          <w:tab w:val="left" w:pos="400"/>
          <w:tab w:val="right" w:leader="dot" w:pos="9204"/>
        </w:tabs>
        <w:spacing w:before="120" w:after="120" w:line="240" w:lineRule="auto"/>
        <w:rPr>
          <w:rFonts w:ascii="Calibri" w:eastAsia="Times New Roman" w:hAnsi="Calibri" w:cs="Times New Roman"/>
          <w:noProof/>
          <w:lang w:eastAsia="en-IE"/>
        </w:rPr>
      </w:pPr>
      <w:hyperlink w:anchor="_Toc494113529" w:history="1">
        <w:r w:rsidR="004B61F6" w:rsidRPr="004B61F6">
          <w:rPr>
            <w:rFonts w:ascii="Arial" w:eastAsia="Times New Roman" w:hAnsi="Arial" w:cs="Times New Roman"/>
            <w:b/>
            <w:bCs/>
            <w:noProof/>
            <w:color w:val="0000FF"/>
            <w:sz w:val="20"/>
            <w:szCs w:val="20"/>
            <w:highlight w:val="yellow"/>
            <w:u w:val="single"/>
            <w:lang w:val="en-GB" w:eastAsia="de-DE"/>
          </w:rPr>
          <w:t>5</w:t>
        </w:r>
        <w:r w:rsidR="004B61F6" w:rsidRPr="004B61F6">
          <w:rPr>
            <w:rFonts w:ascii="Calibri" w:eastAsia="Times New Roman" w:hAnsi="Calibri" w:cs="Times New Roman"/>
            <w:noProof/>
            <w:highlight w:val="yellow"/>
            <w:lang w:eastAsia="en-IE"/>
          </w:rPr>
          <w:tab/>
        </w:r>
        <w:r w:rsidR="004B61F6" w:rsidRPr="004B61F6">
          <w:rPr>
            <w:rFonts w:ascii="Arial" w:eastAsia="Times New Roman" w:hAnsi="Arial" w:cs="Times New Roman"/>
            <w:b/>
            <w:bCs/>
            <w:noProof/>
            <w:color w:val="0000FF"/>
            <w:sz w:val="20"/>
            <w:szCs w:val="20"/>
            <w:highlight w:val="yellow"/>
            <w:u w:val="single"/>
            <w:lang w:val="en-GB" w:eastAsia="de-DE"/>
          </w:rPr>
          <w:t>Confidential annex (Access level: “Restricted” to applicant and authority)</w:t>
        </w:r>
        <w:r w:rsidR="004B61F6" w:rsidRPr="004B61F6">
          <w:rPr>
            <w:rFonts w:ascii="Arial" w:eastAsia="Times New Roman" w:hAnsi="Arial" w:cs="Times New Roman"/>
            <w:b/>
            <w:bCs/>
            <w:noProof/>
            <w:webHidden/>
            <w:sz w:val="20"/>
            <w:szCs w:val="20"/>
            <w:highlight w:val="yellow"/>
            <w:lang w:val="en-GB" w:eastAsia="de-DE"/>
          </w:rPr>
          <w:tab/>
        </w:r>
        <w:r w:rsidRPr="00A46B58">
          <w:rPr>
            <w:rFonts w:ascii="Arial" w:eastAsia="Times New Roman" w:hAnsi="Arial" w:cs="Times New Roman"/>
            <w:noProof/>
            <w:webHidden/>
            <w:sz w:val="20"/>
            <w:szCs w:val="20"/>
            <w:highlight w:val="yellow"/>
            <w:lang w:val="en-GB" w:eastAsia="de-DE"/>
          </w:rPr>
          <w:t>72</w:t>
        </w:r>
      </w:hyperlink>
    </w:p>
    <w:p w14:paraId="52E04E7A" w14:textId="26B91BD3" w:rsidR="004B61F6" w:rsidRPr="004B61F6" w:rsidRDefault="00A46B58" w:rsidP="004B61F6">
      <w:pPr>
        <w:tabs>
          <w:tab w:val="left" w:pos="800"/>
          <w:tab w:val="right" w:leader="dot" w:pos="9204"/>
        </w:tabs>
        <w:spacing w:after="0" w:line="240" w:lineRule="auto"/>
        <w:ind w:left="200"/>
        <w:rPr>
          <w:rFonts w:ascii="Calibri" w:eastAsia="Times New Roman" w:hAnsi="Calibri" w:cs="Times New Roman"/>
          <w:noProof/>
          <w:lang w:eastAsia="en-IE"/>
        </w:rPr>
      </w:pPr>
      <w:hyperlink w:anchor="_Toc494113530" w:history="1">
        <w:r w:rsidR="004B61F6" w:rsidRPr="004B61F6">
          <w:rPr>
            <w:rFonts w:ascii="Arial" w:eastAsia="Times New Roman" w:hAnsi="Arial" w:cs="Times New Roman"/>
            <w:noProof/>
            <w:color w:val="0000FF"/>
            <w:sz w:val="20"/>
            <w:szCs w:val="20"/>
            <w:highlight w:val="yellow"/>
            <w:u w:val="single"/>
            <w:lang w:val="en-GB" w:eastAsia="de-DE"/>
          </w:rPr>
          <w:t>5.1</w:t>
        </w:r>
        <w:r w:rsidR="004B61F6" w:rsidRPr="004B61F6">
          <w:rPr>
            <w:rFonts w:ascii="Calibri" w:eastAsia="Times New Roman" w:hAnsi="Calibri" w:cs="Times New Roman"/>
            <w:noProof/>
            <w:highlight w:val="yellow"/>
            <w:lang w:eastAsia="en-IE"/>
          </w:rPr>
          <w:tab/>
        </w:r>
        <w:r w:rsidR="004B61F6" w:rsidRPr="004B61F6">
          <w:rPr>
            <w:rFonts w:ascii="Arial" w:eastAsia="Times New Roman" w:hAnsi="Arial" w:cs="Times New Roman"/>
            <w:noProof/>
            <w:color w:val="0000FF"/>
            <w:sz w:val="20"/>
            <w:szCs w:val="20"/>
            <w:highlight w:val="yellow"/>
            <w:u w:val="single"/>
            <w:lang w:val="en-GB" w:eastAsia="de-DE"/>
          </w:rPr>
          <w:t>Full composition of the product</w:t>
        </w:r>
        <w:r w:rsidR="004B61F6" w:rsidRPr="004B61F6">
          <w:rPr>
            <w:rFonts w:ascii="Arial" w:eastAsia="Times New Roman" w:hAnsi="Arial" w:cs="Times New Roman"/>
            <w:noProof/>
            <w:webHidden/>
            <w:sz w:val="20"/>
            <w:szCs w:val="20"/>
            <w:highlight w:val="yellow"/>
            <w:lang w:val="en-GB" w:eastAsia="de-DE"/>
          </w:rPr>
          <w:tab/>
        </w:r>
        <w:r>
          <w:rPr>
            <w:rFonts w:ascii="Arial" w:eastAsia="Times New Roman" w:hAnsi="Arial" w:cs="Times New Roman"/>
            <w:noProof/>
            <w:webHidden/>
            <w:sz w:val="20"/>
            <w:szCs w:val="20"/>
            <w:highlight w:val="yellow"/>
            <w:lang w:val="en-GB" w:eastAsia="de-DE"/>
          </w:rPr>
          <w:t>72</w:t>
        </w:r>
      </w:hyperlink>
    </w:p>
    <w:p w14:paraId="022F904A" w14:textId="77777777" w:rsidR="004B61F6" w:rsidRPr="004B61F6" w:rsidRDefault="004B61F6" w:rsidP="004B61F6">
      <w:pPr>
        <w:spacing w:after="0" w:line="276" w:lineRule="auto"/>
        <w:rPr>
          <w:rFonts w:ascii="Arial" w:eastAsia="Times New Roman" w:hAnsi="Arial" w:cs="Arial"/>
          <w:caps/>
          <w:sz w:val="20"/>
          <w:szCs w:val="20"/>
          <w:lang w:val="en-GB" w:eastAsia="de-DE"/>
        </w:rPr>
      </w:pPr>
      <w:r w:rsidRPr="004B61F6">
        <w:rPr>
          <w:rFonts w:ascii="Arial" w:eastAsia="Times New Roman" w:hAnsi="Arial" w:cs="Arial"/>
          <w:caps/>
          <w:sz w:val="20"/>
          <w:szCs w:val="20"/>
          <w:lang w:val="en-GB" w:eastAsia="de-DE"/>
        </w:rPr>
        <w:fldChar w:fldCharType="end"/>
      </w:r>
    </w:p>
    <w:p w14:paraId="75BF24EC" w14:textId="77777777" w:rsidR="004B61F6" w:rsidRPr="004B61F6" w:rsidRDefault="004B61F6" w:rsidP="004B61F6">
      <w:pPr>
        <w:spacing w:after="0" w:line="276" w:lineRule="auto"/>
        <w:rPr>
          <w:rFonts w:ascii="Arial" w:eastAsia="Times New Roman" w:hAnsi="Arial" w:cs="Arial"/>
          <w:caps/>
          <w:sz w:val="20"/>
          <w:szCs w:val="20"/>
          <w:lang w:val="en-GB" w:eastAsia="de-DE"/>
        </w:rPr>
      </w:pPr>
    </w:p>
    <w:p w14:paraId="40F85ADD" w14:textId="77777777" w:rsidR="004B61F6" w:rsidRPr="004B61F6" w:rsidRDefault="004B61F6" w:rsidP="004B61F6">
      <w:pPr>
        <w:spacing w:after="0" w:line="276" w:lineRule="auto"/>
        <w:rPr>
          <w:rFonts w:ascii="Arial" w:eastAsia="Times New Roman" w:hAnsi="Arial" w:cs="Arial"/>
          <w:caps/>
          <w:sz w:val="20"/>
          <w:szCs w:val="20"/>
          <w:lang w:val="en-GB" w:eastAsia="de-DE"/>
        </w:rPr>
      </w:pPr>
    </w:p>
    <w:p w14:paraId="12C294B3" w14:textId="77777777" w:rsidR="004B61F6" w:rsidRPr="004B61F6" w:rsidRDefault="004B61F6" w:rsidP="004B61F6">
      <w:pPr>
        <w:spacing w:after="0" w:line="276" w:lineRule="auto"/>
        <w:rPr>
          <w:rFonts w:ascii="Arial" w:eastAsia="Times New Roman" w:hAnsi="Arial" w:cs="Arial"/>
          <w:caps/>
          <w:sz w:val="20"/>
          <w:szCs w:val="20"/>
          <w:lang w:val="en-GB" w:eastAsia="de-DE"/>
        </w:rPr>
      </w:pPr>
    </w:p>
    <w:p w14:paraId="4DCF4449" w14:textId="77777777" w:rsidR="004B61F6" w:rsidRPr="004B61F6" w:rsidRDefault="004B61F6" w:rsidP="004B61F6">
      <w:pPr>
        <w:spacing w:after="0" w:line="276" w:lineRule="auto"/>
        <w:rPr>
          <w:rFonts w:ascii="Arial" w:eastAsia="Times New Roman" w:hAnsi="Arial" w:cs="Arial"/>
          <w:b/>
          <w:bCs/>
          <w:sz w:val="20"/>
          <w:szCs w:val="20"/>
          <w:lang w:val="en-GB" w:eastAsia="de-DE"/>
        </w:rPr>
        <w:sectPr w:rsidR="004B61F6" w:rsidRPr="004B61F6" w:rsidSect="004C2458">
          <w:headerReference w:type="even" r:id="rId8"/>
          <w:headerReference w:type="default" r:id="rId9"/>
          <w:footerReference w:type="default" r:id="rId10"/>
          <w:headerReference w:type="first" r:id="rId11"/>
          <w:endnotePr>
            <w:numFmt w:val="decimal"/>
          </w:endnotePr>
          <w:pgSz w:w="11907" w:h="16840" w:code="9"/>
          <w:pgMar w:top="1474" w:right="1247" w:bottom="2013" w:left="1446" w:header="851" w:footer="851" w:gutter="0"/>
          <w:cols w:space="720"/>
          <w:docGrid w:linePitch="272"/>
        </w:sectPr>
      </w:pPr>
    </w:p>
    <w:p w14:paraId="237B7345" w14:textId="77777777" w:rsidR="004B61F6" w:rsidRPr="004B61F6" w:rsidRDefault="004B61F6" w:rsidP="004B61F6">
      <w:pPr>
        <w:keepNext/>
        <w:numPr>
          <w:ilvl w:val="0"/>
          <w:numId w:val="4"/>
        </w:numPr>
        <w:spacing w:before="240" w:after="360" w:line="360" w:lineRule="auto"/>
        <w:jc w:val="both"/>
        <w:outlineLvl w:val="0"/>
        <w:rPr>
          <w:rFonts w:ascii="Arial" w:eastAsia="Times New Roman" w:hAnsi="Arial" w:cs="Arial"/>
          <w:b/>
          <w:bCs/>
          <w:kern w:val="32"/>
          <w:sz w:val="32"/>
          <w:szCs w:val="32"/>
          <w:lang w:val="en-GB" w:eastAsia="de-DE"/>
        </w:rPr>
      </w:pPr>
      <w:bookmarkStart w:id="14" w:name="_Toc494113503"/>
      <w:bookmarkStart w:id="15" w:name="_Toc105396801"/>
      <w:bookmarkStart w:id="16" w:name="_Toc406482062"/>
      <w:bookmarkStart w:id="17" w:name="_Toc406483807"/>
      <w:bookmarkStart w:id="18" w:name="_Toc406740504"/>
      <w:bookmarkStart w:id="19" w:name="_Toc406743879"/>
      <w:bookmarkStart w:id="20" w:name="_Toc408922821"/>
      <w:bookmarkStart w:id="21" w:name="_Toc408924009"/>
      <w:bookmarkStart w:id="22" w:name="_Ref421688474"/>
      <w:bookmarkStart w:id="23" w:name="_Toc429660944"/>
      <w:r w:rsidRPr="004B61F6">
        <w:rPr>
          <w:rFonts w:ascii="Arial" w:eastAsia="Times New Roman" w:hAnsi="Arial" w:cs="Arial"/>
          <w:b/>
          <w:bCs/>
          <w:kern w:val="32"/>
          <w:sz w:val="32"/>
          <w:szCs w:val="32"/>
          <w:lang w:val="en-GB" w:eastAsia="de-DE"/>
        </w:rPr>
        <w:lastRenderedPageBreak/>
        <w:t>Conclusion</w:t>
      </w:r>
      <w:bookmarkEnd w:id="14"/>
      <w:bookmarkEnd w:id="15"/>
    </w:p>
    <w:p w14:paraId="5201F43C" w14:textId="77777777" w:rsidR="004B61F6" w:rsidRPr="004B61F6" w:rsidRDefault="004B61F6" w:rsidP="004B61F6">
      <w:pPr>
        <w:spacing w:after="0" w:line="240" w:lineRule="auto"/>
        <w:jc w:val="both"/>
        <w:rPr>
          <w:rFonts w:ascii="Arial" w:eastAsia="Times New Roman" w:hAnsi="Arial" w:cs="Times New Roman"/>
          <w:sz w:val="20"/>
          <w:lang w:val="en-GB" w:eastAsia="de-DE"/>
        </w:rPr>
      </w:pPr>
    </w:p>
    <w:p w14:paraId="3003774B"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The Irish Competent Authority for the authorisation of biocidal products has processed an application for renewal for the biocidal product </w:t>
      </w:r>
      <w:proofErr w:type="spellStart"/>
      <w:r w:rsidRPr="004B61F6">
        <w:rPr>
          <w:rFonts w:ascii="Arial" w:eastAsia="Times New Roman" w:hAnsi="Arial" w:cs="Arial"/>
          <w:sz w:val="20"/>
          <w:szCs w:val="20"/>
          <w:lang w:val="en-GB" w:eastAsia="de-DE"/>
        </w:rPr>
        <w:t>Ratimor</w:t>
      </w:r>
      <w:proofErr w:type="spellEnd"/>
      <w:r w:rsidRPr="004B61F6">
        <w:rPr>
          <w:rFonts w:ascii="Arial" w:eastAsia="Times New Roman" w:hAnsi="Arial" w:cs="Arial"/>
          <w:sz w:val="20"/>
          <w:szCs w:val="20"/>
          <w:lang w:val="en-GB" w:eastAsia="de-DE"/>
        </w:rPr>
        <w:t xml:space="preserve"> Plus Brodifacoum Wax Block</w:t>
      </w:r>
      <w:r w:rsidRPr="004B61F6">
        <w:rPr>
          <w:rFonts w:ascii="Arial" w:eastAsia="Times New Roman" w:hAnsi="Arial" w:cs="Arial"/>
          <w:color w:val="000000"/>
          <w:sz w:val="20"/>
          <w:szCs w:val="20"/>
          <w:lang w:val="en-GB" w:eastAsia="en-IE"/>
        </w:rPr>
        <w:t xml:space="preserve"> which contains the active substance Brodifacoum (0.0029 % w/w).</w:t>
      </w:r>
      <w:r w:rsidRPr="004B61F6" w:rsidDel="003721F4">
        <w:rPr>
          <w:rFonts w:ascii="Arial" w:eastAsia="Times New Roman" w:hAnsi="Arial" w:cs="Arial"/>
          <w:color w:val="000000"/>
          <w:sz w:val="20"/>
          <w:szCs w:val="20"/>
          <w:lang w:val="en-GB" w:eastAsia="en-IE"/>
        </w:rPr>
        <w:t xml:space="preserve"> </w:t>
      </w:r>
    </w:p>
    <w:p w14:paraId="10043564"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The assessment presented in the Product Assessment Report for the first authorisation (2013) showed acceptable efficacy but unacceptable risks for the environment, if the product is used as a rodenticide (product-type 14) for use in and around buildings, by the general public, professionals and trained professionals,  and in sewers by professionals and trained professionals.  </w:t>
      </w:r>
    </w:p>
    <w:p w14:paraId="0C80F933"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A major change evaluation in 2017 (case number BC-FA031636-61) assessed and authorised the reduction in active substance content from 0.005% 0.0029% w/w.</w:t>
      </w:r>
    </w:p>
    <w:p w14:paraId="4AE4D206"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p>
    <w:p w14:paraId="475A085F" w14:textId="77777777" w:rsidR="004B61F6" w:rsidRPr="004B61F6" w:rsidRDefault="004B61F6" w:rsidP="004B61F6">
      <w:pPr>
        <w:spacing w:after="0" w:line="240" w:lineRule="auto"/>
        <w:rPr>
          <w:rFonts w:ascii="Arial" w:eastAsia="Calibri" w:hAnsi="Arial" w:cs="Arial"/>
          <w:sz w:val="20"/>
          <w:szCs w:val="20"/>
          <w:lang w:eastAsia="en-IE"/>
        </w:rPr>
      </w:pPr>
    </w:p>
    <w:p w14:paraId="63FFF655"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The conditions for granting an authorisation according to Article 19 (1) of Regulation (EU) No 528/2012</w:t>
      </w:r>
      <w:r w:rsidRPr="004B61F6">
        <w:rPr>
          <w:rFonts w:ascii="Arial" w:eastAsia="Calibri" w:hAnsi="Arial" w:cs="Times New Roman"/>
          <w:color w:val="000000"/>
          <w:position w:val="8"/>
          <w:sz w:val="16"/>
          <w:szCs w:val="20"/>
          <w:lang w:val="en-GB" w:eastAsia="en-IE"/>
        </w:rPr>
        <w:footnoteReference w:id="1"/>
      </w:r>
      <w:r w:rsidRPr="004B61F6">
        <w:rPr>
          <w:rFonts w:ascii="Arial" w:eastAsia="Times New Roman" w:hAnsi="Arial" w:cs="Arial"/>
          <w:color w:val="000000"/>
          <w:sz w:val="20"/>
          <w:szCs w:val="20"/>
          <w:lang w:val="en-GB" w:eastAsia="en-IE"/>
        </w:rPr>
        <w:t xml:space="preserve"> (BPR) are not fulfilled. </w:t>
      </w:r>
    </w:p>
    <w:p w14:paraId="6D9A0234"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In consequence the product can only be authorised in accordance with Article 19 (5) BPR, as this Article provides Member States with the legal basis to authorise products in cases where not authorising the product would result in disproportionate negative impacts for society when compared to the risks to human health arising from the use of the biocidal product. </w:t>
      </w:r>
    </w:p>
    <w:p w14:paraId="4853713D" w14:textId="77777777" w:rsidR="004B61F6" w:rsidRPr="004B61F6" w:rsidRDefault="004B61F6" w:rsidP="004B61F6">
      <w:pPr>
        <w:spacing w:after="0" w:line="240" w:lineRule="auto"/>
        <w:rPr>
          <w:rFonts w:ascii="Arial" w:eastAsia="Calibri" w:hAnsi="Arial" w:cs="Arial"/>
          <w:sz w:val="20"/>
          <w:szCs w:val="20"/>
          <w:lang w:eastAsia="en-IE"/>
        </w:rPr>
      </w:pPr>
    </w:p>
    <w:p w14:paraId="442BFDD0"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Detailed information on the uses appropriate at the renewal of authorisation are presented in section 2.4. </w:t>
      </w:r>
    </w:p>
    <w:p w14:paraId="66B4E76E"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General directions for use of the product are summarised in section 2.5. </w:t>
      </w:r>
    </w:p>
    <w:p w14:paraId="451F631E"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p>
    <w:p w14:paraId="602A4EE9"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Prior to renewing the approval of anticoagulant active substances and renewing the authorisations of the respective products discussions took place at EU-level to harmonise use instructions and risk mitigation measures to the greatest possible extend. As an outcome of these discussions a set of three standard SPCs (Summary of Product Characteristics) compiling the relevant sentences for the uses that may be authorised for each of the three user categories (general public, professionals and trained professionals) has been produced (for details please refer to document CA-Nov16-Doc.4.1.b – Final). </w:t>
      </w:r>
    </w:p>
    <w:p w14:paraId="522238C1"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p>
    <w:p w14:paraId="05E8247A"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The specific conditions from Commission Implementing Regulation (EU) 2017/1381</w:t>
      </w:r>
      <w:r w:rsidRPr="004B61F6">
        <w:rPr>
          <w:rFonts w:ascii="Arial" w:eastAsia="Calibri" w:hAnsi="Arial" w:cs="Times New Roman"/>
          <w:color w:val="000000"/>
          <w:position w:val="8"/>
          <w:sz w:val="16"/>
          <w:szCs w:val="20"/>
          <w:lang w:val="en-GB" w:eastAsia="en-IE"/>
        </w:rPr>
        <w:footnoteReference w:id="2"/>
      </w:r>
      <w:r w:rsidRPr="004B61F6">
        <w:rPr>
          <w:rFonts w:ascii="Arial" w:eastAsia="Times New Roman" w:hAnsi="Arial" w:cs="Arial"/>
          <w:color w:val="000000"/>
          <w:sz w:val="20"/>
          <w:szCs w:val="20"/>
          <w:lang w:val="en-GB" w:eastAsia="en-IE"/>
        </w:rPr>
        <w:t xml:space="preserve"> for the active substance Brodifacoum were considered for the re-assessment. </w:t>
      </w:r>
    </w:p>
    <w:p w14:paraId="35CC0010" w14:textId="77777777" w:rsidR="004B61F6" w:rsidRPr="004B61F6" w:rsidRDefault="004B61F6" w:rsidP="004B61F6">
      <w:pPr>
        <w:spacing w:after="0" w:line="360" w:lineRule="auto"/>
        <w:rPr>
          <w:rFonts w:ascii="Arial" w:eastAsia="Calibri" w:hAnsi="Arial" w:cs="Arial"/>
          <w:color w:val="000000"/>
          <w:sz w:val="20"/>
          <w:szCs w:val="20"/>
          <w:lang w:eastAsia="en-IE"/>
        </w:rPr>
      </w:pPr>
    </w:p>
    <w:p w14:paraId="6E2B31F0" w14:textId="77777777" w:rsidR="004B61F6" w:rsidRPr="004B61F6" w:rsidRDefault="004B61F6" w:rsidP="004B61F6">
      <w:pPr>
        <w:spacing w:after="0" w:line="360" w:lineRule="auto"/>
        <w:rPr>
          <w:rFonts w:ascii="Arial" w:eastAsia="Calibri" w:hAnsi="Arial" w:cs="Arial"/>
          <w:color w:val="000000"/>
          <w:sz w:val="20"/>
          <w:szCs w:val="20"/>
          <w:lang w:eastAsia="en-IE"/>
        </w:rPr>
      </w:pPr>
      <w:r w:rsidRPr="004B61F6">
        <w:rPr>
          <w:rFonts w:ascii="Arial" w:eastAsia="Calibri" w:hAnsi="Arial" w:cs="Arial"/>
          <w:color w:val="000000"/>
          <w:sz w:val="20"/>
          <w:szCs w:val="20"/>
          <w:lang w:eastAsia="en-IE"/>
        </w:rPr>
        <w:t>The Irish CA concludes that the conditions set out in Article 5(2) b) and c) of the BPR are currently met. Anticoagulant rodenticides are considered essential to ensure appropriate rodent control in Ireland by efficient pest management and as a consequence, to prevent or control any serious danger to human and animal health in which rodents are involved.</w:t>
      </w:r>
    </w:p>
    <w:p w14:paraId="0A27B303"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Rodent control in Ireland currently relies largely on the use of anticoagulant rodenticides, the non-renewal of which could lead to insufficient rodent control in Ireland.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Ireland. </w:t>
      </w:r>
    </w:p>
    <w:p w14:paraId="300B2014"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p>
    <w:p w14:paraId="35DA7CA1" w14:textId="77777777" w:rsidR="004B61F6" w:rsidRPr="004B61F6" w:rsidRDefault="004B61F6" w:rsidP="004B61F6">
      <w:pPr>
        <w:autoSpaceDE w:val="0"/>
        <w:autoSpaceDN w:val="0"/>
        <w:adjustRightInd w:val="0"/>
        <w:spacing w:after="0" w:line="360" w:lineRule="auto"/>
        <w:jc w:val="both"/>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The product has been classified according to the 9th ATP of Regulation (EC) No 1272/2008</w:t>
      </w:r>
      <w:r w:rsidRPr="004B61F6">
        <w:rPr>
          <w:rFonts w:ascii="Times New Roman" w:eastAsia="Calibri" w:hAnsi="Times New Roman" w:cs="Times New Roman"/>
          <w:color w:val="000000"/>
          <w:position w:val="8"/>
          <w:sz w:val="20"/>
          <w:szCs w:val="20"/>
          <w:lang w:val="en-GB" w:eastAsia="en-GB"/>
        </w:rPr>
        <w:footnoteReference w:id="3"/>
      </w:r>
      <w:r w:rsidRPr="004B61F6">
        <w:rPr>
          <w:rFonts w:ascii="Arial" w:eastAsia="Times New Roman" w:hAnsi="Arial" w:cs="Arial"/>
          <w:color w:val="000000"/>
          <w:sz w:val="20"/>
          <w:szCs w:val="20"/>
          <w:lang w:val="en-GB" w:eastAsia="en-GB"/>
        </w:rPr>
        <w:t xml:space="preserve">. Detailed information on classification and labelling is provided in Section 2.3.  </w:t>
      </w:r>
    </w:p>
    <w:p w14:paraId="19EBEC68"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As a consequence of the new harmonised classification, the active substance Brodifacoum meets the criteria for exclusion according to Article 5(1) BPR as well as for substitution according to Article 10 BPR Therefore, in line with Article 23 (1) BPR a comparative assessment for the product </w:t>
      </w:r>
      <w:proofErr w:type="spellStart"/>
      <w:r w:rsidRPr="004B61F6">
        <w:rPr>
          <w:rFonts w:ascii="Arial" w:eastAsia="Times New Roman" w:hAnsi="Arial" w:cs="Arial"/>
          <w:color w:val="000000"/>
          <w:sz w:val="20"/>
          <w:szCs w:val="20"/>
          <w:lang w:val="en-GB" w:eastAsia="en-GB"/>
        </w:rPr>
        <w:t>Ratimor</w:t>
      </w:r>
      <w:proofErr w:type="spellEnd"/>
      <w:r w:rsidRPr="004B61F6">
        <w:rPr>
          <w:rFonts w:ascii="Arial" w:eastAsia="Times New Roman" w:hAnsi="Arial" w:cs="Arial"/>
          <w:color w:val="000000"/>
          <w:sz w:val="20"/>
          <w:szCs w:val="20"/>
          <w:lang w:val="en-GB" w:eastAsia="en-GB"/>
        </w:rPr>
        <w:t xml:space="preserve"> Plus Brodifacoum Wax Block has been conducted (for details see Section 3.10 ). </w:t>
      </w:r>
    </w:p>
    <w:p w14:paraId="0AD902F0"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GB"/>
        </w:rPr>
      </w:pPr>
    </w:p>
    <w:p w14:paraId="42526AA8"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b/>
          <w:bCs/>
          <w:color w:val="000000"/>
          <w:sz w:val="20"/>
          <w:szCs w:val="20"/>
          <w:lang w:val="en-GB" w:eastAsia="en-GB"/>
        </w:rPr>
        <w:t xml:space="preserve">Comparative assessment </w:t>
      </w:r>
    </w:p>
    <w:p w14:paraId="6ED29515"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In line with Article 23 (1) BPR a comparative assessment for the product has been conducted (for details see Section 3.10). </w:t>
      </w:r>
    </w:p>
    <w:p w14:paraId="1FAE2F9B"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In summary it can be concluded that the criteria according Article 23(3) a), b) BPR are not fulfilled. </w:t>
      </w:r>
    </w:p>
    <w:p w14:paraId="78651337"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According to Article 23 (6) BPR the authorisation of the product will be renewed for 5 years. </w:t>
      </w:r>
    </w:p>
    <w:p w14:paraId="589F10E0"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GB"/>
        </w:rPr>
      </w:pPr>
    </w:p>
    <w:p w14:paraId="695750CB"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b/>
          <w:bCs/>
          <w:color w:val="000000"/>
          <w:sz w:val="20"/>
          <w:szCs w:val="20"/>
          <w:lang w:val="en-GB" w:eastAsia="en-GB"/>
        </w:rPr>
        <w:t xml:space="preserve">Approval of the active substance </w:t>
      </w:r>
    </w:p>
    <w:p w14:paraId="55C35968"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The active substance Brodifacoum is included in the Union list of approved active substances and the specific provisions laid down there are fulfilled: </w:t>
      </w:r>
    </w:p>
    <w:p w14:paraId="4249C692"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p>
    <w:p w14:paraId="23539613"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GB"/>
        </w:rPr>
      </w:pPr>
      <w:r w:rsidRPr="004B61F6">
        <w:rPr>
          <w:rFonts w:ascii="Arial" w:eastAsia="Times New Roman" w:hAnsi="Arial" w:cs="Arial"/>
          <w:color w:val="000000"/>
          <w:sz w:val="20"/>
          <w:szCs w:val="20"/>
          <w:lang w:val="en-GB" w:eastAsia="en-GB"/>
        </w:rPr>
        <w:t xml:space="preserve">The authorisations of biocidal products containing Brodifacoum are subject to the conditions listed in the Annex to Commission Implementing Regulation (EU) 2017/1381: </w:t>
      </w:r>
    </w:p>
    <w:p w14:paraId="58B111DF"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p>
    <w:p w14:paraId="1C076FFB"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t xml:space="preserve">Composition and formulation </w:t>
      </w:r>
    </w:p>
    <w:p w14:paraId="645FAD19"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The ready-to-use product is a wax block bait and contains the active substance Brodifacoum. </w:t>
      </w:r>
    </w:p>
    <w:p w14:paraId="45808BC5"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No substance of concern has been identified. </w:t>
      </w:r>
    </w:p>
    <w:p w14:paraId="6F7EEFC9"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Please refer to section 5.1 for detailed information. </w:t>
      </w:r>
    </w:p>
    <w:p w14:paraId="73C1EF72"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IE"/>
        </w:rPr>
      </w:pPr>
    </w:p>
    <w:p w14:paraId="720BEB50"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t xml:space="preserve">Physical, chemical and technical properties </w:t>
      </w:r>
    </w:p>
    <w:p w14:paraId="4E4F427D"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No new data was provided nor had new guidance to be taken into account for the renewal evaluation.</w:t>
      </w:r>
    </w:p>
    <w:p w14:paraId="51B69AF0"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Accordingly, the conclusion from the former assessment regarding physical, chemical and technical properties remains valid. </w:t>
      </w:r>
    </w:p>
    <w:p w14:paraId="6562C7BF"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IE"/>
        </w:rPr>
      </w:pPr>
    </w:p>
    <w:p w14:paraId="1995CD12"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t xml:space="preserve">Physical hazards and respective characteristics </w:t>
      </w:r>
    </w:p>
    <w:p w14:paraId="22E8E77C"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No new data was provided, nor had new guidance to be taken into account for the renewal evaluation.</w:t>
      </w:r>
    </w:p>
    <w:p w14:paraId="5C053F82"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Accordingly, the conclusion from the former assessment regarding physical hazards and respective characteristics remains valid.</w:t>
      </w:r>
    </w:p>
    <w:p w14:paraId="506258A9" w14:textId="77777777" w:rsidR="004B61F6" w:rsidRPr="004B61F6" w:rsidRDefault="004B61F6" w:rsidP="004B61F6">
      <w:pPr>
        <w:spacing w:after="0" w:line="240" w:lineRule="auto"/>
        <w:rPr>
          <w:rFonts w:ascii="Arial" w:eastAsia="Calibri" w:hAnsi="Arial" w:cs="Arial"/>
          <w:sz w:val="20"/>
          <w:szCs w:val="20"/>
          <w:lang w:eastAsia="en-IE"/>
        </w:rPr>
      </w:pPr>
    </w:p>
    <w:p w14:paraId="67F01D97"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t xml:space="preserve">Methods for detection and identification </w:t>
      </w:r>
    </w:p>
    <w:p w14:paraId="01AC0DAA"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No new data was provided, nor had new guidance to be taken into account for the renewal evaluation.</w:t>
      </w:r>
    </w:p>
    <w:p w14:paraId="4094E423"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Accordingly, the conclusion from the former assessment regarding methods for detection and identification remains valid. </w:t>
      </w:r>
    </w:p>
    <w:p w14:paraId="2B00E118" w14:textId="77777777" w:rsidR="004B61F6" w:rsidRPr="004B61F6" w:rsidRDefault="004B61F6" w:rsidP="004B61F6">
      <w:pPr>
        <w:spacing w:after="0" w:line="360" w:lineRule="auto"/>
        <w:jc w:val="both"/>
        <w:rPr>
          <w:rFonts w:ascii="Arial" w:eastAsia="Times New Roman" w:hAnsi="Arial" w:cs="Arial"/>
          <w:sz w:val="20"/>
          <w:szCs w:val="20"/>
          <w:highlight w:val="yellow"/>
          <w:lang w:val="en-GB" w:eastAsia="de-DE"/>
        </w:rPr>
      </w:pPr>
    </w:p>
    <w:p w14:paraId="5BC8200C"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IE"/>
        </w:rPr>
      </w:pPr>
      <w:r w:rsidRPr="004B61F6">
        <w:rPr>
          <w:rFonts w:ascii="Arial" w:eastAsia="Times New Roman" w:hAnsi="Arial" w:cs="Arial"/>
          <w:b/>
          <w:bCs/>
          <w:color w:val="000000"/>
          <w:sz w:val="20"/>
          <w:szCs w:val="20"/>
          <w:lang w:val="en-GB" w:eastAsia="en-IE"/>
        </w:rPr>
        <w:t xml:space="preserve">Efficacy </w:t>
      </w:r>
    </w:p>
    <w:p w14:paraId="27824D65" w14:textId="77777777" w:rsidR="004B61F6" w:rsidRPr="004B61F6" w:rsidRDefault="004B61F6" w:rsidP="004B61F6">
      <w:pPr>
        <w:spacing w:after="0" w:line="360" w:lineRule="auto"/>
        <w:contextualSpacing/>
        <w:jc w:val="both"/>
        <w:rPr>
          <w:rFonts w:ascii="Arial" w:eastAsia="Times New Roman" w:hAnsi="Arial" w:cs="Arial"/>
          <w:sz w:val="20"/>
          <w:szCs w:val="20"/>
          <w:lang w:val="en-GB"/>
        </w:rPr>
      </w:pPr>
      <w:r w:rsidRPr="004B61F6">
        <w:rPr>
          <w:rFonts w:ascii="Arial" w:eastAsia="Times New Roman" w:hAnsi="Arial" w:cs="Arial"/>
          <w:sz w:val="20"/>
          <w:szCs w:val="20"/>
          <w:lang w:val="en-GB"/>
        </w:rPr>
        <w:t xml:space="preserve">Effectiveness data has confirmed that </w:t>
      </w:r>
      <w:proofErr w:type="spellStart"/>
      <w:r w:rsidRPr="004B61F6">
        <w:rPr>
          <w:rFonts w:ascii="Arial" w:eastAsia="Times New Roman" w:hAnsi="Arial" w:cs="Arial"/>
          <w:sz w:val="20"/>
          <w:szCs w:val="20"/>
          <w:lang w:val="en-GB"/>
        </w:rPr>
        <w:t>Ratimor</w:t>
      </w:r>
      <w:proofErr w:type="spellEnd"/>
      <w:r w:rsidRPr="004B61F6">
        <w:rPr>
          <w:rFonts w:ascii="Arial" w:eastAsia="Times New Roman" w:hAnsi="Arial" w:cs="Arial"/>
          <w:sz w:val="20"/>
          <w:szCs w:val="20"/>
          <w:lang w:val="en-GB"/>
        </w:rPr>
        <w:t xml:space="preserve"> Plus Brodifacoum Wax Block is effective in the proposed areas of use, at the recommended dose rate.  The field trial data provided on mice (</w:t>
      </w:r>
      <w:r w:rsidRPr="004B61F6">
        <w:rPr>
          <w:rFonts w:ascii="Arial" w:eastAsia="Times New Roman" w:hAnsi="Arial" w:cs="Arial"/>
          <w:i/>
          <w:sz w:val="20"/>
          <w:szCs w:val="20"/>
          <w:lang w:val="en-GB"/>
        </w:rPr>
        <w:t>Mus musculus)</w:t>
      </w:r>
      <w:r w:rsidRPr="004B61F6">
        <w:rPr>
          <w:rFonts w:ascii="Arial" w:eastAsia="Times New Roman" w:hAnsi="Arial" w:cs="Arial"/>
          <w:sz w:val="20"/>
          <w:szCs w:val="20"/>
          <w:lang w:val="en-GB"/>
        </w:rPr>
        <w:t xml:space="preserve"> and rats </w:t>
      </w:r>
      <w:r w:rsidRPr="004B61F6">
        <w:rPr>
          <w:rFonts w:ascii="Arial" w:eastAsia="Times New Roman" w:hAnsi="Arial" w:cs="Arial"/>
          <w:i/>
          <w:sz w:val="20"/>
          <w:szCs w:val="20"/>
          <w:lang w:val="en-GB"/>
        </w:rPr>
        <w:t>(Rattus norvegicus</w:t>
      </w:r>
      <w:r w:rsidRPr="004B61F6">
        <w:rPr>
          <w:rFonts w:ascii="Arial" w:eastAsia="Times New Roman" w:hAnsi="Arial" w:cs="Arial"/>
          <w:sz w:val="20"/>
          <w:szCs w:val="20"/>
          <w:lang w:val="en-GB"/>
        </w:rPr>
        <w:t xml:space="preserve"> and </w:t>
      </w:r>
      <w:proofErr w:type="spellStart"/>
      <w:r w:rsidRPr="004B61F6">
        <w:rPr>
          <w:rFonts w:ascii="Arial" w:eastAsia="Times New Roman" w:hAnsi="Arial" w:cs="Arial"/>
          <w:i/>
          <w:sz w:val="20"/>
          <w:szCs w:val="20"/>
          <w:lang w:val="en-GB"/>
        </w:rPr>
        <w:t>rattus</w:t>
      </w:r>
      <w:proofErr w:type="spellEnd"/>
      <w:r w:rsidRPr="004B61F6">
        <w:rPr>
          <w:rFonts w:ascii="Arial" w:eastAsia="Times New Roman" w:hAnsi="Arial" w:cs="Arial"/>
          <w:i/>
          <w:sz w:val="20"/>
          <w:szCs w:val="20"/>
          <w:lang w:val="en-GB"/>
        </w:rPr>
        <w:t xml:space="preserve"> </w:t>
      </w:r>
      <w:proofErr w:type="spellStart"/>
      <w:r w:rsidRPr="004B61F6">
        <w:rPr>
          <w:rFonts w:ascii="Arial" w:eastAsia="Times New Roman" w:hAnsi="Arial" w:cs="Arial"/>
          <w:i/>
          <w:sz w:val="20"/>
          <w:szCs w:val="20"/>
          <w:lang w:val="en-GB"/>
        </w:rPr>
        <w:t>rattus</w:t>
      </w:r>
      <w:proofErr w:type="spellEnd"/>
      <w:r w:rsidRPr="004B61F6">
        <w:rPr>
          <w:rFonts w:ascii="Arial" w:eastAsia="Times New Roman" w:hAnsi="Arial" w:cs="Arial"/>
          <w:sz w:val="20"/>
          <w:szCs w:val="20"/>
          <w:lang w:val="en-GB"/>
        </w:rPr>
        <w:t xml:space="preserve">) endorses the lowering of active substance from 50 ppm to 29 ppm by confirming that the attractiveness and effectiveness of the bait is unaffected.  Complete control of mouse and rat infestations was achieved in all trials.  Data previously evaluated demonstrated that </w:t>
      </w:r>
      <w:proofErr w:type="spellStart"/>
      <w:r w:rsidRPr="004B61F6">
        <w:rPr>
          <w:rFonts w:ascii="Arial" w:eastAsia="Times New Roman" w:hAnsi="Arial" w:cs="Arial"/>
          <w:sz w:val="20"/>
          <w:szCs w:val="20"/>
          <w:lang w:val="en-GB"/>
        </w:rPr>
        <w:t>Ratimor</w:t>
      </w:r>
      <w:proofErr w:type="spellEnd"/>
      <w:r w:rsidRPr="004B61F6">
        <w:rPr>
          <w:rFonts w:ascii="Arial" w:eastAsia="Times New Roman" w:hAnsi="Arial" w:cs="Arial"/>
          <w:sz w:val="20"/>
          <w:szCs w:val="20"/>
          <w:lang w:val="en-GB"/>
        </w:rPr>
        <w:t xml:space="preserve"> Plus Brodifacoum Wax Block is particularly suitable for use in damp or wet conditions such as those encountered in sewer systems and the product’s palatability and effectiveness even under adverse environmental conditions has been established.</w:t>
      </w:r>
    </w:p>
    <w:p w14:paraId="4CDFD7C9" w14:textId="77777777" w:rsidR="004B61F6" w:rsidRPr="004B61F6" w:rsidRDefault="004B61F6" w:rsidP="004B61F6">
      <w:pPr>
        <w:spacing w:after="0" w:line="360" w:lineRule="auto"/>
        <w:rPr>
          <w:rFonts w:ascii="Arial" w:eastAsia="Times New Roman" w:hAnsi="Arial" w:cs="Times New Roman"/>
          <w:sz w:val="20"/>
          <w:lang w:val="en-GB" w:eastAsia="de-DE"/>
        </w:rPr>
      </w:pPr>
      <w:r w:rsidRPr="004B61F6">
        <w:rPr>
          <w:rFonts w:ascii="Arial" w:eastAsia="Times New Roman" w:hAnsi="Arial" w:cs="Times New Roman"/>
          <w:sz w:val="20"/>
          <w:lang w:val="en-GB" w:eastAsia="de-DE"/>
        </w:rPr>
        <w:t>The conclusion of the evaluation is that the product may be authorised.</w:t>
      </w:r>
    </w:p>
    <w:p w14:paraId="4266076C" w14:textId="77777777" w:rsidR="004B61F6" w:rsidRPr="004B61F6" w:rsidRDefault="004B61F6" w:rsidP="004B61F6">
      <w:pPr>
        <w:spacing w:after="0" w:line="360" w:lineRule="auto"/>
        <w:rPr>
          <w:rFonts w:ascii="Arial" w:eastAsia="Times New Roman" w:hAnsi="Arial" w:cs="Times New Roman"/>
          <w:sz w:val="20"/>
          <w:lang w:val="en-GB" w:eastAsia="de-DE"/>
        </w:rPr>
      </w:pPr>
    </w:p>
    <w:p w14:paraId="5F37860F"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t xml:space="preserve">Risk assessment for human health </w:t>
      </w:r>
    </w:p>
    <w:p w14:paraId="701EE6C1"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The human health risk assessment for this product is based on the active substance. </w:t>
      </w:r>
    </w:p>
    <w:p w14:paraId="6C877D3C"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According to the BPC Opinion the EFSA-Guidance on dermal absorption had been taken into account </w:t>
      </w:r>
    </w:p>
    <w:p w14:paraId="24DC6235" w14:textId="77777777" w:rsidR="004B61F6" w:rsidRPr="004B61F6" w:rsidRDefault="004B61F6" w:rsidP="004B61F6">
      <w:pPr>
        <w:spacing w:after="0" w:line="360" w:lineRule="auto"/>
        <w:rPr>
          <w:rFonts w:ascii="Arial" w:eastAsia="Calibri" w:hAnsi="Arial" w:cs="Arial"/>
          <w:color w:val="000000"/>
          <w:sz w:val="20"/>
          <w:szCs w:val="20"/>
          <w:lang w:eastAsia="en-IE"/>
        </w:rPr>
      </w:pPr>
      <w:r w:rsidRPr="004B61F6">
        <w:rPr>
          <w:rFonts w:ascii="Arial" w:eastAsia="Calibri" w:hAnsi="Arial" w:cs="Arial"/>
          <w:color w:val="000000"/>
          <w:sz w:val="20"/>
          <w:szCs w:val="20"/>
          <w:lang w:eastAsia="en-IE"/>
        </w:rPr>
        <w:t>when reviewing the dermal absorption of the product.</w:t>
      </w:r>
    </w:p>
    <w:p w14:paraId="35B04506"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Based on the risk assessment of the active substance, a risk for professional users resulting from the intended use is unlikely. </w:t>
      </w:r>
    </w:p>
    <w:p w14:paraId="4654D2BE"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For risk mitigation measures please refer to section 2. </w:t>
      </w:r>
    </w:p>
    <w:p w14:paraId="3F259B84"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Based on the risk assessment it is unlikely that the intended use(s) cause any unacceptable acute or chronic risk to professional users, bystanders and residents. Regarding the trained professional users health protection, there are no objections against the intended uses if the directions for use are followed (For details see section 2). </w:t>
      </w:r>
    </w:p>
    <w:p w14:paraId="20CBDE49"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IE"/>
        </w:rPr>
      </w:pPr>
    </w:p>
    <w:p w14:paraId="481B6D5C"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lastRenderedPageBreak/>
        <w:t xml:space="preserve">Risk assessment for the environment </w:t>
      </w:r>
    </w:p>
    <w:p w14:paraId="5F3F5044" w14:textId="77777777" w:rsidR="004B61F6" w:rsidRPr="004B61F6" w:rsidRDefault="004B61F6" w:rsidP="004B61F6">
      <w:pPr>
        <w:autoSpaceDE w:val="0"/>
        <w:autoSpaceDN w:val="0"/>
        <w:adjustRightInd w:val="0"/>
        <w:spacing w:after="0" w:line="360" w:lineRule="auto"/>
        <w:rPr>
          <w:rFonts w:ascii="Arial" w:eastAsia="Times New Roman" w:hAnsi="Arial" w:cs="Arial"/>
          <w:sz w:val="20"/>
          <w:szCs w:val="20"/>
          <w:lang w:val="en-GB" w:eastAsia="en-IE"/>
        </w:rPr>
      </w:pPr>
      <w:r w:rsidRPr="004B61F6">
        <w:rPr>
          <w:rFonts w:ascii="Arial" w:eastAsia="Times New Roman" w:hAnsi="Arial" w:cs="Arial"/>
          <w:sz w:val="20"/>
          <w:szCs w:val="20"/>
          <w:lang w:val="en-GB"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1AF7257C" w14:textId="77777777" w:rsidR="004B61F6" w:rsidRPr="004B61F6" w:rsidRDefault="004B61F6" w:rsidP="004B61F6">
      <w:pPr>
        <w:spacing w:after="0" w:line="360" w:lineRule="auto"/>
        <w:rPr>
          <w:rFonts w:ascii="Arial" w:eastAsia="Times New Roman" w:hAnsi="Arial" w:cs="Arial"/>
          <w:sz w:val="20"/>
          <w:szCs w:val="20"/>
          <w:lang w:val="en-US" w:eastAsia="de-DE"/>
        </w:rPr>
      </w:pPr>
      <w:r w:rsidRPr="004B61F6">
        <w:rPr>
          <w:rFonts w:ascii="Arial" w:eastAsia="Times New Roman" w:hAnsi="Arial" w:cs="Arial"/>
          <w:sz w:val="20"/>
          <w:szCs w:val="20"/>
          <w:lang w:val="en-US" w:eastAsia="de-DE"/>
        </w:rPr>
        <w:t>According to the risk assessment, the risk for poisoning of non-target predator birds and mammals during primary (acute and long-term exposure) and secondary poisoning is high as the trigger value is exceeded in all cases.</w:t>
      </w:r>
    </w:p>
    <w:p w14:paraId="1665C54A" w14:textId="77777777" w:rsidR="004B61F6" w:rsidRPr="004B61F6" w:rsidRDefault="004B61F6" w:rsidP="004B61F6">
      <w:pPr>
        <w:autoSpaceDE w:val="0"/>
        <w:autoSpaceDN w:val="0"/>
        <w:adjustRightInd w:val="0"/>
        <w:spacing w:after="0" w:line="360" w:lineRule="auto"/>
        <w:rPr>
          <w:rFonts w:ascii="Arial" w:eastAsia="Times New Roman" w:hAnsi="Arial" w:cs="Arial"/>
          <w:sz w:val="20"/>
          <w:szCs w:val="20"/>
          <w:lang w:val="en-US" w:eastAsia="de-DE"/>
        </w:rPr>
      </w:pPr>
      <w:r w:rsidRPr="004B61F6">
        <w:rPr>
          <w:rFonts w:ascii="Arial" w:eastAsia="Times New Roman" w:hAnsi="Arial" w:cs="Arial"/>
          <w:sz w:val="20"/>
          <w:szCs w:val="20"/>
          <w:lang w:val="en-US" w:eastAsia="de-DE"/>
        </w:rPr>
        <w:t>No safe use was established for the Brodifacoum product at a concentration of 25 ppm in the ecotoxicology risk assessment.</w:t>
      </w:r>
    </w:p>
    <w:p w14:paraId="594E670C" w14:textId="77777777" w:rsidR="004B61F6" w:rsidRPr="004B61F6" w:rsidRDefault="004B61F6" w:rsidP="004B61F6">
      <w:pPr>
        <w:autoSpaceDE w:val="0"/>
        <w:autoSpaceDN w:val="0"/>
        <w:adjustRightInd w:val="0"/>
        <w:spacing w:after="0" w:line="360" w:lineRule="auto"/>
        <w:rPr>
          <w:rFonts w:ascii="Arial" w:eastAsia="Times New Roman" w:hAnsi="Arial" w:cs="Arial"/>
          <w:sz w:val="20"/>
          <w:szCs w:val="20"/>
          <w:lang w:val="en-GB" w:eastAsia="en-IE"/>
        </w:rPr>
      </w:pPr>
      <w:r w:rsidRPr="004B61F6">
        <w:rPr>
          <w:rFonts w:ascii="Arial" w:eastAsia="Times New Roman" w:hAnsi="Arial" w:cs="Arial"/>
          <w:sz w:val="20"/>
          <w:szCs w:val="20"/>
          <w:lang w:val="en-GB" w:eastAsia="en-IE"/>
        </w:rPr>
        <w:t xml:space="preserve">In consequence the product can only be authorised in accordance with Article 19 (5) BPR. </w:t>
      </w:r>
    </w:p>
    <w:p w14:paraId="2FD415EC" w14:textId="77777777" w:rsidR="004B61F6" w:rsidRPr="004B61F6" w:rsidRDefault="004B61F6" w:rsidP="004B61F6">
      <w:pPr>
        <w:autoSpaceDE w:val="0"/>
        <w:autoSpaceDN w:val="0"/>
        <w:adjustRightInd w:val="0"/>
        <w:spacing w:after="0" w:line="360" w:lineRule="auto"/>
        <w:rPr>
          <w:rFonts w:ascii="Arial" w:eastAsia="Times New Roman" w:hAnsi="Arial" w:cs="Arial"/>
          <w:b/>
          <w:bCs/>
          <w:color w:val="000000"/>
          <w:sz w:val="20"/>
          <w:szCs w:val="20"/>
          <w:lang w:val="en-GB" w:eastAsia="en-IE"/>
        </w:rPr>
      </w:pPr>
    </w:p>
    <w:p w14:paraId="7659BB0C"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b/>
          <w:bCs/>
          <w:color w:val="000000"/>
          <w:sz w:val="20"/>
          <w:szCs w:val="20"/>
          <w:lang w:val="en-GB" w:eastAsia="en-IE"/>
        </w:rPr>
        <w:t xml:space="preserve">Overall conclusion </w:t>
      </w:r>
    </w:p>
    <w:p w14:paraId="6B69C407"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The assessment of the biocidal product </w:t>
      </w:r>
      <w:proofErr w:type="spellStart"/>
      <w:r w:rsidRPr="004B61F6">
        <w:rPr>
          <w:rFonts w:ascii="Arial" w:eastAsia="Times New Roman" w:hAnsi="Arial" w:cs="Arial"/>
          <w:sz w:val="20"/>
          <w:szCs w:val="20"/>
          <w:lang w:val="en-GB" w:eastAsia="de-DE"/>
        </w:rPr>
        <w:t>Ratimor</w:t>
      </w:r>
      <w:proofErr w:type="spellEnd"/>
      <w:r w:rsidRPr="004B61F6">
        <w:rPr>
          <w:rFonts w:ascii="Arial" w:eastAsia="Times New Roman" w:hAnsi="Arial" w:cs="Arial"/>
          <w:sz w:val="20"/>
          <w:szCs w:val="20"/>
          <w:lang w:val="en-GB" w:eastAsia="de-DE"/>
        </w:rPr>
        <w:t xml:space="preserve"> Plus Brodifacoum Wax Block</w:t>
      </w:r>
      <w:r w:rsidRPr="004B61F6">
        <w:rPr>
          <w:rFonts w:ascii="Arial" w:eastAsia="Times New Roman" w:hAnsi="Arial" w:cs="Arial"/>
          <w:color w:val="000000"/>
          <w:sz w:val="20"/>
          <w:szCs w:val="20"/>
          <w:lang w:val="en-GB" w:eastAsia="en-IE"/>
        </w:rPr>
        <w:t xml:space="preserve"> remains valid. However, the authorisation has to be adapted where necessary taking into account the points mentioned above. </w:t>
      </w:r>
    </w:p>
    <w:p w14:paraId="5392265F" w14:textId="77777777" w:rsidR="004B61F6" w:rsidRPr="004B61F6" w:rsidRDefault="004B61F6" w:rsidP="004B61F6">
      <w:pPr>
        <w:autoSpaceDE w:val="0"/>
        <w:autoSpaceDN w:val="0"/>
        <w:adjustRightInd w:val="0"/>
        <w:spacing w:after="0" w:line="360" w:lineRule="auto"/>
        <w:rPr>
          <w:rFonts w:ascii="Arial" w:eastAsia="Times New Roman" w:hAnsi="Arial" w:cs="Arial"/>
          <w:color w:val="000000"/>
          <w:sz w:val="20"/>
          <w:szCs w:val="20"/>
          <w:lang w:val="en-GB" w:eastAsia="en-IE"/>
        </w:rPr>
      </w:pPr>
      <w:r w:rsidRPr="004B61F6">
        <w:rPr>
          <w:rFonts w:ascii="Arial" w:eastAsia="Times New Roman" w:hAnsi="Arial" w:cs="Arial"/>
          <w:color w:val="000000"/>
          <w:sz w:val="20"/>
          <w:szCs w:val="20"/>
          <w:lang w:val="en-GB" w:eastAsia="en-IE"/>
        </w:rPr>
        <w:t xml:space="preserve">The biocidal product will be authorised according to Article 19 (5) BPR in conjunction with Article 23 (6) BPR. </w:t>
      </w:r>
    </w:p>
    <w:p w14:paraId="28D6DEA8"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color w:val="000000"/>
          <w:sz w:val="20"/>
          <w:szCs w:val="20"/>
          <w:lang w:eastAsia="en-IE"/>
        </w:rPr>
        <w:t>According to Article 23 (6) BPR the authorisation of the product will be renewed for 5 years.</w:t>
      </w:r>
    </w:p>
    <w:p w14:paraId="5628AC32" w14:textId="77777777" w:rsidR="004B61F6" w:rsidRPr="004B61F6" w:rsidRDefault="004B61F6" w:rsidP="004B61F6">
      <w:pPr>
        <w:spacing w:after="0" w:line="360" w:lineRule="auto"/>
        <w:rPr>
          <w:rFonts w:ascii="Arial" w:eastAsia="Times New Roman" w:hAnsi="Arial" w:cs="Times New Roman"/>
          <w:sz w:val="20"/>
          <w:lang w:val="en-GB" w:eastAsia="de-DE"/>
        </w:rPr>
      </w:pPr>
    </w:p>
    <w:p w14:paraId="7162D9D8"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84C31F2"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bookmarkEnd w:id="16"/>
    <w:bookmarkEnd w:id="17"/>
    <w:bookmarkEnd w:id="18"/>
    <w:bookmarkEnd w:id="19"/>
    <w:bookmarkEnd w:id="20"/>
    <w:bookmarkEnd w:id="21"/>
    <w:bookmarkEnd w:id="22"/>
    <w:bookmarkEnd w:id="23"/>
    <w:p w14:paraId="1E250222"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CCF9784" w14:textId="77777777" w:rsidR="004B61F6" w:rsidRPr="004B61F6" w:rsidRDefault="004B61F6" w:rsidP="004B61F6">
      <w:pPr>
        <w:spacing w:after="0" w:line="260" w:lineRule="atLeast"/>
        <w:rPr>
          <w:rFonts w:ascii="Arial" w:eastAsia="Calibri" w:hAnsi="Arial" w:cs="Arial"/>
          <w:sz w:val="20"/>
          <w:szCs w:val="20"/>
          <w:lang w:val="en-GB"/>
        </w:rPr>
      </w:pPr>
    </w:p>
    <w:p w14:paraId="12F4492B" w14:textId="77777777" w:rsidR="004B61F6" w:rsidRPr="004B61F6" w:rsidRDefault="004B61F6" w:rsidP="004B61F6">
      <w:pPr>
        <w:spacing w:after="0" w:line="260" w:lineRule="atLeast"/>
        <w:rPr>
          <w:rFonts w:ascii="Arial" w:eastAsia="Calibri" w:hAnsi="Arial" w:cs="Arial"/>
          <w:sz w:val="20"/>
          <w:szCs w:val="20"/>
          <w:lang w:val="en-GB"/>
        </w:rPr>
        <w:sectPr w:rsidR="004B61F6" w:rsidRPr="004B61F6" w:rsidSect="004C2458">
          <w:headerReference w:type="even"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40A7C286" w14:textId="77777777" w:rsidR="004B61F6" w:rsidRPr="004B61F6" w:rsidRDefault="004B61F6" w:rsidP="004B61F6">
      <w:pPr>
        <w:keepNext/>
        <w:numPr>
          <w:ilvl w:val="0"/>
          <w:numId w:val="4"/>
        </w:numPr>
        <w:spacing w:before="240" w:after="360" w:line="360" w:lineRule="auto"/>
        <w:jc w:val="both"/>
        <w:outlineLvl w:val="0"/>
        <w:rPr>
          <w:rFonts w:ascii="Arial" w:eastAsia="Times New Roman" w:hAnsi="Arial" w:cs="Arial"/>
          <w:b/>
          <w:bCs/>
          <w:kern w:val="32"/>
          <w:sz w:val="32"/>
          <w:szCs w:val="32"/>
          <w:lang w:val="en-GB" w:eastAsia="de-DE"/>
        </w:rPr>
      </w:pPr>
      <w:bookmarkStart w:id="24" w:name="_Toc387244910"/>
      <w:bookmarkStart w:id="25" w:name="_Toc387250732"/>
      <w:bookmarkStart w:id="26" w:name="_Toc388281221"/>
      <w:bookmarkStart w:id="27" w:name="_Toc388281677"/>
      <w:bookmarkStart w:id="28" w:name="_Toc387244911"/>
      <w:bookmarkStart w:id="29" w:name="_Toc387250733"/>
      <w:bookmarkStart w:id="30" w:name="_Toc388281222"/>
      <w:bookmarkStart w:id="31" w:name="_Toc388281678"/>
      <w:bookmarkStart w:id="32" w:name="_Toc429660945"/>
      <w:bookmarkStart w:id="33" w:name="_Toc494113504"/>
      <w:bookmarkStart w:id="34" w:name="_Toc105396802"/>
      <w:bookmarkEnd w:id="24"/>
      <w:bookmarkEnd w:id="25"/>
      <w:bookmarkEnd w:id="26"/>
      <w:bookmarkEnd w:id="27"/>
      <w:bookmarkEnd w:id="28"/>
      <w:bookmarkEnd w:id="29"/>
      <w:bookmarkEnd w:id="30"/>
      <w:bookmarkEnd w:id="31"/>
      <w:r w:rsidRPr="004B61F6">
        <w:rPr>
          <w:rFonts w:ascii="Arial" w:eastAsia="Times New Roman" w:hAnsi="Arial" w:cs="Arial"/>
          <w:b/>
          <w:bCs/>
          <w:kern w:val="32"/>
          <w:sz w:val="32"/>
          <w:szCs w:val="32"/>
          <w:lang w:val="en-GB" w:eastAsia="de-DE"/>
        </w:rPr>
        <w:lastRenderedPageBreak/>
        <w:t>Summary of the product assessment</w:t>
      </w:r>
      <w:bookmarkEnd w:id="32"/>
      <w:bookmarkEnd w:id="33"/>
      <w:bookmarkEnd w:id="34"/>
    </w:p>
    <w:p w14:paraId="7EDE6897"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35" w:name="_Toc429660946"/>
      <w:bookmarkStart w:id="36" w:name="_Toc494113505"/>
      <w:bookmarkStart w:id="37" w:name="_Toc105396803"/>
      <w:r w:rsidRPr="004B61F6">
        <w:rPr>
          <w:rFonts w:ascii="Arial" w:eastAsia="Times New Roman" w:hAnsi="Arial" w:cs="Arial"/>
          <w:b/>
          <w:bCs/>
          <w:i/>
          <w:iCs/>
          <w:sz w:val="28"/>
          <w:szCs w:val="28"/>
          <w:lang w:val="en-GB" w:eastAsia="de-DE"/>
        </w:rPr>
        <w:t>Administrative information</w:t>
      </w:r>
      <w:bookmarkEnd w:id="35"/>
      <w:bookmarkEnd w:id="36"/>
      <w:bookmarkEnd w:id="37"/>
    </w:p>
    <w:p w14:paraId="355F67DC"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38" w:name="_Toc429660947"/>
      <w:bookmarkStart w:id="39" w:name="_Toc105396804"/>
      <w:r w:rsidRPr="004B61F6">
        <w:rPr>
          <w:rFonts w:ascii="Arial" w:eastAsia="Times New Roman" w:hAnsi="Arial" w:cs="Arial"/>
          <w:b/>
          <w:bCs/>
          <w:sz w:val="24"/>
          <w:szCs w:val="26"/>
          <w:lang w:val="en-GB" w:eastAsia="de-DE"/>
        </w:rPr>
        <w:t>Identifier in R4BP</w:t>
      </w:r>
      <w:bookmarkEnd w:id="38"/>
      <w:bookmarkEnd w:id="3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771B5E45"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203844" w14:textId="77777777" w:rsidR="004B61F6" w:rsidRPr="004B61F6" w:rsidRDefault="004B61F6" w:rsidP="004B61F6">
            <w:pPr>
              <w:spacing w:after="0" w:line="360" w:lineRule="auto"/>
              <w:rPr>
                <w:rFonts w:ascii="Arial" w:eastAsia="Times New Roman" w:hAnsi="Arial" w:cs="Arial"/>
                <w:sz w:val="20"/>
                <w:szCs w:val="20"/>
                <w:lang w:val="en-GB" w:eastAsia="de-DE"/>
              </w:rPr>
            </w:pPr>
            <w:bookmarkStart w:id="40" w:name="_Toc387244929"/>
            <w:bookmarkStart w:id="41" w:name="_Toc387250753"/>
            <w:bookmarkStart w:id="42" w:name="_Toc387244930"/>
            <w:bookmarkStart w:id="43" w:name="_Toc387250754"/>
            <w:bookmarkEnd w:id="40"/>
            <w:bookmarkEnd w:id="41"/>
            <w:bookmarkEnd w:id="42"/>
            <w:bookmarkEnd w:id="43"/>
            <w:proofErr w:type="spellStart"/>
            <w:r w:rsidRPr="004B61F6">
              <w:rPr>
                <w:rFonts w:ascii="Arial" w:eastAsia="Times New Roman" w:hAnsi="Arial" w:cs="Times New Roman"/>
                <w:sz w:val="20"/>
                <w:szCs w:val="20"/>
                <w:lang w:val="en-GB" w:eastAsia="de-DE"/>
              </w:rPr>
              <w:t>Ratimor</w:t>
            </w:r>
            <w:proofErr w:type="spellEnd"/>
            <w:r w:rsidRPr="004B61F6">
              <w:rPr>
                <w:rFonts w:ascii="Arial" w:eastAsia="Times New Roman" w:hAnsi="Arial" w:cs="Times New Roman"/>
                <w:sz w:val="20"/>
                <w:szCs w:val="20"/>
                <w:lang w:val="en-GB" w:eastAsia="de-DE"/>
              </w:rPr>
              <w:t xml:space="preserve"> Plus Brodifacoum Wax Block</w:t>
            </w:r>
          </w:p>
        </w:tc>
      </w:tr>
    </w:tbl>
    <w:p w14:paraId="6FFC6789"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44" w:name="_Toc105396805"/>
      <w:bookmarkStart w:id="45" w:name="_Toc429660948"/>
      <w:r w:rsidRPr="004B61F6">
        <w:rPr>
          <w:rFonts w:ascii="Arial" w:eastAsia="Times New Roman" w:hAnsi="Arial" w:cs="Arial"/>
          <w:b/>
          <w:bCs/>
          <w:sz w:val="24"/>
          <w:szCs w:val="26"/>
          <w:lang w:val="en-GB" w:eastAsia="de-DE"/>
        </w:rPr>
        <w:t>Authorisation holder</w:t>
      </w:r>
      <w:bookmarkEnd w:id="44"/>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4B61F6" w:rsidRPr="004B61F6" w14:paraId="565C181D" w14:textId="77777777" w:rsidTr="004C2458">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411CF751"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bookmarkStart w:id="46" w:name="d0e66"/>
            <w:r w:rsidRPr="004B61F6">
              <w:rPr>
                <w:rFonts w:ascii="Arial" w:eastAsia="Times New Roman" w:hAnsi="Arial" w:cs="Times New Roman"/>
                <w:b/>
                <w:bCs/>
                <w:sz w:val="20"/>
                <w:szCs w:val="24"/>
                <w:lang w:val="en-GB"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48C4B5"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AF04E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roofErr w:type="spellStart"/>
            <w:r w:rsidRPr="004B61F6">
              <w:rPr>
                <w:rFonts w:ascii="Arial" w:eastAsia="Times New Roman" w:hAnsi="Arial" w:cs="Times New Roman"/>
                <w:sz w:val="20"/>
                <w:szCs w:val="20"/>
                <w:lang w:val="en-GB" w:eastAsia="de-DE"/>
              </w:rPr>
              <w:t>Unichem</w:t>
            </w:r>
            <w:proofErr w:type="spellEnd"/>
            <w:r w:rsidRPr="004B61F6">
              <w:rPr>
                <w:rFonts w:ascii="Arial" w:eastAsia="Times New Roman" w:hAnsi="Arial" w:cs="Times New Roman"/>
                <w:sz w:val="20"/>
                <w:szCs w:val="20"/>
                <w:lang w:val="en-GB" w:eastAsia="de-DE"/>
              </w:rPr>
              <w:t xml:space="preserve"> </w:t>
            </w:r>
            <w:proofErr w:type="spellStart"/>
            <w:r w:rsidRPr="004B61F6">
              <w:rPr>
                <w:rFonts w:ascii="Arial" w:eastAsia="Times New Roman" w:hAnsi="Arial" w:cs="Times New Roman"/>
                <w:sz w:val="20"/>
                <w:szCs w:val="20"/>
                <w:lang w:val="en-GB" w:eastAsia="de-DE"/>
              </w:rPr>
              <w:t>d.o.o</w:t>
            </w:r>
            <w:proofErr w:type="spellEnd"/>
          </w:p>
        </w:tc>
      </w:tr>
      <w:bookmarkEnd w:id="46"/>
      <w:tr w:rsidR="004B61F6" w:rsidRPr="004B61F6" w14:paraId="46874C9C" w14:textId="77777777" w:rsidTr="004C2458">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615F6AA" w14:textId="77777777" w:rsidR="004B61F6" w:rsidRPr="004B61F6" w:rsidRDefault="004B61F6" w:rsidP="004B61F6">
            <w:pPr>
              <w:widowControl w:val="0"/>
              <w:autoSpaceDE w:val="0"/>
              <w:autoSpaceDN w:val="0"/>
              <w:adjustRightInd w:val="0"/>
              <w:spacing w:after="0" w:line="360" w:lineRule="auto"/>
              <w:rPr>
                <w:rFonts w:ascii="Arial" w:eastAsia="Times New Roman" w:hAnsi="Arial" w:cs="Times"/>
                <w:b/>
                <w:bCs/>
                <w:sz w:val="16"/>
                <w:szCs w:val="29"/>
                <w:lang w:val="de-DE"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33A4A157"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DCE485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roofErr w:type="spellStart"/>
            <w:r w:rsidRPr="004B61F6">
              <w:rPr>
                <w:rFonts w:ascii="Arial" w:eastAsia="Times New Roman" w:hAnsi="Arial" w:cs="Times New Roman"/>
                <w:sz w:val="20"/>
                <w:szCs w:val="20"/>
                <w:lang w:val="en-GB" w:eastAsia="de-DE"/>
              </w:rPr>
              <w:t>Sinja</w:t>
            </w:r>
            <w:proofErr w:type="spellEnd"/>
            <w:r w:rsidRPr="004B61F6">
              <w:rPr>
                <w:rFonts w:ascii="Arial" w:eastAsia="Times New Roman" w:hAnsi="Arial" w:cs="Times New Roman"/>
                <w:sz w:val="20"/>
                <w:szCs w:val="20"/>
                <w:lang w:val="en-GB" w:eastAsia="de-DE"/>
              </w:rPr>
              <w:t xml:space="preserve"> </w:t>
            </w:r>
            <w:proofErr w:type="spellStart"/>
            <w:r w:rsidRPr="004B61F6">
              <w:rPr>
                <w:rFonts w:ascii="Arial" w:eastAsia="Times New Roman" w:hAnsi="Arial" w:cs="Times New Roman"/>
                <w:sz w:val="20"/>
                <w:szCs w:val="20"/>
                <w:lang w:val="en-GB" w:eastAsia="de-DE"/>
              </w:rPr>
              <w:t>Gorica</w:t>
            </w:r>
            <w:proofErr w:type="spellEnd"/>
            <w:r w:rsidRPr="004B61F6">
              <w:rPr>
                <w:rFonts w:ascii="Arial" w:eastAsia="Times New Roman" w:hAnsi="Arial" w:cs="Times New Roman"/>
                <w:sz w:val="20"/>
                <w:szCs w:val="20"/>
                <w:lang w:val="en-GB" w:eastAsia="de-DE"/>
              </w:rPr>
              <w:t xml:space="preserve"> 2 </w:t>
            </w:r>
          </w:p>
          <w:p w14:paraId="7DB930B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1360 </w:t>
            </w:r>
            <w:proofErr w:type="spellStart"/>
            <w:r w:rsidRPr="004B61F6">
              <w:rPr>
                <w:rFonts w:ascii="Arial" w:eastAsia="Times New Roman" w:hAnsi="Arial" w:cs="Times New Roman"/>
                <w:sz w:val="20"/>
                <w:szCs w:val="20"/>
                <w:lang w:val="en-GB" w:eastAsia="de-DE"/>
              </w:rPr>
              <w:t>Vrhnika</w:t>
            </w:r>
            <w:proofErr w:type="spellEnd"/>
            <w:r w:rsidRPr="004B61F6">
              <w:rPr>
                <w:rFonts w:ascii="Arial" w:eastAsia="Times New Roman" w:hAnsi="Arial" w:cs="Times New Roman"/>
                <w:sz w:val="20"/>
                <w:szCs w:val="20"/>
                <w:lang w:val="en-GB" w:eastAsia="de-DE"/>
              </w:rPr>
              <w:t xml:space="preserve"> </w:t>
            </w:r>
          </w:p>
          <w:p w14:paraId="448F3F97" w14:textId="77777777" w:rsidR="004B61F6" w:rsidRPr="004B61F6" w:rsidRDefault="004B61F6" w:rsidP="004B61F6">
            <w:pPr>
              <w:spacing w:after="0" w:line="240" w:lineRule="auto"/>
              <w:rPr>
                <w:rFonts w:ascii="Arial" w:eastAsia="Times New Roman" w:hAnsi="Arial" w:cs="Times New Roman"/>
                <w:sz w:val="20"/>
                <w:szCs w:val="20"/>
                <w:highlight w:val="magenta"/>
                <w:lang w:val="en-GB" w:eastAsia="de-DE"/>
              </w:rPr>
            </w:pPr>
            <w:r w:rsidRPr="004B61F6">
              <w:rPr>
                <w:rFonts w:ascii="Arial" w:eastAsia="Times New Roman" w:hAnsi="Arial" w:cs="Times New Roman"/>
                <w:sz w:val="20"/>
                <w:szCs w:val="20"/>
                <w:lang w:val="en-GB" w:eastAsia="de-DE"/>
              </w:rPr>
              <w:t>Slovenia</w:t>
            </w:r>
          </w:p>
        </w:tc>
      </w:tr>
      <w:tr w:rsidR="004B61F6" w:rsidRPr="004B61F6" w14:paraId="19C3B1D9" w14:textId="77777777" w:rsidTr="004C245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92E4D2"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bCs/>
                <w:sz w:val="20"/>
                <w:szCs w:val="24"/>
                <w:lang w:val="en-GB"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161388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IE/BPA 70515</w:t>
            </w:r>
          </w:p>
        </w:tc>
      </w:tr>
      <w:tr w:rsidR="004B61F6" w:rsidRPr="004B61F6" w14:paraId="722AAB69" w14:textId="77777777" w:rsidTr="004C245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A9AE4"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bCs/>
                <w:sz w:val="20"/>
                <w:szCs w:val="24"/>
                <w:lang w:val="en-GB"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764D41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09.04.2018</w:t>
            </w:r>
          </w:p>
        </w:tc>
      </w:tr>
      <w:tr w:rsidR="004B61F6" w:rsidRPr="004B61F6" w14:paraId="6A85F1F5" w14:textId="77777777" w:rsidTr="004C245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FEC89D"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bCs/>
                <w:sz w:val="20"/>
                <w:szCs w:val="24"/>
                <w:lang w:val="en-GB"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E631768"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09.04.2023</w:t>
            </w:r>
          </w:p>
        </w:tc>
      </w:tr>
    </w:tbl>
    <w:p w14:paraId="2FA0238A"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2D802F50"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47" w:name="_Toc105396806"/>
      <w:r w:rsidRPr="004B61F6">
        <w:rPr>
          <w:rFonts w:ascii="Arial" w:eastAsia="Times New Roman" w:hAnsi="Arial" w:cs="Arial"/>
          <w:b/>
          <w:bCs/>
          <w:sz w:val="24"/>
          <w:szCs w:val="26"/>
          <w:lang w:val="en-GB" w:eastAsia="de-DE"/>
        </w:rPr>
        <w:t>Manufacturer(s) of the product</w:t>
      </w:r>
      <w:bookmarkEnd w:id="45"/>
      <w:bookmarkEnd w:id="4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4B61F6" w:rsidRPr="004B61F6" w14:paraId="4CCE8416" w14:textId="77777777" w:rsidTr="004C24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A3E329"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4E603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roofErr w:type="spellStart"/>
            <w:r w:rsidRPr="004B61F6">
              <w:rPr>
                <w:rFonts w:ascii="Arial" w:eastAsia="Times New Roman" w:hAnsi="Arial" w:cs="Times New Roman"/>
                <w:sz w:val="20"/>
                <w:szCs w:val="20"/>
                <w:lang w:val="en-GB" w:eastAsia="de-DE"/>
              </w:rPr>
              <w:t>Unichem</w:t>
            </w:r>
            <w:proofErr w:type="spellEnd"/>
            <w:r w:rsidRPr="004B61F6">
              <w:rPr>
                <w:rFonts w:ascii="Arial" w:eastAsia="Times New Roman" w:hAnsi="Arial" w:cs="Times New Roman"/>
                <w:sz w:val="20"/>
                <w:szCs w:val="20"/>
                <w:lang w:val="en-GB" w:eastAsia="de-DE"/>
              </w:rPr>
              <w:t xml:space="preserve"> </w:t>
            </w:r>
            <w:proofErr w:type="spellStart"/>
            <w:r w:rsidRPr="004B61F6">
              <w:rPr>
                <w:rFonts w:ascii="Arial" w:eastAsia="Times New Roman" w:hAnsi="Arial" w:cs="Times New Roman"/>
                <w:sz w:val="20"/>
                <w:szCs w:val="20"/>
                <w:lang w:val="en-GB" w:eastAsia="de-DE"/>
              </w:rPr>
              <w:t>d.o.o</w:t>
            </w:r>
            <w:proofErr w:type="spellEnd"/>
          </w:p>
        </w:tc>
      </w:tr>
      <w:tr w:rsidR="004B61F6" w:rsidRPr="004B61F6" w14:paraId="688DDB59" w14:textId="77777777" w:rsidTr="004C24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AE12DD"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6167E1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roofErr w:type="spellStart"/>
            <w:r w:rsidRPr="004B61F6">
              <w:rPr>
                <w:rFonts w:ascii="Arial" w:eastAsia="Times New Roman" w:hAnsi="Arial" w:cs="Times New Roman"/>
                <w:sz w:val="20"/>
                <w:szCs w:val="20"/>
                <w:lang w:val="en-GB" w:eastAsia="de-DE"/>
              </w:rPr>
              <w:t>Sinja</w:t>
            </w:r>
            <w:proofErr w:type="spellEnd"/>
            <w:r w:rsidRPr="004B61F6">
              <w:rPr>
                <w:rFonts w:ascii="Arial" w:eastAsia="Times New Roman" w:hAnsi="Arial" w:cs="Times New Roman"/>
                <w:sz w:val="20"/>
                <w:szCs w:val="20"/>
                <w:lang w:val="en-GB" w:eastAsia="de-DE"/>
              </w:rPr>
              <w:t xml:space="preserve"> </w:t>
            </w:r>
            <w:proofErr w:type="spellStart"/>
            <w:r w:rsidRPr="004B61F6">
              <w:rPr>
                <w:rFonts w:ascii="Arial" w:eastAsia="Times New Roman" w:hAnsi="Arial" w:cs="Times New Roman"/>
                <w:sz w:val="20"/>
                <w:szCs w:val="20"/>
                <w:lang w:val="en-GB" w:eastAsia="de-DE"/>
              </w:rPr>
              <w:t>Gorica</w:t>
            </w:r>
            <w:proofErr w:type="spellEnd"/>
            <w:r w:rsidRPr="004B61F6">
              <w:rPr>
                <w:rFonts w:ascii="Arial" w:eastAsia="Times New Roman" w:hAnsi="Arial" w:cs="Times New Roman"/>
                <w:sz w:val="20"/>
                <w:szCs w:val="20"/>
                <w:lang w:val="en-GB" w:eastAsia="de-DE"/>
              </w:rPr>
              <w:t xml:space="preserve"> 2 </w:t>
            </w:r>
          </w:p>
          <w:p w14:paraId="77EF9E47"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1360 </w:t>
            </w:r>
            <w:proofErr w:type="spellStart"/>
            <w:r w:rsidRPr="004B61F6">
              <w:rPr>
                <w:rFonts w:ascii="Arial" w:eastAsia="Times New Roman" w:hAnsi="Arial" w:cs="Times New Roman"/>
                <w:sz w:val="20"/>
                <w:szCs w:val="20"/>
                <w:lang w:val="en-GB" w:eastAsia="de-DE"/>
              </w:rPr>
              <w:t>Vrhnika</w:t>
            </w:r>
            <w:proofErr w:type="spellEnd"/>
            <w:r w:rsidRPr="004B61F6">
              <w:rPr>
                <w:rFonts w:ascii="Arial" w:eastAsia="Times New Roman" w:hAnsi="Arial" w:cs="Times New Roman"/>
                <w:sz w:val="20"/>
                <w:szCs w:val="20"/>
                <w:lang w:val="en-GB" w:eastAsia="de-DE"/>
              </w:rPr>
              <w:t xml:space="preserve"> </w:t>
            </w:r>
          </w:p>
          <w:p w14:paraId="3E9801E7" w14:textId="77777777" w:rsidR="004B61F6" w:rsidRPr="004B61F6" w:rsidRDefault="004B61F6" w:rsidP="004B61F6">
            <w:pPr>
              <w:spacing w:after="0" w:line="24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Slovenia</w:t>
            </w:r>
          </w:p>
        </w:tc>
      </w:tr>
      <w:tr w:rsidR="004B61F6" w:rsidRPr="004B61F6" w14:paraId="11EB6460" w14:textId="77777777" w:rsidTr="004C24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24DCC5"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2363993" w14:textId="77777777" w:rsidR="004B61F6" w:rsidRPr="004B61F6" w:rsidRDefault="004B61F6" w:rsidP="004B61F6">
            <w:pPr>
              <w:spacing w:after="0" w:line="240" w:lineRule="auto"/>
              <w:rPr>
                <w:rFonts w:ascii="Arial" w:eastAsia="Times New Roman" w:hAnsi="Arial" w:cs="Times New Roman"/>
                <w:sz w:val="20"/>
                <w:szCs w:val="20"/>
                <w:lang w:val="en-GB" w:eastAsia="de-DE"/>
              </w:rPr>
            </w:pPr>
            <w:proofErr w:type="spellStart"/>
            <w:r w:rsidRPr="004B61F6">
              <w:rPr>
                <w:rFonts w:ascii="Arial" w:eastAsia="Times New Roman" w:hAnsi="Arial" w:cs="Times New Roman"/>
                <w:sz w:val="20"/>
                <w:szCs w:val="20"/>
                <w:lang w:val="en-GB" w:eastAsia="de-DE"/>
              </w:rPr>
              <w:t>Sinja</w:t>
            </w:r>
            <w:proofErr w:type="spellEnd"/>
            <w:r w:rsidRPr="004B61F6">
              <w:rPr>
                <w:rFonts w:ascii="Arial" w:eastAsia="Times New Roman" w:hAnsi="Arial" w:cs="Times New Roman"/>
                <w:sz w:val="20"/>
                <w:szCs w:val="20"/>
                <w:lang w:val="en-GB" w:eastAsia="de-DE"/>
              </w:rPr>
              <w:t xml:space="preserve"> </w:t>
            </w:r>
            <w:proofErr w:type="spellStart"/>
            <w:r w:rsidRPr="004B61F6">
              <w:rPr>
                <w:rFonts w:ascii="Arial" w:eastAsia="Times New Roman" w:hAnsi="Arial" w:cs="Times New Roman"/>
                <w:sz w:val="20"/>
                <w:szCs w:val="20"/>
                <w:lang w:val="en-GB" w:eastAsia="de-DE"/>
              </w:rPr>
              <w:t>Gorica</w:t>
            </w:r>
            <w:proofErr w:type="spellEnd"/>
            <w:r w:rsidRPr="004B61F6">
              <w:rPr>
                <w:rFonts w:ascii="Arial" w:eastAsia="Times New Roman" w:hAnsi="Arial" w:cs="Times New Roman"/>
                <w:sz w:val="20"/>
                <w:szCs w:val="20"/>
                <w:lang w:val="en-GB" w:eastAsia="de-DE"/>
              </w:rPr>
              <w:t xml:space="preserve"> 2 </w:t>
            </w:r>
          </w:p>
          <w:p w14:paraId="454B853C"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1360 </w:t>
            </w:r>
            <w:proofErr w:type="spellStart"/>
            <w:r w:rsidRPr="004B61F6">
              <w:rPr>
                <w:rFonts w:ascii="Arial" w:eastAsia="Times New Roman" w:hAnsi="Arial" w:cs="Times New Roman"/>
                <w:sz w:val="20"/>
                <w:szCs w:val="20"/>
                <w:lang w:val="en-GB" w:eastAsia="de-DE"/>
              </w:rPr>
              <w:t>Vrhnika</w:t>
            </w:r>
            <w:proofErr w:type="spellEnd"/>
            <w:r w:rsidRPr="004B61F6">
              <w:rPr>
                <w:rFonts w:ascii="Arial" w:eastAsia="Times New Roman" w:hAnsi="Arial" w:cs="Times New Roman"/>
                <w:sz w:val="20"/>
                <w:szCs w:val="20"/>
                <w:lang w:val="en-GB" w:eastAsia="de-DE"/>
              </w:rPr>
              <w:t xml:space="preserve"> </w:t>
            </w:r>
          </w:p>
          <w:p w14:paraId="7D43178D" w14:textId="77777777" w:rsidR="004B61F6" w:rsidRPr="004B61F6" w:rsidRDefault="004B61F6" w:rsidP="004B61F6">
            <w:pPr>
              <w:spacing w:after="0" w:line="24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Slovenia</w:t>
            </w:r>
          </w:p>
        </w:tc>
      </w:tr>
    </w:tbl>
    <w:p w14:paraId="0E767CF0"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48" w:name="_Ref421110767"/>
      <w:bookmarkStart w:id="49" w:name="_Toc429660949"/>
      <w:bookmarkStart w:id="50" w:name="_Toc105396807"/>
      <w:r w:rsidRPr="004B61F6">
        <w:rPr>
          <w:rFonts w:ascii="Arial" w:eastAsia="Times New Roman" w:hAnsi="Arial" w:cs="Arial"/>
          <w:b/>
          <w:bCs/>
          <w:sz w:val="24"/>
          <w:szCs w:val="26"/>
          <w:lang w:val="en-GB" w:eastAsia="de-DE"/>
        </w:rPr>
        <w:t>Manufacturer(s) of the active substance(s)</w:t>
      </w:r>
      <w:bookmarkEnd w:id="48"/>
      <w:bookmarkEnd w:id="49"/>
      <w:bookmarkEnd w:id="50"/>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4B61F6" w:rsidRPr="004B61F6" w14:paraId="33AF51B8" w14:textId="77777777" w:rsidTr="004C24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A3B04B"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CAF146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Brodifacoum</w:t>
            </w:r>
          </w:p>
        </w:tc>
      </w:tr>
      <w:tr w:rsidR="004B61F6" w:rsidRPr="004B61F6" w14:paraId="03F5018C" w14:textId="77777777" w:rsidTr="004C24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DEDB8E" w14:textId="77777777" w:rsidR="004B61F6" w:rsidRPr="004B61F6" w:rsidRDefault="004B61F6" w:rsidP="004B61F6">
            <w:pPr>
              <w:spacing w:after="0" w:line="24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B99BD03"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proofErr w:type="spellStart"/>
            <w:r w:rsidRPr="004B61F6">
              <w:rPr>
                <w:rFonts w:ascii="Arial" w:eastAsia="Times New Roman" w:hAnsi="Arial" w:cs="Times New Roman"/>
                <w:b/>
                <w:sz w:val="20"/>
                <w:szCs w:val="20"/>
                <w:highlight w:val="green"/>
                <w:lang w:val="en-GB" w:eastAsia="de-DE"/>
              </w:rPr>
              <w:t>Activa</w:t>
            </w:r>
            <w:proofErr w:type="spellEnd"/>
            <w:r w:rsidRPr="004B61F6">
              <w:rPr>
                <w:rFonts w:ascii="Arial" w:eastAsia="Times New Roman" w:hAnsi="Arial" w:cs="Times New Roman"/>
                <w:b/>
                <w:sz w:val="20"/>
                <w:szCs w:val="20"/>
                <w:highlight w:val="green"/>
                <w:lang w:val="en-GB" w:eastAsia="de-DE"/>
              </w:rPr>
              <w:t xml:space="preserve"> </w:t>
            </w:r>
            <w:proofErr w:type="spellStart"/>
            <w:r w:rsidRPr="004B61F6">
              <w:rPr>
                <w:rFonts w:ascii="Arial" w:eastAsia="Times New Roman" w:hAnsi="Arial" w:cs="Times New Roman"/>
                <w:b/>
                <w:sz w:val="20"/>
                <w:szCs w:val="20"/>
                <w:highlight w:val="green"/>
                <w:lang w:val="en-GB" w:eastAsia="de-DE"/>
              </w:rPr>
              <w:t>s.r.l</w:t>
            </w:r>
            <w:proofErr w:type="spellEnd"/>
            <w:r w:rsidRPr="004B61F6">
              <w:rPr>
                <w:rFonts w:ascii="Arial" w:eastAsia="Times New Roman" w:hAnsi="Arial" w:cs="Times New Roman"/>
                <w:b/>
                <w:sz w:val="20"/>
                <w:szCs w:val="20"/>
                <w:highlight w:val="green"/>
                <w:lang w:val="en-GB" w:eastAsia="de-DE"/>
              </w:rPr>
              <w:t>,</w:t>
            </w:r>
          </w:p>
        </w:tc>
      </w:tr>
      <w:tr w:rsidR="004B61F6" w:rsidRPr="004B61F6" w14:paraId="199355DC" w14:textId="77777777" w:rsidTr="004C24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49093C"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1F43789"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 xml:space="preserve">Via Feltre 32 </w:t>
            </w:r>
          </w:p>
          <w:p w14:paraId="01035C76"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 xml:space="preserve">20132 </w:t>
            </w:r>
          </w:p>
          <w:p w14:paraId="78FEDE99"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 xml:space="preserve">Milan </w:t>
            </w:r>
          </w:p>
          <w:p w14:paraId="64AE9B93"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Italy</w:t>
            </w:r>
          </w:p>
        </w:tc>
      </w:tr>
      <w:tr w:rsidR="004B61F6" w:rsidRPr="004B61F6" w14:paraId="154ECBB6" w14:textId="77777777" w:rsidTr="004C24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518B46"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bCs/>
                <w:sz w:val="20"/>
                <w:szCs w:val="24"/>
                <w:lang w:val="en-GB"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758D8AC"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 xml:space="preserve">Tezza </w:t>
            </w:r>
            <w:proofErr w:type="spellStart"/>
            <w:r w:rsidRPr="004B61F6">
              <w:rPr>
                <w:rFonts w:ascii="Arial" w:eastAsia="Times New Roman" w:hAnsi="Arial" w:cs="Times New Roman"/>
                <w:b/>
                <w:sz w:val="20"/>
                <w:szCs w:val="20"/>
                <w:highlight w:val="green"/>
                <w:lang w:val="en-GB" w:eastAsia="de-DE"/>
              </w:rPr>
              <w:t>S.r.l</w:t>
            </w:r>
            <w:proofErr w:type="spellEnd"/>
            <w:r w:rsidRPr="004B61F6">
              <w:rPr>
                <w:rFonts w:ascii="Arial" w:eastAsia="Times New Roman" w:hAnsi="Arial" w:cs="Times New Roman"/>
                <w:b/>
                <w:sz w:val="20"/>
                <w:szCs w:val="20"/>
                <w:highlight w:val="green"/>
                <w:lang w:val="en-GB" w:eastAsia="de-DE"/>
              </w:rPr>
              <w:t xml:space="preserve"> via Tre Ponti 22 </w:t>
            </w:r>
          </w:p>
          <w:p w14:paraId="767CE299"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 xml:space="preserve">37050 </w:t>
            </w:r>
          </w:p>
          <w:p w14:paraId="300DF68D"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proofErr w:type="spellStart"/>
            <w:r w:rsidRPr="004B61F6">
              <w:rPr>
                <w:rFonts w:ascii="Arial" w:eastAsia="Times New Roman" w:hAnsi="Arial" w:cs="Times New Roman"/>
                <w:b/>
                <w:sz w:val="20"/>
                <w:szCs w:val="20"/>
                <w:highlight w:val="green"/>
                <w:lang w:val="en-GB" w:eastAsia="de-DE"/>
              </w:rPr>
              <w:t>S.Maria</w:t>
            </w:r>
            <w:proofErr w:type="spellEnd"/>
            <w:r w:rsidRPr="004B61F6">
              <w:rPr>
                <w:rFonts w:ascii="Arial" w:eastAsia="Times New Roman" w:hAnsi="Arial" w:cs="Times New Roman"/>
                <w:b/>
                <w:sz w:val="20"/>
                <w:szCs w:val="20"/>
                <w:highlight w:val="green"/>
                <w:lang w:val="en-GB" w:eastAsia="de-DE"/>
              </w:rPr>
              <w:t xml:space="preserve"> di </w:t>
            </w:r>
            <w:proofErr w:type="spellStart"/>
            <w:r w:rsidRPr="004B61F6">
              <w:rPr>
                <w:rFonts w:ascii="Arial" w:eastAsia="Times New Roman" w:hAnsi="Arial" w:cs="Times New Roman"/>
                <w:b/>
                <w:sz w:val="20"/>
                <w:szCs w:val="20"/>
                <w:highlight w:val="green"/>
                <w:lang w:val="en-GB" w:eastAsia="de-DE"/>
              </w:rPr>
              <w:t>Zevio</w:t>
            </w:r>
            <w:proofErr w:type="spellEnd"/>
            <w:r w:rsidRPr="004B61F6">
              <w:rPr>
                <w:rFonts w:ascii="Arial" w:eastAsia="Times New Roman" w:hAnsi="Arial" w:cs="Times New Roman"/>
                <w:b/>
                <w:sz w:val="20"/>
                <w:szCs w:val="20"/>
                <w:highlight w:val="green"/>
                <w:lang w:val="en-GB" w:eastAsia="de-DE"/>
              </w:rPr>
              <w:t xml:space="preserve"> </w:t>
            </w:r>
          </w:p>
          <w:p w14:paraId="22B85983" w14:textId="77777777" w:rsidR="004B61F6" w:rsidRPr="004B61F6" w:rsidRDefault="004B61F6" w:rsidP="004B61F6">
            <w:pPr>
              <w:spacing w:after="0" w:line="240" w:lineRule="auto"/>
              <w:rPr>
                <w:rFonts w:ascii="Arial" w:eastAsia="Times New Roman" w:hAnsi="Arial" w:cs="Times New Roman"/>
                <w:b/>
                <w:sz w:val="20"/>
                <w:szCs w:val="20"/>
                <w:highlight w:val="green"/>
                <w:lang w:val="en-GB" w:eastAsia="de-DE"/>
              </w:rPr>
            </w:pPr>
            <w:r w:rsidRPr="004B61F6">
              <w:rPr>
                <w:rFonts w:ascii="Arial" w:eastAsia="Times New Roman" w:hAnsi="Arial" w:cs="Times New Roman"/>
                <w:b/>
                <w:sz w:val="20"/>
                <w:szCs w:val="20"/>
                <w:highlight w:val="green"/>
                <w:lang w:val="en-GB" w:eastAsia="de-DE"/>
              </w:rPr>
              <w:t>Italy.</w:t>
            </w:r>
          </w:p>
        </w:tc>
      </w:tr>
    </w:tbl>
    <w:p w14:paraId="0AE9C5C9" w14:textId="77777777" w:rsidR="004B61F6" w:rsidRPr="004B61F6" w:rsidRDefault="004B61F6" w:rsidP="004B61F6">
      <w:pPr>
        <w:keepNext/>
        <w:pBdr>
          <w:top w:val="single" w:sz="4" w:space="1" w:color="auto"/>
          <w:left w:val="single" w:sz="4" w:space="4" w:color="auto"/>
          <w:bottom w:val="single" w:sz="4" w:space="1" w:color="auto"/>
          <w:right w:val="single" w:sz="4" w:space="4" w:color="auto"/>
        </w:pBdr>
        <w:shd w:val="clear" w:color="auto" w:fill="00CC00"/>
        <w:spacing w:after="0" w:line="360" w:lineRule="auto"/>
        <w:jc w:val="both"/>
        <w:rPr>
          <w:rFonts w:ascii="Arial" w:eastAsia="Times New Roman" w:hAnsi="Arial" w:cs="Times New Roman"/>
          <w:sz w:val="20"/>
          <w:szCs w:val="20"/>
          <w:lang w:val="en-GB" w:eastAsia="de-DE"/>
        </w:rPr>
      </w:pPr>
      <w:bookmarkStart w:id="51" w:name="_Toc484513978"/>
      <w:bookmarkStart w:id="52" w:name="_Toc509407729"/>
      <w:r w:rsidRPr="004B61F6">
        <w:rPr>
          <w:rFonts w:ascii="Arial" w:eastAsia="Times New Roman" w:hAnsi="Arial" w:cs="Times New Roman"/>
          <w:sz w:val="20"/>
          <w:szCs w:val="20"/>
          <w:lang w:val="en-GB" w:eastAsia="de-DE"/>
        </w:rPr>
        <w:lastRenderedPageBreak/>
        <w:t>Addition of a manufacturer of the active substance or change in the manufacturer’s identity or in manufacturing location or process, where the technical equivalence between the substances from the two manufacturers, manufacturing locations and processes has been established by the Agency in accordance with Article 54 of Regulation (EU) No 528/2012, and the manufacturer or importer is listed in accordance with Article 95(2) of Regulation (EU) No 528/2012.</w:t>
      </w:r>
    </w:p>
    <w:p w14:paraId="45555A21" w14:textId="77777777" w:rsidR="004B61F6" w:rsidRPr="004B61F6" w:rsidRDefault="004B61F6" w:rsidP="004B61F6">
      <w:pPr>
        <w:keepNext/>
        <w:pBdr>
          <w:top w:val="single" w:sz="4" w:space="1" w:color="auto"/>
          <w:left w:val="single" w:sz="4" w:space="4" w:color="auto"/>
          <w:bottom w:val="single" w:sz="4" w:space="1" w:color="auto"/>
          <w:right w:val="single" w:sz="4" w:space="4" w:color="auto"/>
        </w:pBdr>
        <w:shd w:val="clear" w:color="auto" w:fill="00CC00"/>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napToGrid w:val="0"/>
          <w:sz w:val="20"/>
          <w:szCs w:val="20"/>
          <w:lang w:val="en-GB" w:eastAsia="de-DE"/>
        </w:rPr>
        <w:t xml:space="preserve">The new manufacturer of the active substance brodifacoum </w:t>
      </w:r>
      <w:r w:rsidRPr="004B61F6">
        <w:rPr>
          <w:rFonts w:ascii="Arial" w:eastAsia="Times New Roman" w:hAnsi="Arial" w:cs="Times New Roman"/>
          <w:snapToGrid w:val="0"/>
          <w:color w:val="000000"/>
          <w:sz w:val="20"/>
          <w:szCs w:val="20"/>
          <w:lang w:val="en-GB" w:eastAsia="de-DE"/>
        </w:rPr>
        <w:t xml:space="preserve">(CAS number: </w:t>
      </w:r>
      <w:r w:rsidRPr="004B61F6">
        <w:rPr>
          <w:rFonts w:ascii="Arial" w:eastAsia="Times New Roman" w:hAnsi="Arial" w:cs="Times New Roman"/>
          <w:snapToGrid w:val="0"/>
          <w:sz w:val="20"/>
          <w:szCs w:val="20"/>
          <w:lang w:val="en-GB" w:eastAsia="de-DE"/>
        </w:rPr>
        <w:t>56073-10-0, EC number: 259-</w:t>
      </w:r>
      <w:r w:rsidRPr="004B61F6">
        <w:rPr>
          <w:rFonts w:ascii="Arial" w:eastAsia="Times New Roman" w:hAnsi="Arial" w:cs="Times New Roman"/>
          <w:sz w:val="20"/>
          <w:szCs w:val="20"/>
          <w:lang w:val="en-GB" w:eastAsia="de-DE"/>
        </w:rPr>
        <w:t xml:space="preserve">980-5), in the biocidal product </w:t>
      </w:r>
      <w:proofErr w:type="spellStart"/>
      <w:r w:rsidRPr="004B61F6">
        <w:rPr>
          <w:rFonts w:ascii="Arial" w:eastAsia="Times New Roman" w:hAnsi="Arial" w:cs="Times New Roman"/>
          <w:sz w:val="20"/>
          <w:szCs w:val="20"/>
          <w:lang w:val="en-GB" w:eastAsia="de-DE"/>
        </w:rPr>
        <w:t>Ratimor</w:t>
      </w:r>
      <w:proofErr w:type="spellEnd"/>
      <w:r w:rsidRPr="004B61F6">
        <w:rPr>
          <w:rFonts w:ascii="Arial" w:eastAsia="Times New Roman" w:hAnsi="Arial" w:cs="Times New Roman"/>
          <w:sz w:val="20"/>
          <w:szCs w:val="20"/>
          <w:lang w:val="en-GB" w:eastAsia="de-DE"/>
        </w:rPr>
        <w:t xml:space="preserve"> Brodifacoum Fresh Bait, is </w:t>
      </w:r>
      <w:proofErr w:type="spellStart"/>
      <w:r w:rsidRPr="004B61F6">
        <w:rPr>
          <w:rFonts w:ascii="Arial" w:eastAsia="Times New Roman" w:hAnsi="Arial" w:cs="Times New Roman"/>
          <w:sz w:val="20"/>
          <w:szCs w:val="20"/>
          <w:lang w:val="en-GB" w:eastAsia="de-DE"/>
        </w:rPr>
        <w:t>Activa</w:t>
      </w:r>
      <w:proofErr w:type="spellEnd"/>
      <w:r w:rsidRPr="004B61F6">
        <w:rPr>
          <w:rFonts w:ascii="Arial" w:eastAsia="Times New Roman" w:hAnsi="Arial" w:cs="Times New Roman"/>
          <w:sz w:val="20"/>
          <w:szCs w:val="20"/>
          <w:lang w:val="en-GB" w:eastAsia="de-DE"/>
        </w:rPr>
        <w:t xml:space="preserve"> </w:t>
      </w:r>
      <w:proofErr w:type="spellStart"/>
      <w:r w:rsidRPr="004B61F6">
        <w:rPr>
          <w:rFonts w:ascii="Arial" w:eastAsia="Times New Roman" w:hAnsi="Arial" w:cs="Times New Roman"/>
          <w:sz w:val="20"/>
          <w:szCs w:val="20"/>
          <w:lang w:val="en-GB" w:eastAsia="de-DE"/>
        </w:rPr>
        <w:t>s.r.l</w:t>
      </w:r>
      <w:proofErr w:type="spellEnd"/>
      <w:r w:rsidRPr="004B61F6">
        <w:rPr>
          <w:rFonts w:ascii="Arial" w:eastAsia="Times New Roman" w:hAnsi="Arial" w:cs="Times New Roman"/>
          <w:sz w:val="20"/>
          <w:szCs w:val="20"/>
          <w:lang w:val="en-GB" w:eastAsia="de-DE"/>
        </w:rPr>
        <w:t xml:space="preserve">, </w:t>
      </w:r>
      <w:bookmarkStart w:id="53" w:name="_Hlk17351033"/>
      <w:r w:rsidRPr="004B61F6">
        <w:rPr>
          <w:rFonts w:ascii="Arial" w:eastAsia="Times New Roman" w:hAnsi="Arial" w:cs="Times New Roman"/>
          <w:sz w:val="20"/>
          <w:szCs w:val="20"/>
          <w:lang w:val="en-GB" w:eastAsia="de-DE"/>
        </w:rPr>
        <w:t xml:space="preserve">Via Feltre 32 20132 Milan Italy </w:t>
      </w:r>
      <w:bookmarkEnd w:id="53"/>
      <w:r w:rsidRPr="004B61F6">
        <w:rPr>
          <w:rFonts w:ascii="Arial" w:eastAsia="Times New Roman" w:hAnsi="Arial" w:cs="Times New Roman"/>
          <w:sz w:val="20"/>
          <w:szCs w:val="20"/>
          <w:lang w:val="en-GB" w:eastAsia="de-DE"/>
        </w:rPr>
        <w:t xml:space="preserve">with the location of the manufacturing site at Tezza </w:t>
      </w:r>
      <w:proofErr w:type="spellStart"/>
      <w:r w:rsidRPr="004B61F6">
        <w:rPr>
          <w:rFonts w:ascii="Arial" w:eastAsia="Times New Roman" w:hAnsi="Arial" w:cs="Times New Roman"/>
          <w:sz w:val="20"/>
          <w:szCs w:val="20"/>
          <w:lang w:val="en-GB" w:eastAsia="de-DE"/>
        </w:rPr>
        <w:t>S.r.l</w:t>
      </w:r>
      <w:proofErr w:type="spellEnd"/>
      <w:r w:rsidRPr="004B61F6">
        <w:rPr>
          <w:rFonts w:ascii="Arial" w:eastAsia="Times New Roman" w:hAnsi="Arial" w:cs="Times New Roman"/>
          <w:sz w:val="20"/>
          <w:szCs w:val="20"/>
          <w:lang w:val="en-GB" w:eastAsia="de-DE"/>
        </w:rPr>
        <w:t xml:space="preserve"> via Tre Ponti 22 37050 </w:t>
      </w:r>
      <w:proofErr w:type="spellStart"/>
      <w:r w:rsidRPr="004B61F6">
        <w:rPr>
          <w:rFonts w:ascii="Arial" w:eastAsia="Times New Roman" w:hAnsi="Arial" w:cs="Times New Roman"/>
          <w:sz w:val="20"/>
          <w:szCs w:val="20"/>
          <w:lang w:val="en-GB" w:eastAsia="de-DE"/>
        </w:rPr>
        <w:t>S.Maria</w:t>
      </w:r>
      <w:proofErr w:type="spellEnd"/>
      <w:r w:rsidRPr="004B61F6">
        <w:rPr>
          <w:rFonts w:ascii="Arial" w:eastAsia="Times New Roman" w:hAnsi="Arial" w:cs="Times New Roman"/>
          <w:sz w:val="20"/>
          <w:szCs w:val="20"/>
          <w:lang w:val="en-GB" w:eastAsia="de-DE"/>
        </w:rPr>
        <w:t xml:space="preserve"> di </w:t>
      </w:r>
      <w:proofErr w:type="spellStart"/>
      <w:r w:rsidRPr="004B61F6">
        <w:rPr>
          <w:rFonts w:ascii="Arial" w:eastAsia="Times New Roman" w:hAnsi="Arial" w:cs="Times New Roman"/>
          <w:sz w:val="20"/>
          <w:szCs w:val="20"/>
          <w:lang w:val="en-GB" w:eastAsia="de-DE"/>
        </w:rPr>
        <w:t>Zevio</w:t>
      </w:r>
      <w:proofErr w:type="spellEnd"/>
      <w:r w:rsidRPr="004B61F6">
        <w:rPr>
          <w:rFonts w:ascii="Arial" w:eastAsia="Times New Roman" w:hAnsi="Arial" w:cs="Times New Roman"/>
          <w:sz w:val="20"/>
          <w:szCs w:val="20"/>
          <w:lang w:val="en-GB" w:eastAsia="de-DE"/>
        </w:rPr>
        <w:t xml:space="preserve"> Italy.</w:t>
      </w:r>
      <w:bookmarkEnd w:id="51"/>
      <w:bookmarkEnd w:id="52"/>
    </w:p>
    <w:p w14:paraId="766F80F9" w14:textId="77777777" w:rsidR="004B61F6" w:rsidRPr="004B61F6" w:rsidRDefault="004B61F6" w:rsidP="004B61F6">
      <w:pPr>
        <w:pBdr>
          <w:top w:val="single" w:sz="4" w:space="1" w:color="auto"/>
          <w:left w:val="single" w:sz="4" w:space="4" w:color="auto"/>
          <w:bottom w:val="single" w:sz="4" w:space="1" w:color="auto"/>
          <w:right w:val="single" w:sz="4" w:space="4" w:color="auto"/>
        </w:pBdr>
        <w:shd w:val="clear" w:color="auto" w:fill="00CC00"/>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Deletion of a manufacturer or a manufacturer location of the active substance.</w:t>
      </w:r>
    </w:p>
    <w:p w14:paraId="3FFD3BBC" w14:textId="77777777" w:rsidR="004B61F6" w:rsidRPr="004B61F6" w:rsidRDefault="004B61F6" w:rsidP="004B61F6">
      <w:pPr>
        <w:spacing w:after="0" w:line="260" w:lineRule="atLeast"/>
        <w:rPr>
          <w:rFonts w:ascii="Arial" w:eastAsia="Calibri" w:hAnsi="Arial" w:cs="Arial"/>
          <w:sz w:val="20"/>
          <w:szCs w:val="20"/>
          <w:lang w:val="en-GB"/>
        </w:rPr>
      </w:pPr>
    </w:p>
    <w:p w14:paraId="70E97941"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54" w:name="_Toc429660950"/>
      <w:bookmarkStart w:id="55" w:name="_Ref432659976"/>
      <w:bookmarkStart w:id="56" w:name="_Ref432659985"/>
      <w:bookmarkStart w:id="57" w:name="_Toc494113506"/>
      <w:bookmarkStart w:id="58" w:name="_Toc105396808"/>
      <w:r w:rsidRPr="004B61F6">
        <w:rPr>
          <w:rFonts w:ascii="Arial" w:eastAsia="Times New Roman" w:hAnsi="Arial" w:cs="Arial"/>
          <w:b/>
          <w:bCs/>
          <w:i/>
          <w:iCs/>
          <w:sz w:val="28"/>
          <w:szCs w:val="28"/>
          <w:lang w:val="en-GB" w:eastAsia="de-DE"/>
        </w:rPr>
        <w:t>Product composition and formulation</w:t>
      </w:r>
      <w:bookmarkEnd w:id="54"/>
      <w:bookmarkEnd w:id="55"/>
      <w:bookmarkEnd w:id="56"/>
      <w:bookmarkEnd w:id="57"/>
      <w:bookmarkEnd w:id="58"/>
    </w:p>
    <w:p w14:paraId="47DDAA46"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59" w:name="_Toc429660951"/>
      <w:bookmarkStart w:id="60" w:name="_Toc105396809"/>
      <w:bookmarkStart w:id="61" w:name="_Ref408924445"/>
      <w:r w:rsidRPr="004B61F6">
        <w:rPr>
          <w:rFonts w:ascii="Arial" w:eastAsia="Times New Roman" w:hAnsi="Arial" w:cs="Arial"/>
          <w:b/>
          <w:bCs/>
          <w:sz w:val="24"/>
          <w:szCs w:val="26"/>
          <w:lang w:val="en-GB" w:eastAsia="de-DE"/>
        </w:rPr>
        <w:t>Qualitative and quantitative information on the composition</w:t>
      </w:r>
      <w:bookmarkEnd w:id="59"/>
      <w:bookmarkEnd w:id="60"/>
    </w:p>
    <w:p w14:paraId="1DDA1C6B" w14:textId="47CC8553" w:rsidR="004B61F6" w:rsidRPr="004B61F6" w:rsidRDefault="004B61F6" w:rsidP="004B61F6">
      <w:pPr>
        <w:spacing w:after="0" w:line="360" w:lineRule="auto"/>
        <w:rPr>
          <w:rFonts w:ascii="Arial" w:eastAsia="Times New Roman" w:hAnsi="Arial" w:cs="Arial"/>
          <w:b/>
          <w:bCs/>
          <w:sz w:val="20"/>
          <w:szCs w:val="20"/>
          <w:lang w:val="en-GB" w:eastAsia="de-DE"/>
        </w:rPr>
      </w:pPr>
      <w:bookmarkStart w:id="62" w:name="_Ref421686592"/>
      <w:r w:rsidRPr="004B61F6">
        <w:rPr>
          <w:rFonts w:ascii="Arial" w:eastAsia="Times New Roman" w:hAnsi="Arial" w:cs="Arial"/>
          <w:b/>
          <w:bCs/>
          <w:sz w:val="20"/>
          <w:szCs w:val="20"/>
          <w:lang w:val="en-GB" w:eastAsia="de-DE"/>
        </w:rPr>
        <w:t xml:space="preserve">Table </w:t>
      </w:r>
      <w:r w:rsidRPr="004B61F6">
        <w:rPr>
          <w:rFonts w:ascii="Arial" w:eastAsia="Times New Roman" w:hAnsi="Arial" w:cs="Arial"/>
          <w:b/>
          <w:bCs/>
          <w:sz w:val="20"/>
          <w:szCs w:val="20"/>
          <w:lang w:val="en-GB" w:eastAsia="de-DE"/>
        </w:rPr>
        <w:fldChar w:fldCharType="begin"/>
      </w:r>
      <w:r w:rsidRPr="004B61F6">
        <w:rPr>
          <w:rFonts w:ascii="Arial" w:eastAsia="Times New Roman" w:hAnsi="Arial" w:cs="Arial"/>
          <w:b/>
          <w:bCs/>
          <w:sz w:val="20"/>
          <w:szCs w:val="20"/>
          <w:lang w:val="en-GB" w:eastAsia="de-DE"/>
        </w:rPr>
        <w:instrText xml:space="preserve"> SEQ Table \* ARABIC </w:instrText>
      </w:r>
      <w:r w:rsidRPr="004B61F6">
        <w:rPr>
          <w:rFonts w:ascii="Arial" w:eastAsia="Times New Roman" w:hAnsi="Arial" w:cs="Arial"/>
          <w:b/>
          <w:bCs/>
          <w:sz w:val="20"/>
          <w:szCs w:val="20"/>
          <w:lang w:val="en-GB" w:eastAsia="de-DE"/>
        </w:rPr>
        <w:fldChar w:fldCharType="separate"/>
      </w:r>
      <w:r w:rsidR="004C2458">
        <w:rPr>
          <w:rFonts w:ascii="Arial" w:eastAsia="Times New Roman" w:hAnsi="Arial" w:cs="Arial"/>
          <w:b/>
          <w:bCs/>
          <w:noProof/>
          <w:sz w:val="20"/>
          <w:szCs w:val="20"/>
          <w:lang w:val="en-GB" w:eastAsia="de-DE"/>
        </w:rPr>
        <w:t>1</w:t>
      </w:r>
      <w:r w:rsidRPr="004B61F6">
        <w:rPr>
          <w:rFonts w:ascii="Arial" w:eastAsia="Times New Roman" w:hAnsi="Arial" w:cs="Arial"/>
          <w:b/>
          <w:bCs/>
          <w:sz w:val="20"/>
          <w:szCs w:val="20"/>
          <w:lang w:val="en-GB" w:eastAsia="de-DE"/>
        </w:rPr>
        <w:fldChar w:fldCharType="end"/>
      </w:r>
      <w:bookmarkEnd w:id="61"/>
      <w:bookmarkEnd w:id="6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9"/>
        <w:gridCol w:w="1948"/>
        <w:gridCol w:w="1299"/>
        <w:gridCol w:w="1257"/>
        <w:gridCol w:w="1257"/>
        <w:gridCol w:w="1261"/>
      </w:tblGrid>
      <w:tr w:rsidR="004B61F6" w:rsidRPr="004B61F6" w14:paraId="1AB2E9D7" w14:textId="77777777" w:rsidTr="004C2458">
        <w:trPr>
          <w:tblHeader/>
        </w:trPr>
        <w:tc>
          <w:tcPr>
            <w:tcW w:w="2101" w:type="dxa"/>
            <w:tcBorders>
              <w:top w:val="single" w:sz="4" w:space="0" w:color="000000"/>
              <w:left w:val="single" w:sz="4" w:space="0" w:color="000000"/>
              <w:bottom w:val="single" w:sz="4" w:space="0" w:color="auto"/>
              <w:right w:val="single" w:sz="4" w:space="0" w:color="000000"/>
            </w:tcBorders>
            <w:shd w:val="clear" w:color="auto" w:fill="BFBFBF"/>
            <w:tcMar>
              <w:top w:w="40" w:type="dxa"/>
              <w:left w:w="40" w:type="dxa"/>
              <w:bottom w:w="40" w:type="dxa"/>
              <w:right w:w="40" w:type="dxa"/>
            </w:tcMar>
            <w:hideMark/>
          </w:tcPr>
          <w:p w14:paraId="5380F84E" w14:textId="77777777" w:rsidR="004B61F6" w:rsidRPr="004B61F6" w:rsidRDefault="004B61F6" w:rsidP="004B61F6">
            <w:pPr>
              <w:spacing w:before="60" w:after="0" w:line="240" w:lineRule="auto"/>
              <w:rPr>
                <w:rFonts w:ascii="Arial" w:eastAsia="Calibri" w:hAnsi="Arial" w:cs="Arial"/>
                <w:b/>
                <w:bCs/>
                <w:sz w:val="20"/>
                <w:szCs w:val="20"/>
                <w:lang w:val="de-DE"/>
              </w:rPr>
            </w:pPr>
            <w:bookmarkStart w:id="63" w:name="d0e356"/>
            <w:r w:rsidRPr="004B61F6">
              <w:rPr>
                <w:rFonts w:ascii="Arial" w:eastAsia="Calibri" w:hAnsi="Arial" w:cs="Arial"/>
                <w:b/>
                <w:sz w:val="20"/>
                <w:szCs w:val="20"/>
                <w:lang w:val="en-GB"/>
              </w:rPr>
              <w:t>Common name</w:t>
            </w:r>
          </w:p>
        </w:tc>
        <w:tc>
          <w:tcPr>
            <w:tcW w:w="1948"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14:paraId="15C2B476" w14:textId="77777777" w:rsidR="004B61F6" w:rsidRPr="004B61F6" w:rsidRDefault="004B61F6" w:rsidP="004B61F6">
            <w:pPr>
              <w:spacing w:before="60" w:after="0" w:line="240" w:lineRule="auto"/>
              <w:rPr>
                <w:rFonts w:ascii="Arial" w:eastAsia="Calibri" w:hAnsi="Arial" w:cs="Arial"/>
                <w:b/>
                <w:bCs/>
                <w:sz w:val="20"/>
                <w:szCs w:val="20"/>
                <w:lang w:val="de-DE"/>
              </w:rPr>
            </w:pPr>
            <w:r w:rsidRPr="004B61F6">
              <w:rPr>
                <w:rFonts w:ascii="Arial" w:eastAsia="Calibri" w:hAnsi="Arial" w:cs="Arial"/>
                <w:b/>
                <w:sz w:val="20"/>
                <w:szCs w:val="20"/>
                <w:lang w:val="en-GB"/>
              </w:rPr>
              <w:t>IUPAC name</w:t>
            </w:r>
          </w:p>
        </w:tc>
        <w:tc>
          <w:tcPr>
            <w:tcW w:w="1310"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14:paraId="6991CA76" w14:textId="77777777" w:rsidR="004B61F6" w:rsidRPr="004B61F6" w:rsidRDefault="004B61F6" w:rsidP="004B61F6">
            <w:pPr>
              <w:spacing w:before="60" w:after="0" w:line="240" w:lineRule="auto"/>
              <w:rPr>
                <w:rFonts w:ascii="Arial" w:eastAsia="Calibri" w:hAnsi="Arial" w:cs="Arial"/>
                <w:b/>
                <w:bCs/>
                <w:sz w:val="20"/>
                <w:szCs w:val="20"/>
                <w:lang w:val="de-DE"/>
              </w:rPr>
            </w:pPr>
            <w:r w:rsidRPr="004B61F6">
              <w:rPr>
                <w:rFonts w:ascii="Arial" w:eastAsia="Calibri" w:hAnsi="Arial" w:cs="Arial"/>
                <w:b/>
                <w:sz w:val="20"/>
                <w:szCs w:val="20"/>
                <w:lang w:val="en-GB"/>
              </w:rPr>
              <w:t>Function</w:t>
            </w:r>
          </w:p>
        </w:tc>
        <w:tc>
          <w:tcPr>
            <w:tcW w:w="127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14:paraId="19110888" w14:textId="77777777" w:rsidR="004B61F6" w:rsidRPr="004B61F6" w:rsidRDefault="004B61F6" w:rsidP="004B61F6">
            <w:pPr>
              <w:spacing w:before="60" w:after="0" w:line="240" w:lineRule="auto"/>
              <w:rPr>
                <w:rFonts w:ascii="Arial" w:eastAsia="Calibri" w:hAnsi="Arial" w:cs="Arial"/>
                <w:b/>
                <w:bCs/>
                <w:sz w:val="20"/>
                <w:szCs w:val="20"/>
                <w:lang w:val="de-DE"/>
              </w:rPr>
            </w:pPr>
            <w:r w:rsidRPr="004B61F6">
              <w:rPr>
                <w:rFonts w:ascii="Arial" w:eastAsia="Calibri" w:hAnsi="Arial" w:cs="Arial"/>
                <w:b/>
                <w:sz w:val="20"/>
                <w:szCs w:val="20"/>
                <w:lang w:val="en-GB"/>
              </w:rPr>
              <w:t>CAS number</w:t>
            </w:r>
          </w:p>
        </w:tc>
        <w:tc>
          <w:tcPr>
            <w:tcW w:w="127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14:paraId="3D80FFF4" w14:textId="77777777" w:rsidR="004B61F6" w:rsidRPr="004B61F6" w:rsidRDefault="004B61F6" w:rsidP="004B61F6">
            <w:pPr>
              <w:spacing w:before="60" w:after="0" w:line="240" w:lineRule="auto"/>
              <w:rPr>
                <w:rFonts w:ascii="Arial" w:eastAsia="Calibri" w:hAnsi="Arial" w:cs="Arial"/>
                <w:b/>
                <w:bCs/>
                <w:sz w:val="20"/>
                <w:szCs w:val="20"/>
                <w:lang w:val="de-DE"/>
              </w:rPr>
            </w:pPr>
            <w:r w:rsidRPr="004B61F6">
              <w:rPr>
                <w:rFonts w:ascii="Arial" w:eastAsia="Calibri" w:hAnsi="Arial" w:cs="Arial"/>
                <w:b/>
                <w:sz w:val="20"/>
                <w:szCs w:val="20"/>
                <w:lang w:val="en-GB"/>
              </w:rPr>
              <w:t>EC number</w:t>
            </w:r>
          </w:p>
        </w:tc>
        <w:tc>
          <w:tcPr>
            <w:tcW w:w="1276"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14:paraId="18E81679" w14:textId="77777777" w:rsidR="004B61F6" w:rsidRPr="004B61F6" w:rsidRDefault="004B61F6" w:rsidP="004B61F6">
            <w:pPr>
              <w:spacing w:before="60" w:after="0" w:line="240" w:lineRule="auto"/>
              <w:rPr>
                <w:rFonts w:ascii="Arial" w:eastAsia="Calibri" w:hAnsi="Arial" w:cs="Arial"/>
                <w:b/>
                <w:bCs/>
                <w:sz w:val="20"/>
                <w:szCs w:val="20"/>
                <w:lang w:val="de-DE"/>
              </w:rPr>
            </w:pPr>
            <w:r w:rsidRPr="004B61F6">
              <w:rPr>
                <w:rFonts w:ascii="Arial" w:eastAsia="Calibri" w:hAnsi="Arial" w:cs="Arial"/>
                <w:b/>
                <w:sz w:val="20"/>
                <w:szCs w:val="20"/>
                <w:lang w:val="en-GB"/>
              </w:rPr>
              <w:t>Content (%)</w:t>
            </w:r>
          </w:p>
        </w:tc>
      </w:tr>
      <w:bookmarkEnd w:id="63"/>
      <w:tr w:rsidR="004B61F6" w:rsidRPr="004B61F6" w14:paraId="63A9BE84" w14:textId="77777777" w:rsidTr="004C2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C19454"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de-DE"/>
              </w:rPr>
              <w:t>Brodifacoum</w:t>
            </w:r>
          </w:p>
        </w:tc>
        <w:tc>
          <w:tcPr>
            <w:tcW w:w="19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642F57"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de-DE"/>
              </w:rPr>
              <w:t>3-[3-[4-(4-bromophenyl)phenyl] tetralin-1-yl]-2-hydroxy-chromen-4-one</w:t>
            </w:r>
          </w:p>
        </w:tc>
        <w:tc>
          <w:tcPr>
            <w:tcW w:w="13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6378C165"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de-DE"/>
              </w:rPr>
              <w:t>Active substance</w:t>
            </w:r>
          </w:p>
        </w:tc>
        <w:tc>
          <w:tcPr>
            <w:tcW w:w="12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A020A6" w14:textId="77777777" w:rsidR="004B61F6" w:rsidRPr="004B61F6" w:rsidRDefault="004B61F6" w:rsidP="004B61F6">
            <w:pPr>
              <w:spacing w:before="60" w:after="0" w:line="240" w:lineRule="auto"/>
              <w:rPr>
                <w:rFonts w:ascii="Arial" w:eastAsia="Calibri" w:hAnsi="Arial" w:cs="Arial"/>
                <w:bCs/>
                <w:sz w:val="20"/>
                <w:szCs w:val="20"/>
                <w:lang w:val="de-DE"/>
              </w:rPr>
            </w:pPr>
            <w:r w:rsidRPr="004B61F6">
              <w:rPr>
                <w:rFonts w:ascii="Arial" w:eastAsia="Calibri" w:hAnsi="Arial" w:cs="Arial"/>
                <w:bCs/>
                <w:sz w:val="20"/>
                <w:szCs w:val="20"/>
                <w:lang w:val="de-DE"/>
              </w:rPr>
              <w:t>56073-10-0</w:t>
            </w:r>
          </w:p>
        </w:tc>
        <w:tc>
          <w:tcPr>
            <w:tcW w:w="12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115BCA"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de-DE"/>
              </w:rPr>
              <w:t>259-980-5</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0FB4C45" w14:textId="77777777" w:rsidR="004B61F6" w:rsidRPr="004B61F6" w:rsidRDefault="004B61F6" w:rsidP="004B61F6">
            <w:pPr>
              <w:spacing w:before="60" w:after="0" w:line="240" w:lineRule="auto"/>
              <w:rPr>
                <w:rFonts w:ascii="Arial" w:eastAsia="Calibri" w:hAnsi="Arial" w:cs="Arial"/>
                <w:bCs/>
                <w:sz w:val="20"/>
                <w:szCs w:val="20"/>
                <w:lang w:val="de-DE"/>
              </w:rPr>
            </w:pPr>
            <w:r w:rsidRPr="004B61F6">
              <w:rPr>
                <w:rFonts w:ascii="Arial" w:eastAsia="Calibri" w:hAnsi="Arial" w:cs="Arial"/>
                <w:bCs/>
                <w:sz w:val="20"/>
                <w:szCs w:val="20"/>
                <w:lang w:val="de-DE"/>
              </w:rPr>
              <w:t>0.0029</w:t>
            </w:r>
          </w:p>
        </w:tc>
      </w:tr>
    </w:tbl>
    <w:p w14:paraId="01FECACA" w14:textId="77777777" w:rsidR="004B61F6" w:rsidRPr="004B61F6" w:rsidRDefault="004B61F6" w:rsidP="004B61F6">
      <w:pPr>
        <w:spacing w:after="0" w:line="260" w:lineRule="atLeast"/>
        <w:rPr>
          <w:rFonts w:ascii="Arial" w:eastAsia="Calibri" w:hAnsi="Arial" w:cs="Arial"/>
          <w:sz w:val="20"/>
          <w:szCs w:val="20"/>
          <w:lang w:val="en-GB"/>
        </w:rPr>
      </w:pPr>
    </w:p>
    <w:p w14:paraId="26B64C06" w14:textId="77777777" w:rsidR="004B61F6" w:rsidRPr="004B61F6" w:rsidRDefault="004B61F6" w:rsidP="004B61F6">
      <w:pPr>
        <w:numPr>
          <w:ilvl w:val="0"/>
          <w:numId w:val="8"/>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product contains a bittering agent and dyes.</w:t>
      </w:r>
    </w:p>
    <w:p w14:paraId="3A8F5534" w14:textId="77777777" w:rsidR="004B61F6" w:rsidRPr="004B61F6" w:rsidRDefault="004B61F6" w:rsidP="004B61F6">
      <w:pPr>
        <w:spacing w:after="0" w:line="260" w:lineRule="atLeast"/>
        <w:rPr>
          <w:rFonts w:ascii="Arial" w:eastAsia="Calibri" w:hAnsi="Arial" w:cs="Arial"/>
          <w:sz w:val="20"/>
          <w:szCs w:val="20"/>
          <w:lang w:val="en-GB"/>
        </w:rPr>
      </w:pPr>
    </w:p>
    <w:p w14:paraId="27C48043" w14:textId="77777777" w:rsidR="004B61F6" w:rsidRPr="004B61F6" w:rsidRDefault="004B61F6" w:rsidP="004B61F6">
      <w:pPr>
        <w:numPr>
          <w:ilvl w:val="0"/>
          <w:numId w:val="7"/>
        </w:numPr>
        <w:spacing w:after="0" w:line="260" w:lineRule="atLeast"/>
        <w:rPr>
          <w:rFonts w:ascii="Arial" w:eastAsia="Calibri" w:hAnsi="Arial" w:cs="Arial"/>
          <w:sz w:val="20"/>
          <w:szCs w:val="20"/>
          <w:lang w:val="en-GB"/>
        </w:rPr>
      </w:pPr>
      <w:r w:rsidRPr="004B61F6">
        <w:rPr>
          <w:rFonts w:ascii="Arial" w:eastAsia="Calibri" w:hAnsi="Arial" w:cs="Arial"/>
          <w:sz w:val="20"/>
          <w:szCs w:val="20"/>
          <w:lang w:val="en-GB"/>
        </w:rPr>
        <w:t>Information on the full composition is provided in the confidential</w:t>
      </w:r>
      <w:r w:rsidRPr="004B61F6">
        <w:rPr>
          <w:rFonts w:ascii="Arial" w:eastAsia="Calibri" w:hAnsi="Arial" w:cs="Arial"/>
          <w:position w:val="8"/>
          <w:sz w:val="16"/>
          <w:szCs w:val="20"/>
          <w:lang w:val="en-GB"/>
        </w:rPr>
        <w:footnoteReference w:id="4"/>
      </w:r>
      <w:r w:rsidRPr="004B61F6">
        <w:rPr>
          <w:rFonts w:ascii="Arial" w:eastAsia="Calibri" w:hAnsi="Arial" w:cs="Arial"/>
          <w:sz w:val="20"/>
          <w:szCs w:val="20"/>
          <w:lang w:val="en-GB"/>
        </w:rPr>
        <w:t xml:space="preserve"> annex </w:t>
      </w:r>
      <w:r w:rsidRPr="004B61F6">
        <w:rPr>
          <w:rFonts w:ascii="Arial" w:eastAsia="Calibri" w:hAnsi="Arial" w:cs="Times New Roman"/>
          <w:sz w:val="20"/>
          <w:szCs w:val="20"/>
          <w:lang w:val="en-GB"/>
        </w:rPr>
        <w:t>(see section 5)</w:t>
      </w:r>
      <w:r w:rsidRPr="004B61F6">
        <w:rPr>
          <w:rFonts w:ascii="Arial" w:eastAsia="Calibri" w:hAnsi="Arial" w:cs="Arial"/>
          <w:sz w:val="20"/>
          <w:szCs w:val="20"/>
          <w:lang w:val="en-GB"/>
        </w:rPr>
        <w:t>.</w:t>
      </w:r>
    </w:p>
    <w:p w14:paraId="3879520C" w14:textId="77777777" w:rsidR="004B61F6" w:rsidRPr="004B61F6" w:rsidRDefault="004B61F6" w:rsidP="004B61F6">
      <w:pPr>
        <w:spacing w:after="0" w:line="260" w:lineRule="atLeast"/>
        <w:rPr>
          <w:rFonts w:ascii="Arial" w:eastAsia="Calibri" w:hAnsi="Arial" w:cs="Arial"/>
          <w:sz w:val="20"/>
          <w:szCs w:val="20"/>
          <w:lang w:val="en-GB"/>
        </w:rPr>
      </w:pPr>
    </w:p>
    <w:p w14:paraId="214D69AF" w14:textId="77777777" w:rsidR="004B61F6" w:rsidRPr="004B61F6" w:rsidRDefault="004B61F6" w:rsidP="004B61F6">
      <w:pPr>
        <w:numPr>
          <w:ilvl w:val="0"/>
          <w:numId w:val="6"/>
        </w:numPr>
        <w:spacing w:after="0" w:line="260" w:lineRule="atLeast"/>
        <w:ind w:left="567" w:hanging="567"/>
        <w:jc w:val="both"/>
        <w:rPr>
          <w:rFonts w:ascii="Arial" w:eastAsia="Calibri" w:hAnsi="Arial" w:cs="Arial"/>
          <w:sz w:val="20"/>
          <w:szCs w:val="20"/>
          <w:lang w:val="en-GB"/>
        </w:rPr>
      </w:pPr>
      <w:r w:rsidRPr="004B61F6">
        <w:rPr>
          <w:rFonts w:ascii="Arial" w:eastAsia="Calibri" w:hAnsi="Arial" w:cs="Arial"/>
          <w:sz w:val="20"/>
          <w:szCs w:val="20"/>
          <w:lang w:val="en-GB"/>
        </w:rPr>
        <w:t xml:space="preserve">According to the information provided the product contains </w:t>
      </w:r>
      <w:r w:rsidRPr="004B61F6">
        <w:rPr>
          <w:rFonts w:ascii="Arial" w:eastAsia="Calibri" w:hAnsi="Arial" w:cs="Arial"/>
          <w:sz w:val="20"/>
          <w:szCs w:val="20"/>
          <w:u w:val="single"/>
          <w:lang w:val="en-GB"/>
        </w:rPr>
        <w:t>no</w:t>
      </w:r>
      <w:r w:rsidRPr="004B61F6">
        <w:rPr>
          <w:rFonts w:ascii="Arial" w:eastAsia="Calibri" w:hAnsi="Arial" w:cs="Arial"/>
          <w:sz w:val="20"/>
          <w:szCs w:val="20"/>
          <w:lang w:val="en-GB"/>
        </w:rPr>
        <w:t xml:space="preserve"> nanomaterials as defined in Article 3 paragraph 1 (z) of Regulation No. 528/2012:</w:t>
      </w:r>
    </w:p>
    <w:p w14:paraId="31DC1174" w14:textId="77777777" w:rsidR="004B61F6" w:rsidRPr="004B61F6" w:rsidRDefault="004B61F6" w:rsidP="004B61F6">
      <w:pPr>
        <w:spacing w:after="0" w:line="260" w:lineRule="atLeast"/>
        <w:rPr>
          <w:rFonts w:ascii="Arial" w:eastAsia="Calibri" w:hAnsi="Arial" w:cs="Arial"/>
          <w:sz w:val="20"/>
          <w:szCs w:val="20"/>
          <w:lang w:val="en-GB"/>
        </w:rPr>
      </w:pPr>
      <w:bookmarkStart w:id="64" w:name="_Toc387244935"/>
      <w:bookmarkStart w:id="65" w:name="_Toc387250759"/>
      <w:bookmarkStart w:id="66" w:name="_Toc388281243"/>
      <w:bookmarkStart w:id="67" w:name="_Toc388281699"/>
      <w:bookmarkStart w:id="68" w:name="_Toc388282181"/>
      <w:bookmarkStart w:id="69" w:name="_Toc388282629"/>
      <w:bookmarkStart w:id="70" w:name="_Toc387244936"/>
      <w:bookmarkStart w:id="71" w:name="_Toc387250760"/>
      <w:bookmarkStart w:id="72" w:name="_Toc388281244"/>
      <w:bookmarkStart w:id="73" w:name="_Toc388281700"/>
      <w:bookmarkStart w:id="74" w:name="_Toc388282182"/>
      <w:bookmarkStart w:id="75" w:name="_Toc388282630"/>
      <w:bookmarkStart w:id="76" w:name="_Toc387244937"/>
      <w:bookmarkStart w:id="77" w:name="_Toc387250761"/>
      <w:bookmarkStart w:id="78" w:name="_Toc388281245"/>
      <w:bookmarkStart w:id="79" w:name="_Toc388281701"/>
      <w:bookmarkStart w:id="80" w:name="_Toc388282183"/>
      <w:bookmarkStart w:id="81" w:name="_Toc388282631"/>
      <w:bookmarkStart w:id="82" w:name="_Toc387244938"/>
      <w:bookmarkStart w:id="83" w:name="_Toc387250762"/>
      <w:bookmarkStart w:id="84" w:name="_Toc388281246"/>
      <w:bookmarkStart w:id="85" w:name="_Toc388281702"/>
      <w:bookmarkStart w:id="86" w:name="_Toc388282184"/>
      <w:bookmarkStart w:id="87" w:name="_Toc388282632"/>
      <w:bookmarkStart w:id="88" w:name="_Toc387244939"/>
      <w:bookmarkStart w:id="89" w:name="_Toc387250763"/>
      <w:bookmarkStart w:id="90" w:name="_Toc388281247"/>
      <w:bookmarkStart w:id="91" w:name="_Toc388281703"/>
      <w:bookmarkStart w:id="92" w:name="_Toc388282185"/>
      <w:bookmarkStart w:id="93" w:name="_Toc388282633"/>
      <w:bookmarkStart w:id="94" w:name="_Toc387244940"/>
      <w:bookmarkStart w:id="95" w:name="_Toc387250764"/>
      <w:bookmarkStart w:id="96" w:name="_Toc388281248"/>
      <w:bookmarkStart w:id="97" w:name="_Toc388281704"/>
      <w:bookmarkStart w:id="98" w:name="_Toc388282186"/>
      <w:bookmarkStart w:id="99" w:name="_Toc388282634"/>
      <w:bookmarkStart w:id="100" w:name="_Toc387244941"/>
      <w:bookmarkStart w:id="101" w:name="_Toc387250765"/>
      <w:bookmarkStart w:id="102" w:name="_Toc388281249"/>
      <w:bookmarkStart w:id="103" w:name="_Toc388281705"/>
      <w:bookmarkStart w:id="104" w:name="_Toc388282187"/>
      <w:bookmarkStart w:id="105" w:name="_Toc388282635"/>
      <w:bookmarkStart w:id="106" w:name="_Toc387244943"/>
      <w:bookmarkStart w:id="107" w:name="_Toc388281250"/>
      <w:bookmarkStart w:id="108" w:name="_Toc388281706"/>
      <w:bookmarkStart w:id="109" w:name="_Toc388282188"/>
      <w:bookmarkStart w:id="110" w:name="_Toc388282636"/>
      <w:bookmarkStart w:id="111" w:name="_Toc388284908"/>
      <w:bookmarkStart w:id="112" w:name="_Toc389726028"/>
      <w:bookmarkStart w:id="113" w:name="_Toc389727080"/>
      <w:bookmarkStart w:id="114" w:name="_Toc389727438"/>
      <w:bookmarkStart w:id="115" w:name="_Toc389727797"/>
      <w:bookmarkStart w:id="116" w:name="_Toc389728156"/>
      <w:bookmarkStart w:id="117" w:name="_Toc389728516"/>
      <w:bookmarkStart w:id="118" w:name="_Toc389728874"/>
      <w:bookmarkStart w:id="119" w:name="_Toc387244959"/>
      <w:bookmarkStart w:id="120" w:name="_Toc387250768"/>
      <w:bookmarkStart w:id="121" w:name="_Toc388281266"/>
      <w:bookmarkStart w:id="122" w:name="_Toc388281722"/>
      <w:bookmarkStart w:id="123" w:name="_Toc388282204"/>
      <w:bookmarkStart w:id="124" w:name="_Toc388282652"/>
      <w:bookmarkStart w:id="125" w:name="_Toc388284924"/>
      <w:bookmarkStart w:id="126" w:name="_Toc388374069"/>
      <w:bookmarkStart w:id="127" w:name="_Toc388281275"/>
      <w:bookmarkStart w:id="128" w:name="_Toc388281731"/>
      <w:bookmarkStart w:id="129" w:name="_Toc388282213"/>
      <w:bookmarkStart w:id="130" w:name="_Toc388282661"/>
      <w:bookmarkStart w:id="131" w:name="_Toc388284930"/>
      <w:bookmarkStart w:id="132" w:name="_Toc388374075"/>
      <w:bookmarkStart w:id="133" w:name="_Toc388281276"/>
      <w:bookmarkStart w:id="134" w:name="_Toc388281732"/>
      <w:bookmarkStart w:id="135" w:name="_Toc388282214"/>
      <w:bookmarkStart w:id="136" w:name="_Toc388282662"/>
      <w:bookmarkStart w:id="137" w:name="_Toc388284931"/>
      <w:bookmarkStart w:id="138" w:name="_Toc388281277"/>
      <w:bookmarkStart w:id="139" w:name="_Toc388281733"/>
      <w:bookmarkStart w:id="140" w:name="_Toc388282215"/>
      <w:bookmarkStart w:id="141" w:name="_Toc388282663"/>
      <w:bookmarkStart w:id="142" w:name="_Toc388284932"/>
      <w:bookmarkStart w:id="143" w:name="_Toc388374077"/>
      <w:bookmarkStart w:id="144" w:name="_Toc377644220"/>
      <w:bookmarkStart w:id="145" w:name="_Toc377644817"/>
      <w:bookmarkStart w:id="146" w:name="_Toc377646047"/>
      <w:bookmarkStart w:id="147" w:name="_Toc377648982"/>
      <w:bookmarkStart w:id="148" w:name="_Toc377650835"/>
      <w:bookmarkStart w:id="149" w:name="_Toc377650962"/>
      <w:bookmarkStart w:id="150" w:name="_Toc377653231"/>
      <w:bookmarkStart w:id="151" w:name="_Toc378351536"/>
      <w:bookmarkStart w:id="152" w:name="_Toc378681285"/>
      <w:bookmarkStart w:id="153" w:name="_Toc378682205"/>
      <w:bookmarkStart w:id="154" w:name="_Toc378683652"/>
      <w:bookmarkStart w:id="155" w:name="_Toc378685340"/>
      <w:bookmarkStart w:id="156" w:name="_Toc378685476"/>
      <w:bookmarkStart w:id="157" w:name="_Toc378691685"/>
      <w:bookmarkStart w:id="158" w:name="_Toc378692142"/>
      <w:bookmarkStart w:id="159" w:name="_Toc378692279"/>
      <w:bookmarkStart w:id="160" w:name="_Toc378692416"/>
      <w:bookmarkStart w:id="161" w:name="_Toc378761118"/>
      <w:bookmarkStart w:id="162" w:name="_Toc378761261"/>
      <w:bookmarkStart w:id="163" w:name="_Toc378761404"/>
      <w:bookmarkStart w:id="164" w:name="_Toc378761547"/>
      <w:bookmarkStart w:id="165" w:name="_Toc378761860"/>
      <w:bookmarkStart w:id="166" w:name="_Toc378762000"/>
      <w:bookmarkStart w:id="167" w:name="_Toc378762138"/>
      <w:bookmarkStart w:id="168" w:name="_Toc378765615"/>
      <w:bookmarkStart w:id="169" w:name="_Toc378767363"/>
      <w:bookmarkStart w:id="170" w:name="_Toc378774958"/>
      <w:bookmarkStart w:id="171" w:name="_Toc378776153"/>
      <w:bookmarkStart w:id="172" w:name="_Toc378841233"/>
      <w:bookmarkStart w:id="173" w:name="_Toc378858832"/>
      <w:bookmarkStart w:id="174" w:name="_Toc378859060"/>
      <w:bookmarkStart w:id="175" w:name="_Toc377646048"/>
      <w:bookmarkStart w:id="176" w:name="_Toc377648983"/>
      <w:bookmarkStart w:id="177" w:name="_Toc377650836"/>
      <w:bookmarkStart w:id="178" w:name="_Toc377650963"/>
      <w:bookmarkStart w:id="179" w:name="_Toc377653232"/>
      <w:bookmarkStart w:id="180" w:name="_Toc378351537"/>
      <w:bookmarkStart w:id="181" w:name="_Toc378681286"/>
      <w:bookmarkStart w:id="182" w:name="_Toc378682206"/>
      <w:bookmarkStart w:id="183" w:name="_Toc378683653"/>
      <w:bookmarkStart w:id="184" w:name="_Toc378685341"/>
      <w:bookmarkStart w:id="185" w:name="_Toc378685477"/>
      <w:bookmarkStart w:id="186" w:name="_Toc378691686"/>
      <w:bookmarkStart w:id="187" w:name="_Toc378692143"/>
      <w:bookmarkStart w:id="188" w:name="_Toc378692280"/>
      <w:bookmarkStart w:id="189" w:name="_Toc378692417"/>
      <w:bookmarkStart w:id="190" w:name="_Toc378761119"/>
      <w:bookmarkStart w:id="191" w:name="_Toc378761262"/>
      <w:bookmarkStart w:id="192" w:name="_Toc378761405"/>
      <w:bookmarkStart w:id="193" w:name="_Toc378761548"/>
      <w:bookmarkStart w:id="194" w:name="_Toc378761861"/>
      <w:bookmarkStart w:id="195" w:name="_Toc378762001"/>
      <w:bookmarkStart w:id="196" w:name="_Toc378762139"/>
      <w:bookmarkStart w:id="197" w:name="_Toc378765616"/>
      <w:bookmarkStart w:id="198" w:name="_Toc378767364"/>
      <w:bookmarkStart w:id="199" w:name="_Toc378774959"/>
      <w:bookmarkStart w:id="200" w:name="_Toc378776154"/>
      <w:bookmarkStart w:id="201" w:name="_Toc378841234"/>
      <w:bookmarkStart w:id="202" w:name="_Toc378858833"/>
      <w:bookmarkStart w:id="203" w:name="_Toc378859061"/>
      <w:bookmarkStart w:id="204" w:name="_Toc377646049"/>
      <w:bookmarkStart w:id="205" w:name="_Toc377648984"/>
      <w:bookmarkStart w:id="206" w:name="_Toc377650837"/>
      <w:bookmarkStart w:id="207" w:name="_Toc377650964"/>
      <w:bookmarkStart w:id="208" w:name="_Toc377653233"/>
      <w:bookmarkStart w:id="209" w:name="_Toc378351538"/>
      <w:bookmarkStart w:id="210" w:name="_Toc378681287"/>
      <w:bookmarkStart w:id="211" w:name="_Toc378682207"/>
      <w:bookmarkStart w:id="212" w:name="_Toc378683654"/>
      <w:bookmarkStart w:id="213" w:name="_Toc378685342"/>
      <w:bookmarkStart w:id="214" w:name="_Toc378685478"/>
      <w:bookmarkStart w:id="215" w:name="_Toc378691687"/>
      <w:bookmarkStart w:id="216" w:name="_Toc378692144"/>
      <w:bookmarkStart w:id="217" w:name="_Toc378692281"/>
      <w:bookmarkStart w:id="218" w:name="_Toc378692418"/>
      <w:bookmarkStart w:id="219" w:name="_Toc378761120"/>
      <w:bookmarkStart w:id="220" w:name="_Toc378761263"/>
      <w:bookmarkStart w:id="221" w:name="_Toc378761406"/>
      <w:bookmarkStart w:id="222" w:name="_Toc378761549"/>
      <w:bookmarkStart w:id="223" w:name="_Toc378761862"/>
      <w:bookmarkStart w:id="224" w:name="_Toc378762002"/>
      <w:bookmarkStart w:id="225" w:name="_Toc378762140"/>
      <w:bookmarkStart w:id="226" w:name="_Toc378765617"/>
      <w:bookmarkStart w:id="227" w:name="_Toc378767365"/>
      <w:bookmarkStart w:id="228" w:name="_Toc378774960"/>
      <w:bookmarkStart w:id="229" w:name="_Toc378776155"/>
      <w:bookmarkStart w:id="230" w:name="_Toc378841235"/>
      <w:bookmarkStart w:id="231" w:name="_Toc378858834"/>
      <w:bookmarkStart w:id="232" w:name="_Toc378859062"/>
      <w:bookmarkStart w:id="233" w:name="_Toc377646050"/>
      <w:bookmarkStart w:id="234" w:name="_Toc377648985"/>
      <w:bookmarkStart w:id="235" w:name="_Toc377650838"/>
      <w:bookmarkStart w:id="236" w:name="_Toc377650965"/>
      <w:bookmarkStart w:id="237" w:name="_Toc377653234"/>
      <w:bookmarkStart w:id="238" w:name="_Toc378351539"/>
      <w:bookmarkStart w:id="239" w:name="_Toc378681288"/>
      <w:bookmarkStart w:id="240" w:name="_Toc378682208"/>
      <w:bookmarkStart w:id="241" w:name="_Toc378683655"/>
      <w:bookmarkStart w:id="242" w:name="_Toc378685343"/>
      <w:bookmarkStart w:id="243" w:name="_Toc378685479"/>
      <w:bookmarkStart w:id="244" w:name="_Toc378691688"/>
      <w:bookmarkStart w:id="245" w:name="_Toc378692145"/>
      <w:bookmarkStart w:id="246" w:name="_Toc378692282"/>
      <w:bookmarkStart w:id="247" w:name="_Toc378692419"/>
      <w:bookmarkStart w:id="248" w:name="_Toc378761121"/>
      <w:bookmarkStart w:id="249" w:name="_Toc378761264"/>
      <w:bookmarkStart w:id="250" w:name="_Toc378761407"/>
      <w:bookmarkStart w:id="251" w:name="_Toc378761550"/>
      <w:bookmarkStart w:id="252" w:name="_Toc378761863"/>
      <w:bookmarkStart w:id="253" w:name="_Toc378762003"/>
      <w:bookmarkStart w:id="254" w:name="_Toc378762141"/>
      <w:bookmarkStart w:id="255" w:name="_Toc378765618"/>
      <w:bookmarkStart w:id="256" w:name="_Toc378767366"/>
      <w:bookmarkStart w:id="257" w:name="_Toc378774961"/>
      <w:bookmarkStart w:id="258" w:name="_Toc378776156"/>
      <w:bookmarkStart w:id="259" w:name="_Toc378841236"/>
      <w:bookmarkStart w:id="260" w:name="_Toc378858835"/>
      <w:bookmarkStart w:id="261" w:name="_Toc378859063"/>
      <w:bookmarkStart w:id="262" w:name="_Toc388281278"/>
      <w:bookmarkStart w:id="263" w:name="_Toc388281734"/>
      <w:bookmarkStart w:id="264" w:name="_Toc388282216"/>
      <w:bookmarkStart w:id="265" w:name="_Toc388282664"/>
      <w:bookmarkStart w:id="266" w:name="_Toc388284933"/>
      <w:bookmarkStart w:id="267" w:name="_Toc388281292"/>
      <w:bookmarkStart w:id="268" w:name="_Toc388281748"/>
      <w:bookmarkStart w:id="269" w:name="_Toc388282230"/>
      <w:bookmarkStart w:id="270" w:name="_Toc388282678"/>
      <w:bookmarkStart w:id="271" w:name="_Toc388284947"/>
      <w:bookmarkStart w:id="272" w:name="_Toc388374088"/>
      <w:bookmarkStart w:id="273" w:name="_Toc388281295"/>
      <w:bookmarkStart w:id="274" w:name="_Toc388281751"/>
      <w:bookmarkStart w:id="275" w:name="_Toc388282233"/>
      <w:bookmarkStart w:id="276" w:name="_Toc388282681"/>
      <w:bookmarkStart w:id="277" w:name="_Toc388284950"/>
      <w:bookmarkStart w:id="278" w:name="_Toc388374090"/>
      <w:bookmarkStart w:id="279" w:name="_Toc388281298"/>
      <w:bookmarkStart w:id="280" w:name="_Toc388281754"/>
      <w:bookmarkStart w:id="281" w:name="_Toc388282236"/>
      <w:bookmarkStart w:id="282" w:name="_Toc388282684"/>
      <w:bookmarkStart w:id="283" w:name="_Toc388284953"/>
      <w:bookmarkStart w:id="284" w:name="_Toc388374092"/>
      <w:bookmarkStart w:id="285" w:name="_Toc388281301"/>
      <w:bookmarkStart w:id="286" w:name="_Toc388281757"/>
      <w:bookmarkStart w:id="287" w:name="_Toc388282239"/>
      <w:bookmarkStart w:id="288" w:name="_Toc388282687"/>
      <w:bookmarkStart w:id="289" w:name="_Toc388284956"/>
      <w:bookmarkStart w:id="290" w:name="_Toc388374094"/>
      <w:bookmarkStart w:id="291" w:name="_Toc388281313"/>
      <w:bookmarkStart w:id="292" w:name="_Toc388281769"/>
      <w:bookmarkStart w:id="293" w:name="_Toc388282251"/>
      <w:bookmarkStart w:id="294" w:name="_Toc388282699"/>
      <w:bookmarkStart w:id="295" w:name="_Toc388284968"/>
      <w:bookmarkStart w:id="296" w:name="_Toc388374102"/>
      <w:bookmarkStart w:id="297" w:name="_Toc387244977"/>
      <w:bookmarkStart w:id="298" w:name="_Toc388281327"/>
      <w:bookmarkStart w:id="299" w:name="_Toc388281783"/>
      <w:bookmarkStart w:id="300" w:name="_Toc388282265"/>
      <w:bookmarkStart w:id="301" w:name="_Toc388282713"/>
      <w:bookmarkStart w:id="302" w:name="_Toc388284979"/>
      <w:bookmarkStart w:id="303" w:name="_Toc388374113"/>
      <w:bookmarkStart w:id="304" w:name="_Toc387244978"/>
      <w:bookmarkStart w:id="305" w:name="_Toc388281328"/>
      <w:bookmarkStart w:id="306" w:name="_Toc388281784"/>
      <w:bookmarkStart w:id="307" w:name="_Toc388282266"/>
      <w:bookmarkStart w:id="308" w:name="_Toc388282714"/>
      <w:bookmarkStart w:id="309" w:name="_Toc388284980"/>
      <w:bookmarkStart w:id="310" w:name="_Toc387245003"/>
      <w:bookmarkStart w:id="311" w:name="_Toc388281353"/>
      <w:bookmarkStart w:id="312" w:name="_Toc388281809"/>
      <w:bookmarkStart w:id="313" w:name="_Toc388282291"/>
      <w:bookmarkStart w:id="314" w:name="_Toc388282739"/>
      <w:bookmarkStart w:id="315" w:name="_Toc388285005"/>
      <w:bookmarkStart w:id="316" w:name="_Toc388374131"/>
      <w:bookmarkStart w:id="317" w:name="_Toc387245028"/>
      <w:bookmarkStart w:id="318" w:name="_Toc388281378"/>
      <w:bookmarkStart w:id="319" w:name="_Toc388281834"/>
      <w:bookmarkStart w:id="320" w:name="_Toc388282316"/>
      <w:bookmarkStart w:id="321" w:name="_Toc388282764"/>
      <w:bookmarkStart w:id="322" w:name="_Toc388285030"/>
      <w:bookmarkStart w:id="323" w:name="_Toc388374148"/>
      <w:bookmarkStart w:id="324" w:name="_Toc387245029"/>
      <w:bookmarkStart w:id="325" w:name="_Toc388281379"/>
      <w:bookmarkStart w:id="326" w:name="_Toc388281835"/>
      <w:bookmarkStart w:id="327" w:name="_Toc388282317"/>
      <w:bookmarkStart w:id="328" w:name="_Toc388282765"/>
      <w:bookmarkStart w:id="329" w:name="_Toc388285031"/>
      <w:bookmarkStart w:id="330" w:name="_Toc388374149"/>
      <w:bookmarkStart w:id="331" w:name="_Toc387245030"/>
      <w:bookmarkStart w:id="332" w:name="_Toc388281380"/>
      <w:bookmarkStart w:id="333" w:name="_Toc388281836"/>
      <w:bookmarkStart w:id="334" w:name="_Toc388282318"/>
      <w:bookmarkStart w:id="335" w:name="_Toc388282766"/>
      <w:bookmarkStart w:id="336" w:name="_Toc388285032"/>
      <w:bookmarkStart w:id="337" w:name="_Toc388374150"/>
      <w:bookmarkStart w:id="338" w:name="_Toc387245031"/>
      <w:bookmarkStart w:id="339" w:name="_Toc388281381"/>
      <w:bookmarkStart w:id="340" w:name="_Toc388281837"/>
      <w:bookmarkStart w:id="341" w:name="_Toc388282319"/>
      <w:bookmarkStart w:id="342" w:name="_Toc388282767"/>
      <w:bookmarkStart w:id="343" w:name="_Toc388285033"/>
      <w:bookmarkStart w:id="344" w:name="_Toc388374151"/>
      <w:bookmarkStart w:id="345" w:name="_Toc387245032"/>
      <w:bookmarkStart w:id="346" w:name="_Toc388281382"/>
      <w:bookmarkStart w:id="347" w:name="_Toc388281838"/>
      <w:bookmarkStart w:id="348" w:name="_Toc388282320"/>
      <w:bookmarkStart w:id="349" w:name="_Toc388282768"/>
      <w:bookmarkStart w:id="350" w:name="_Toc388285034"/>
      <w:bookmarkStart w:id="351" w:name="_Toc388374152"/>
      <w:bookmarkStart w:id="352" w:name="_Toc387245033"/>
      <w:bookmarkStart w:id="353" w:name="_Toc388281383"/>
      <w:bookmarkStart w:id="354" w:name="_Toc388281839"/>
      <w:bookmarkStart w:id="355" w:name="_Toc388282321"/>
      <w:bookmarkStart w:id="356" w:name="_Toc388282769"/>
      <w:bookmarkStart w:id="357" w:name="_Toc388285035"/>
      <w:bookmarkStart w:id="358" w:name="_Toc387245106"/>
      <w:bookmarkStart w:id="359" w:name="_Toc388281456"/>
      <w:bookmarkStart w:id="360" w:name="_Toc388281912"/>
      <w:bookmarkStart w:id="361" w:name="_Toc388282394"/>
      <w:bookmarkStart w:id="362" w:name="_Toc388282842"/>
      <w:bookmarkStart w:id="363" w:name="_Toc388285108"/>
      <w:bookmarkStart w:id="364" w:name="_Toc388374208"/>
      <w:bookmarkStart w:id="365" w:name="_Toc377646054"/>
      <w:bookmarkStart w:id="366" w:name="_Toc377648989"/>
      <w:bookmarkStart w:id="367" w:name="_Toc377650842"/>
      <w:bookmarkStart w:id="368" w:name="_Toc377650969"/>
      <w:bookmarkStart w:id="369" w:name="_Toc377653238"/>
      <w:bookmarkStart w:id="370" w:name="_Toc378351543"/>
      <w:bookmarkStart w:id="371" w:name="_Toc378681292"/>
      <w:bookmarkStart w:id="372" w:name="_Toc378682212"/>
      <w:bookmarkStart w:id="373" w:name="_Toc378683659"/>
      <w:bookmarkStart w:id="374" w:name="_Toc378685347"/>
      <w:bookmarkStart w:id="375" w:name="_Toc378685483"/>
      <w:bookmarkStart w:id="376" w:name="_Toc378691692"/>
      <w:bookmarkStart w:id="377" w:name="_Toc378692149"/>
      <w:bookmarkStart w:id="378" w:name="_Toc378692286"/>
      <w:bookmarkStart w:id="379" w:name="_Toc378692423"/>
      <w:bookmarkStart w:id="380" w:name="_Toc378761125"/>
      <w:bookmarkStart w:id="381" w:name="_Toc378761268"/>
      <w:bookmarkStart w:id="382" w:name="_Toc378761411"/>
      <w:bookmarkStart w:id="383" w:name="_Toc378761554"/>
      <w:bookmarkStart w:id="384" w:name="_Toc378761867"/>
      <w:bookmarkStart w:id="385" w:name="_Toc378762007"/>
      <w:bookmarkStart w:id="386" w:name="_Toc378762145"/>
      <w:bookmarkStart w:id="387" w:name="_Toc378765622"/>
      <w:bookmarkStart w:id="388" w:name="_Toc378767370"/>
      <w:bookmarkStart w:id="389" w:name="_Toc378774965"/>
      <w:bookmarkStart w:id="390" w:name="_Toc378776160"/>
      <w:bookmarkStart w:id="391" w:name="_Toc378841240"/>
      <w:bookmarkStart w:id="392" w:name="_Toc378858839"/>
      <w:bookmarkStart w:id="393" w:name="_Toc378859067"/>
      <w:bookmarkStart w:id="394" w:name="_Toc377646055"/>
      <w:bookmarkStart w:id="395" w:name="_Toc377648990"/>
      <w:bookmarkStart w:id="396" w:name="_Toc377650843"/>
      <w:bookmarkStart w:id="397" w:name="_Toc377650970"/>
      <w:bookmarkStart w:id="398" w:name="_Toc377653239"/>
      <w:bookmarkStart w:id="399" w:name="_Toc378351544"/>
      <w:bookmarkStart w:id="400" w:name="_Toc378681293"/>
      <w:bookmarkStart w:id="401" w:name="_Toc378682213"/>
      <w:bookmarkStart w:id="402" w:name="_Toc378683660"/>
      <w:bookmarkStart w:id="403" w:name="_Toc378685348"/>
      <w:bookmarkStart w:id="404" w:name="_Toc378685484"/>
      <w:bookmarkStart w:id="405" w:name="_Toc378691693"/>
      <w:bookmarkStart w:id="406" w:name="_Toc378692150"/>
      <w:bookmarkStart w:id="407" w:name="_Toc378692287"/>
      <w:bookmarkStart w:id="408" w:name="_Toc378692424"/>
      <w:bookmarkStart w:id="409" w:name="_Toc378761126"/>
      <w:bookmarkStart w:id="410" w:name="_Toc378761269"/>
      <w:bookmarkStart w:id="411" w:name="_Toc378761412"/>
      <w:bookmarkStart w:id="412" w:name="_Toc378761555"/>
      <w:bookmarkStart w:id="413" w:name="_Toc378761868"/>
      <w:bookmarkStart w:id="414" w:name="_Toc378762008"/>
      <w:bookmarkStart w:id="415" w:name="_Toc378762146"/>
      <w:bookmarkStart w:id="416" w:name="_Toc378765623"/>
      <w:bookmarkStart w:id="417" w:name="_Toc378767371"/>
      <w:bookmarkStart w:id="418" w:name="_Toc378774966"/>
      <w:bookmarkStart w:id="419" w:name="_Toc378776161"/>
      <w:bookmarkStart w:id="420" w:name="_Toc378841241"/>
      <w:bookmarkStart w:id="421" w:name="_Toc378858840"/>
      <w:bookmarkStart w:id="422" w:name="_Toc378859068"/>
      <w:bookmarkStart w:id="423" w:name="_Toc377646056"/>
      <w:bookmarkStart w:id="424" w:name="_Toc377648991"/>
      <w:bookmarkStart w:id="425" w:name="_Toc377650844"/>
      <w:bookmarkStart w:id="426" w:name="_Toc377650971"/>
      <w:bookmarkStart w:id="427" w:name="_Toc377653240"/>
      <w:bookmarkStart w:id="428" w:name="_Toc378351545"/>
      <w:bookmarkStart w:id="429" w:name="_Toc378681294"/>
      <w:bookmarkStart w:id="430" w:name="_Toc378682214"/>
      <w:bookmarkStart w:id="431" w:name="_Toc378683661"/>
      <w:bookmarkStart w:id="432" w:name="_Toc378685349"/>
      <w:bookmarkStart w:id="433" w:name="_Toc378685485"/>
      <w:bookmarkStart w:id="434" w:name="_Toc378691694"/>
      <w:bookmarkStart w:id="435" w:name="_Toc378692151"/>
      <w:bookmarkStart w:id="436" w:name="_Toc378692288"/>
      <w:bookmarkStart w:id="437" w:name="_Toc378692425"/>
      <w:bookmarkStart w:id="438" w:name="_Toc378761127"/>
      <w:bookmarkStart w:id="439" w:name="_Toc378761270"/>
      <w:bookmarkStart w:id="440" w:name="_Toc378761413"/>
      <w:bookmarkStart w:id="441" w:name="_Toc378761556"/>
      <w:bookmarkStart w:id="442" w:name="_Toc378761869"/>
      <w:bookmarkStart w:id="443" w:name="_Toc378762009"/>
      <w:bookmarkStart w:id="444" w:name="_Toc378762147"/>
      <w:bookmarkStart w:id="445" w:name="_Toc378765624"/>
      <w:bookmarkStart w:id="446" w:name="_Toc378767372"/>
      <w:bookmarkStart w:id="447" w:name="_Toc378774967"/>
      <w:bookmarkStart w:id="448" w:name="_Toc378776162"/>
      <w:bookmarkStart w:id="449" w:name="_Toc378841242"/>
      <w:bookmarkStart w:id="450" w:name="_Toc378858841"/>
      <w:bookmarkStart w:id="451" w:name="_Toc378859069"/>
      <w:bookmarkStart w:id="452" w:name="_Toc377646057"/>
      <w:bookmarkStart w:id="453" w:name="_Toc377648992"/>
      <w:bookmarkStart w:id="454" w:name="_Toc377650845"/>
      <w:bookmarkStart w:id="455" w:name="_Toc377650972"/>
      <w:bookmarkStart w:id="456" w:name="_Toc377653241"/>
      <w:bookmarkStart w:id="457" w:name="_Toc378351546"/>
      <w:bookmarkStart w:id="458" w:name="_Toc378681295"/>
      <w:bookmarkStart w:id="459" w:name="_Toc378682215"/>
      <w:bookmarkStart w:id="460" w:name="_Toc378683662"/>
      <w:bookmarkStart w:id="461" w:name="_Toc378685350"/>
      <w:bookmarkStart w:id="462" w:name="_Toc378685486"/>
      <w:bookmarkStart w:id="463" w:name="_Toc378691695"/>
      <w:bookmarkStart w:id="464" w:name="_Toc378692152"/>
      <w:bookmarkStart w:id="465" w:name="_Toc378692289"/>
      <w:bookmarkStart w:id="466" w:name="_Toc378692426"/>
      <w:bookmarkStart w:id="467" w:name="_Toc378761128"/>
      <w:bookmarkStart w:id="468" w:name="_Toc378761271"/>
      <w:bookmarkStart w:id="469" w:name="_Toc378761414"/>
      <w:bookmarkStart w:id="470" w:name="_Toc378761557"/>
      <w:bookmarkStart w:id="471" w:name="_Toc378761870"/>
      <w:bookmarkStart w:id="472" w:name="_Toc378762010"/>
      <w:bookmarkStart w:id="473" w:name="_Toc378762148"/>
      <w:bookmarkStart w:id="474" w:name="_Toc378765625"/>
      <w:bookmarkStart w:id="475" w:name="_Toc378767373"/>
      <w:bookmarkStart w:id="476" w:name="_Toc378774968"/>
      <w:bookmarkStart w:id="477" w:name="_Toc378776163"/>
      <w:bookmarkStart w:id="478" w:name="_Toc378841243"/>
      <w:bookmarkStart w:id="479" w:name="_Toc378858842"/>
      <w:bookmarkStart w:id="480" w:name="_Toc378859070"/>
      <w:bookmarkStart w:id="481" w:name="_Toc377646058"/>
      <w:bookmarkStart w:id="482" w:name="_Toc377648993"/>
      <w:bookmarkStart w:id="483" w:name="_Toc377650846"/>
      <w:bookmarkStart w:id="484" w:name="_Toc377650973"/>
      <w:bookmarkStart w:id="485" w:name="_Toc377653242"/>
      <w:bookmarkStart w:id="486" w:name="_Toc378351547"/>
      <w:bookmarkStart w:id="487" w:name="_Toc378681296"/>
      <w:bookmarkStart w:id="488" w:name="_Toc378682216"/>
      <w:bookmarkStart w:id="489" w:name="_Toc378683663"/>
      <w:bookmarkStart w:id="490" w:name="_Toc378685351"/>
      <w:bookmarkStart w:id="491" w:name="_Toc378685487"/>
      <w:bookmarkStart w:id="492" w:name="_Toc378691696"/>
      <w:bookmarkStart w:id="493" w:name="_Toc378692153"/>
      <w:bookmarkStart w:id="494" w:name="_Toc378692290"/>
      <w:bookmarkStart w:id="495" w:name="_Toc378692427"/>
      <w:bookmarkStart w:id="496" w:name="_Toc378761129"/>
      <w:bookmarkStart w:id="497" w:name="_Toc378761272"/>
      <w:bookmarkStart w:id="498" w:name="_Toc378761415"/>
      <w:bookmarkStart w:id="499" w:name="_Toc378761558"/>
      <w:bookmarkStart w:id="500" w:name="_Toc378761871"/>
      <w:bookmarkStart w:id="501" w:name="_Toc378762011"/>
      <w:bookmarkStart w:id="502" w:name="_Toc378762149"/>
      <w:bookmarkStart w:id="503" w:name="_Toc378765626"/>
      <w:bookmarkStart w:id="504" w:name="_Toc378767374"/>
      <w:bookmarkStart w:id="505" w:name="_Toc378774969"/>
      <w:bookmarkStart w:id="506" w:name="_Toc378776164"/>
      <w:bookmarkStart w:id="507" w:name="_Toc378841244"/>
      <w:bookmarkStart w:id="508" w:name="_Toc378858843"/>
      <w:bookmarkStart w:id="509" w:name="_Toc378859071"/>
      <w:bookmarkStart w:id="510" w:name="_Toc377646059"/>
      <w:bookmarkStart w:id="511" w:name="_Toc377648994"/>
      <w:bookmarkStart w:id="512" w:name="_Toc377650847"/>
      <w:bookmarkStart w:id="513" w:name="_Toc377650974"/>
      <w:bookmarkStart w:id="514" w:name="_Toc377653243"/>
      <w:bookmarkStart w:id="515" w:name="_Toc378351548"/>
      <w:bookmarkStart w:id="516" w:name="_Toc378681297"/>
      <w:bookmarkStart w:id="517" w:name="_Toc378682217"/>
      <w:bookmarkStart w:id="518" w:name="_Toc378683664"/>
      <w:bookmarkStart w:id="519" w:name="_Toc378685352"/>
      <w:bookmarkStart w:id="520" w:name="_Toc378685488"/>
      <w:bookmarkStart w:id="521" w:name="_Toc378691697"/>
      <w:bookmarkStart w:id="522" w:name="_Toc378692154"/>
      <w:bookmarkStart w:id="523" w:name="_Toc378692291"/>
      <w:bookmarkStart w:id="524" w:name="_Toc378692428"/>
      <w:bookmarkStart w:id="525" w:name="_Toc378761130"/>
      <w:bookmarkStart w:id="526" w:name="_Toc378761273"/>
      <w:bookmarkStart w:id="527" w:name="_Toc378761416"/>
      <w:bookmarkStart w:id="528" w:name="_Toc378761559"/>
      <w:bookmarkStart w:id="529" w:name="_Toc378761872"/>
      <w:bookmarkStart w:id="530" w:name="_Toc378762012"/>
      <w:bookmarkStart w:id="531" w:name="_Toc378762150"/>
      <w:bookmarkStart w:id="532" w:name="_Toc378765627"/>
      <w:bookmarkStart w:id="533" w:name="_Toc378767375"/>
      <w:bookmarkStart w:id="534" w:name="_Toc378774970"/>
      <w:bookmarkStart w:id="535" w:name="_Toc378776165"/>
      <w:bookmarkStart w:id="536" w:name="_Toc378841245"/>
      <w:bookmarkStart w:id="537" w:name="_Toc378858844"/>
      <w:bookmarkStart w:id="538" w:name="_Toc378859072"/>
      <w:bookmarkStart w:id="539" w:name="_Toc377646060"/>
      <w:bookmarkStart w:id="540" w:name="_Toc377648995"/>
      <w:bookmarkStart w:id="541" w:name="_Toc377650848"/>
      <w:bookmarkStart w:id="542" w:name="_Toc377650975"/>
      <w:bookmarkStart w:id="543" w:name="_Toc377653244"/>
      <w:bookmarkStart w:id="544" w:name="_Toc378351549"/>
      <w:bookmarkStart w:id="545" w:name="_Toc378681298"/>
      <w:bookmarkStart w:id="546" w:name="_Toc378682218"/>
      <w:bookmarkStart w:id="547" w:name="_Toc378683665"/>
      <w:bookmarkStart w:id="548" w:name="_Toc378685353"/>
      <w:bookmarkStart w:id="549" w:name="_Toc378685489"/>
      <w:bookmarkStart w:id="550" w:name="_Toc378691698"/>
      <w:bookmarkStart w:id="551" w:name="_Toc378692155"/>
      <w:bookmarkStart w:id="552" w:name="_Toc378692292"/>
      <w:bookmarkStart w:id="553" w:name="_Toc378692429"/>
      <w:bookmarkStart w:id="554" w:name="_Toc378761131"/>
      <w:bookmarkStart w:id="555" w:name="_Toc378761274"/>
      <w:bookmarkStart w:id="556" w:name="_Toc378761417"/>
      <w:bookmarkStart w:id="557" w:name="_Toc378761560"/>
      <w:bookmarkStart w:id="558" w:name="_Toc378761873"/>
      <w:bookmarkStart w:id="559" w:name="_Toc378762013"/>
      <w:bookmarkStart w:id="560" w:name="_Toc378762151"/>
      <w:bookmarkStart w:id="561" w:name="_Toc378765628"/>
      <w:bookmarkStart w:id="562" w:name="_Toc378767376"/>
      <w:bookmarkStart w:id="563" w:name="_Toc378774971"/>
      <w:bookmarkStart w:id="564" w:name="_Toc378776166"/>
      <w:bookmarkStart w:id="565" w:name="_Toc378841246"/>
      <w:bookmarkStart w:id="566" w:name="_Toc378858845"/>
      <w:bookmarkStart w:id="567" w:name="_Toc378859073"/>
      <w:bookmarkStart w:id="568" w:name="_Toc387245107"/>
      <w:bookmarkStart w:id="569" w:name="_Toc388281457"/>
      <w:bookmarkStart w:id="570" w:name="_Toc388281913"/>
      <w:bookmarkStart w:id="571" w:name="_Toc388282395"/>
      <w:bookmarkStart w:id="572" w:name="_Toc388282843"/>
      <w:bookmarkStart w:id="573" w:name="_Toc388285109"/>
      <w:bookmarkStart w:id="574" w:name="_Toc387245108"/>
      <w:bookmarkStart w:id="575" w:name="_Toc388281458"/>
      <w:bookmarkStart w:id="576" w:name="_Toc388281914"/>
      <w:bookmarkStart w:id="577" w:name="_Toc388282396"/>
      <w:bookmarkStart w:id="578" w:name="_Toc388282844"/>
      <w:bookmarkStart w:id="579" w:name="_Toc388285110"/>
      <w:bookmarkStart w:id="580" w:name="_Toc387245109"/>
      <w:bookmarkStart w:id="581" w:name="_Toc388281459"/>
      <w:bookmarkStart w:id="582" w:name="_Toc388281915"/>
      <w:bookmarkStart w:id="583" w:name="_Toc388282397"/>
      <w:bookmarkStart w:id="584" w:name="_Toc388282845"/>
      <w:bookmarkStart w:id="585" w:name="_Toc388285111"/>
      <w:bookmarkStart w:id="586" w:name="_Toc388374211"/>
      <w:bookmarkStart w:id="587" w:name="_Toc387245110"/>
      <w:bookmarkStart w:id="588" w:name="_Toc388281460"/>
      <w:bookmarkStart w:id="589" w:name="_Toc388281916"/>
      <w:bookmarkStart w:id="590" w:name="_Toc388282398"/>
      <w:bookmarkStart w:id="591" w:name="_Toc388282846"/>
      <w:bookmarkStart w:id="592" w:name="_Toc388285112"/>
      <w:bookmarkStart w:id="593" w:name="_Toc388374212"/>
      <w:bookmarkStart w:id="594" w:name="_Toc387245111"/>
      <w:bookmarkStart w:id="595" w:name="_Toc388281461"/>
      <w:bookmarkStart w:id="596" w:name="_Toc388281917"/>
      <w:bookmarkStart w:id="597" w:name="_Toc388282399"/>
      <w:bookmarkStart w:id="598" w:name="_Toc388282847"/>
      <w:bookmarkStart w:id="599" w:name="_Toc388285113"/>
      <w:bookmarkStart w:id="600" w:name="_Toc387245148"/>
      <w:bookmarkStart w:id="601" w:name="_Toc387250792"/>
      <w:bookmarkStart w:id="602" w:name="_Toc388281498"/>
      <w:bookmarkStart w:id="603" w:name="_Toc388281954"/>
      <w:bookmarkStart w:id="604" w:name="_Toc388282436"/>
      <w:bookmarkStart w:id="605" w:name="_Toc388282884"/>
      <w:bookmarkStart w:id="606" w:name="_Toc388285150"/>
      <w:bookmarkStart w:id="607" w:name="_Toc388374241"/>
      <w:bookmarkStart w:id="608" w:name="_Toc387245149"/>
      <w:bookmarkStart w:id="609" w:name="_Toc387250793"/>
      <w:bookmarkStart w:id="610" w:name="_Toc388281499"/>
      <w:bookmarkStart w:id="611" w:name="_Toc388281955"/>
      <w:bookmarkStart w:id="612" w:name="_Toc388282437"/>
      <w:bookmarkStart w:id="613" w:name="_Toc388282885"/>
      <w:bookmarkStart w:id="614" w:name="_Toc388285151"/>
      <w:bookmarkStart w:id="615" w:name="_Toc388374242"/>
      <w:bookmarkStart w:id="616" w:name="_Toc389728856"/>
      <w:bookmarkStart w:id="617" w:name="_Toc40347270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62964F6D"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18" w:name="_Toc406482073"/>
      <w:bookmarkStart w:id="619" w:name="_Ref406505140"/>
      <w:bookmarkStart w:id="620" w:name="_Toc406740511"/>
      <w:bookmarkStart w:id="621" w:name="_Toc406743886"/>
      <w:bookmarkStart w:id="622" w:name="_Toc408922828"/>
      <w:bookmarkStart w:id="623" w:name="_Ref422213326"/>
      <w:bookmarkStart w:id="624" w:name="_Toc429660953"/>
      <w:bookmarkStart w:id="625" w:name="_Ref432659953"/>
      <w:bookmarkStart w:id="626" w:name="_Toc105396810"/>
      <w:r w:rsidRPr="004B61F6">
        <w:rPr>
          <w:rFonts w:ascii="Arial" w:eastAsia="Times New Roman" w:hAnsi="Arial" w:cs="Arial"/>
          <w:b/>
          <w:bCs/>
          <w:sz w:val="24"/>
          <w:szCs w:val="26"/>
          <w:lang w:val="en-GB" w:eastAsia="de-DE"/>
        </w:rPr>
        <w:t>Information on the substance(s) of concern</w:t>
      </w:r>
      <w:bookmarkEnd w:id="616"/>
      <w:bookmarkEnd w:id="617"/>
      <w:bookmarkEnd w:id="618"/>
      <w:bookmarkEnd w:id="619"/>
      <w:bookmarkEnd w:id="620"/>
      <w:bookmarkEnd w:id="621"/>
      <w:bookmarkEnd w:id="622"/>
      <w:bookmarkEnd w:id="623"/>
      <w:bookmarkEnd w:id="624"/>
      <w:bookmarkEnd w:id="625"/>
      <w:bookmarkEnd w:id="626"/>
    </w:p>
    <w:p w14:paraId="3B7202F5" w14:textId="77777777" w:rsidR="004B61F6" w:rsidRPr="004B61F6" w:rsidRDefault="004B61F6" w:rsidP="004B61F6">
      <w:pPr>
        <w:spacing w:after="0" w:line="260" w:lineRule="atLeast"/>
        <w:jc w:val="both"/>
        <w:rPr>
          <w:rFonts w:ascii="Arial" w:eastAsia="Calibri" w:hAnsi="Arial" w:cs="Times"/>
          <w:bCs/>
          <w:sz w:val="20"/>
          <w:szCs w:val="29"/>
          <w:lang w:val="en-GB" w:eastAsia="de-DE"/>
        </w:rPr>
      </w:pPr>
      <w:r w:rsidRPr="004B61F6">
        <w:rPr>
          <w:rFonts w:ascii="Arial" w:eastAsia="Calibri" w:hAnsi="Arial" w:cs="Arial"/>
          <w:sz w:val="20"/>
          <w:szCs w:val="20"/>
          <w:lang w:val="en-GB"/>
        </w:rPr>
        <w:t>There are no substances of concern</w:t>
      </w:r>
    </w:p>
    <w:p w14:paraId="1FE83C3C" w14:textId="77777777" w:rsidR="004B61F6" w:rsidRPr="004B61F6" w:rsidRDefault="004B61F6" w:rsidP="004B61F6">
      <w:pPr>
        <w:spacing w:after="0" w:line="260" w:lineRule="atLeast"/>
        <w:rPr>
          <w:rFonts w:ascii="Arial" w:eastAsia="Calibri" w:hAnsi="Arial" w:cs="Arial"/>
          <w:sz w:val="20"/>
          <w:szCs w:val="20"/>
          <w:highlight w:val="green"/>
          <w:lang w:val="en-GB"/>
        </w:rPr>
      </w:pPr>
    </w:p>
    <w:p w14:paraId="2B5B8B5C" w14:textId="77777777" w:rsidR="004B61F6" w:rsidRPr="004B61F6" w:rsidRDefault="004B61F6" w:rsidP="004B61F6">
      <w:pPr>
        <w:spacing w:after="0" w:line="260" w:lineRule="atLeast"/>
        <w:rPr>
          <w:rFonts w:ascii="Arial" w:eastAsia="Calibri" w:hAnsi="Arial" w:cs="Arial"/>
          <w:sz w:val="20"/>
          <w:szCs w:val="20"/>
          <w:lang w:val="en-GB"/>
        </w:rPr>
      </w:pPr>
    </w:p>
    <w:p w14:paraId="71FE1FC9"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27" w:name="_Toc389728872"/>
      <w:bookmarkStart w:id="628" w:name="_Toc403472721"/>
      <w:bookmarkStart w:id="629" w:name="_Toc405362759"/>
      <w:bookmarkStart w:id="630" w:name="_Toc405454680"/>
      <w:bookmarkStart w:id="631" w:name="_Toc406482090"/>
      <w:bookmarkStart w:id="632" w:name="_Toc406740512"/>
      <w:bookmarkStart w:id="633" w:name="_Toc406743887"/>
      <w:bookmarkStart w:id="634" w:name="_Ref408573947"/>
      <w:bookmarkStart w:id="635" w:name="_Toc408922829"/>
      <w:bookmarkStart w:id="636" w:name="_Toc429660954"/>
      <w:bookmarkStart w:id="637" w:name="_Ref432660587"/>
      <w:bookmarkStart w:id="638" w:name="_Toc105396811"/>
      <w:r w:rsidRPr="004B61F6">
        <w:rPr>
          <w:rFonts w:ascii="Arial" w:eastAsia="Times New Roman" w:hAnsi="Arial" w:cs="Arial"/>
          <w:b/>
          <w:bCs/>
          <w:sz w:val="24"/>
          <w:szCs w:val="26"/>
          <w:lang w:val="en-GB" w:eastAsia="de-DE"/>
        </w:rPr>
        <w:lastRenderedPageBreak/>
        <w:t>Candidate(s) for substitution</w:t>
      </w:r>
      <w:bookmarkEnd w:id="627"/>
      <w:bookmarkEnd w:id="628"/>
      <w:bookmarkEnd w:id="629"/>
      <w:bookmarkEnd w:id="630"/>
      <w:bookmarkEnd w:id="631"/>
      <w:bookmarkEnd w:id="632"/>
      <w:bookmarkEnd w:id="633"/>
      <w:bookmarkEnd w:id="634"/>
      <w:bookmarkEnd w:id="635"/>
      <w:bookmarkEnd w:id="636"/>
      <w:bookmarkEnd w:id="637"/>
      <w:bookmarkEnd w:id="638"/>
    </w:p>
    <w:p w14:paraId="3D165A48" w14:textId="77777777" w:rsidR="004B61F6" w:rsidRPr="004B61F6" w:rsidRDefault="004B61F6" w:rsidP="004B61F6">
      <w:pPr>
        <w:spacing w:after="0" w:line="260" w:lineRule="atLeast"/>
        <w:rPr>
          <w:rFonts w:ascii="Arial" w:eastAsia="Calibri" w:hAnsi="Arial" w:cs="Arial"/>
          <w:sz w:val="20"/>
          <w:szCs w:val="20"/>
          <w:lang w:val="en-GB"/>
        </w:rPr>
      </w:pPr>
      <w:r w:rsidRPr="004B61F6">
        <w:rPr>
          <w:rFonts w:ascii="Arial" w:eastAsia="Calibri" w:hAnsi="Arial" w:cs="Arial"/>
          <w:sz w:val="20"/>
          <w:szCs w:val="20"/>
          <w:lang w:val="en-GB"/>
        </w:rPr>
        <w:t>The following substance was identified as a candidate for substitution:</w:t>
      </w:r>
    </w:p>
    <w:p w14:paraId="1D92442A" w14:textId="77777777" w:rsidR="004B61F6" w:rsidRPr="004B61F6" w:rsidRDefault="004B61F6" w:rsidP="004B61F6">
      <w:pPr>
        <w:numPr>
          <w:ilvl w:val="0"/>
          <w:numId w:val="5"/>
        </w:numPr>
        <w:spacing w:after="0" w:line="260" w:lineRule="atLeast"/>
        <w:rPr>
          <w:rFonts w:ascii="Arial" w:eastAsia="Calibri" w:hAnsi="Arial" w:cs="Arial"/>
          <w:sz w:val="20"/>
          <w:szCs w:val="20"/>
          <w:lang w:val="en-GB"/>
        </w:rPr>
      </w:pPr>
      <w:r w:rsidRPr="004B61F6">
        <w:rPr>
          <w:rFonts w:ascii="Arial" w:eastAsia="Calibri" w:hAnsi="Arial" w:cs="Arial"/>
          <w:sz w:val="20"/>
          <w:szCs w:val="20"/>
          <w:lang w:val="en-GB"/>
        </w:rPr>
        <w:t>Brodifacoum</w:t>
      </w:r>
    </w:p>
    <w:p w14:paraId="0F4DC81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601E31D" w14:textId="77777777" w:rsidR="004B61F6" w:rsidRPr="004B61F6" w:rsidRDefault="004B61F6" w:rsidP="004B61F6">
      <w:pPr>
        <w:spacing w:after="0" w:line="360" w:lineRule="auto"/>
        <w:rPr>
          <w:rFonts w:ascii="Arial" w:eastAsia="Calibri" w:hAnsi="Arial" w:cs="Times New Roman"/>
          <w:sz w:val="20"/>
          <w:szCs w:val="20"/>
          <w:lang w:val="en-GB"/>
        </w:rPr>
      </w:pPr>
      <w:r w:rsidRPr="004B61F6">
        <w:rPr>
          <w:rFonts w:ascii="Arial" w:eastAsia="Calibri" w:hAnsi="Arial" w:cs="Arial"/>
          <w:sz w:val="20"/>
          <w:szCs w:val="20"/>
          <w:lang w:val="en-GB"/>
        </w:rPr>
        <w:t>Brodifacoum</w:t>
      </w:r>
      <w:r w:rsidRPr="004B61F6">
        <w:rPr>
          <w:rFonts w:ascii="Arial" w:eastAsia="Times New Roman" w:hAnsi="Arial" w:cs="Times New Roman"/>
          <w:sz w:val="20"/>
          <w:szCs w:val="20"/>
          <w:lang w:val="en-GB" w:eastAsia="de-DE"/>
        </w:rPr>
        <w:t xml:space="preserve"> meets the following exclusion criteria according to Article 5(1) BPR</w:t>
      </w:r>
      <w:r w:rsidRPr="004B61F6">
        <w:rPr>
          <w:rFonts w:ascii="Arial" w:eastAsia="Calibri" w:hAnsi="Arial" w:cs="Times New Roman"/>
          <w:sz w:val="20"/>
          <w:szCs w:val="20"/>
          <w:lang w:val="en-GB"/>
        </w:rPr>
        <w:t>:</w:t>
      </w:r>
    </w:p>
    <w:p w14:paraId="01729154" w14:textId="77777777" w:rsidR="004B61F6" w:rsidRPr="004B61F6" w:rsidRDefault="004B61F6" w:rsidP="004B61F6">
      <w:pPr>
        <w:numPr>
          <w:ilvl w:val="0"/>
          <w:numId w:val="5"/>
        </w:num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toxic for reproduction category 1A</w:t>
      </w:r>
    </w:p>
    <w:p w14:paraId="233DE310" w14:textId="77777777" w:rsidR="004B61F6" w:rsidRPr="004B61F6" w:rsidRDefault="004B61F6" w:rsidP="004B61F6">
      <w:pPr>
        <w:numPr>
          <w:ilvl w:val="0"/>
          <w:numId w:val="5"/>
        </w:num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persistent and very persistent, </w:t>
      </w:r>
      <w:proofErr w:type="spellStart"/>
      <w:r w:rsidRPr="004B61F6">
        <w:rPr>
          <w:rFonts w:ascii="Arial" w:eastAsia="Times New Roman" w:hAnsi="Arial" w:cs="Times New Roman"/>
          <w:sz w:val="20"/>
          <w:szCs w:val="20"/>
          <w:lang w:val="en-GB" w:eastAsia="de-DE"/>
        </w:rPr>
        <w:t>bioaccumulative</w:t>
      </w:r>
      <w:proofErr w:type="spellEnd"/>
      <w:r w:rsidRPr="004B61F6">
        <w:rPr>
          <w:rFonts w:ascii="Arial" w:eastAsia="Times New Roman" w:hAnsi="Arial" w:cs="Times New Roman"/>
          <w:sz w:val="20"/>
          <w:szCs w:val="20"/>
          <w:lang w:val="en-GB" w:eastAsia="de-DE"/>
        </w:rPr>
        <w:t xml:space="preserve"> and toxic</w:t>
      </w:r>
    </w:p>
    <w:p w14:paraId="183CA25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Therefore Brodifacoum meets the conditions laid down in Article 10 BPR, and is consequently a candidate for substitution.</w:t>
      </w:r>
    </w:p>
    <w:p w14:paraId="692D04E3"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F2164C5"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F23DC18"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39" w:name="_Toc429660955"/>
      <w:bookmarkStart w:id="640" w:name="_Toc105396812"/>
      <w:r w:rsidRPr="004B61F6">
        <w:rPr>
          <w:rFonts w:ascii="Arial" w:eastAsia="Times New Roman" w:hAnsi="Arial" w:cs="Arial"/>
          <w:b/>
          <w:bCs/>
          <w:sz w:val="24"/>
          <w:szCs w:val="26"/>
          <w:lang w:val="en-GB" w:eastAsia="de-DE"/>
        </w:rPr>
        <w:t>Type of formulation</w:t>
      </w:r>
      <w:bookmarkEnd w:id="639"/>
      <w:bookmarkEnd w:id="6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E488BE8" w14:textId="77777777" w:rsidTr="004C24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BF486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Ready-to-use bait:  block (RB)</w:t>
            </w:r>
          </w:p>
        </w:tc>
      </w:tr>
    </w:tbl>
    <w:p w14:paraId="102BEE85" w14:textId="77777777" w:rsidR="004B61F6" w:rsidRPr="004B61F6" w:rsidRDefault="004B61F6" w:rsidP="004B61F6">
      <w:pPr>
        <w:spacing w:after="0" w:line="360" w:lineRule="auto"/>
        <w:rPr>
          <w:rFonts w:ascii="Times New Roman" w:eastAsia="Times New Roman" w:hAnsi="Times New Roman" w:cs="Times New Roman"/>
          <w:sz w:val="20"/>
          <w:szCs w:val="20"/>
          <w:lang w:val="en-GB" w:eastAsia="de-DE"/>
        </w:rPr>
      </w:pPr>
    </w:p>
    <w:p w14:paraId="006A1061" w14:textId="77777777" w:rsidR="004B61F6" w:rsidRPr="004B61F6" w:rsidRDefault="004B61F6" w:rsidP="004B61F6">
      <w:pPr>
        <w:spacing w:after="0" w:line="360" w:lineRule="auto"/>
        <w:rPr>
          <w:rFonts w:ascii="Times New Roman" w:eastAsia="Times New Roman" w:hAnsi="Times New Roman" w:cs="Times New Roman"/>
          <w:sz w:val="20"/>
          <w:szCs w:val="20"/>
          <w:lang w:val="en-GB" w:eastAsia="de-DE"/>
        </w:rPr>
      </w:pPr>
    </w:p>
    <w:p w14:paraId="0003053A"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641" w:name="_Toc429660956"/>
      <w:bookmarkStart w:id="642" w:name="_Ref432659905"/>
      <w:bookmarkStart w:id="643" w:name="_Ref432660107"/>
      <w:bookmarkStart w:id="644" w:name="_Toc494113507"/>
      <w:bookmarkStart w:id="645" w:name="_Toc105396813"/>
      <w:r w:rsidRPr="004B61F6">
        <w:rPr>
          <w:rFonts w:ascii="Arial" w:eastAsia="Times New Roman" w:hAnsi="Arial" w:cs="Arial"/>
          <w:b/>
          <w:bCs/>
          <w:i/>
          <w:iCs/>
          <w:sz w:val="28"/>
          <w:szCs w:val="28"/>
          <w:lang w:val="en-GB" w:eastAsia="de-DE"/>
        </w:rPr>
        <w:t>Classification and Labelling according to the Regulation (EC) No 1272/2008</w:t>
      </w:r>
      <w:r w:rsidRPr="004B61F6">
        <w:rPr>
          <w:rFonts w:ascii="Arial" w:eastAsia="Times New Roman" w:hAnsi="Arial" w:cs="Arial"/>
          <w:b/>
          <w:bCs/>
          <w:i/>
          <w:iCs/>
          <w:sz w:val="24"/>
          <w:szCs w:val="26"/>
          <w:vertAlign w:val="superscript"/>
          <w:lang w:val="en-GB" w:eastAsia="de-DE"/>
        </w:rPr>
        <w:footnoteReference w:id="5"/>
      </w:r>
      <w:bookmarkEnd w:id="641"/>
      <w:bookmarkEnd w:id="642"/>
      <w:bookmarkEnd w:id="643"/>
      <w:bookmarkEnd w:id="644"/>
      <w:bookmarkEnd w:id="645"/>
    </w:p>
    <w:p w14:paraId="0EEC271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4A451FE" w14:textId="13FBCA88" w:rsidR="004B61F6" w:rsidRPr="004B61F6" w:rsidRDefault="004B61F6" w:rsidP="004B61F6">
      <w:pPr>
        <w:spacing w:after="0" w:line="360" w:lineRule="auto"/>
        <w:rPr>
          <w:rFonts w:ascii="Arial" w:eastAsia="Times New Roman" w:hAnsi="Arial" w:cs="Arial"/>
          <w:b/>
          <w:bCs/>
          <w:sz w:val="20"/>
          <w:szCs w:val="20"/>
          <w:lang w:val="en-GB" w:eastAsia="de-DE"/>
        </w:rPr>
      </w:pPr>
      <w:r w:rsidRPr="004B61F6">
        <w:rPr>
          <w:rFonts w:ascii="Arial" w:eastAsia="Times New Roman" w:hAnsi="Arial" w:cs="Arial"/>
          <w:b/>
          <w:bCs/>
          <w:sz w:val="20"/>
          <w:szCs w:val="20"/>
          <w:lang w:val="en-GB" w:eastAsia="de-DE"/>
        </w:rPr>
        <w:t xml:space="preserve">Table </w:t>
      </w:r>
      <w:r w:rsidRPr="004B61F6">
        <w:rPr>
          <w:rFonts w:ascii="Arial" w:eastAsia="Times New Roman" w:hAnsi="Arial" w:cs="Arial"/>
          <w:b/>
          <w:bCs/>
          <w:sz w:val="20"/>
          <w:szCs w:val="20"/>
          <w:lang w:val="en-GB" w:eastAsia="de-DE"/>
        </w:rPr>
        <w:fldChar w:fldCharType="begin"/>
      </w:r>
      <w:r w:rsidRPr="004B61F6">
        <w:rPr>
          <w:rFonts w:ascii="Arial" w:eastAsia="Times New Roman" w:hAnsi="Arial" w:cs="Arial"/>
          <w:b/>
          <w:bCs/>
          <w:sz w:val="20"/>
          <w:szCs w:val="20"/>
          <w:lang w:val="en-GB" w:eastAsia="de-DE"/>
        </w:rPr>
        <w:instrText xml:space="preserve"> SEQ Table \* ARABIC </w:instrText>
      </w:r>
      <w:r w:rsidRPr="004B61F6">
        <w:rPr>
          <w:rFonts w:ascii="Arial" w:eastAsia="Times New Roman" w:hAnsi="Arial" w:cs="Arial"/>
          <w:b/>
          <w:bCs/>
          <w:sz w:val="20"/>
          <w:szCs w:val="20"/>
          <w:lang w:val="en-GB" w:eastAsia="de-DE"/>
        </w:rPr>
        <w:fldChar w:fldCharType="separate"/>
      </w:r>
      <w:r w:rsidR="004C2458">
        <w:rPr>
          <w:rFonts w:ascii="Arial" w:eastAsia="Times New Roman" w:hAnsi="Arial" w:cs="Arial"/>
          <w:b/>
          <w:bCs/>
          <w:noProof/>
          <w:sz w:val="20"/>
          <w:szCs w:val="20"/>
          <w:lang w:val="en-GB" w:eastAsia="de-DE"/>
        </w:rPr>
        <w:t>2</w:t>
      </w:r>
      <w:r w:rsidRPr="004B61F6">
        <w:rPr>
          <w:rFonts w:ascii="Arial" w:eastAsia="Times New Roman" w:hAnsi="Arial" w:cs="Arial"/>
          <w:b/>
          <w:bCs/>
          <w:sz w:val="20"/>
          <w:szCs w:val="20"/>
          <w:lang w:val="en-GB" w:eastAsia="de-DE"/>
        </w:rPr>
        <w:fldChar w:fldCharType="end"/>
      </w:r>
    </w:p>
    <w:p w14:paraId="7EEA4662" w14:textId="77777777" w:rsidR="004B61F6" w:rsidRPr="004B61F6" w:rsidRDefault="004B61F6" w:rsidP="004B61F6">
      <w:pPr>
        <w:spacing w:after="0" w:line="360" w:lineRule="auto"/>
        <w:rPr>
          <w:rFonts w:ascii="Arial" w:eastAsia="Times New Roman" w:hAnsi="Arial" w:cs="Arial"/>
          <w:b/>
          <w:bCs/>
          <w:sz w:val="20"/>
          <w:szCs w:val="20"/>
          <w:lang w:val="en-GB" w:eastAsia="de-DE"/>
        </w:rPr>
      </w:pPr>
    </w:p>
    <w:tbl>
      <w:tblPr>
        <w:tblW w:w="9015" w:type="dxa"/>
        <w:jc w:val="center"/>
        <w:tblLayout w:type="fixed"/>
        <w:tblLook w:val="04A0" w:firstRow="1" w:lastRow="0" w:firstColumn="1" w:lastColumn="0" w:noHBand="0" w:noVBand="1"/>
      </w:tblPr>
      <w:tblGrid>
        <w:gridCol w:w="3587"/>
        <w:gridCol w:w="5428"/>
      </w:tblGrid>
      <w:tr w:rsidR="004B61F6" w:rsidRPr="004B61F6" w14:paraId="3635DC22" w14:textId="77777777" w:rsidTr="004C2458">
        <w:trPr>
          <w:cantSplit/>
          <w:tblHeader/>
          <w:jc w:val="center"/>
        </w:trPr>
        <w:tc>
          <w:tcPr>
            <w:tcW w:w="3587" w:type="dxa"/>
            <w:tcBorders>
              <w:top w:val="single" w:sz="2" w:space="0" w:color="auto"/>
              <w:left w:val="single" w:sz="2" w:space="0" w:color="auto"/>
              <w:bottom w:val="single" w:sz="2" w:space="0" w:color="auto"/>
            </w:tcBorders>
            <w:shd w:val="clear" w:color="auto" w:fill="BFBFBF"/>
            <w:hideMark/>
          </w:tcPr>
          <w:p w14:paraId="7C9B0A13" w14:textId="77777777" w:rsidR="004B61F6" w:rsidRPr="004B61F6" w:rsidRDefault="004B61F6" w:rsidP="004B61F6">
            <w:pPr>
              <w:spacing w:before="60" w:after="0" w:line="240" w:lineRule="auto"/>
              <w:rPr>
                <w:rFonts w:ascii="Arial" w:eastAsia="Calibri" w:hAnsi="Arial" w:cs="Arial"/>
                <w:b/>
                <w:sz w:val="20"/>
                <w:szCs w:val="20"/>
                <w:lang w:val="en-GB"/>
              </w:rPr>
            </w:pPr>
            <w:r w:rsidRPr="004B61F6">
              <w:rPr>
                <w:rFonts w:ascii="Arial" w:eastAsia="Calibri" w:hAnsi="Arial" w:cs="Arial"/>
                <w:b/>
                <w:sz w:val="20"/>
                <w:szCs w:val="20"/>
                <w:lang w:val="en-GB"/>
              </w:rPr>
              <w:t>Classification</w:t>
            </w:r>
          </w:p>
          <w:p w14:paraId="62DE83A5" w14:textId="77777777" w:rsidR="004B61F6" w:rsidRPr="004B61F6" w:rsidRDefault="004B61F6" w:rsidP="004B61F6">
            <w:pPr>
              <w:spacing w:before="60" w:after="0" w:line="240" w:lineRule="auto"/>
              <w:rPr>
                <w:rFonts w:ascii="Arial" w:eastAsia="Calibri" w:hAnsi="Arial" w:cs="Arial"/>
                <w:b/>
                <w:sz w:val="20"/>
                <w:szCs w:val="20"/>
                <w:lang w:val="en-GB"/>
              </w:rPr>
            </w:pPr>
            <w:r w:rsidRPr="004B61F6">
              <w:rPr>
                <w:rFonts w:ascii="Arial" w:eastAsia="Calibri" w:hAnsi="Arial" w:cs="Arial"/>
                <w:b/>
                <w:sz w:val="20"/>
                <w:szCs w:val="20"/>
                <w:lang w:val="en-GB"/>
              </w:rPr>
              <w:t>Hazard classes, Hazard categories</w:t>
            </w:r>
          </w:p>
        </w:tc>
        <w:tc>
          <w:tcPr>
            <w:tcW w:w="5428" w:type="dxa"/>
            <w:tcBorders>
              <w:top w:val="single" w:sz="2" w:space="0" w:color="auto"/>
              <w:left w:val="nil"/>
              <w:bottom w:val="single" w:sz="2" w:space="0" w:color="auto"/>
              <w:right w:val="single" w:sz="2" w:space="0" w:color="auto"/>
            </w:tcBorders>
            <w:shd w:val="clear" w:color="auto" w:fill="BFBFBF"/>
          </w:tcPr>
          <w:p w14:paraId="0D6D3DD1" w14:textId="77777777" w:rsidR="004B61F6" w:rsidRPr="004B61F6" w:rsidRDefault="004B61F6" w:rsidP="004B61F6">
            <w:pPr>
              <w:spacing w:before="60" w:after="0" w:line="240" w:lineRule="auto"/>
              <w:rPr>
                <w:rFonts w:ascii="Arial" w:eastAsia="Calibri" w:hAnsi="Arial" w:cs="Arial"/>
                <w:b/>
                <w:sz w:val="20"/>
                <w:szCs w:val="20"/>
                <w:lang w:val="en-GB"/>
              </w:rPr>
            </w:pPr>
          </w:p>
          <w:p w14:paraId="32E92B7B" w14:textId="77777777" w:rsidR="004B61F6" w:rsidRPr="004B61F6" w:rsidRDefault="004B61F6" w:rsidP="004B61F6">
            <w:pPr>
              <w:spacing w:before="60" w:after="0" w:line="240" w:lineRule="auto"/>
              <w:rPr>
                <w:rFonts w:ascii="Arial" w:eastAsia="Calibri" w:hAnsi="Arial" w:cs="Arial"/>
                <w:b/>
                <w:sz w:val="20"/>
                <w:szCs w:val="20"/>
                <w:lang w:val="en-GB"/>
              </w:rPr>
            </w:pPr>
            <w:r w:rsidRPr="004B61F6">
              <w:rPr>
                <w:rFonts w:ascii="Arial" w:eastAsia="Calibri" w:hAnsi="Arial" w:cs="Arial"/>
                <w:b/>
                <w:sz w:val="20"/>
                <w:szCs w:val="20"/>
                <w:lang w:val="en-GB"/>
              </w:rPr>
              <w:t>Hazard statements</w:t>
            </w:r>
          </w:p>
        </w:tc>
      </w:tr>
      <w:tr w:rsidR="004B61F6" w:rsidRPr="004B61F6" w14:paraId="283DD266" w14:textId="77777777" w:rsidTr="004C2458">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14:paraId="4B4AE502"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pl-PL"/>
              </w:rPr>
              <w:t>STOT RE 2</w:t>
            </w:r>
          </w:p>
        </w:tc>
        <w:tc>
          <w:tcPr>
            <w:tcW w:w="5428" w:type="dxa"/>
            <w:tcBorders>
              <w:top w:val="single" w:sz="2" w:space="0" w:color="auto"/>
              <w:left w:val="single" w:sz="2" w:space="0" w:color="auto"/>
              <w:bottom w:val="single" w:sz="2" w:space="0" w:color="auto"/>
              <w:right w:val="single" w:sz="2" w:space="0" w:color="auto"/>
            </w:tcBorders>
          </w:tcPr>
          <w:p w14:paraId="134063B5"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pl-PL"/>
              </w:rPr>
              <w:t>H373: May cause damage to organs (blood) through prolonged or repeated exposure</w:t>
            </w:r>
          </w:p>
        </w:tc>
      </w:tr>
      <w:tr w:rsidR="004B61F6" w:rsidRPr="004B61F6" w14:paraId="3F7F6CDB" w14:textId="77777777" w:rsidTr="004C2458">
        <w:trPr>
          <w:cantSplit/>
          <w:tblHeader/>
          <w:jc w:val="center"/>
        </w:trPr>
        <w:tc>
          <w:tcPr>
            <w:tcW w:w="3587" w:type="dxa"/>
            <w:tcBorders>
              <w:top w:val="single" w:sz="2" w:space="0" w:color="auto"/>
              <w:left w:val="single" w:sz="2" w:space="0" w:color="auto"/>
              <w:bottom w:val="single" w:sz="2" w:space="0" w:color="auto"/>
              <w:right w:val="single" w:sz="2" w:space="0" w:color="auto"/>
            </w:tcBorders>
          </w:tcPr>
          <w:p w14:paraId="66BD5D02" w14:textId="77777777" w:rsidR="004B61F6" w:rsidRPr="004B61F6" w:rsidRDefault="004B61F6" w:rsidP="004B61F6">
            <w:pPr>
              <w:spacing w:before="60" w:after="0" w:line="240" w:lineRule="auto"/>
              <w:rPr>
                <w:rFonts w:ascii="Arial" w:eastAsia="Calibri" w:hAnsi="Arial" w:cs="Arial"/>
                <w:bCs/>
                <w:sz w:val="20"/>
                <w:szCs w:val="20"/>
                <w:lang w:val="pl-PL"/>
              </w:rPr>
            </w:pPr>
          </w:p>
        </w:tc>
        <w:tc>
          <w:tcPr>
            <w:tcW w:w="5428" w:type="dxa"/>
            <w:tcBorders>
              <w:top w:val="single" w:sz="2" w:space="0" w:color="auto"/>
              <w:left w:val="single" w:sz="2" w:space="0" w:color="auto"/>
              <w:bottom w:val="single" w:sz="2" w:space="0" w:color="auto"/>
              <w:right w:val="single" w:sz="2" w:space="0" w:color="auto"/>
            </w:tcBorders>
          </w:tcPr>
          <w:p w14:paraId="09A5FA49"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pl-PL"/>
              </w:rPr>
              <w:t>EUH208 Contains octhilinone (ISO); 1,2-benzisothiazol-3(2H)-one. May produce an allergic reaction.</w:t>
            </w:r>
          </w:p>
        </w:tc>
      </w:tr>
    </w:tbl>
    <w:p w14:paraId="167FD91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1B7FE6E" w14:textId="2B0291E8" w:rsidR="004B61F6" w:rsidRPr="004B61F6" w:rsidRDefault="004B61F6" w:rsidP="004B61F6">
      <w:pPr>
        <w:spacing w:after="0" w:line="360" w:lineRule="auto"/>
        <w:rPr>
          <w:rFonts w:ascii="Arial" w:eastAsia="Times New Roman" w:hAnsi="Arial" w:cs="Arial"/>
          <w:b/>
          <w:bCs/>
          <w:sz w:val="20"/>
          <w:szCs w:val="20"/>
          <w:lang w:val="en-GB" w:eastAsia="de-DE"/>
        </w:rPr>
      </w:pPr>
      <w:r w:rsidRPr="004B61F6">
        <w:rPr>
          <w:rFonts w:ascii="Arial" w:eastAsia="Times New Roman" w:hAnsi="Arial" w:cs="Arial"/>
          <w:b/>
          <w:bCs/>
          <w:sz w:val="20"/>
          <w:szCs w:val="20"/>
          <w:lang w:val="en-GB" w:eastAsia="de-DE"/>
        </w:rPr>
        <w:t xml:space="preserve">Table </w:t>
      </w:r>
      <w:r w:rsidRPr="004B61F6">
        <w:rPr>
          <w:rFonts w:ascii="Arial" w:eastAsia="Times New Roman" w:hAnsi="Arial" w:cs="Arial"/>
          <w:b/>
          <w:bCs/>
          <w:sz w:val="20"/>
          <w:szCs w:val="20"/>
          <w:lang w:val="en-GB" w:eastAsia="de-DE"/>
        </w:rPr>
        <w:fldChar w:fldCharType="begin"/>
      </w:r>
      <w:r w:rsidRPr="004B61F6">
        <w:rPr>
          <w:rFonts w:ascii="Arial" w:eastAsia="Times New Roman" w:hAnsi="Arial" w:cs="Arial"/>
          <w:b/>
          <w:bCs/>
          <w:sz w:val="20"/>
          <w:szCs w:val="20"/>
          <w:lang w:val="en-GB" w:eastAsia="de-DE"/>
        </w:rPr>
        <w:instrText xml:space="preserve"> SEQ Table \* ARABIC </w:instrText>
      </w:r>
      <w:r w:rsidRPr="004B61F6">
        <w:rPr>
          <w:rFonts w:ascii="Arial" w:eastAsia="Times New Roman" w:hAnsi="Arial" w:cs="Arial"/>
          <w:b/>
          <w:bCs/>
          <w:sz w:val="20"/>
          <w:szCs w:val="20"/>
          <w:lang w:val="en-GB" w:eastAsia="de-DE"/>
        </w:rPr>
        <w:fldChar w:fldCharType="separate"/>
      </w:r>
      <w:r w:rsidR="004C2458">
        <w:rPr>
          <w:rFonts w:ascii="Arial" w:eastAsia="Times New Roman" w:hAnsi="Arial" w:cs="Arial"/>
          <w:b/>
          <w:bCs/>
          <w:noProof/>
          <w:sz w:val="20"/>
          <w:szCs w:val="20"/>
          <w:lang w:val="en-GB" w:eastAsia="de-DE"/>
        </w:rPr>
        <w:t>3</w:t>
      </w:r>
      <w:r w:rsidRPr="004B61F6">
        <w:rPr>
          <w:rFonts w:ascii="Arial" w:eastAsia="Times New Roman" w:hAnsi="Arial" w:cs="Arial"/>
          <w:b/>
          <w:bCs/>
          <w:sz w:val="20"/>
          <w:szCs w:val="20"/>
          <w:lang w:val="en-GB" w:eastAsia="de-DE"/>
        </w:rPr>
        <w:fldChar w:fldCharType="end"/>
      </w:r>
    </w:p>
    <w:tbl>
      <w:tblPr>
        <w:tblW w:w="9015" w:type="dxa"/>
        <w:jc w:val="center"/>
        <w:tblLayout w:type="fixed"/>
        <w:tblLook w:val="04A0" w:firstRow="1" w:lastRow="0" w:firstColumn="1" w:lastColumn="0" w:noHBand="0" w:noVBand="1"/>
      </w:tblPr>
      <w:tblGrid>
        <w:gridCol w:w="3587"/>
        <w:gridCol w:w="992"/>
        <w:gridCol w:w="4436"/>
      </w:tblGrid>
      <w:tr w:rsidR="004B61F6" w:rsidRPr="004B61F6" w14:paraId="33249E76" w14:textId="77777777" w:rsidTr="004C2458">
        <w:trPr>
          <w:cantSplit/>
          <w:tblHeader/>
          <w:jc w:val="center"/>
        </w:trPr>
        <w:tc>
          <w:tcPr>
            <w:tcW w:w="3587" w:type="dxa"/>
            <w:tcBorders>
              <w:top w:val="single" w:sz="2" w:space="0" w:color="auto"/>
              <w:left w:val="single" w:sz="2" w:space="0" w:color="auto"/>
              <w:bottom w:val="single" w:sz="2" w:space="0" w:color="auto"/>
            </w:tcBorders>
            <w:shd w:val="clear" w:color="auto" w:fill="BFBFBF"/>
            <w:hideMark/>
          </w:tcPr>
          <w:p w14:paraId="4AA888D8" w14:textId="77777777" w:rsidR="004B61F6" w:rsidRPr="004B61F6" w:rsidRDefault="004B61F6" w:rsidP="004B61F6">
            <w:pPr>
              <w:spacing w:before="60" w:after="0" w:line="240" w:lineRule="auto"/>
              <w:rPr>
                <w:rFonts w:ascii="Arial" w:eastAsia="Calibri" w:hAnsi="Arial" w:cs="Arial"/>
                <w:b/>
                <w:sz w:val="20"/>
                <w:szCs w:val="20"/>
                <w:lang w:val="en-GB"/>
              </w:rPr>
            </w:pPr>
            <w:r w:rsidRPr="004B61F6">
              <w:rPr>
                <w:rFonts w:ascii="Arial" w:eastAsia="Calibri" w:hAnsi="Arial" w:cs="Arial"/>
                <w:b/>
                <w:sz w:val="20"/>
                <w:szCs w:val="20"/>
                <w:lang w:val="en-GB"/>
              </w:rPr>
              <w:lastRenderedPageBreak/>
              <w:t>Labelling</w:t>
            </w:r>
          </w:p>
        </w:tc>
        <w:tc>
          <w:tcPr>
            <w:tcW w:w="992" w:type="dxa"/>
            <w:tcBorders>
              <w:top w:val="single" w:sz="2" w:space="0" w:color="auto"/>
              <w:bottom w:val="single" w:sz="2" w:space="0" w:color="auto"/>
            </w:tcBorders>
            <w:shd w:val="clear" w:color="auto" w:fill="BFBFBF"/>
          </w:tcPr>
          <w:p w14:paraId="3E9699DD" w14:textId="77777777" w:rsidR="004B61F6" w:rsidRPr="004B61F6" w:rsidRDefault="004B61F6" w:rsidP="004B61F6">
            <w:pPr>
              <w:spacing w:before="60" w:after="0" w:line="240" w:lineRule="auto"/>
              <w:rPr>
                <w:rFonts w:ascii="Arial" w:eastAsia="Calibri" w:hAnsi="Arial" w:cs="Arial"/>
                <w:b/>
                <w:sz w:val="20"/>
                <w:szCs w:val="20"/>
                <w:lang w:val="en-GB"/>
              </w:rPr>
            </w:pPr>
          </w:p>
          <w:p w14:paraId="3299937F" w14:textId="77777777" w:rsidR="004B61F6" w:rsidRPr="004B61F6" w:rsidRDefault="004B61F6" w:rsidP="004B61F6">
            <w:pPr>
              <w:spacing w:before="60" w:after="0" w:line="240" w:lineRule="auto"/>
              <w:rPr>
                <w:rFonts w:ascii="Arial" w:eastAsia="Calibri" w:hAnsi="Arial" w:cs="Arial"/>
                <w:b/>
                <w:sz w:val="20"/>
                <w:szCs w:val="20"/>
                <w:lang w:val="en-GB"/>
              </w:rPr>
            </w:pPr>
            <w:r w:rsidRPr="004B61F6">
              <w:rPr>
                <w:rFonts w:ascii="Arial" w:eastAsia="Calibri" w:hAnsi="Arial" w:cs="Arial"/>
                <w:b/>
                <w:sz w:val="20"/>
                <w:szCs w:val="20"/>
                <w:lang w:val="en-GB"/>
              </w:rPr>
              <w:t>Code</w:t>
            </w:r>
          </w:p>
        </w:tc>
        <w:tc>
          <w:tcPr>
            <w:tcW w:w="4436" w:type="dxa"/>
            <w:tcBorders>
              <w:top w:val="single" w:sz="2" w:space="0" w:color="auto"/>
              <w:left w:val="nil"/>
              <w:bottom w:val="single" w:sz="2" w:space="0" w:color="auto"/>
              <w:right w:val="single" w:sz="2" w:space="0" w:color="auto"/>
            </w:tcBorders>
            <w:shd w:val="clear" w:color="auto" w:fill="BFBFBF"/>
          </w:tcPr>
          <w:p w14:paraId="48BC2B4E" w14:textId="77777777" w:rsidR="004B61F6" w:rsidRPr="004B61F6" w:rsidRDefault="004B61F6" w:rsidP="004B61F6">
            <w:pPr>
              <w:spacing w:before="60" w:after="0" w:line="240" w:lineRule="auto"/>
              <w:rPr>
                <w:rFonts w:ascii="Arial" w:eastAsia="Calibri" w:hAnsi="Arial" w:cs="Arial"/>
                <w:b/>
                <w:sz w:val="20"/>
                <w:szCs w:val="20"/>
                <w:lang w:val="en-GB"/>
              </w:rPr>
            </w:pPr>
          </w:p>
          <w:p w14:paraId="75D623B4" w14:textId="77777777" w:rsidR="004B61F6" w:rsidRPr="004B61F6" w:rsidRDefault="004B61F6" w:rsidP="004B61F6">
            <w:pPr>
              <w:spacing w:before="60" w:after="0" w:line="240" w:lineRule="auto"/>
              <w:rPr>
                <w:rFonts w:ascii="Arial" w:eastAsia="Calibri" w:hAnsi="Arial" w:cs="Arial"/>
                <w:b/>
                <w:sz w:val="20"/>
                <w:szCs w:val="20"/>
                <w:lang w:val="en-GB"/>
              </w:rPr>
            </w:pPr>
            <w:r w:rsidRPr="004B61F6">
              <w:rPr>
                <w:rFonts w:ascii="Arial" w:eastAsia="Calibri" w:hAnsi="Arial" w:cs="Arial"/>
                <w:b/>
                <w:sz w:val="20"/>
                <w:szCs w:val="20"/>
                <w:lang w:val="en-GB"/>
              </w:rPr>
              <w:t>Pictogram / Wording</w:t>
            </w:r>
          </w:p>
        </w:tc>
      </w:tr>
      <w:tr w:rsidR="004B61F6" w:rsidRPr="004B61F6" w14:paraId="02965BB4" w14:textId="77777777" w:rsidTr="004C2458">
        <w:trPr>
          <w:cantSplit/>
          <w:tblHeader/>
          <w:jc w:val="center"/>
        </w:trPr>
        <w:tc>
          <w:tcPr>
            <w:tcW w:w="3587" w:type="dxa"/>
            <w:tcBorders>
              <w:left w:val="single" w:sz="2" w:space="0" w:color="auto"/>
              <w:right w:val="single" w:sz="2" w:space="0" w:color="auto"/>
            </w:tcBorders>
          </w:tcPr>
          <w:p w14:paraId="1EDFE844" w14:textId="77777777" w:rsidR="004B61F6" w:rsidRPr="004B61F6" w:rsidRDefault="004B61F6" w:rsidP="004B61F6">
            <w:pPr>
              <w:spacing w:before="60" w:after="0" w:line="240" w:lineRule="auto"/>
              <w:rPr>
                <w:rFonts w:ascii="Arial" w:eastAsia="Calibri" w:hAnsi="Arial" w:cs="Arial"/>
                <w:bCs/>
                <w:sz w:val="20"/>
                <w:szCs w:val="20"/>
                <w:lang w:val="pl-PL"/>
              </w:rPr>
            </w:pPr>
          </w:p>
        </w:tc>
        <w:tc>
          <w:tcPr>
            <w:tcW w:w="992" w:type="dxa"/>
            <w:tcBorders>
              <w:top w:val="single" w:sz="2" w:space="0" w:color="auto"/>
              <w:left w:val="single" w:sz="2" w:space="0" w:color="auto"/>
              <w:bottom w:val="single" w:sz="2" w:space="0" w:color="auto"/>
              <w:right w:val="single" w:sz="2" w:space="0" w:color="auto"/>
            </w:tcBorders>
          </w:tcPr>
          <w:p w14:paraId="0EDE328D" w14:textId="77777777" w:rsidR="004B61F6" w:rsidRPr="004B61F6" w:rsidRDefault="004B61F6" w:rsidP="004B61F6">
            <w:pPr>
              <w:spacing w:before="60" w:after="0" w:line="240" w:lineRule="auto"/>
              <w:rPr>
                <w:rFonts w:ascii="Arial" w:eastAsia="Calibri" w:hAnsi="Arial" w:cs="Arial"/>
                <w:bCs/>
                <w:sz w:val="20"/>
                <w:szCs w:val="29"/>
                <w:lang w:val="pl-PL" w:eastAsia="fi-FI"/>
              </w:rPr>
            </w:pPr>
            <w:r w:rsidRPr="004B61F6">
              <w:rPr>
                <w:rFonts w:ascii="Arial" w:eastAsia="Calibri" w:hAnsi="Arial" w:cs="Arial"/>
                <w:bCs/>
                <w:sz w:val="20"/>
                <w:szCs w:val="29"/>
                <w:lang w:val="pl-PL" w:eastAsia="fi-FI"/>
              </w:rPr>
              <w:t>GHS08</w:t>
            </w:r>
          </w:p>
        </w:tc>
        <w:tc>
          <w:tcPr>
            <w:tcW w:w="4436" w:type="dxa"/>
            <w:tcBorders>
              <w:top w:val="single" w:sz="2" w:space="0" w:color="auto"/>
              <w:left w:val="single" w:sz="2" w:space="0" w:color="auto"/>
              <w:bottom w:val="single" w:sz="2" w:space="0" w:color="auto"/>
              <w:right w:val="single" w:sz="2" w:space="0" w:color="auto"/>
            </w:tcBorders>
          </w:tcPr>
          <w:p w14:paraId="7D460763" w14:textId="77777777" w:rsidR="004B61F6" w:rsidRPr="004B61F6" w:rsidRDefault="004B61F6" w:rsidP="004B61F6">
            <w:pPr>
              <w:spacing w:before="60" w:after="0" w:line="240" w:lineRule="auto"/>
              <w:rPr>
                <w:rFonts w:ascii="Arial" w:eastAsia="Calibri" w:hAnsi="Arial" w:cs="Arial"/>
                <w:bCs/>
                <w:sz w:val="20"/>
                <w:szCs w:val="29"/>
                <w:lang w:val="pl-PL" w:eastAsia="fi-FI"/>
              </w:rPr>
            </w:pPr>
            <w:r w:rsidRPr="004B61F6">
              <w:rPr>
                <w:rFonts w:ascii="Arial" w:eastAsia="Calibri" w:hAnsi="Arial" w:cs="Arial"/>
                <w:bCs/>
                <w:noProof/>
                <w:sz w:val="20"/>
                <w:szCs w:val="29"/>
                <w:lang w:eastAsia="en-IE"/>
              </w:rPr>
              <w:drawing>
                <wp:inline distT="0" distB="0" distL="0" distR="0" wp14:anchorId="36762AD9" wp14:editId="6E56876B">
                  <wp:extent cx="777600" cy="777600"/>
                  <wp:effectExtent l="0" t="0" r="3810" b="3810"/>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600" cy="777600"/>
                          </a:xfrm>
                          <a:prstGeom prst="rect">
                            <a:avLst/>
                          </a:prstGeom>
                        </pic:spPr>
                      </pic:pic>
                    </a:graphicData>
                  </a:graphic>
                </wp:inline>
              </w:drawing>
            </w:r>
          </w:p>
        </w:tc>
      </w:tr>
      <w:tr w:rsidR="004B61F6" w:rsidRPr="004B61F6" w14:paraId="273F9E92" w14:textId="77777777" w:rsidTr="004C2458">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14:paraId="5D48A9E2"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pl-PL"/>
              </w:rPr>
              <w:t>Signal word</w:t>
            </w:r>
          </w:p>
        </w:tc>
        <w:tc>
          <w:tcPr>
            <w:tcW w:w="992" w:type="dxa"/>
            <w:tcBorders>
              <w:top w:val="single" w:sz="2" w:space="0" w:color="auto"/>
              <w:left w:val="single" w:sz="2" w:space="0" w:color="auto"/>
              <w:bottom w:val="single" w:sz="2" w:space="0" w:color="auto"/>
              <w:right w:val="single" w:sz="2" w:space="0" w:color="auto"/>
            </w:tcBorders>
          </w:tcPr>
          <w:p w14:paraId="47AA245C" w14:textId="77777777" w:rsidR="004B61F6" w:rsidRPr="004B61F6" w:rsidRDefault="004B61F6" w:rsidP="004B61F6">
            <w:pPr>
              <w:spacing w:before="60" w:after="0" w:line="240" w:lineRule="auto"/>
              <w:rPr>
                <w:rFonts w:ascii="Arial" w:eastAsia="Calibri" w:hAnsi="Arial" w:cs="Arial"/>
                <w:bCs/>
                <w:sz w:val="20"/>
                <w:szCs w:val="29"/>
                <w:lang w:val="pl-PL" w:eastAsia="fi-FI"/>
              </w:rPr>
            </w:pPr>
          </w:p>
        </w:tc>
        <w:tc>
          <w:tcPr>
            <w:tcW w:w="4436" w:type="dxa"/>
            <w:tcBorders>
              <w:top w:val="single" w:sz="2" w:space="0" w:color="auto"/>
              <w:left w:val="single" w:sz="2" w:space="0" w:color="auto"/>
              <w:bottom w:val="single" w:sz="2" w:space="0" w:color="auto"/>
              <w:right w:val="single" w:sz="2" w:space="0" w:color="auto"/>
            </w:tcBorders>
          </w:tcPr>
          <w:p w14:paraId="6541C56C" w14:textId="77777777" w:rsidR="004B61F6" w:rsidRPr="004B61F6" w:rsidRDefault="004B61F6" w:rsidP="004B61F6">
            <w:pPr>
              <w:spacing w:before="60" w:after="0" w:line="240" w:lineRule="auto"/>
              <w:rPr>
                <w:rFonts w:ascii="Arial" w:eastAsia="Calibri" w:hAnsi="Arial" w:cs="Arial"/>
                <w:bCs/>
                <w:sz w:val="20"/>
                <w:szCs w:val="29"/>
                <w:lang w:val="pl-PL" w:eastAsia="fi-FI"/>
              </w:rPr>
            </w:pPr>
            <w:r w:rsidRPr="004B61F6">
              <w:rPr>
                <w:rFonts w:ascii="Arial" w:eastAsia="Calibri" w:hAnsi="Arial" w:cs="Arial"/>
                <w:bCs/>
                <w:sz w:val="20"/>
                <w:szCs w:val="29"/>
                <w:lang w:val="pl-PL" w:eastAsia="fi-FI"/>
              </w:rPr>
              <w:t>Warning</w:t>
            </w:r>
          </w:p>
        </w:tc>
      </w:tr>
      <w:tr w:rsidR="004B61F6" w:rsidRPr="004B61F6" w14:paraId="63D13759" w14:textId="77777777" w:rsidTr="004C2458">
        <w:trPr>
          <w:cantSplit/>
          <w:tblHeader/>
          <w:jc w:val="center"/>
        </w:trPr>
        <w:tc>
          <w:tcPr>
            <w:tcW w:w="3587" w:type="dxa"/>
            <w:tcBorders>
              <w:top w:val="single" w:sz="2" w:space="0" w:color="auto"/>
              <w:left w:val="single" w:sz="2" w:space="0" w:color="auto"/>
              <w:right w:val="single" w:sz="2" w:space="0" w:color="auto"/>
            </w:tcBorders>
            <w:hideMark/>
          </w:tcPr>
          <w:p w14:paraId="4EB314D0" w14:textId="77777777" w:rsidR="004B61F6" w:rsidRPr="004B61F6" w:rsidRDefault="004B61F6" w:rsidP="004B61F6">
            <w:pPr>
              <w:spacing w:before="60" w:after="0" w:line="240" w:lineRule="auto"/>
              <w:rPr>
                <w:rFonts w:ascii="Arial" w:eastAsia="Calibri" w:hAnsi="Arial" w:cs="Arial"/>
                <w:bCs/>
                <w:sz w:val="20"/>
                <w:szCs w:val="29"/>
                <w:lang w:val="pl-PL"/>
              </w:rPr>
            </w:pPr>
            <w:r w:rsidRPr="004B61F6">
              <w:rPr>
                <w:rFonts w:ascii="Arial" w:eastAsia="Calibri" w:hAnsi="Arial" w:cs="Arial"/>
                <w:bCs/>
                <w:sz w:val="20"/>
                <w:szCs w:val="29"/>
                <w:lang w:val="pl-PL"/>
              </w:rPr>
              <w:t>Hazard statements</w:t>
            </w:r>
          </w:p>
        </w:tc>
        <w:tc>
          <w:tcPr>
            <w:tcW w:w="992" w:type="dxa"/>
            <w:tcBorders>
              <w:top w:val="single" w:sz="2" w:space="0" w:color="auto"/>
              <w:left w:val="single" w:sz="2" w:space="0" w:color="auto"/>
              <w:bottom w:val="single" w:sz="2" w:space="0" w:color="auto"/>
              <w:right w:val="single" w:sz="2" w:space="0" w:color="auto"/>
            </w:tcBorders>
          </w:tcPr>
          <w:p w14:paraId="47325E3B"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rPr>
              <w:t>STOT RE 2</w:t>
            </w:r>
          </w:p>
        </w:tc>
        <w:tc>
          <w:tcPr>
            <w:tcW w:w="4436" w:type="dxa"/>
            <w:tcBorders>
              <w:top w:val="single" w:sz="2" w:space="0" w:color="auto"/>
              <w:left w:val="single" w:sz="2" w:space="0" w:color="auto"/>
              <w:bottom w:val="single" w:sz="2" w:space="0" w:color="auto"/>
              <w:right w:val="single" w:sz="2" w:space="0" w:color="auto"/>
            </w:tcBorders>
          </w:tcPr>
          <w:p w14:paraId="7255E222"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rPr>
              <w:t>H373: May cause damage to organs (blood) through prolonged or repeated exposure</w:t>
            </w:r>
          </w:p>
        </w:tc>
      </w:tr>
      <w:tr w:rsidR="004B61F6" w:rsidRPr="004B61F6" w14:paraId="5DBD9E30" w14:textId="77777777" w:rsidTr="004C2458">
        <w:trPr>
          <w:cantSplit/>
          <w:tblHeader/>
          <w:jc w:val="center"/>
        </w:trPr>
        <w:tc>
          <w:tcPr>
            <w:tcW w:w="3587" w:type="dxa"/>
            <w:vMerge w:val="restart"/>
            <w:tcBorders>
              <w:top w:val="single" w:sz="2" w:space="0" w:color="auto"/>
              <w:left w:val="single" w:sz="2" w:space="0" w:color="auto"/>
              <w:right w:val="single" w:sz="2" w:space="0" w:color="auto"/>
            </w:tcBorders>
          </w:tcPr>
          <w:p w14:paraId="6C453B0E" w14:textId="77777777" w:rsidR="004B61F6" w:rsidRPr="004B61F6" w:rsidRDefault="004B61F6" w:rsidP="004B61F6">
            <w:pPr>
              <w:spacing w:before="60" w:after="0" w:line="240" w:lineRule="auto"/>
              <w:rPr>
                <w:rFonts w:ascii="Arial" w:eastAsia="Calibri" w:hAnsi="Arial" w:cs="Arial"/>
                <w:bCs/>
                <w:sz w:val="20"/>
                <w:szCs w:val="20"/>
                <w:lang w:val="pl-PL"/>
              </w:rPr>
            </w:pPr>
            <w:r w:rsidRPr="004B61F6">
              <w:rPr>
                <w:rFonts w:ascii="Arial" w:eastAsia="Calibri" w:hAnsi="Arial" w:cs="Arial"/>
                <w:bCs/>
                <w:sz w:val="20"/>
                <w:szCs w:val="20"/>
                <w:lang w:val="pl-PL"/>
              </w:rPr>
              <w:t>Supplemental label elements</w:t>
            </w:r>
          </w:p>
        </w:tc>
        <w:tc>
          <w:tcPr>
            <w:tcW w:w="992" w:type="dxa"/>
            <w:tcBorders>
              <w:top w:val="single" w:sz="2" w:space="0" w:color="auto"/>
              <w:left w:val="single" w:sz="2" w:space="0" w:color="auto"/>
              <w:bottom w:val="single" w:sz="2" w:space="0" w:color="auto"/>
              <w:right w:val="single" w:sz="2" w:space="0" w:color="auto"/>
            </w:tcBorders>
          </w:tcPr>
          <w:p w14:paraId="36F76D3D"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eastAsia="fi-FI"/>
              </w:rPr>
              <w:t>EUH208</w:t>
            </w:r>
          </w:p>
        </w:tc>
        <w:tc>
          <w:tcPr>
            <w:tcW w:w="4436" w:type="dxa"/>
            <w:tcBorders>
              <w:top w:val="single" w:sz="2" w:space="0" w:color="auto"/>
              <w:left w:val="single" w:sz="2" w:space="0" w:color="auto"/>
              <w:bottom w:val="single" w:sz="2" w:space="0" w:color="auto"/>
              <w:right w:val="single" w:sz="2" w:space="0" w:color="auto"/>
            </w:tcBorders>
          </w:tcPr>
          <w:p w14:paraId="4D269F64"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rPr>
              <w:t>EUH208 Contains octhilinone (ISO); 1,2-benzisothiazol-3(2H)-one. May produce an allergic reaction.</w:t>
            </w:r>
          </w:p>
        </w:tc>
      </w:tr>
      <w:tr w:rsidR="004B61F6" w:rsidRPr="004B61F6" w14:paraId="6FB70586" w14:textId="77777777" w:rsidTr="004C2458">
        <w:trPr>
          <w:cantSplit/>
          <w:tblHeader/>
          <w:jc w:val="center"/>
        </w:trPr>
        <w:tc>
          <w:tcPr>
            <w:tcW w:w="3587" w:type="dxa"/>
            <w:vMerge/>
            <w:tcBorders>
              <w:left w:val="single" w:sz="2" w:space="0" w:color="auto"/>
              <w:bottom w:val="single" w:sz="2" w:space="0" w:color="auto"/>
              <w:right w:val="single" w:sz="2" w:space="0" w:color="auto"/>
            </w:tcBorders>
          </w:tcPr>
          <w:p w14:paraId="4E6A6FA1" w14:textId="77777777" w:rsidR="004B61F6" w:rsidRPr="004B61F6" w:rsidRDefault="004B61F6" w:rsidP="004B61F6">
            <w:pPr>
              <w:spacing w:before="60" w:after="0" w:line="240" w:lineRule="auto"/>
              <w:rPr>
                <w:rFonts w:ascii="Arial" w:eastAsia="Calibri" w:hAnsi="Arial" w:cs="Arial"/>
                <w:bCs/>
                <w:sz w:val="20"/>
                <w:szCs w:val="20"/>
                <w:lang w:val="pl-PL"/>
              </w:rPr>
            </w:pPr>
          </w:p>
        </w:tc>
        <w:tc>
          <w:tcPr>
            <w:tcW w:w="992" w:type="dxa"/>
            <w:tcBorders>
              <w:top w:val="single" w:sz="2" w:space="0" w:color="auto"/>
              <w:left w:val="single" w:sz="2" w:space="0" w:color="auto"/>
              <w:bottom w:val="single" w:sz="2" w:space="0" w:color="auto"/>
              <w:right w:val="single" w:sz="2" w:space="0" w:color="auto"/>
            </w:tcBorders>
          </w:tcPr>
          <w:p w14:paraId="6449454F" w14:textId="77777777" w:rsidR="004B61F6" w:rsidRPr="004B61F6" w:rsidRDefault="004B61F6" w:rsidP="004B61F6">
            <w:pPr>
              <w:spacing w:before="60" w:after="0" w:line="240" w:lineRule="auto"/>
              <w:rPr>
                <w:rFonts w:ascii="Arial" w:eastAsia="Calibri" w:hAnsi="Arial" w:cs="Arial"/>
                <w:bCs/>
                <w:sz w:val="20"/>
                <w:szCs w:val="20"/>
                <w:lang w:val="pl-PL" w:eastAsia="fi-FI"/>
              </w:rPr>
            </w:pPr>
          </w:p>
        </w:tc>
        <w:tc>
          <w:tcPr>
            <w:tcW w:w="4436" w:type="dxa"/>
            <w:tcBorders>
              <w:top w:val="single" w:sz="2" w:space="0" w:color="auto"/>
              <w:left w:val="single" w:sz="2" w:space="0" w:color="auto"/>
              <w:bottom w:val="single" w:sz="2" w:space="0" w:color="auto"/>
              <w:right w:val="single" w:sz="2" w:space="0" w:color="auto"/>
            </w:tcBorders>
          </w:tcPr>
          <w:p w14:paraId="69F4CF06" w14:textId="77777777" w:rsidR="004B61F6" w:rsidRPr="004B61F6" w:rsidRDefault="004B61F6" w:rsidP="004B61F6">
            <w:pPr>
              <w:spacing w:before="60" w:after="0" w:line="240" w:lineRule="auto"/>
              <w:rPr>
                <w:rFonts w:ascii="Arial" w:eastAsia="Calibri" w:hAnsi="Arial" w:cs="Arial"/>
                <w:bCs/>
                <w:sz w:val="20"/>
                <w:szCs w:val="20"/>
                <w:lang w:val="pl-PL" w:eastAsia="fi-FI"/>
              </w:rPr>
            </w:pPr>
          </w:p>
        </w:tc>
      </w:tr>
      <w:tr w:rsidR="004D760B" w:rsidRPr="004B61F6" w14:paraId="1F0DEED1" w14:textId="77777777" w:rsidTr="004C2458">
        <w:trPr>
          <w:cantSplit/>
          <w:tblHeader/>
          <w:jc w:val="center"/>
        </w:trPr>
        <w:tc>
          <w:tcPr>
            <w:tcW w:w="3587" w:type="dxa"/>
            <w:vMerge w:val="restart"/>
            <w:tcBorders>
              <w:top w:val="single" w:sz="2" w:space="0" w:color="auto"/>
              <w:left w:val="single" w:sz="2" w:space="0" w:color="auto"/>
              <w:right w:val="single" w:sz="2" w:space="0" w:color="auto"/>
            </w:tcBorders>
            <w:hideMark/>
          </w:tcPr>
          <w:p w14:paraId="5B5BD88B" w14:textId="77777777" w:rsidR="004D760B" w:rsidRPr="004B61F6" w:rsidRDefault="004D760B" w:rsidP="004D760B">
            <w:pPr>
              <w:spacing w:before="60" w:after="0" w:line="240" w:lineRule="auto"/>
              <w:rPr>
                <w:rFonts w:ascii="Arial" w:eastAsia="Calibri" w:hAnsi="Arial" w:cs="Arial"/>
                <w:bCs/>
                <w:sz w:val="20"/>
                <w:szCs w:val="29"/>
                <w:lang w:val="pl-PL"/>
              </w:rPr>
            </w:pPr>
            <w:r w:rsidRPr="004B61F6">
              <w:rPr>
                <w:rFonts w:ascii="Arial" w:eastAsia="Calibri" w:hAnsi="Arial" w:cs="Arial"/>
                <w:bCs/>
                <w:sz w:val="20"/>
                <w:szCs w:val="29"/>
                <w:lang w:val="pl-PL"/>
              </w:rPr>
              <w:t>Precautionary statements</w:t>
            </w:r>
          </w:p>
        </w:tc>
        <w:tc>
          <w:tcPr>
            <w:tcW w:w="992" w:type="dxa"/>
            <w:tcBorders>
              <w:top w:val="single" w:sz="2" w:space="0" w:color="auto"/>
              <w:left w:val="single" w:sz="2" w:space="0" w:color="auto"/>
              <w:bottom w:val="single" w:sz="2" w:space="0" w:color="auto"/>
              <w:right w:val="single" w:sz="2" w:space="0" w:color="auto"/>
            </w:tcBorders>
          </w:tcPr>
          <w:p w14:paraId="6D8F37DE" w14:textId="270162C4" w:rsidR="004D760B" w:rsidRPr="004D760B" w:rsidRDefault="004D760B" w:rsidP="004D760B">
            <w:pPr>
              <w:spacing w:before="60" w:after="0" w:line="240" w:lineRule="auto"/>
              <w:rPr>
                <w:rFonts w:ascii="Arial" w:eastAsia="Calibri" w:hAnsi="Arial" w:cs="Arial"/>
                <w:bCs/>
                <w:sz w:val="20"/>
                <w:szCs w:val="20"/>
                <w:lang w:val="pl-PL" w:eastAsia="fi-FI"/>
              </w:rPr>
            </w:pPr>
            <w:r w:rsidRPr="004D760B">
              <w:rPr>
                <w:rFonts w:ascii="Arial" w:hAnsi="Arial" w:cs="Arial"/>
                <w:sz w:val="20"/>
                <w:szCs w:val="20"/>
                <w:lang w:eastAsia="fi-FI"/>
              </w:rPr>
              <w:t>P260</w:t>
            </w:r>
          </w:p>
        </w:tc>
        <w:tc>
          <w:tcPr>
            <w:tcW w:w="4436" w:type="dxa"/>
            <w:tcBorders>
              <w:top w:val="single" w:sz="2" w:space="0" w:color="auto"/>
              <w:left w:val="single" w:sz="2" w:space="0" w:color="auto"/>
              <w:bottom w:val="single" w:sz="2" w:space="0" w:color="auto"/>
              <w:right w:val="single" w:sz="2" w:space="0" w:color="auto"/>
            </w:tcBorders>
          </w:tcPr>
          <w:p w14:paraId="2A5F24A7" w14:textId="7FB8B0C5" w:rsidR="004D760B" w:rsidRPr="004D760B" w:rsidRDefault="004D760B" w:rsidP="004D760B">
            <w:pPr>
              <w:spacing w:before="60" w:after="0" w:line="240" w:lineRule="auto"/>
              <w:rPr>
                <w:rFonts w:ascii="Arial" w:eastAsia="Calibri" w:hAnsi="Arial" w:cs="Arial"/>
                <w:bCs/>
                <w:sz w:val="20"/>
                <w:szCs w:val="20"/>
                <w:lang w:val="pl-PL" w:eastAsia="fi-FI"/>
              </w:rPr>
            </w:pPr>
            <w:r w:rsidRPr="004D760B">
              <w:rPr>
                <w:rFonts w:ascii="Arial" w:hAnsi="Arial" w:cs="Arial"/>
                <w:sz w:val="20"/>
                <w:szCs w:val="20"/>
              </w:rPr>
              <w:t>Do not breathe dust.</w:t>
            </w:r>
          </w:p>
        </w:tc>
      </w:tr>
      <w:tr w:rsidR="004B61F6" w:rsidRPr="004B61F6" w14:paraId="08290433" w14:textId="77777777" w:rsidTr="004C2458">
        <w:trPr>
          <w:cantSplit/>
          <w:tblHeader/>
          <w:jc w:val="center"/>
        </w:trPr>
        <w:tc>
          <w:tcPr>
            <w:tcW w:w="3587" w:type="dxa"/>
            <w:vMerge/>
            <w:tcBorders>
              <w:left w:val="single" w:sz="2" w:space="0" w:color="auto"/>
              <w:right w:val="single" w:sz="2" w:space="0" w:color="auto"/>
            </w:tcBorders>
          </w:tcPr>
          <w:p w14:paraId="7F1D565B" w14:textId="77777777" w:rsidR="004B61F6" w:rsidRPr="004B61F6" w:rsidRDefault="004B61F6" w:rsidP="004B61F6">
            <w:pPr>
              <w:spacing w:before="60" w:after="0" w:line="240" w:lineRule="auto"/>
              <w:rPr>
                <w:rFonts w:ascii="Arial" w:eastAsia="Calibri" w:hAnsi="Arial" w:cs="Arial"/>
                <w:bCs/>
                <w:sz w:val="20"/>
                <w:szCs w:val="29"/>
                <w:lang w:val="pl-PL"/>
              </w:rPr>
            </w:pPr>
          </w:p>
        </w:tc>
        <w:tc>
          <w:tcPr>
            <w:tcW w:w="992" w:type="dxa"/>
            <w:tcBorders>
              <w:top w:val="single" w:sz="2" w:space="0" w:color="auto"/>
              <w:left w:val="single" w:sz="2" w:space="0" w:color="auto"/>
              <w:bottom w:val="single" w:sz="2" w:space="0" w:color="auto"/>
              <w:right w:val="single" w:sz="2" w:space="0" w:color="auto"/>
            </w:tcBorders>
          </w:tcPr>
          <w:p w14:paraId="2386CD68" w14:textId="77777777" w:rsidR="004B61F6" w:rsidRPr="004B61F6" w:rsidRDefault="004B61F6" w:rsidP="004B61F6">
            <w:pPr>
              <w:spacing w:before="60" w:after="0" w:line="240" w:lineRule="auto"/>
              <w:rPr>
                <w:rFonts w:ascii="Arial" w:eastAsia="Calibri" w:hAnsi="Arial" w:cs="Arial"/>
                <w:bCs/>
                <w:sz w:val="20"/>
                <w:szCs w:val="20"/>
              </w:rPr>
            </w:pPr>
            <w:r w:rsidRPr="004B61F6">
              <w:rPr>
                <w:rFonts w:ascii="Arial" w:eastAsia="Calibri" w:hAnsi="Arial" w:cs="Arial"/>
                <w:bCs/>
                <w:sz w:val="20"/>
                <w:szCs w:val="20"/>
                <w:lang w:val="pl-PL" w:eastAsia="fi-FI"/>
              </w:rPr>
              <w:t>P314</w:t>
            </w:r>
          </w:p>
        </w:tc>
        <w:tc>
          <w:tcPr>
            <w:tcW w:w="4436" w:type="dxa"/>
            <w:tcBorders>
              <w:top w:val="single" w:sz="2" w:space="0" w:color="auto"/>
              <w:left w:val="single" w:sz="2" w:space="0" w:color="auto"/>
              <w:bottom w:val="single" w:sz="2" w:space="0" w:color="auto"/>
              <w:right w:val="single" w:sz="2" w:space="0" w:color="auto"/>
            </w:tcBorders>
          </w:tcPr>
          <w:p w14:paraId="0582DB70"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eastAsia="fi-FI"/>
              </w:rPr>
              <w:t>Get medical advice/attention if you feel unwell.</w:t>
            </w:r>
          </w:p>
        </w:tc>
      </w:tr>
      <w:tr w:rsidR="004B61F6" w:rsidRPr="004B61F6" w14:paraId="4F2614AB" w14:textId="77777777" w:rsidTr="004C2458">
        <w:trPr>
          <w:cantSplit/>
          <w:tblHeader/>
          <w:jc w:val="center"/>
        </w:trPr>
        <w:tc>
          <w:tcPr>
            <w:tcW w:w="3587" w:type="dxa"/>
            <w:vMerge/>
            <w:tcBorders>
              <w:left w:val="single" w:sz="2" w:space="0" w:color="auto"/>
              <w:bottom w:val="single" w:sz="2" w:space="0" w:color="auto"/>
              <w:right w:val="single" w:sz="2" w:space="0" w:color="auto"/>
            </w:tcBorders>
          </w:tcPr>
          <w:p w14:paraId="2892C7F5" w14:textId="77777777" w:rsidR="004B61F6" w:rsidRPr="004B61F6" w:rsidRDefault="004B61F6" w:rsidP="004B61F6">
            <w:pPr>
              <w:spacing w:before="60" w:after="0" w:line="240" w:lineRule="auto"/>
              <w:rPr>
                <w:rFonts w:ascii="Arial" w:eastAsia="Calibri" w:hAnsi="Arial" w:cs="Arial"/>
                <w:bCs/>
                <w:sz w:val="20"/>
                <w:szCs w:val="29"/>
                <w:lang w:val="pl-PL"/>
              </w:rPr>
            </w:pPr>
          </w:p>
        </w:tc>
        <w:tc>
          <w:tcPr>
            <w:tcW w:w="992" w:type="dxa"/>
            <w:tcBorders>
              <w:top w:val="single" w:sz="2" w:space="0" w:color="auto"/>
              <w:left w:val="single" w:sz="2" w:space="0" w:color="auto"/>
              <w:bottom w:val="single" w:sz="2" w:space="0" w:color="auto"/>
              <w:right w:val="single" w:sz="2" w:space="0" w:color="auto"/>
            </w:tcBorders>
          </w:tcPr>
          <w:p w14:paraId="220DDB05"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eastAsia="fi-FI"/>
              </w:rPr>
              <w:t>P501</w:t>
            </w:r>
          </w:p>
        </w:tc>
        <w:tc>
          <w:tcPr>
            <w:tcW w:w="4436" w:type="dxa"/>
            <w:tcBorders>
              <w:top w:val="single" w:sz="2" w:space="0" w:color="auto"/>
              <w:left w:val="single" w:sz="2" w:space="0" w:color="auto"/>
              <w:bottom w:val="single" w:sz="2" w:space="0" w:color="auto"/>
              <w:right w:val="single" w:sz="2" w:space="0" w:color="auto"/>
            </w:tcBorders>
          </w:tcPr>
          <w:p w14:paraId="08982091" w14:textId="77777777" w:rsidR="004B61F6" w:rsidRPr="004B61F6" w:rsidRDefault="004B61F6" w:rsidP="004B61F6">
            <w:pPr>
              <w:spacing w:before="60" w:after="0" w:line="240" w:lineRule="auto"/>
              <w:rPr>
                <w:rFonts w:ascii="Arial" w:eastAsia="Calibri" w:hAnsi="Arial" w:cs="Arial"/>
                <w:bCs/>
                <w:sz w:val="20"/>
                <w:szCs w:val="20"/>
                <w:lang w:val="pl-PL" w:eastAsia="fi-FI"/>
              </w:rPr>
            </w:pPr>
            <w:r w:rsidRPr="004B61F6">
              <w:rPr>
                <w:rFonts w:ascii="Arial" w:eastAsia="Calibri" w:hAnsi="Arial" w:cs="Arial"/>
                <w:bCs/>
                <w:sz w:val="20"/>
                <w:szCs w:val="20"/>
                <w:lang w:val="pl-PL" w:eastAsia="fi-FI"/>
              </w:rPr>
              <w:t>Dispose of packaging and unused bait as hazardous waste in accordance with national regulations.</w:t>
            </w:r>
          </w:p>
        </w:tc>
      </w:tr>
      <w:tr w:rsidR="004B61F6" w:rsidRPr="004B61F6" w14:paraId="4F20D5A5" w14:textId="77777777" w:rsidTr="004C2458">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14:paraId="02F3D498" w14:textId="77777777" w:rsidR="004B61F6" w:rsidRPr="004B61F6" w:rsidRDefault="004B61F6" w:rsidP="004B61F6">
            <w:pPr>
              <w:spacing w:before="60" w:after="0" w:line="240" w:lineRule="auto"/>
              <w:rPr>
                <w:rFonts w:ascii="Arial" w:eastAsia="Calibri" w:hAnsi="Arial" w:cs="Arial"/>
                <w:bCs/>
                <w:sz w:val="20"/>
                <w:szCs w:val="29"/>
                <w:lang w:val="pl-PL" w:eastAsia="fi-FI"/>
              </w:rPr>
            </w:pPr>
            <w:r w:rsidRPr="004B61F6">
              <w:rPr>
                <w:rFonts w:ascii="Arial" w:eastAsia="Calibri" w:hAnsi="Arial" w:cs="Arial"/>
                <w:bCs/>
                <w:sz w:val="20"/>
                <w:szCs w:val="29"/>
                <w:lang w:val="pl-PL"/>
              </w:rPr>
              <w:t>Note</w:t>
            </w:r>
          </w:p>
        </w:tc>
        <w:tc>
          <w:tcPr>
            <w:tcW w:w="992" w:type="dxa"/>
            <w:tcBorders>
              <w:top w:val="single" w:sz="2" w:space="0" w:color="auto"/>
              <w:left w:val="single" w:sz="2" w:space="0" w:color="auto"/>
              <w:bottom w:val="single" w:sz="2" w:space="0" w:color="auto"/>
              <w:right w:val="single" w:sz="2" w:space="0" w:color="auto"/>
            </w:tcBorders>
          </w:tcPr>
          <w:p w14:paraId="5F2F70FB" w14:textId="77777777" w:rsidR="004B61F6" w:rsidRPr="004B61F6" w:rsidRDefault="004B61F6" w:rsidP="004B61F6">
            <w:pPr>
              <w:spacing w:before="60" w:after="0" w:line="240" w:lineRule="auto"/>
              <w:rPr>
                <w:rFonts w:ascii="Arial" w:eastAsia="Calibri" w:hAnsi="Arial" w:cs="Arial"/>
                <w:bCs/>
                <w:sz w:val="20"/>
                <w:szCs w:val="29"/>
                <w:lang w:val="pl-PL" w:eastAsia="fi-FI"/>
              </w:rPr>
            </w:pPr>
            <w:r w:rsidRPr="004B61F6">
              <w:rPr>
                <w:rFonts w:ascii="Arial" w:eastAsia="Calibri" w:hAnsi="Arial" w:cs="Arial"/>
                <w:bCs/>
                <w:sz w:val="20"/>
                <w:szCs w:val="29"/>
                <w:lang w:val="pl-PL" w:eastAsia="fi-FI"/>
              </w:rPr>
              <w:t>-</w:t>
            </w:r>
          </w:p>
        </w:tc>
        <w:tc>
          <w:tcPr>
            <w:tcW w:w="4436" w:type="dxa"/>
            <w:tcBorders>
              <w:top w:val="single" w:sz="2" w:space="0" w:color="auto"/>
              <w:left w:val="single" w:sz="2" w:space="0" w:color="auto"/>
              <w:bottom w:val="single" w:sz="2" w:space="0" w:color="auto"/>
              <w:right w:val="single" w:sz="2" w:space="0" w:color="auto"/>
            </w:tcBorders>
          </w:tcPr>
          <w:p w14:paraId="3A0E3C01" w14:textId="77777777" w:rsidR="004B61F6" w:rsidRPr="004B61F6" w:rsidRDefault="004B61F6" w:rsidP="004B61F6">
            <w:pPr>
              <w:spacing w:before="60" w:after="0" w:line="240" w:lineRule="auto"/>
              <w:rPr>
                <w:rFonts w:ascii="Arial" w:eastAsia="Calibri" w:hAnsi="Arial" w:cs="Arial"/>
                <w:bCs/>
                <w:sz w:val="20"/>
                <w:szCs w:val="29"/>
                <w:lang w:val="pl-PL" w:eastAsia="fi-FI"/>
              </w:rPr>
            </w:pPr>
          </w:p>
        </w:tc>
      </w:tr>
    </w:tbl>
    <w:p w14:paraId="39B0E845" w14:textId="77777777" w:rsidR="004B61F6" w:rsidRPr="004B61F6" w:rsidRDefault="004B61F6" w:rsidP="004B61F6">
      <w:pPr>
        <w:spacing w:after="0" w:line="360" w:lineRule="auto"/>
        <w:rPr>
          <w:rFonts w:ascii="Times New Roman" w:eastAsia="Times New Roman" w:hAnsi="Times New Roman" w:cs="Times New Roman"/>
          <w:sz w:val="20"/>
          <w:szCs w:val="20"/>
          <w:lang w:val="en-GB" w:eastAsia="de-DE"/>
        </w:rPr>
      </w:pPr>
    </w:p>
    <w:p w14:paraId="52CB63ED"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applicant has supplied acute toxicity, irritancy and sensitisation studies on the product with a content of 0.005% Brodifacoum. On the basis that no acute classification was required at this concentration no classification for acute toxicity is proposed for the product containing the active substance at the lower concentration.</w:t>
      </w:r>
    </w:p>
    <w:p w14:paraId="5FC5522A" w14:textId="77777777" w:rsidR="004B61F6" w:rsidRPr="004B61F6" w:rsidRDefault="004B61F6" w:rsidP="004B61F6">
      <w:pPr>
        <w:spacing w:after="0" w:line="360" w:lineRule="auto"/>
        <w:rPr>
          <w:rFonts w:ascii="Arial" w:eastAsia="Times New Roman" w:hAnsi="Arial" w:cs="Times New Roman"/>
          <w:b/>
          <w:bCs/>
          <w:sz w:val="20"/>
          <w:szCs w:val="20"/>
          <w:lang w:val="en-GB" w:eastAsia="de-DE"/>
        </w:rPr>
      </w:pPr>
    </w:p>
    <w:p w14:paraId="2FEDF1A5" w14:textId="77777777" w:rsidR="004B61F6" w:rsidRPr="004B61F6" w:rsidRDefault="004B61F6" w:rsidP="004B61F6">
      <w:pPr>
        <w:spacing w:after="0" w:line="360" w:lineRule="auto"/>
        <w:rPr>
          <w:rFonts w:ascii="Times New Roman" w:eastAsia="Times New Roman" w:hAnsi="Times New Roman" w:cs="Times New Roman"/>
          <w:sz w:val="20"/>
          <w:szCs w:val="20"/>
          <w:lang w:val="en-GB" w:eastAsia="de-DE"/>
        </w:rPr>
      </w:pPr>
    </w:p>
    <w:p w14:paraId="565C1F5B"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646" w:name="_Toc389728857"/>
      <w:bookmarkStart w:id="647" w:name="_Toc403472709"/>
      <w:bookmarkStart w:id="648" w:name="_Toc405362746"/>
      <w:bookmarkStart w:id="649" w:name="_Toc406482075"/>
      <w:bookmarkStart w:id="650" w:name="_Toc406483814"/>
      <w:bookmarkStart w:id="651" w:name="_Toc406740513"/>
      <w:bookmarkStart w:id="652" w:name="_Toc406743888"/>
      <w:bookmarkStart w:id="653" w:name="_Toc408922830"/>
      <w:bookmarkStart w:id="654" w:name="_Ref426550164"/>
      <w:bookmarkStart w:id="655" w:name="_Ref426550165"/>
      <w:bookmarkStart w:id="656" w:name="_Toc429660957"/>
      <w:bookmarkStart w:id="657" w:name="_Toc494113508"/>
      <w:bookmarkStart w:id="658" w:name="_Toc105396814"/>
      <w:r w:rsidRPr="004B61F6">
        <w:rPr>
          <w:rFonts w:ascii="Arial" w:eastAsia="Times New Roman" w:hAnsi="Arial" w:cs="Arial"/>
          <w:b/>
          <w:bCs/>
          <w:i/>
          <w:iCs/>
          <w:sz w:val="28"/>
          <w:szCs w:val="28"/>
          <w:lang w:val="en-GB" w:eastAsia="de-DE"/>
        </w:rPr>
        <w:t>Use(s)</w:t>
      </w:r>
      <w:bookmarkEnd w:id="646"/>
      <w:bookmarkEnd w:id="647"/>
      <w:bookmarkEnd w:id="648"/>
      <w:bookmarkEnd w:id="649"/>
      <w:bookmarkEnd w:id="650"/>
      <w:bookmarkEnd w:id="651"/>
      <w:bookmarkEnd w:id="652"/>
      <w:bookmarkEnd w:id="653"/>
      <w:r w:rsidRPr="004B61F6">
        <w:rPr>
          <w:rFonts w:ascii="Arial" w:eastAsia="Times New Roman" w:hAnsi="Arial" w:cs="Arial"/>
          <w:b/>
          <w:bCs/>
          <w:i/>
          <w:iCs/>
          <w:sz w:val="28"/>
          <w:szCs w:val="28"/>
          <w:lang w:val="en-GB" w:eastAsia="de-DE"/>
        </w:rPr>
        <w:t xml:space="preserve"> appropriate after renewal of the authorisation</w:t>
      </w:r>
      <w:bookmarkEnd w:id="654"/>
      <w:bookmarkEnd w:id="655"/>
      <w:bookmarkEnd w:id="656"/>
      <w:bookmarkEnd w:id="657"/>
      <w:bookmarkEnd w:id="658"/>
    </w:p>
    <w:p w14:paraId="272BCCCA" w14:textId="0FB93B56" w:rsidR="004B61F6" w:rsidRPr="004B61F6" w:rsidRDefault="004B61F6" w:rsidP="004B61F6">
      <w:pPr>
        <w:spacing w:after="0" w:line="360" w:lineRule="auto"/>
        <w:rPr>
          <w:rFonts w:ascii="Arial" w:eastAsia="Times New Roman" w:hAnsi="Arial" w:cs="Times New Roman"/>
          <w:b/>
          <w:bCs/>
          <w:sz w:val="20"/>
          <w:szCs w:val="20"/>
          <w:lang w:val="en-GB" w:eastAsia="de-DE"/>
        </w:rPr>
      </w:pPr>
      <w:r w:rsidRPr="004B61F6">
        <w:rPr>
          <w:rFonts w:ascii="Arial" w:eastAsia="Times New Roman" w:hAnsi="Arial" w:cs="Arial"/>
          <w:b/>
          <w:bCs/>
          <w:sz w:val="20"/>
          <w:szCs w:val="20"/>
          <w:lang w:val="en-GB" w:eastAsia="de-DE"/>
        </w:rPr>
        <w:t xml:space="preserve">Table </w:t>
      </w:r>
      <w:r w:rsidRPr="004B61F6">
        <w:rPr>
          <w:rFonts w:ascii="Arial" w:eastAsia="Times New Roman" w:hAnsi="Arial" w:cs="Arial"/>
          <w:b/>
          <w:bCs/>
          <w:sz w:val="20"/>
          <w:szCs w:val="20"/>
          <w:lang w:val="en-GB" w:eastAsia="de-DE"/>
        </w:rPr>
        <w:fldChar w:fldCharType="begin"/>
      </w:r>
      <w:r w:rsidRPr="004B61F6">
        <w:rPr>
          <w:rFonts w:ascii="Arial" w:eastAsia="Times New Roman" w:hAnsi="Arial" w:cs="Arial"/>
          <w:b/>
          <w:bCs/>
          <w:sz w:val="20"/>
          <w:szCs w:val="20"/>
          <w:lang w:val="en-GB" w:eastAsia="de-DE"/>
        </w:rPr>
        <w:instrText xml:space="preserve"> SEQ Table \* ARABIC </w:instrText>
      </w:r>
      <w:r w:rsidRPr="004B61F6">
        <w:rPr>
          <w:rFonts w:ascii="Arial" w:eastAsia="Times New Roman" w:hAnsi="Arial" w:cs="Arial"/>
          <w:b/>
          <w:bCs/>
          <w:sz w:val="20"/>
          <w:szCs w:val="20"/>
          <w:lang w:val="en-GB" w:eastAsia="de-DE"/>
        </w:rPr>
        <w:fldChar w:fldCharType="separate"/>
      </w:r>
      <w:r w:rsidR="004C2458">
        <w:rPr>
          <w:rFonts w:ascii="Arial" w:eastAsia="Times New Roman" w:hAnsi="Arial" w:cs="Arial"/>
          <w:b/>
          <w:bCs/>
          <w:noProof/>
          <w:sz w:val="20"/>
          <w:szCs w:val="20"/>
          <w:lang w:val="en-GB" w:eastAsia="de-DE"/>
        </w:rPr>
        <w:t>4</w:t>
      </w:r>
      <w:r w:rsidRPr="004B61F6">
        <w:rPr>
          <w:rFonts w:ascii="Arial" w:eastAsia="Times New Roman" w:hAnsi="Arial" w:cs="Arial"/>
          <w:b/>
          <w:bCs/>
          <w:sz w:val="20"/>
          <w:szCs w:val="20"/>
          <w:lang w:val="en-GB" w:eastAsia="de-DE"/>
        </w:rPr>
        <w:fldChar w:fldCharType="end"/>
      </w:r>
      <w:r w:rsidRPr="004B61F6">
        <w:rPr>
          <w:rFonts w:ascii="Arial" w:eastAsia="Times New Roman" w:hAnsi="Arial" w:cs="Arial"/>
          <w:b/>
          <w:bCs/>
          <w:sz w:val="20"/>
          <w:szCs w:val="20"/>
          <w:lang w:val="en-GB" w:eastAsia="de-DE"/>
        </w:rPr>
        <w:t xml:space="preserve">: </w:t>
      </w:r>
      <w:r w:rsidRPr="004B61F6">
        <w:rPr>
          <w:rFonts w:ascii="Arial" w:eastAsia="Times New Roman" w:hAnsi="Arial" w:cs="Times New Roman"/>
          <w:b/>
          <w:bCs/>
          <w:sz w:val="20"/>
          <w:szCs w:val="20"/>
          <w:lang w:val="en-GB" w:eastAsia="de-DE"/>
        </w:rPr>
        <w:t>Summary Table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4B61F6" w:rsidRPr="004B61F6" w14:paraId="71CB8DF7" w14:textId="77777777" w:rsidTr="004C2458">
        <w:trPr>
          <w:trHeight w:val="300"/>
        </w:trPr>
        <w:tc>
          <w:tcPr>
            <w:tcW w:w="724" w:type="dxa"/>
          </w:tcPr>
          <w:p w14:paraId="565C15FB" w14:textId="77777777" w:rsidR="004B61F6" w:rsidRPr="004B61F6" w:rsidRDefault="004B61F6" w:rsidP="004B61F6">
            <w:pPr>
              <w:spacing w:after="0" w:line="240" w:lineRule="auto"/>
              <w:jc w:val="center"/>
              <w:rPr>
                <w:rFonts w:ascii="Calibri" w:eastAsia="Times New Roman" w:hAnsi="Calibri" w:cs="Calibri"/>
                <w:b/>
                <w:bCs/>
                <w:lang w:eastAsia="en-IE"/>
              </w:rPr>
            </w:pPr>
            <w:r w:rsidRPr="004B61F6">
              <w:rPr>
                <w:rFonts w:ascii="Calibri" w:eastAsia="Times New Roman" w:hAnsi="Calibri" w:cs="Calibri"/>
                <w:b/>
                <w:bCs/>
                <w:lang w:eastAsia="en-IE"/>
              </w:rPr>
              <w:t>No.</w:t>
            </w:r>
          </w:p>
        </w:tc>
        <w:tc>
          <w:tcPr>
            <w:tcW w:w="8505" w:type="dxa"/>
            <w:shd w:val="clear" w:color="auto" w:fill="auto"/>
            <w:noWrap/>
            <w:vAlign w:val="bottom"/>
            <w:hideMark/>
          </w:tcPr>
          <w:p w14:paraId="25C42BA8" w14:textId="77777777" w:rsidR="004B61F6" w:rsidRPr="004B61F6" w:rsidRDefault="004B61F6" w:rsidP="004B61F6">
            <w:pPr>
              <w:spacing w:after="0" w:line="240" w:lineRule="auto"/>
              <w:jc w:val="center"/>
              <w:rPr>
                <w:rFonts w:ascii="Calibri" w:eastAsia="Times New Roman" w:hAnsi="Calibri" w:cs="Calibri"/>
                <w:b/>
                <w:bCs/>
                <w:lang w:eastAsia="en-IE"/>
              </w:rPr>
            </w:pPr>
            <w:r w:rsidRPr="004B61F6">
              <w:rPr>
                <w:rFonts w:ascii="Calibri" w:eastAsia="Times New Roman" w:hAnsi="Calibri" w:cs="Calibri"/>
                <w:b/>
                <w:bCs/>
                <w:lang w:eastAsia="en-IE"/>
              </w:rPr>
              <w:t>Use</w:t>
            </w:r>
          </w:p>
        </w:tc>
      </w:tr>
      <w:tr w:rsidR="004B61F6" w:rsidRPr="004B61F6" w14:paraId="3775A025" w14:textId="77777777" w:rsidTr="004C2458">
        <w:trPr>
          <w:trHeight w:val="300"/>
        </w:trPr>
        <w:tc>
          <w:tcPr>
            <w:tcW w:w="724" w:type="dxa"/>
          </w:tcPr>
          <w:p w14:paraId="291236F1"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1</w:t>
            </w:r>
          </w:p>
        </w:tc>
        <w:tc>
          <w:tcPr>
            <w:tcW w:w="8505" w:type="dxa"/>
            <w:shd w:val="clear" w:color="auto" w:fill="auto"/>
            <w:noWrap/>
            <w:vAlign w:val="bottom"/>
            <w:hideMark/>
          </w:tcPr>
          <w:p w14:paraId="3AD278EB"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 xml:space="preserve">House mice – general public – indoor </w:t>
            </w:r>
          </w:p>
        </w:tc>
      </w:tr>
      <w:tr w:rsidR="004B61F6" w:rsidRPr="004B61F6" w14:paraId="481BD11F" w14:textId="77777777" w:rsidTr="004C2458">
        <w:trPr>
          <w:trHeight w:val="300"/>
        </w:trPr>
        <w:tc>
          <w:tcPr>
            <w:tcW w:w="724" w:type="dxa"/>
          </w:tcPr>
          <w:p w14:paraId="368D7DF0"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2</w:t>
            </w:r>
          </w:p>
        </w:tc>
        <w:tc>
          <w:tcPr>
            <w:tcW w:w="8505" w:type="dxa"/>
            <w:shd w:val="clear" w:color="auto" w:fill="auto"/>
            <w:noWrap/>
            <w:vAlign w:val="bottom"/>
            <w:hideMark/>
          </w:tcPr>
          <w:p w14:paraId="6D253980"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 xml:space="preserve">Rats – general public – indoor </w:t>
            </w:r>
          </w:p>
        </w:tc>
      </w:tr>
      <w:tr w:rsidR="004B61F6" w:rsidRPr="004B61F6" w14:paraId="625205DE" w14:textId="77777777" w:rsidTr="004C2458">
        <w:trPr>
          <w:trHeight w:val="300"/>
        </w:trPr>
        <w:tc>
          <w:tcPr>
            <w:tcW w:w="724" w:type="dxa"/>
          </w:tcPr>
          <w:p w14:paraId="6E326235"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3</w:t>
            </w:r>
          </w:p>
        </w:tc>
        <w:tc>
          <w:tcPr>
            <w:tcW w:w="8505" w:type="dxa"/>
            <w:shd w:val="clear" w:color="auto" w:fill="auto"/>
            <w:noWrap/>
            <w:vAlign w:val="bottom"/>
            <w:hideMark/>
          </w:tcPr>
          <w:p w14:paraId="1DEE8431"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Rats – general public – outdoor around buildings</w:t>
            </w:r>
          </w:p>
        </w:tc>
      </w:tr>
      <w:tr w:rsidR="004B61F6" w:rsidRPr="004B61F6" w14:paraId="2EF741E8" w14:textId="77777777" w:rsidTr="004C2458">
        <w:trPr>
          <w:trHeight w:val="300"/>
        </w:trPr>
        <w:tc>
          <w:tcPr>
            <w:tcW w:w="724" w:type="dxa"/>
          </w:tcPr>
          <w:p w14:paraId="7FB80D15"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4</w:t>
            </w:r>
          </w:p>
        </w:tc>
        <w:tc>
          <w:tcPr>
            <w:tcW w:w="8505" w:type="dxa"/>
            <w:shd w:val="clear" w:color="auto" w:fill="auto"/>
            <w:noWrap/>
            <w:vAlign w:val="bottom"/>
            <w:hideMark/>
          </w:tcPr>
          <w:p w14:paraId="52DACCFF"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House mice – professionals – indoor</w:t>
            </w:r>
          </w:p>
        </w:tc>
      </w:tr>
      <w:tr w:rsidR="004B61F6" w:rsidRPr="004B61F6" w14:paraId="6B9003F9" w14:textId="77777777" w:rsidTr="004C2458">
        <w:trPr>
          <w:trHeight w:val="300"/>
        </w:trPr>
        <w:tc>
          <w:tcPr>
            <w:tcW w:w="724" w:type="dxa"/>
          </w:tcPr>
          <w:p w14:paraId="5EA83101"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5</w:t>
            </w:r>
          </w:p>
        </w:tc>
        <w:tc>
          <w:tcPr>
            <w:tcW w:w="8505" w:type="dxa"/>
            <w:shd w:val="clear" w:color="auto" w:fill="auto"/>
            <w:noWrap/>
            <w:vAlign w:val="bottom"/>
            <w:hideMark/>
          </w:tcPr>
          <w:p w14:paraId="756CD764"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 xml:space="preserve">Rats – professionals – indoor </w:t>
            </w:r>
          </w:p>
        </w:tc>
      </w:tr>
      <w:tr w:rsidR="004B61F6" w:rsidRPr="004B61F6" w14:paraId="4739DFFC" w14:textId="77777777" w:rsidTr="004C2458">
        <w:trPr>
          <w:trHeight w:val="300"/>
        </w:trPr>
        <w:tc>
          <w:tcPr>
            <w:tcW w:w="724" w:type="dxa"/>
          </w:tcPr>
          <w:p w14:paraId="0EF54FFC"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6</w:t>
            </w:r>
          </w:p>
        </w:tc>
        <w:tc>
          <w:tcPr>
            <w:tcW w:w="8505" w:type="dxa"/>
            <w:shd w:val="clear" w:color="auto" w:fill="auto"/>
            <w:noWrap/>
            <w:vAlign w:val="bottom"/>
            <w:hideMark/>
          </w:tcPr>
          <w:p w14:paraId="740A3901"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House mice and/or rats – professionals – outdoor around buildings</w:t>
            </w:r>
          </w:p>
        </w:tc>
      </w:tr>
      <w:tr w:rsidR="004B61F6" w:rsidRPr="004B61F6" w14:paraId="517E1D2D" w14:textId="77777777" w:rsidTr="004C2458">
        <w:trPr>
          <w:trHeight w:val="300"/>
        </w:trPr>
        <w:tc>
          <w:tcPr>
            <w:tcW w:w="724" w:type="dxa"/>
          </w:tcPr>
          <w:p w14:paraId="1252B3DF"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7</w:t>
            </w:r>
          </w:p>
        </w:tc>
        <w:tc>
          <w:tcPr>
            <w:tcW w:w="8505" w:type="dxa"/>
            <w:shd w:val="clear" w:color="auto" w:fill="auto"/>
            <w:noWrap/>
            <w:vAlign w:val="bottom"/>
            <w:hideMark/>
          </w:tcPr>
          <w:p w14:paraId="09CB2604"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 xml:space="preserve">House mice and/or rats – trained professionals – indoor </w:t>
            </w:r>
          </w:p>
        </w:tc>
      </w:tr>
      <w:tr w:rsidR="004B61F6" w:rsidRPr="004B61F6" w14:paraId="2FC91868" w14:textId="77777777" w:rsidTr="004C2458">
        <w:trPr>
          <w:trHeight w:val="300"/>
        </w:trPr>
        <w:tc>
          <w:tcPr>
            <w:tcW w:w="724" w:type="dxa"/>
          </w:tcPr>
          <w:p w14:paraId="6E322A40"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8</w:t>
            </w:r>
          </w:p>
        </w:tc>
        <w:tc>
          <w:tcPr>
            <w:tcW w:w="8505" w:type="dxa"/>
            <w:shd w:val="clear" w:color="auto" w:fill="auto"/>
            <w:noWrap/>
            <w:vAlign w:val="bottom"/>
            <w:hideMark/>
          </w:tcPr>
          <w:p w14:paraId="158BD077"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House mice and/or rats – trained professionals – outdoor around buildings</w:t>
            </w:r>
          </w:p>
        </w:tc>
      </w:tr>
      <w:tr w:rsidR="004B61F6" w:rsidRPr="004B61F6" w14:paraId="2C65DE53" w14:textId="77777777" w:rsidTr="004C2458">
        <w:trPr>
          <w:trHeight w:val="300"/>
        </w:trPr>
        <w:tc>
          <w:tcPr>
            <w:tcW w:w="724" w:type="dxa"/>
          </w:tcPr>
          <w:p w14:paraId="50BA29F1"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9</w:t>
            </w:r>
          </w:p>
        </w:tc>
        <w:tc>
          <w:tcPr>
            <w:tcW w:w="8505" w:type="dxa"/>
            <w:shd w:val="clear" w:color="auto" w:fill="auto"/>
            <w:noWrap/>
            <w:vAlign w:val="bottom"/>
            <w:hideMark/>
          </w:tcPr>
          <w:p w14:paraId="10E7EC6D" w14:textId="77777777" w:rsidR="004B61F6" w:rsidRPr="004B61F6" w:rsidRDefault="004B61F6" w:rsidP="004B61F6">
            <w:pPr>
              <w:spacing w:after="0" w:line="240" w:lineRule="auto"/>
              <w:rPr>
                <w:rFonts w:ascii="Calibri" w:eastAsia="Times New Roman" w:hAnsi="Calibri" w:cs="Calibri"/>
                <w:lang w:eastAsia="en-IE"/>
              </w:rPr>
            </w:pPr>
            <w:r w:rsidRPr="004B61F6">
              <w:rPr>
                <w:rFonts w:ascii="Calibri" w:eastAsia="Times New Roman" w:hAnsi="Calibri" w:cs="Calibri"/>
                <w:lang w:eastAsia="en-IE"/>
              </w:rPr>
              <w:t>Rats – trained professionals – sewers</w:t>
            </w:r>
          </w:p>
        </w:tc>
      </w:tr>
    </w:tbl>
    <w:p w14:paraId="5B0EEFF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719B4F1"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03F814D"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59" w:name="_Toc105396815"/>
      <w:bookmarkStart w:id="660" w:name="_Toc420919331"/>
      <w:bookmarkStart w:id="661" w:name="_Ref427233609"/>
      <w:bookmarkStart w:id="662" w:name="_Toc429660959"/>
      <w:r w:rsidRPr="004B61F6">
        <w:rPr>
          <w:rFonts w:ascii="Arial" w:eastAsia="Times New Roman" w:hAnsi="Arial" w:cs="Arial"/>
          <w:b/>
          <w:bCs/>
          <w:sz w:val="24"/>
          <w:szCs w:val="26"/>
          <w:lang w:val="en-GB" w:eastAsia="de-DE"/>
        </w:rPr>
        <w:lastRenderedPageBreak/>
        <w:t>Use 1 appropriate after renewal of the authorisation – House mice – general public – indoor</w:t>
      </w:r>
      <w:bookmarkEnd w:id="659"/>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3F12AB3A"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F505B8F"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8D56F11"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0188536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A3FB7EC"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97FA923"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0205191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5F32B1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CC816ED" w14:textId="77777777" w:rsidR="004B61F6" w:rsidRPr="004B61F6" w:rsidRDefault="004B61F6" w:rsidP="004B61F6">
            <w:pPr>
              <w:spacing w:after="0" w:line="24" w:lineRule="atLeast"/>
              <w:rPr>
                <w:rFonts w:ascii="Arial" w:eastAsia="Times New Roman" w:hAnsi="Arial" w:cs="Arial"/>
                <w:sz w:val="20"/>
                <w:szCs w:val="20"/>
                <w:lang w:eastAsia="de-DE"/>
              </w:rPr>
            </w:pPr>
            <w:r w:rsidRPr="004B61F6">
              <w:rPr>
                <w:rFonts w:ascii="Arial" w:eastAsia="Times New Roman" w:hAnsi="Arial" w:cs="Arial"/>
                <w:sz w:val="20"/>
                <w:szCs w:val="20"/>
                <w:lang w:eastAsia="de-DE"/>
              </w:rPr>
              <w:t>House mouse (</w:t>
            </w:r>
            <w:r w:rsidRPr="004B61F6">
              <w:rPr>
                <w:rFonts w:ascii="Arial" w:eastAsia="Times New Roman" w:hAnsi="Arial" w:cs="Arial"/>
                <w:i/>
                <w:sz w:val="20"/>
                <w:szCs w:val="20"/>
                <w:lang w:eastAsia="de-DE"/>
              </w:rPr>
              <w:t>Mus musculus</w:t>
            </w:r>
            <w:r w:rsidRPr="004B61F6">
              <w:rPr>
                <w:rFonts w:ascii="Arial" w:eastAsia="Times New Roman" w:hAnsi="Arial" w:cs="Arial"/>
                <w:sz w:val="20"/>
                <w:szCs w:val="20"/>
                <w:lang w:eastAsia="de-DE"/>
              </w:rPr>
              <w:t>) – adults and juveniles</w:t>
            </w:r>
          </w:p>
          <w:p w14:paraId="632448AE"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1B729F89"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8A09E6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4EA032D"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Indoors</w:t>
            </w:r>
          </w:p>
          <w:p w14:paraId="0088CED0"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7B43E6BF"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75F176D"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612689C"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15641D6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6F82D36"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9EB6C53" w14:textId="77777777" w:rsidR="004B61F6" w:rsidRPr="004B61F6" w:rsidRDefault="004B61F6" w:rsidP="004B61F6">
            <w:pPr>
              <w:spacing w:after="0" w:line="240" w:lineRule="auto"/>
              <w:jc w:val="both"/>
              <w:rPr>
                <w:rFonts w:ascii="Arial" w:eastAsia="Calibri" w:hAnsi="Arial" w:cs="Arial"/>
                <w:sz w:val="20"/>
                <w:szCs w:val="20"/>
              </w:rPr>
            </w:pPr>
            <w:r w:rsidRPr="004B61F6">
              <w:rPr>
                <w:rFonts w:ascii="Arial" w:eastAsia="Calibri" w:hAnsi="Arial" w:cs="Arial"/>
                <w:sz w:val="20"/>
                <w:szCs w:val="20"/>
              </w:rPr>
              <w:t xml:space="preserve">For mouse infestations use 10 g up to 20 g of bait per bait point. Place bait points 5 m apart reducing to 2 m in high infestations. </w:t>
            </w:r>
          </w:p>
          <w:p w14:paraId="47A781CC" w14:textId="77777777" w:rsidR="004B61F6" w:rsidRPr="004B61F6" w:rsidRDefault="004B61F6" w:rsidP="004B61F6">
            <w:pPr>
              <w:spacing w:after="0" w:line="240" w:lineRule="auto"/>
              <w:jc w:val="both"/>
              <w:rPr>
                <w:rFonts w:ascii="Arial" w:eastAsia="Calibri" w:hAnsi="Arial" w:cs="Arial"/>
                <w:sz w:val="20"/>
                <w:szCs w:val="20"/>
              </w:rPr>
            </w:pPr>
          </w:p>
          <w:p w14:paraId="002B3A31" w14:textId="77777777" w:rsidR="004B61F6" w:rsidRPr="004B61F6" w:rsidRDefault="004B61F6" w:rsidP="004B61F6">
            <w:pPr>
              <w:spacing w:after="0" w:line="24" w:lineRule="atLeast"/>
              <w:jc w:val="both"/>
              <w:rPr>
                <w:rFonts w:ascii="Arial" w:eastAsia="Calibri" w:hAnsi="Arial" w:cs="Arial"/>
                <w:bCs/>
                <w:sz w:val="20"/>
                <w:szCs w:val="20"/>
                <w:lang w:val="en-GB"/>
              </w:rPr>
            </w:pPr>
            <w:r w:rsidRPr="004B61F6">
              <w:rPr>
                <w:rFonts w:ascii="Arial" w:eastAsia="Calibri" w:hAnsi="Arial" w:cs="Arial"/>
                <w:bCs/>
                <w:sz w:val="20"/>
                <w:szCs w:val="20"/>
                <w:lang w:val="en-GB"/>
              </w:rPr>
              <w:t>If more than one bait station is needed, the minimum distance between bait stations should be of 5 m apart (2m apart in high infestation areas).</w:t>
            </w:r>
          </w:p>
        </w:tc>
      </w:tr>
      <w:tr w:rsidR="004B61F6" w:rsidRPr="004B61F6" w14:paraId="7646159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CC9BE35"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292D6C5"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General Public (non-professional)</w:t>
            </w:r>
          </w:p>
        </w:tc>
      </w:tr>
      <w:tr w:rsidR="004B61F6" w:rsidRPr="004B61F6" w14:paraId="430DAAD9"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9B7FDE6"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294670E" w14:textId="77777777" w:rsidR="004B61F6" w:rsidRPr="004B61F6" w:rsidRDefault="004B61F6" w:rsidP="004B61F6">
            <w:pPr>
              <w:spacing w:after="0" w:line="260"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Maximum quantity of bait per pack 100g</w:t>
            </w:r>
          </w:p>
          <w:p w14:paraId="3242395C" w14:textId="77777777" w:rsidR="004B61F6" w:rsidRPr="004B61F6" w:rsidRDefault="004B61F6" w:rsidP="004B61F6">
            <w:pPr>
              <w:spacing w:after="0" w:line="24" w:lineRule="atLeast"/>
              <w:rPr>
                <w:rFonts w:ascii="Arial" w:eastAsia="Calibri" w:hAnsi="Arial" w:cs="Arial"/>
                <w:bCs/>
                <w:sz w:val="20"/>
                <w:szCs w:val="20"/>
                <w:lang w:val="en-GB"/>
              </w:rPr>
            </w:pPr>
          </w:p>
          <w:p w14:paraId="319F5DE2"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Loose 5g - 20g blocks (with or without hook/wire):</w:t>
            </w:r>
          </w:p>
          <w:p w14:paraId="49E16A50" w14:textId="77777777" w:rsidR="004B61F6" w:rsidRPr="004B61F6" w:rsidRDefault="004B61F6" w:rsidP="004B61F6">
            <w:pPr>
              <w:spacing w:after="0" w:line="24" w:lineRule="atLeast"/>
              <w:rPr>
                <w:rFonts w:ascii="Arial" w:eastAsia="Calibri" w:hAnsi="Arial" w:cs="Arial"/>
                <w:bCs/>
                <w:sz w:val="20"/>
                <w:szCs w:val="20"/>
                <w:lang w:val="en-GB"/>
              </w:rPr>
            </w:pPr>
          </w:p>
          <w:p w14:paraId="67B85647"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in polyethylene (PE), polypropylene (PP), PE/PP or paper/PE bags   </w:t>
            </w:r>
          </w:p>
          <w:p w14:paraId="25D2CC1E"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within cardboard or fibreboard boxes (fitted with tactile warning) up </w:t>
            </w:r>
          </w:p>
          <w:p w14:paraId="22ED6B13"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to 100g</w:t>
            </w:r>
          </w:p>
          <w:p w14:paraId="09317905"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in PE or PP packs (fitted with tactile warning) up to 100g</w:t>
            </w:r>
          </w:p>
          <w:p w14:paraId="49FC625F"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in PE or PP containers (fitted with tactile warning) up to 100g</w:t>
            </w:r>
          </w:p>
          <w:p w14:paraId="7256C122"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in PE or PP buckets (fitted with tactile warning) up to 100g</w:t>
            </w:r>
          </w:p>
          <w:p w14:paraId="053C2167"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in cardboard or fibreboard boxes (fitted with tactile warning) up to </w:t>
            </w:r>
          </w:p>
          <w:p w14:paraId="6EDA1D32"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100g</w:t>
            </w:r>
          </w:p>
          <w:p w14:paraId="409EEA85"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in cardboard or fibreboard boxes with PE bag or liner (fitted with </w:t>
            </w:r>
          </w:p>
          <w:p w14:paraId="2B97C4C3"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tactile warning) up to 100g</w:t>
            </w:r>
          </w:p>
          <w:p w14:paraId="78643B83"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Prefilled or refillable tamper-resistant HDPE or PP rat bait station </w:t>
            </w:r>
          </w:p>
          <w:p w14:paraId="384C0627"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containing one or more blocks of 5g - 20g (up to 20 g total bait per </w:t>
            </w:r>
          </w:p>
          <w:p w14:paraId="5794DFDB"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mouse bait station). Bait stations packed in cardboard outer or </w:t>
            </w:r>
          </w:p>
          <w:p w14:paraId="055CBEA9"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plastic heat-sealed container or thermo seal foil (fitted with tactile </w:t>
            </w:r>
          </w:p>
          <w:p w14:paraId="520B14A9"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warning) up to 100g</w:t>
            </w:r>
          </w:p>
          <w:p w14:paraId="0E248B3D"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Prefilled or refillable tamper-resistant HDPE or PP mouse or rat      </w:t>
            </w:r>
          </w:p>
          <w:p w14:paraId="2AFE4F98"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bait station containing one or more blocks of 5g - 20g (up to 20 g </w:t>
            </w:r>
          </w:p>
          <w:p w14:paraId="7940490A"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total bait per mouse bait station). Bait stations packed in cardboard </w:t>
            </w:r>
          </w:p>
          <w:p w14:paraId="323F0822"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outer or plastic heat-sealed container or thermo seal foil (fitted with </w:t>
            </w:r>
          </w:p>
          <w:p w14:paraId="3727D1CD"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tactile warning) up to 100g</w:t>
            </w:r>
          </w:p>
          <w:p w14:paraId="0DA869F6"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HDPE or PP rat bait station (refillable or single use) containing one </w:t>
            </w:r>
          </w:p>
          <w:p w14:paraId="10F5B698"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or more 5g – 200g (up to 20 g total bait per mouse bait station).  </w:t>
            </w:r>
          </w:p>
          <w:p w14:paraId="3D6AAFD9"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Bait stations then packed in cardboard outer or plastic heat-sealed </w:t>
            </w:r>
          </w:p>
          <w:p w14:paraId="40E8EE60"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     container or thermo seal foil (fitted with tactile warning) up to 100g</w:t>
            </w:r>
          </w:p>
        </w:tc>
      </w:tr>
    </w:tbl>
    <w:p w14:paraId="7E6015BA" w14:textId="77777777" w:rsidR="004B61F6" w:rsidRPr="004B61F6" w:rsidRDefault="004B61F6" w:rsidP="004B61F6">
      <w:pPr>
        <w:spacing w:after="0" w:line="260" w:lineRule="atLeast"/>
        <w:rPr>
          <w:rFonts w:ascii="Arial" w:eastAsia="Calibri" w:hAnsi="Arial" w:cs="Arial"/>
          <w:i/>
          <w:sz w:val="20"/>
          <w:szCs w:val="20"/>
          <w:lang w:val="en-GB"/>
        </w:rPr>
      </w:pPr>
    </w:p>
    <w:p w14:paraId="472E8B0A"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74F750BD"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98CBE2"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For mouse infestations use up to 20 g bait </w:t>
            </w:r>
            <w:r w:rsidRPr="004B61F6">
              <w:rPr>
                <w:rFonts w:ascii="Arial" w:eastAsia="Calibri" w:hAnsi="Arial" w:cs="Arial"/>
                <w:bCs/>
                <w:sz w:val="20"/>
                <w:szCs w:val="20"/>
                <w:lang w:val="en-GB"/>
              </w:rPr>
              <w:t>in tamper resistant baiting stations</w:t>
            </w:r>
            <w:r w:rsidRPr="004B61F6">
              <w:rPr>
                <w:rFonts w:ascii="Arial" w:eastAsia="Times New Roman" w:hAnsi="Arial" w:cs="Arial"/>
                <w:sz w:val="20"/>
                <w:szCs w:val="20"/>
                <w:lang w:val="en-GB" w:eastAsia="de-DE"/>
              </w:rPr>
              <w:t>. If more than one bait station is needed, the minimum distance between bait stations should be of 5 m apart (2m apart in high infestation areas).</w:t>
            </w:r>
          </w:p>
          <w:p w14:paraId="03D2815C"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3DB95B3F"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0AEE5BE7"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bCs/>
                <w:sz w:val="20"/>
                <w:szCs w:val="20"/>
                <w:lang w:val="en-GB" w:eastAsia="de-DE"/>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7548627D"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or pulse-baiting.</w:t>
            </w:r>
          </w:p>
        </w:tc>
      </w:tr>
    </w:tbl>
    <w:p w14:paraId="4EE16243"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37838B11"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21DBBA30"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7AE623"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Prevent skin contact when disposing remains of baits.</w:t>
            </w:r>
          </w:p>
        </w:tc>
      </w:tr>
    </w:tbl>
    <w:p w14:paraId="05828561"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7B4387B7"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5606D574"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BA817F"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5F37A7B1"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7529285C"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23693180"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FE4350"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159CC263"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7ACBA2D7"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D9FCFF"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71331AFF"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509FA372"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3" w:name="_Toc105396816"/>
      <w:r w:rsidRPr="004B61F6">
        <w:rPr>
          <w:rFonts w:ascii="Arial" w:eastAsia="Times New Roman" w:hAnsi="Arial" w:cs="Arial"/>
          <w:b/>
          <w:bCs/>
          <w:sz w:val="24"/>
          <w:szCs w:val="26"/>
          <w:lang w:val="en-GB" w:eastAsia="de-DE"/>
        </w:rPr>
        <w:t>Use 2 appropriate after renewal of the authorisation – Rats – general public – indoor</w:t>
      </w:r>
      <w:bookmarkEnd w:id="66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63385B17"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74E1B2B"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A74F06D"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7ADC6D0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40B64DD"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4292E27"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77BFADD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54F7DBB"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5976733"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1C5EB12C"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xml:space="preserve">) – adults and juveniles </w:t>
            </w:r>
          </w:p>
        </w:tc>
      </w:tr>
      <w:tr w:rsidR="004B61F6" w:rsidRPr="004B61F6" w14:paraId="232D6F17"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F7BF3AF"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1404270"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Indoors</w:t>
            </w:r>
          </w:p>
          <w:p w14:paraId="39418F91"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468DDF1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10B8EC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3718F28"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1987D24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BB3CB2C"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B8626B5"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rat infestations use 10 g up to 60 g of bait per bait points. Place bait points 10 m apart reducing to 5 m in high infestations.</w:t>
            </w:r>
          </w:p>
          <w:p w14:paraId="7487D1C8"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tc>
      </w:tr>
      <w:tr w:rsidR="004B61F6" w:rsidRPr="004B61F6" w14:paraId="457BA7C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A9BBC80"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39B3CE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General Public</w:t>
            </w:r>
          </w:p>
        </w:tc>
      </w:tr>
      <w:tr w:rsidR="004B61F6" w:rsidRPr="004B61F6" w14:paraId="7359046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3DF8868"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180C9D6" w14:textId="77777777" w:rsidR="004B61F6" w:rsidRPr="004B61F6" w:rsidRDefault="004B61F6" w:rsidP="004B61F6">
            <w:pPr>
              <w:spacing w:after="0" w:line="260"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quantity of bait per pack 300g</w:t>
            </w:r>
          </w:p>
          <w:p w14:paraId="64CBD83A" w14:textId="77777777" w:rsidR="004B61F6" w:rsidRPr="004B61F6" w:rsidRDefault="004B61F6" w:rsidP="004B61F6">
            <w:pPr>
              <w:spacing w:after="0" w:line="24" w:lineRule="atLeast"/>
              <w:rPr>
                <w:rFonts w:ascii="Arial" w:eastAsia="Calibri" w:hAnsi="Arial" w:cs="Arial"/>
                <w:bCs/>
                <w:sz w:val="20"/>
                <w:szCs w:val="20"/>
                <w:lang w:val="en-GB"/>
              </w:rPr>
            </w:pPr>
          </w:p>
          <w:p w14:paraId="7B331FD4"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5g - 60g blocks (with or without hook/wire):</w:t>
            </w:r>
            <w:r w:rsidRPr="004B61F6">
              <w:rPr>
                <w:rFonts w:ascii="Arial" w:eastAsia="Times New Roman" w:hAnsi="Arial" w:cs="Times New Roman"/>
                <w:sz w:val="20"/>
                <w:szCs w:val="20"/>
                <w:lang w:val="en-GB" w:eastAsia="de-DE"/>
              </w:rPr>
              <w:br/>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polyethylene (PE), polypropylene (PP), PE/PP or paper/PE bags within cardboard or fibreboard boxes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    in PE or PP packs (fitted with tactile warning) up to 300g </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PE or PP containers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PE or PP buckets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    in cardboard or fibreboard boxes (fitted with tactile warning) up to 300g </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cardboard or fibreboard boxes with PE bag or liner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Prefilled or refillable tamper-resistant HDPE or PP rat bait station containing one or more blocks of 5g - 60g (up to 60g total bait per rat bait station). Bait stations packed in cardboard outer or plastic heat-sealed container or thermo seal foil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    Prefilled or refillable tamper-resistant HDPE or PP mouse or rat bait station containing one or more blocks of 5g - 60g (up to 60g total bait per rat bait station). Bait stations packed in cardboard outer or plastic heat-sealed container or thermo seal foil (fitted with tactile </w:t>
            </w:r>
            <w:r w:rsidRPr="004B61F6">
              <w:rPr>
                <w:rFonts w:ascii="Arial" w:eastAsia="Times New Roman" w:hAnsi="Arial" w:cs="Times New Roman"/>
                <w:color w:val="000000"/>
                <w:sz w:val="20"/>
                <w:szCs w:val="20"/>
                <w:lang w:val="en-GB" w:eastAsia="de-DE"/>
              </w:rPr>
              <w:lastRenderedPageBreak/>
              <w:t>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HDPE or PP rat bait station (refillable or single use) containing one or more 5g – 60g (up to 60g total bait per rat bait station). Bait stations then packed in cardboard outer or plastic heat-sealed container or thermo seal foil (fitted with tactile warning) up to 300g</w:t>
            </w:r>
            <w:r w:rsidRPr="004B61F6">
              <w:rPr>
                <w:rFonts w:ascii="Tahoma" w:eastAsia="Times New Roman" w:hAnsi="Tahoma" w:cs="Tahoma"/>
                <w:color w:val="000000"/>
                <w:sz w:val="20"/>
                <w:szCs w:val="20"/>
                <w:lang w:val="en-GB" w:eastAsia="de-DE"/>
              </w:rPr>
              <w:t>﻿</w:t>
            </w:r>
          </w:p>
        </w:tc>
      </w:tr>
    </w:tbl>
    <w:p w14:paraId="390A849D" w14:textId="77777777" w:rsidR="004B61F6" w:rsidRPr="004B61F6" w:rsidRDefault="004B61F6" w:rsidP="004B61F6">
      <w:pPr>
        <w:spacing w:after="0" w:line="260" w:lineRule="atLeast"/>
        <w:rPr>
          <w:rFonts w:ascii="Arial" w:eastAsia="Calibri" w:hAnsi="Arial" w:cs="Arial"/>
          <w:i/>
          <w:sz w:val="20"/>
          <w:szCs w:val="20"/>
          <w:lang w:val="en-GB"/>
        </w:rPr>
      </w:pPr>
    </w:p>
    <w:p w14:paraId="638E407E"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5C0607FA"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4D0A39"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For rat infestations use up to 60g of bait in tamper resistant baiting stations spaced 10m apart (5m apart in areas of high infestation). </w:t>
            </w:r>
          </w:p>
          <w:p w14:paraId="1D8E0E7E"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p w14:paraId="6DCEACD2"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The bait stations should be visited only 5 to 7 days after the beginning of the treatment and at least weekly afterwards, in order to check whether the bait is accepted, the bait stations are intact and to remove rodent bodies. Re-fill bait when necessary.  </w:t>
            </w:r>
          </w:p>
          <w:p w14:paraId="2CC8E535"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bCs/>
                <w:sz w:val="20"/>
                <w:szCs w:val="20"/>
                <w:lang w:val="en-GB" w:eastAsia="de-DE"/>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320DF1E7"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or pulse-baiting.</w:t>
            </w:r>
          </w:p>
        </w:tc>
      </w:tr>
    </w:tbl>
    <w:p w14:paraId="6E6CF296"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64A34C7E"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736C6BF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BA5C1B"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Prevent skin contact when disposing remains of baits.</w:t>
            </w:r>
          </w:p>
        </w:tc>
      </w:tr>
    </w:tbl>
    <w:p w14:paraId="21761196"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498D65E8"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D2A75A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8B5AE2"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30EF800D"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6F102F0A"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49380104"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E974F0"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048BCA87"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54299D2E"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E548E1"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5B7FC574"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FC6D885"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4" w:name="_Toc105396817"/>
      <w:r w:rsidRPr="004B61F6">
        <w:rPr>
          <w:rFonts w:ascii="Arial" w:eastAsia="Times New Roman" w:hAnsi="Arial" w:cs="Arial"/>
          <w:b/>
          <w:bCs/>
          <w:sz w:val="24"/>
          <w:szCs w:val="26"/>
          <w:lang w:val="en-GB" w:eastAsia="de-DE"/>
        </w:rPr>
        <w:t>Use 3 appropriate after renewal of the authorisation – Rats – general public – outdoor around buildings</w:t>
      </w:r>
      <w:bookmarkEnd w:id="66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67FC93BA"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A6D36F1"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6AE1801C"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6638685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FBC3397"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140CB5"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76D4AA0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D071990"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46C61E2"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3CF3FA43"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xml:space="preserve">) – adults and juveniles </w:t>
            </w:r>
          </w:p>
        </w:tc>
      </w:tr>
      <w:tr w:rsidR="004B61F6" w:rsidRPr="004B61F6" w14:paraId="1047F9A7"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78C2955"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71A8AB4"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 xml:space="preserve">Outdoor around buildings  </w:t>
            </w:r>
          </w:p>
        </w:tc>
      </w:tr>
      <w:tr w:rsidR="004B61F6" w:rsidRPr="004B61F6" w14:paraId="056299B8"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441427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6A00EBF"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41A15AB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2AFE3A3"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0BCBC1C" w14:textId="77777777" w:rsidR="004B61F6" w:rsidRPr="004B61F6" w:rsidRDefault="004B61F6" w:rsidP="004B61F6">
            <w:pPr>
              <w:spacing w:after="0" w:line="23" w:lineRule="atLeast"/>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For rat infestations use 10 g up to 60 g of bait per bait points. Place bait points 10 m apart reducing to 5 m in high infestations</w:t>
            </w:r>
          </w:p>
          <w:p w14:paraId="03893420"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tc>
      </w:tr>
      <w:tr w:rsidR="004B61F6" w:rsidRPr="004B61F6" w14:paraId="28CB646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621BC9A"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74D3A8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General Public (non-professional)</w:t>
            </w:r>
          </w:p>
        </w:tc>
      </w:tr>
      <w:tr w:rsidR="004B61F6" w:rsidRPr="004B61F6" w14:paraId="51905E4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DD77399"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D7A868D" w14:textId="77777777" w:rsidR="004B61F6" w:rsidRPr="004B61F6" w:rsidRDefault="004B61F6" w:rsidP="004B61F6">
            <w:pPr>
              <w:spacing w:after="0" w:line="260"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quantity of bait per pack 300g</w:t>
            </w:r>
          </w:p>
          <w:p w14:paraId="1088C47D" w14:textId="77777777" w:rsidR="004B61F6" w:rsidRPr="004B61F6" w:rsidRDefault="004B61F6" w:rsidP="004B61F6">
            <w:pPr>
              <w:spacing w:after="0" w:line="24" w:lineRule="atLeast"/>
              <w:rPr>
                <w:rFonts w:ascii="Arial" w:eastAsia="Calibri" w:hAnsi="Arial" w:cs="Arial"/>
                <w:bCs/>
                <w:sz w:val="20"/>
                <w:szCs w:val="20"/>
                <w:lang w:val="en-GB"/>
              </w:rPr>
            </w:pPr>
          </w:p>
          <w:p w14:paraId="69E6AD3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5g - 60g blocks (with or without hook/wire):</w:t>
            </w:r>
            <w:r w:rsidRPr="004B61F6">
              <w:rPr>
                <w:rFonts w:ascii="Arial" w:eastAsia="Times New Roman" w:hAnsi="Arial" w:cs="Times New Roman"/>
                <w:sz w:val="20"/>
                <w:szCs w:val="20"/>
                <w:lang w:val="en-GB" w:eastAsia="de-DE"/>
              </w:rPr>
              <w:br/>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polyethylene (PE), polypropylene (PP), PE/PP or paper/PE bags within cardboard or fibreboard boxes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    in PE or PP packs (fitted with tactile warning) up to 300g </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PE or PP containers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PE or PP buckets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    in cardboard or fibreboard boxes (fitted with tactile warning) up to 300g </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in cardboard or fibreboard boxes with PE bag or liner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    Prefilled or refillable tamper-resistant HDPE or PP rat bait station </w:t>
            </w:r>
            <w:r w:rsidRPr="004B61F6">
              <w:rPr>
                <w:rFonts w:ascii="Arial" w:eastAsia="Times New Roman" w:hAnsi="Arial" w:cs="Times New Roman"/>
                <w:color w:val="000000"/>
                <w:sz w:val="20"/>
                <w:szCs w:val="20"/>
                <w:lang w:val="en-GB" w:eastAsia="de-DE"/>
              </w:rPr>
              <w:lastRenderedPageBreak/>
              <w:t>containing one or more blocks of 5g - 60g (up to 60g total bait per rat bait station). Bait stations packed in cardboard outer or plastic heat-sealed container or thermo seal foil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Prefilled or refillable tamper-resistant HDPE or PP mouse or rat bait station containing one or more blocks of 5g - 60g (up to 60g total bait per rat bait station). Bait stations packed in cardboard outer or plastic heat-sealed container or thermo seal foil (fitted with tactile warning) up to 300g</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HDPE or PP rat bait station (refillable or single use) containing one or more 5g – 60g (up to 60g total bait per rat bait station). Bait stations then packed in cardboard outer or plastic heat-sealed container or thermo seal foil (fitted with tactile warning) up to 300g</w:t>
            </w:r>
          </w:p>
        </w:tc>
      </w:tr>
    </w:tbl>
    <w:p w14:paraId="2A7E1D04" w14:textId="77777777" w:rsidR="004B61F6" w:rsidRPr="004B61F6" w:rsidRDefault="004B61F6" w:rsidP="004B61F6">
      <w:pPr>
        <w:spacing w:after="0" w:line="260" w:lineRule="atLeast"/>
        <w:rPr>
          <w:rFonts w:ascii="Arial" w:eastAsia="Calibri" w:hAnsi="Arial" w:cs="Arial"/>
          <w:i/>
          <w:sz w:val="20"/>
          <w:szCs w:val="20"/>
          <w:lang w:val="en-GB"/>
        </w:rPr>
      </w:pPr>
    </w:p>
    <w:p w14:paraId="432BFE04"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3345C6D6"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BCB7F2"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For rat infestations use up to 60g of bait in tamper resistant baiting stations spaced 10m apart (5m apart in areas of high infestation). </w:t>
            </w:r>
          </w:p>
          <w:p w14:paraId="27E9863F"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Place the bait stations in areas not liable to flooding. </w:t>
            </w:r>
          </w:p>
          <w:p w14:paraId="44CFF5BB"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p w14:paraId="7912CE69"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Replace any bait in a bait station in which bait has been damaged by water or contaminated by dirt. </w:t>
            </w:r>
          </w:p>
          <w:p w14:paraId="61859D49"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5DEFDF32"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56526DA9" w14:textId="77777777" w:rsidR="004B61F6" w:rsidRPr="004B61F6" w:rsidRDefault="004B61F6" w:rsidP="004B61F6">
            <w:pPr>
              <w:numPr>
                <w:ilvl w:val="0"/>
                <w:numId w:val="9"/>
              </w:numPr>
              <w:spacing w:after="0" w:line="360" w:lineRule="auto"/>
              <w:ind w:left="381" w:hanging="284"/>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or pulse-baiting.</w:t>
            </w:r>
          </w:p>
        </w:tc>
      </w:tr>
    </w:tbl>
    <w:p w14:paraId="16E9BC70"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FEECD1C"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499404A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3F7C65"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Prevent skin contact when disposing remains of baits.</w:t>
            </w:r>
          </w:p>
        </w:tc>
      </w:tr>
    </w:tbl>
    <w:p w14:paraId="4E82A1CD"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04862558"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7DF23E8A"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535BB7"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515623C6"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70A755A4"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744D0866"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8D784D"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4A481682"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36F30878"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9450F8"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2498BD49"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2A25D42"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5" w:name="_Toc105396818"/>
      <w:r w:rsidRPr="004B61F6">
        <w:rPr>
          <w:rFonts w:ascii="Arial" w:eastAsia="Times New Roman" w:hAnsi="Arial" w:cs="Arial"/>
          <w:b/>
          <w:bCs/>
          <w:sz w:val="24"/>
          <w:szCs w:val="26"/>
          <w:lang w:val="en-GB" w:eastAsia="de-DE"/>
        </w:rPr>
        <w:t>Use 4 appropriate after renewal of the authorisation – House mice – professionals – indoor</w:t>
      </w:r>
      <w:bookmarkEnd w:id="66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355CF0BB"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9E0683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10C065D"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6BE63F1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98C12B2"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DB60B8F"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4FA2027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B0E725F"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446A8CF"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55C7089B"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21B1296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544849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0A05388"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 xml:space="preserve">Indoors  </w:t>
            </w:r>
          </w:p>
        </w:tc>
      </w:tr>
      <w:tr w:rsidR="004B61F6" w:rsidRPr="004B61F6" w14:paraId="3BC9D11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48D1EB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4E04BD3"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30CC432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866D25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B9F5667"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mouse infestations use 10 g up to 20 g of bait per bait point. Place bait points 5 m apart reducing to 2 m in high infestations.</w:t>
            </w:r>
          </w:p>
          <w:p w14:paraId="1AC27341"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0D0FAA1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73A08E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873C9BF"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Professionals</w:t>
            </w:r>
          </w:p>
        </w:tc>
      </w:tr>
      <w:tr w:rsidR="004B61F6" w:rsidRPr="004B61F6" w14:paraId="5A5C33A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CFBDD17"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55D7473"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Minimum pack size of 3 kg.</w:t>
            </w:r>
            <w:r w:rsidRPr="004B61F6">
              <w:rPr>
                <w:rFonts w:ascii="Calibri" w:eastAsia="Calibri" w:hAnsi="Calibri" w:cs="Times New Roman"/>
              </w:rPr>
              <w:br/>
            </w:r>
          </w:p>
          <w:p w14:paraId="7D494959"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Maximum outer pack size up to 25 kg.</w:t>
            </w:r>
          </w:p>
          <w:p w14:paraId="7F8FD8E9" w14:textId="77777777" w:rsidR="004B61F6" w:rsidRPr="004B61F6" w:rsidRDefault="004B61F6" w:rsidP="004B61F6">
            <w:pPr>
              <w:spacing w:after="0" w:line="240" w:lineRule="auto"/>
              <w:rPr>
                <w:rFonts w:ascii="Calibri" w:eastAsia="Calibri" w:hAnsi="Calibri" w:cs="Times New Roman"/>
              </w:rPr>
            </w:pPr>
          </w:p>
          <w:p w14:paraId="4C814CF8"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Loose 5 g - 20 g blocks (with or without hook/wire) in polyethylene (PE), polypropylene (PP), PE/PP or paper/PE bags within cardboard or fibreboard boxes up to 20 kg</w:t>
            </w:r>
          </w:p>
          <w:p w14:paraId="17729658"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lastRenderedPageBreak/>
              <w:br/>
              <w:t>Loose 5 g - 20 g blocks (with or without hook/wire) in PE or PP packs up to 25 kg</w:t>
            </w:r>
          </w:p>
          <w:p w14:paraId="21FE760D" w14:textId="77777777" w:rsidR="004B61F6" w:rsidRPr="004B61F6" w:rsidRDefault="004B61F6" w:rsidP="004B61F6">
            <w:pPr>
              <w:spacing w:after="0" w:line="240" w:lineRule="auto"/>
              <w:rPr>
                <w:rFonts w:ascii="Calibri" w:eastAsia="Calibri" w:hAnsi="Calibri" w:cs="Times New Roman"/>
              </w:rPr>
            </w:pPr>
          </w:p>
          <w:p w14:paraId="3A03A086"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Loose 5 g - 20 g blocks (with or without hook/wire) in PE or PP containers up to 25 kg</w:t>
            </w:r>
          </w:p>
          <w:p w14:paraId="3831F951" w14:textId="77777777" w:rsidR="004B61F6" w:rsidRPr="004B61F6" w:rsidRDefault="004B61F6" w:rsidP="004B61F6">
            <w:pPr>
              <w:spacing w:after="0" w:line="240" w:lineRule="auto"/>
              <w:rPr>
                <w:rFonts w:ascii="Calibri" w:eastAsia="Calibri" w:hAnsi="Calibri" w:cs="Times New Roman"/>
              </w:rPr>
            </w:pPr>
          </w:p>
          <w:p w14:paraId="70365A96"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Loose 5 g - 20 g blocks (with or without hook/wire) in HDPE or PP buckets up to 20 kg</w:t>
            </w:r>
          </w:p>
          <w:p w14:paraId="703E153D" w14:textId="77777777" w:rsidR="004B61F6" w:rsidRPr="004B61F6" w:rsidRDefault="004B61F6" w:rsidP="004B61F6">
            <w:pPr>
              <w:spacing w:after="0" w:line="240" w:lineRule="auto"/>
              <w:rPr>
                <w:rFonts w:ascii="Calibri" w:eastAsia="Calibri" w:hAnsi="Calibri" w:cs="Times New Roman"/>
              </w:rPr>
            </w:pPr>
          </w:p>
          <w:p w14:paraId="18C1C2F8"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Loose 5 g - 20 g blocks (with or without hook/wire) in cardboard or fibreboard boxes up to 20 kg</w:t>
            </w:r>
            <w:r w:rsidRPr="004B61F6">
              <w:rPr>
                <w:rFonts w:ascii="Calibri" w:eastAsia="Calibri" w:hAnsi="Calibri" w:cs="Times New Roman"/>
              </w:rPr>
              <w:br/>
            </w:r>
          </w:p>
          <w:p w14:paraId="5C6156AB"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Loose 5 g - 20 g blocks (with or without hook/wire) in cardboard or fibreboard boxes with PE bag or liner up to 20 kg</w:t>
            </w:r>
            <w:r w:rsidRPr="004B61F6">
              <w:rPr>
                <w:rFonts w:ascii="Calibri" w:eastAsia="Calibri" w:hAnsi="Calibri" w:cs="Times New Roman"/>
              </w:rPr>
              <w:br/>
            </w:r>
          </w:p>
          <w:p w14:paraId="1D46CF44"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Loose 5 g - 20 g blocks (with or without hook/wire) blocks in natron bags up to 25 kg</w:t>
            </w:r>
          </w:p>
          <w:p w14:paraId="408A21D2" w14:textId="77777777" w:rsidR="004B61F6" w:rsidRPr="004B61F6" w:rsidRDefault="004B61F6" w:rsidP="004B61F6">
            <w:pPr>
              <w:spacing w:after="0" w:line="240" w:lineRule="auto"/>
              <w:rPr>
                <w:rFonts w:ascii="Calibri" w:eastAsia="Calibri" w:hAnsi="Calibri" w:cs="Times New Roman"/>
              </w:rPr>
            </w:pPr>
          </w:p>
          <w:p w14:paraId="0E403F06"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Prefilled or refillable tamper-resistant HDPE or PP mouse or rat bait station containing one or more blocks of 5 g - 20 g (up to 20 g total bait per mouse bait station). Bait stations packed in cardboard outer or plastic heat-sealed container or thermo seal foil up to 20 kg</w:t>
            </w:r>
          </w:p>
          <w:p w14:paraId="51BE7277" w14:textId="77777777" w:rsidR="004B61F6" w:rsidRPr="004B61F6" w:rsidRDefault="004B61F6" w:rsidP="004B61F6">
            <w:pPr>
              <w:spacing w:after="0" w:line="240" w:lineRule="auto"/>
              <w:rPr>
                <w:rFonts w:ascii="Calibri" w:eastAsia="Calibri" w:hAnsi="Calibri" w:cs="Times New Roman"/>
              </w:rPr>
            </w:pPr>
          </w:p>
          <w:p w14:paraId="123A1C4B" w14:textId="77777777" w:rsidR="004B61F6" w:rsidRPr="004B61F6" w:rsidRDefault="004B61F6" w:rsidP="004B61F6">
            <w:pPr>
              <w:spacing w:after="0" w:line="240" w:lineRule="auto"/>
              <w:rPr>
                <w:rFonts w:ascii="Calibri" w:eastAsia="Calibri" w:hAnsi="Calibri" w:cs="Times New Roman"/>
              </w:rPr>
            </w:pPr>
            <w:r w:rsidRPr="004B61F6">
              <w:rPr>
                <w:rFonts w:ascii="Calibri" w:eastAsia="Calibri" w:hAnsi="Calibri" w:cs="Times New Roman"/>
              </w:rPr>
              <w:t>HDPE or PP mouse or rat bait station (refillable or single use) containing one or more blocks of 5 g - 20 g (up to 20 g total bait per mouse bait station</w:t>
            </w:r>
            <w:r w:rsidRPr="004B61F6">
              <w:rPr>
                <w:rFonts w:ascii="Arial" w:eastAsia="Calibri" w:hAnsi="Arial" w:cs="Arial"/>
              </w:rPr>
              <w:t>)</w:t>
            </w:r>
            <w:r w:rsidRPr="004B61F6">
              <w:rPr>
                <w:rFonts w:ascii="Calibri" w:eastAsia="Calibri" w:hAnsi="Calibri" w:cs="Times New Roman"/>
              </w:rPr>
              <w:t>. Bait stations then packed in cardboard outer or plastic heat-sealed container or thermo seal foil up to 20 kg</w:t>
            </w:r>
          </w:p>
        </w:tc>
      </w:tr>
    </w:tbl>
    <w:p w14:paraId="1E364F4F" w14:textId="77777777" w:rsidR="004B61F6" w:rsidRPr="004B61F6" w:rsidRDefault="004B61F6" w:rsidP="004B61F6">
      <w:pPr>
        <w:spacing w:after="0" w:line="260" w:lineRule="atLeast"/>
        <w:rPr>
          <w:rFonts w:ascii="Arial" w:eastAsia="Calibri" w:hAnsi="Arial" w:cs="Arial"/>
          <w:i/>
          <w:sz w:val="20"/>
          <w:szCs w:val="20"/>
          <w:lang w:val="en-GB"/>
        </w:rPr>
      </w:pPr>
    </w:p>
    <w:p w14:paraId="248D41AC"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2AD440E4"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1D3142"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For mouse infestations use up to 20 g bait per bait station </w:t>
            </w:r>
            <w:r w:rsidRPr="004B61F6">
              <w:rPr>
                <w:rFonts w:ascii="Arial" w:eastAsia="Calibri" w:hAnsi="Arial" w:cs="Arial"/>
                <w:bCs/>
                <w:sz w:val="20"/>
                <w:szCs w:val="20"/>
                <w:lang w:val="en-GB"/>
              </w:rPr>
              <w:t>in tamper resistant baiting stations</w:t>
            </w:r>
            <w:r w:rsidRPr="004B61F6">
              <w:rPr>
                <w:rFonts w:ascii="Arial" w:eastAsia="Times New Roman" w:hAnsi="Arial" w:cs="Arial"/>
                <w:sz w:val="20"/>
                <w:szCs w:val="20"/>
                <w:lang w:val="en-GB" w:eastAsia="de-DE"/>
              </w:rPr>
              <w:t xml:space="preserve">. If more than one bait station is needed, the minimum distance between bait stations should be of 5 m apart (2m apart in high infestation areas). </w:t>
            </w:r>
          </w:p>
          <w:p w14:paraId="2CF79FA6"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32B461A5"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4D12D593"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Follow any additional instructions provided by the relevant code of best practice.</w:t>
            </w:r>
          </w:p>
          <w:p w14:paraId="6698520D"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lastRenderedPageBreak/>
              <w:t>Carry out a pre-baiting survey of the infested area and an on-site assessment in order to identify the rodent species, their places of activity and determine the likely cause and the extent of the infestation.</w:t>
            </w:r>
          </w:p>
          <w:p w14:paraId="7C909AE7"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product should only be used as part of an integrated pest management (IPM) system, including, amongst others, hygiene measures and, where possible, physical methods of control.</w:t>
            </w:r>
          </w:p>
          <w:p w14:paraId="52939C7C"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The resistance status of the target population should be taken into account when considering the choice of rodenticide to be used. In those areas where evidence of resistance to specific active ingredients is suspected, avoid their use. </w:t>
            </w:r>
          </w:p>
          <w:p w14:paraId="03E71199"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 [If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529AD82C"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963F5AA"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or pulse-baiting.</w:t>
            </w:r>
          </w:p>
        </w:tc>
      </w:tr>
    </w:tbl>
    <w:p w14:paraId="2BCA4545"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09D024C3"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6E19AC8F"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1F0544"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Where possible, prior to the treatment inform any possible bystanders (e.g. users of the treated area and their surroundings) about the rodent control campaign.</w:t>
            </w:r>
          </w:p>
        </w:tc>
      </w:tr>
    </w:tbl>
    <w:p w14:paraId="69FDE641"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4C7732A4"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5BFC65B5"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DE8E0E" w14:textId="77777777" w:rsidR="004B61F6" w:rsidRPr="004B61F6" w:rsidRDefault="004B61F6" w:rsidP="004B61F6">
            <w:pPr>
              <w:spacing w:before="80" w:after="0" w:line="360" w:lineRule="auto"/>
              <w:rPr>
                <w:rFonts w:ascii="Calibri" w:eastAsia="Times New Roman" w:hAnsi="Calibri" w:cs="Calibri"/>
                <w:lang w:val="en-GB" w:eastAsia="de-DE"/>
              </w:rPr>
            </w:pPr>
            <w:r w:rsidRPr="004B61F6">
              <w:rPr>
                <w:rFonts w:ascii="Arial" w:eastAsia="Times New Roman" w:hAnsi="Arial" w:cs="Arial"/>
                <w:sz w:val="20"/>
                <w:szCs w:val="20"/>
                <w:lang w:val="en-GB" w:eastAsia="de-DE"/>
              </w:rPr>
              <w:t>When placing bait stations close to water drainage systems, ensure that bait contact with water is avoided.</w:t>
            </w:r>
          </w:p>
        </w:tc>
      </w:tr>
    </w:tbl>
    <w:p w14:paraId="7CD6BA8D"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54BF9F58"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756EEBA0"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50D101"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3B525847"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7744C93A"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117F12"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24E8A14B"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B809164"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6" w:name="_Toc105396819"/>
      <w:r w:rsidRPr="004B61F6">
        <w:rPr>
          <w:rFonts w:ascii="Arial" w:eastAsia="Times New Roman" w:hAnsi="Arial" w:cs="Arial"/>
          <w:b/>
          <w:bCs/>
          <w:sz w:val="24"/>
          <w:szCs w:val="26"/>
          <w:lang w:val="en-GB" w:eastAsia="de-DE"/>
        </w:rPr>
        <w:t>Use 5 appropriate after renewal of the authorisation – Rats – professionals – indoor</w:t>
      </w:r>
      <w:bookmarkEnd w:id="66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22C808BB"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E566651"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3A02C16"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6C3658F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03C55F"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EB7CCBD"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439FAE57"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C008BCB"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BFFD94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613EDC8B"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r w:rsidRPr="004B61F6">
              <w:rPr>
                <w:rFonts w:ascii="Arial" w:eastAsia="Calibri" w:hAnsi="Arial" w:cs="Arial"/>
                <w:bCs/>
                <w:sz w:val="20"/>
                <w:szCs w:val="20"/>
                <w:highlight w:val="yellow"/>
                <w:lang w:val="en-GB"/>
              </w:rPr>
              <w:t xml:space="preserve"> </w:t>
            </w:r>
          </w:p>
        </w:tc>
      </w:tr>
      <w:tr w:rsidR="004B61F6" w:rsidRPr="004B61F6" w14:paraId="0658156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FF02462"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AB0A935"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 xml:space="preserve">Indoors  </w:t>
            </w:r>
          </w:p>
        </w:tc>
      </w:tr>
      <w:tr w:rsidR="004B61F6" w:rsidRPr="004B61F6" w14:paraId="092163F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C3A886D"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C90C6A4"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2224365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1049ADF"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8B65A4C" w14:textId="77777777" w:rsidR="004B61F6" w:rsidRPr="004B61F6" w:rsidRDefault="004B61F6" w:rsidP="004B61F6">
            <w:pPr>
              <w:spacing w:after="0" w:line="23" w:lineRule="atLeast"/>
              <w:jc w:val="both"/>
              <w:rPr>
                <w:rFonts w:ascii="Arial" w:eastAsia="Times New Roman" w:hAnsi="Arial" w:cs="Times New Roman"/>
                <w:color w:val="000000"/>
                <w:sz w:val="20"/>
                <w:szCs w:val="20"/>
                <w:lang w:val="en-GB" w:eastAsia="de-DE"/>
              </w:rPr>
            </w:pPr>
            <w:r w:rsidRPr="004B61F6">
              <w:rPr>
                <w:rFonts w:ascii="Arial" w:eastAsia="Times New Roman" w:hAnsi="Arial" w:cs="Times New Roman"/>
                <w:color w:val="000000"/>
                <w:sz w:val="20"/>
                <w:szCs w:val="20"/>
                <w:lang w:val="en-GB" w:eastAsia="de-DE"/>
              </w:rPr>
              <w:t>For rat infestations use 10 g up to 60 g of bait per bait points. Place bait points 10 m apart reducing to 5 m in high infestations.</w:t>
            </w:r>
          </w:p>
          <w:p w14:paraId="56B2BDB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tc>
      </w:tr>
      <w:tr w:rsidR="004B61F6" w:rsidRPr="004B61F6" w14:paraId="2572739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244CDC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496BA37"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Professionals</w:t>
            </w:r>
          </w:p>
        </w:tc>
      </w:tr>
      <w:tr w:rsidR="004B61F6" w:rsidRPr="004B61F6" w14:paraId="7D8844E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2C88C98"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C673E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Minimum pack size of 3 kg.</w:t>
            </w:r>
          </w:p>
          <w:p w14:paraId="2259C9E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9A359F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Maximum outer pack size up to 25 kg.</w:t>
            </w:r>
          </w:p>
          <w:p w14:paraId="3AC02C28"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96ACDEC"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polyethylene (PE), polypropylene (PP), PE/PP or paper/PE bags within cardboard or fibreboard boxes up to 20 kg</w:t>
            </w:r>
          </w:p>
          <w:p w14:paraId="116ADD4F"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BB8DBDE"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PE or PP packs up to 25 kg</w:t>
            </w:r>
          </w:p>
          <w:p w14:paraId="0DD7A805"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25558F8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PE or PP containers up to 25 kg</w:t>
            </w:r>
          </w:p>
          <w:p w14:paraId="5E6FDB0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 </w:t>
            </w:r>
          </w:p>
          <w:p w14:paraId="0431683E"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lastRenderedPageBreak/>
              <w:t>Loose 5 g - 60 g blocks (with or without hook/wire) in HDPE or PP buckets up to 20 kg</w:t>
            </w:r>
          </w:p>
          <w:p w14:paraId="7678D2CF"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43C498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cardboard or fibreboard boxes up to 20 kg</w:t>
            </w:r>
          </w:p>
          <w:p w14:paraId="67DEBE40"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7358C24"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cardboard or fibreboard boxes with PE bag or liner up to 20 kg</w:t>
            </w:r>
          </w:p>
          <w:p w14:paraId="0C4E3AB1"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02E443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blocks in natron bags up to 25 kg</w:t>
            </w:r>
            <w:r w:rsidRPr="004B61F6">
              <w:rPr>
                <w:rFonts w:ascii="Arial" w:eastAsia="Times New Roman" w:hAnsi="Arial" w:cs="Times New Roman"/>
                <w:sz w:val="20"/>
                <w:szCs w:val="20"/>
                <w:lang w:val="en-GB" w:eastAsia="de-DE"/>
              </w:rPr>
              <w:br/>
            </w:r>
          </w:p>
          <w:p w14:paraId="79FB900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Prefilled or refillable tamper-resistant HDPE or PP mouse or rat bait station containing one or more blocks of 5 g - 60 g (up to 20 g total bait per mouse bait station or 60 g total bait per rat bait station). Bait stations packed in cardboard outer or plastic heat-sealed container or thermo seal foil up to 20 kg</w:t>
            </w:r>
          </w:p>
          <w:p w14:paraId="42D1302A"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E318A0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HDPE or PP mouse or rat bait station (refillable or single use) containing one or more blocks of 5 g - 60 g (up to 20 g total bait per mouse bait station or 60 g total bait per rat bait station). Bait stations then packed in cardboard outer or plastic heat-sealed container or thermo seal foil up to 20 kg</w:t>
            </w:r>
            <w:r w:rsidRPr="004B61F6">
              <w:rPr>
                <w:rFonts w:ascii="Tahoma" w:eastAsia="Times New Roman" w:hAnsi="Tahoma" w:cs="Tahoma"/>
                <w:color w:val="000000"/>
                <w:sz w:val="20"/>
                <w:szCs w:val="20"/>
                <w:lang w:val="en-GB" w:eastAsia="de-DE"/>
              </w:rPr>
              <w:t>﻿</w:t>
            </w:r>
          </w:p>
        </w:tc>
      </w:tr>
    </w:tbl>
    <w:p w14:paraId="6FC7DAD5" w14:textId="77777777" w:rsidR="004B61F6" w:rsidRPr="004B61F6" w:rsidRDefault="004B61F6" w:rsidP="004B61F6">
      <w:pPr>
        <w:spacing w:after="0" w:line="260" w:lineRule="atLeast"/>
        <w:rPr>
          <w:rFonts w:ascii="Arial" w:eastAsia="Calibri" w:hAnsi="Arial" w:cs="Arial"/>
          <w:i/>
          <w:sz w:val="20"/>
          <w:szCs w:val="20"/>
          <w:lang w:val="en-GB"/>
        </w:rPr>
      </w:pPr>
      <w:r w:rsidRPr="004B61F6">
        <w:rPr>
          <w:rFonts w:ascii="Arial" w:eastAsia="Calibri" w:hAnsi="Arial" w:cs="Arial"/>
          <w:i/>
          <w:sz w:val="20"/>
          <w:szCs w:val="20"/>
          <w:lang w:val="en-GB"/>
        </w:rPr>
        <w:lastRenderedPageBreak/>
        <w:t xml:space="preserve">  </w:t>
      </w:r>
    </w:p>
    <w:p w14:paraId="61230EE5"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3877329D"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FF483A"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rat infestations use up to 60g of bait in tamper resistant baiting stations spaced 10m apart (5m apart in areas of high infestation).</w:t>
            </w:r>
          </w:p>
          <w:p w14:paraId="1482952A"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p w14:paraId="70A139A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42DD43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Follow any additional instructions provided by the relevant code of best practice.</w:t>
            </w:r>
          </w:p>
          <w:p w14:paraId="1D3361A8"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lastRenderedPageBreak/>
              <w:t>Carry out a pre-baiting survey of the infested area and an on-site assessment in order to identify the rodent species, their places of activity and determine the likely cause and the extent of the infestation.</w:t>
            </w:r>
          </w:p>
          <w:p w14:paraId="57362081"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product should only be used as part of an integrated pest management (IPM) system, including, amongst others, hygiene measures and, where possible, physical methods of control.</w:t>
            </w:r>
          </w:p>
          <w:p w14:paraId="5289D0B9"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The resistance status of the target population should be taken into account when considering the choice of rodenticide to be used. In those areas where evidence of resistance to specific active ingredients is suspected, avoid their use. </w:t>
            </w:r>
          </w:p>
          <w:p w14:paraId="0C193D93"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 [If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F5BE740"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43C35A97"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or pulse-baiting.</w:t>
            </w:r>
          </w:p>
        </w:tc>
      </w:tr>
    </w:tbl>
    <w:p w14:paraId="4FDD901E"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01EEBC00"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577DE02C"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AEEB1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Where possible, prior to the treatment inform any possible bystanders (e.g. users of the treated area and their surroundings) about the rodent control campaign.</w:t>
            </w:r>
          </w:p>
        </w:tc>
      </w:tr>
    </w:tbl>
    <w:p w14:paraId="130DCA69"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31ACA21"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FC528A7"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C91F5F"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When placing bait stations close to water drainage systems, ensure that bait contact with water is avoided.</w:t>
            </w:r>
          </w:p>
        </w:tc>
      </w:tr>
    </w:tbl>
    <w:p w14:paraId="19B5376E"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581C499B"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5B42A153"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40A68F"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2633E424"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CE637C6"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C3FDA4"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Keep away from food, drink and animal feeding stuffs.</w:t>
            </w:r>
          </w:p>
        </w:tc>
      </w:tr>
    </w:tbl>
    <w:p w14:paraId="76F66D6F"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6D1389A"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37560C3"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7" w:name="_Toc105396820"/>
      <w:r w:rsidRPr="004B61F6">
        <w:rPr>
          <w:rFonts w:ascii="Arial" w:eastAsia="Times New Roman" w:hAnsi="Arial" w:cs="Arial"/>
          <w:b/>
          <w:bCs/>
          <w:sz w:val="24"/>
          <w:szCs w:val="26"/>
          <w:lang w:val="en-GB" w:eastAsia="de-DE"/>
        </w:rPr>
        <w:t>Use 6 appropriate after renewal of the authorisation – House mice and/or rats – professionals – outdoor around buildings</w:t>
      </w:r>
      <w:bookmarkEnd w:id="66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19F86986"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90DD322"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269A555"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4D95607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9F503A2"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7994267"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1936762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6A31A49"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A3446EC"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7291B4DB"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5AD42FB1"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p>
        </w:tc>
      </w:tr>
      <w:tr w:rsidR="004B61F6" w:rsidRPr="004B61F6" w14:paraId="78CA2369"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95EF893"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B7313C4"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Outdoors around buildings</w:t>
            </w:r>
          </w:p>
        </w:tc>
      </w:tr>
      <w:tr w:rsidR="004B61F6" w:rsidRPr="004B61F6" w14:paraId="1CA66CE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DBD71D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7C571AA"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74D49B4D"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7AC0A0C"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E0A301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mouse infestations use 10 g up to 20 g of bait per bait point. Place bait points 5 m apart reducing to 2 m in high infestations.</w:t>
            </w:r>
          </w:p>
          <w:p w14:paraId="47E307D8"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rat infestations use 10 g up to 60 g of bait per bait points. Place bait points 10 m apart reducing to 5 m in high infestations.</w:t>
            </w:r>
          </w:p>
          <w:p w14:paraId="6BB0B31F"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6872872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B56E0AC"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EF5D82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Professionals</w:t>
            </w:r>
          </w:p>
        </w:tc>
      </w:tr>
      <w:tr w:rsidR="004B61F6" w:rsidRPr="004B61F6" w14:paraId="6E7AE42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CB75FCD"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1E2E847"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Minimum pack size of 3 kg.</w:t>
            </w:r>
          </w:p>
          <w:p w14:paraId="28F5DD7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Maximum outer pack size up to 25 kg.</w:t>
            </w:r>
          </w:p>
          <w:p w14:paraId="7B3DC078"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B0DBC2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polyethylene (PE), polypropylene (PP), PE/PP or paper/PE bags within cardboard or fibreboard boxes up to 20 kg</w:t>
            </w:r>
          </w:p>
          <w:p w14:paraId="28F8B223"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br/>
            </w:r>
          </w:p>
          <w:p w14:paraId="67D6AD7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PE or PP packs up to 25 kg</w:t>
            </w:r>
          </w:p>
          <w:p w14:paraId="31CAD799"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DBDE917"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PE or PP containers up to 25 kg</w:t>
            </w:r>
          </w:p>
          <w:p w14:paraId="09A3EF66"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123DFF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lastRenderedPageBreak/>
              <w:t>Loose 5 g - 60 g blocks (with or without hook/wire) in HDPE or PP buckets up to 20 kg</w:t>
            </w:r>
            <w:r w:rsidRPr="004B61F6">
              <w:rPr>
                <w:rFonts w:ascii="Arial" w:eastAsia="Times New Roman" w:hAnsi="Arial" w:cs="Times New Roman"/>
                <w:sz w:val="20"/>
                <w:szCs w:val="20"/>
                <w:lang w:val="en-GB" w:eastAsia="de-DE"/>
              </w:rPr>
              <w:br/>
            </w:r>
          </w:p>
          <w:p w14:paraId="0852E9C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cardboard or fibreboard boxes up to 20 kg</w:t>
            </w:r>
          </w:p>
          <w:p w14:paraId="6FDE7CC8"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5660588"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cardboard or fibreboard boxes with PE bag or liner up to 20 kg</w:t>
            </w:r>
          </w:p>
          <w:p w14:paraId="75EF1C6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122829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blocks in natron bags up to 25 kg</w:t>
            </w:r>
          </w:p>
          <w:p w14:paraId="53FA05DF"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9C01C7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Prefilled or refillable tamper-resistant HDPE or PP mouse or rat bait station containing one or more blocks of 5 g - 60 g (up to 20 g total bait per mouse bait station or 60 g total bait per rat bait station). Bait stations packed in cardboard outer or plastic heat-sealed container or thermo seal foil up to 20 kg</w:t>
            </w:r>
          </w:p>
          <w:p w14:paraId="1A10127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5A20D6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 xml:space="preserve">HDPE or PP mouse or rat bait station (refillable or single use) containing one or more blocks of 5 g - 60 g (up to 20 g total bait per mouse bait station or 60 g total bait per rat bait station). Bait stations then packed in cardboard </w:t>
            </w:r>
            <w:proofErr w:type="spellStart"/>
            <w:r w:rsidRPr="004B61F6">
              <w:rPr>
                <w:rFonts w:ascii="Arial" w:eastAsia="Times New Roman" w:hAnsi="Arial" w:cs="Times New Roman"/>
                <w:color w:val="000000"/>
                <w:sz w:val="20"/>
                <w:szCs w:val="20"/>
                <w:lang w:val="en-GB" w:eastAsia="de-DE"/>
              </w:rPr>
              <w:t>outeror</w:t>
            </w:r>
            <w:proofErr w:type="spellEnd"/>
            <w:r w:rsidRPr="004B61F6">
              <w:rPr>
                <w:rFonts w:ascii="Arial" w:eastAsia="Times New Roman" w:hAnsi="Arial" w:cs="Times New Roman"/>
                <w:color w:val="000000"/>
                <w:sz w:val="20"/>
                <w:szCs w:val="20"/>
                <w:lang w:val="en-GB" w:eastAsia="de-DE"/>
              </w:rPr>
              <w:t xml:space="preserve"> plastic heat-sealed container or thermo seal foil up to 20 kg</w:t>
            </w:r>
            <w:r w:rsidRPr="004B61F6">
              <w:rPr>
                <w:rFonts w:ascii="Tahoma" w:eastAsia="Times New Roman" w:hAnsi="Tahoma" w:cs="Tahoma"/>
                <w:color w:val="000000"/>
                <w:sz w:val="20"/>
                <w:szCs w:val="20"/>
                <w:lang w:val="en-GB" w:eastAsia="de-DE"/>
              </w:rPr>
              <w:t>﻿</w:t>
            </w:r>
          </w:p>
          <w:p w14:paraId="64E98AB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br/>
            </w:r>
          </w:p>
        </w:tc>
      </w:tr>
    </w:tbl>
    <w:p w14:paraId="7B8F4797" w14:textId="77777777" w:rsidR="004B61F6" w:rsidRPr="004B61F6" w:rsidRDefault="004B61F6" w:rsidP="004B61F6">
      <w:pPr>
        <w:spacing w:after="0" w:line="260" w:lineRule="atLeast"/>
        <w:rPr>
          <w:rFonts w:ascii="Arial" w:eastAsia="Calibri" w:hAnsi="Arial" w:cs="Arial"/>
          <w:i/>
          <w:sz w:val="20"/>
          <w:szCs w:val="20"/>
          <w:lang w:val="en-GB"/>
        </w:rPr>
      </w:pPr>
    </w:p>
    <w:p w14:paraId="42BA5847"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045F705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D96F5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Up to 60g (rats) or up to20g (mice) of bait in covered tamper resistant baiting stations spaced 10m apart (5m apart in areas of high infestation).</w:t>
            </w:r>
          </w:p>
          <w:p w14:paraId="0D912464"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Protect bait from the atmospheric conditions (e.g. rain, snow, etc.). Place the bait stations in areas not liable to flooding.</w:t>
            </w:r>
            <w:r w:rsidRPr="004B61F6">
              <w:rPr>
                <w:rFonts w:ascii="Arial" w:eastAsia="Times New Roman" w:hAnsi="Arial" w:cs="Times New Roman"/>
                <w:sz w:val="20"/>
                <w:szCs w:val="20"/>
                <w:lang w:val="en-GB" w:eastAsia="de-DE"/>
              </w:rPr>
              <w:t xml:space="preserve"> </w:t>
            </w:r>
          </w:p>
          <w:p w14:paraId="142DC442"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Replace any bait in a bait station in which bait has been damaged by water or contaminated by dirt.</w:t>
            </w:r>
          </w:p>
          <w:p w14:paraId="3ACEDDBC"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2D1D5342"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lastRenderedPageBreak/>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590FDC46"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Follow any additional instructions provided by the relevant code of best practice.</w:t>
            </w:r>
          </w:p>
          <w:p w14:paraId="50824657"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Carry out a pre-baiting survey of the infested area and an on-site assessment in order to identify the rodent species, their places of activity and determine the likely cause and the extent of the infestation.</w:t>
            </w:r>
          </w:p>
          <w:p w14:paraId="30D15A70"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product should only be used as part of an integrated pest management (IPM) system, including, amongst others, hygiene measures and, where possible, physical methods of control.</w:t>
            </w:r>
          </w:p>
          <w:p w14:paraId="6A874491"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resistance status of the target population should be taken into account when considering the choice of rodenticide to be used. In those areas where evidence of resistance to specific active ingredients is suspected, avoid their use..</w:t>
            </w:r>
          </w:p>
          <w:p w14:paraId="625E4C42"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 [If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56A07B2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65A19F0C"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or pulse-baiting.</w:t>
            </w:r>
          </w:p>
        </w:tc>
      </w:tr>
    </w:tbl>
    <w:p w14:paraId="5C64AEE9"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D971888"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4C8EA155"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94E4DC"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apply this product directly in the burrows.</w:t>
            </w:r>
          </w:p>
          <w:p w14:paraId="131CA264" w14:textId="77777777" w:rsidR="004B61F6" w:rsidRPr="004B61F6" w:rsidRDefault="004B61F6" w:rsidP="004B61F6">
            <w:pPr>
              <w:numPr>
                <w:ilvl w:val="0"/>
                <w:numId w:val="9"/>
              </w:numPr>
              <w:spacing w:after="0" w:line="360" w:lineRule="auto"/>
              <w:rPr>
                <w:rFonts w:ascii="Calibri" w:eastAsia="Times New Roman" w:hAnsi="Calibri" w:cs="Calibri"/>
                <w:lang w:val="en-GB" w:eastAsia="de-DE"/>
              </w:rPr>
            </w:pPr>
            <w:r w:rsidRPr="004B61F6">
              <w:rPr>
                <w:rFonts w:ascii="Arial" w:eastAsia="Times New Roman" w:hAnsi="Arial" w:cs="Arial"/>
                <w:sz w:val="20"/>
                <w:szCs w:val="20"/>
                <w:lang w:val="en-GB" w:eastAsia="de-DE"/>
              </w:rPr>
              <w:t>Where possible, prior to the treatment inform any possible bystanders (e.g. users of the treated area and their surroundings) about the rodent control campaign.</w:t>
            </w:r>
          </w:p>
        </w:tc>
      </w:tr>
    </w:tbl>
    <w:p w14:paraId="16D00CE7"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468BB749"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C2CDBBF"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033C4A"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When placing bait stations close to water drainage systems, ensure that bait contact with water is avoided.</w:t>
            </w:r>
          </w:p>
        </w:tc>
      </w:tr>
    </w:tbl>
    <w:p w14:paraId="2FF6E16A"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2D326DBC"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17D16BB4"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A8910E"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581D92E9"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7399E34"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99E02C"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4876D66E"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20D1F61"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8" w:name="_Toc105396821"/>
      <w:r w:rsidRPr="004B61F6">
        <w:rPr>
          <w:rFonts w:ascii="Arial" w:eastAsia="Times New Roman" w:hAnsi="Arial" w:cs="Arial"/>
          <w:b/>
          <w:bCs/>
          <w:sz w:val="24"/>
          <w:szCs w:val="26"/>
          <w:lang w:val="en-GB" w:eastAsia="de-DE"/>
        </w:rPr>
        <w:t>Use 7 appropriate after renewal of the authorisation – House mice and/or rats – trained professionals – indoor</w:t>
      </w:r>
      <w:bookmarkEnd w:id="668"/>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5C48F8FC"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C798D21"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7E27EA00"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58845DD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684C677"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EBECB26"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7E0F23E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9104C8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153DD70"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7962CCBA"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5E5500DE"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p>
        </w:tc>
      </w:tr>
      <w:tr w:rsidR="004B61F6" w:rsidRPr="004B61F6" w14:paraId="06CDCA6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5E069C6"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D468E4C"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Indoors</w:t>
            </w:r>
          </w:p>
        </w:tc>
      </w:tr>
      <w:tr w:rsidR="004B61F6" w:rsidRPr="004B61F6" w14:paraId="4C4B68F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FD9E41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5106C67" w14:textId="77777777" w:rsidR="004B61F6" w:rsidRPr="004B61F6" w:rsidRDefault="004B61F6" w:rsidP="004B61F6">
            <w:pPr>
              <w:spacing w:after="0" w:line="24"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Ready-to-use bait to be used in covered bait points or in tamper-resistant bait stations</w:t>
            </w:r>
          </w:p>
          <w:p w14:paraId="621B4C4F"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Times New Roman"/>
                <w:color w:val="000000"/>
                <w:sz w:val="20"/>
                <w:szCs w:val="20"/>
                <w:lang w:val="en-GB" w:eastAsia="de-DE"/>
              </w:rPr>
              <w:t>Ready-to-use bait to be used in covered and protected baiting points.</w:t>
            </w:r>
          </w:p>
        </w:tc>
      </w:tr>
      <w:tr w:rsidR="004B61F6" w:rsidRPr="004B61F6" w14:paraId="183CA48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4058ACB"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3AA4BC9" w14:textId="77777777" w:rsidR="004B61F6" w:rsidRPr="004B61F6" w:rsidRDefault="004B61F6" w:rsidP="004B61F6">
            <w:pPr>
              <w:spacing w:after="0" w:line="23" w:lineRule="atLeast"/>
              <w:jc w:val="both"/>
              <w:rPr>
                <w:rFonts w:ascii="Arial" w:eastAsia="Times New Roman" w:hAnsi="Arial" w:cs="Times New Roman"/>
                <w:color w:val="000000"/>
                <w:sz w:val="20"/>
                <w:szCs w:val="20"/>
                <w:lang w:val="en-GB" w:eastAsia="de-DE"/>
              </w:rPr>
            </w:pPr>
            <w:r w:rsidRPr="004B61F6">
              <w:rPr>
                <w:rFonts w:ascii="Arial" w:eastAsia="Times New Roman" w:hAnsi="Arial" w:cs="Times New Roman"/>
                <w:color w:val="000000"/>
                <w:sz w:val="20"/>
                <w:szCs w:val="20"/>
                <w:lang w:val="en-GB" w:eastAsia="de-DE"/>
              </w:rPr>
              <w:t>For mouse infestations use 10 g up to 20 g of bait per bait point. Place bait points 5 m apart reducing to 2 m in high infestations.</w:t>
            </w:r>
            <w:r w:rsidRPr="004B61F6">
              <w:rPr>
                <w:rFonts w:ascii="Arial" w:eastAsia="Times New Roman" w:hAnsi="Arial" w:cs="Times New Roman"/>
                <w:sz w:val="20"/>
                <w:szCs w:val="20"/>
                <w:lang w:val="en-GB" w:eastAsia="de-DE"/>
              </w:rPr>
              <w:br/>
            </w:r>
            <w:r w:rsidRPr="004B61F6">
              <w:rPr>
                <w:rFonts w:ascii="Arial" w:eastAsia="Times New Roman" w:hAnsi="Arial" w:cs="Times New Roman"/>
                <w:color w:val="000000"/>
                <w:sz w:val="20"/>
                <w:szCs w:val="20"/>
                <w:lang w:val="en-GB" w:eastAsia="de-DE"/>
              </w:rPr>
              <w:t xml:space="preserve">For rat infestations use 10 g up to 60 g of bait per bait points. Place bait points 10 m apart reducing to 5 m in high infestations. </w:t>
            </w:r>
          </w:p>
          <w:p w14:paraId="172A4726" w14:textId="77777777" w:rsidR="004B61F6" w:rsidRPr="004B61F6" w:rsidRDefault="004B61F6" w:rsidP="004B61F6">
            <w:pPr>
              <w:spacing w:after="0" w:line="23" w:lineRule="atLeast"/>
              <w:jc w:val="both"/>
              <w:rPr>
                <w:rFonts w:ascii="Arial" w:eastAsia="Times New Roman" w:hAnsi="Arial" w:cs="Times New Roman"/>
                <w:color w:val="000000"/>
                <w:sz w:val="20"/>
                <w:szCs w:val="20"/>
                <w:lang w:val="en-GB" w:eastAsia="de-DE"/>
              </w:rPr>
            </w:pPr>
          </w:p>
          <w:p w14:paraId="4BF82A36"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0A78364F"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p>
          <w:p w14:paraId="40C81C43"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Pulsed baiting –</w:t>
            </w:r>
          </w:p>
          <w:p w14:paraId="57F10C95"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High infestation: Up to 60g of bait per baiting point every 5-10m</w:t>
            </w:r>
          </w:p>
          <w:p w14:paraId="557C8C97"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Low infestation: Up to 60g of bait per baiting point every 2-5m</w:t>
            </w:r>
          </w:p>
          <w:p w14:paraId="262A5C3E"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p>
          <w:p w14:paraId="422172C4"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p>
        </w:tc>
      </w:tr>
      <w:tr w:rsidR="004B61F6" w:rsidRPr="004B61F6" w14:paraId="56C446DF"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9812C1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B84F55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Trained Professionals</w:t>
            </w:r>
          </w:p>
        </w:tc>
      </w:tr>
      <w:tr w:rsidR="004B61F6" w:rsidRPr="004B61F6" w14:paraId="453DB74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2DFAB0F"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9B23452"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648DE768"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2F374C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outer pack size up to 25 kg.</w:t>
            </w:r>
          </w:p>
          <w:p w14:paraId="40D38A4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E6D728F"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7D08F7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t>Loose 5 g - 60 g blocks (with or without hook/wire) in polyethylene (PE), polypropylene (PP), PE/PP or paper/PE bags within cardboard or fibreboard boxes up to 20 kg</w:t>
            </w:r>
          </w:p>
          <w:p w14:paraId="371CDF49"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9AED48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31D07A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 g - 60 g blocks (with or without hook/wire) in PE or PP packs up to 25 kg</w:t>
            </w:r>
          </w:p>
          <w:p w14:paraId="3BBC6B9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67931F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27D9E1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 g - 60 g blocks (with or without hook/wire) in PE or PP containers up to 25 kg</w:t>
            </w:r>
          </w:p>
          <w:p w14:paraId="1827241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0A03543"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D2819F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 g - 60 g blocks (with or without hook/wire) in HDPE or PP buckets up to 20 kg</w:t>
            </w:r>
          </w:p>
          <w:p w14:paraId="5677FAC8"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3DCA86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334E71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 g - 60 g blocks (with or without hook/wire) in cardboard or fibreboard boxes up to 20 kg</w:t>
            </w:r>
          </w:p>
          <w:p w14:paraId="2F91F9E8"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E2CF4A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DB1729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 g - 60 g blocks (with or without hook/wire) in cardboard or fibreboard boxes with PE bag or liner up to 20 kg</w:t>
            </w:r>
          </w:p>
          <w:p w14:paraId="4B8519B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C3850D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781BC9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 g - 60 g blocks (with or without hook/wire) blocks in natron bags up to 25 kg</w:t>
            </w:r>
          </w:p>
          <w:p w14:paraId="372BE19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97937D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A5F12FC"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or rat bait station containing one or more blocks of 5 g - 60 g (up to 20 g total bait per mouse bait station or 60 g total bait per rat bait station). Bait stations packed in carboard outer or plastic heat-sealed container or thermo seal foil up to 20 kg</w:t>
            </w:r>
          </w:p>
          <w:p w14:paraId="1C68210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1C77DA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D2B67E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mouse or rat bait station (refillable or single use) containing one or more blocks of 5 g - 60 g (up to 20 g total bait per mouse bait station or 60 g total bait per rat bait station). Bait stations then packed in cardboard outer or plastic heat-sealed container or thermo seal foil up to 20 kg</w:t>
            </w:r>
          </w:p>
        </w:tc>
      </w:tr>
    </w:tbl>
    <w:p w14:paraId="6BADC928" w14:textId="77777777" w:rsidR="004B61F6" w:rsidRPr="004B61F6" w:rsidRDefault="004B61F6" w:rsidP="004B61F6">
      <w:pPr>
        <w:spacing w:after="0" w:line="260" w:lineRule="atLeast"/>
        <w:rPr>
          <w:rFonts w:ascii="Arial" w:eastAsia="Calibri" w:hAnsi="Arial" w:cs="Arial"/>
          <w:i/>
          <w:sz w:val="20"/>
          <w:szCs w:val="20"/>
          <w:lang w:val="en-GB"/>
        </w:rPr>
      </w:pPr>
    </w:p>
    <w:p w14:paraId="050AE89D"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29C55A95"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8A83DD"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Use up to 60g (rats) or up to 20g (mice) of bait in covered tamper resistant baiting stations or covered bait points spaced 10m apart (5m apart in areas of high</w:t>
            </w:r>
            <w:r w:rsidRPr="004B61F6" w:rsidDel="00B8110E">
              <w:rPr>
                <w:rFonts w:ascii="Arial" w:eastAsia="Times New Roman" w:hAnsi="Arial" w:cs="Arial"/>
                <w:sz w:val="20"/>
                <w:szCs w:val="20"/>
                <w:lang w:val="en-GB" w:eastAsia="de-DE"/>
              </w:rPr>
              <w:t xml:space="preserve"> </w:t>
            </w:r>
            <w:r w:rsidRPr="004B61F6">
              <w:rPr>
                <w:rFonts w:ascii="Arial" w:eastAsia="Times New Roman" w:hAnsi="Arial" w:cs="Arial"/>
                <w:sz w:val="20"/>
                <w:szCs w:val="20"/>
                <w:lang w:val="en-GB" w:eastAsia="de-DE"/>
              </w:rPr>
              <w:t xml:space="preserve">infestation). </w:t>
            </w:r>
          </w:p>
          <w:p w14:paraId="72F16AEE"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32A02EC3"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Follow any additional instructions provided by the relevant code of best practice.</w:t>
            </w:r>
          </w:p>
          <w:p w14:paraId="462EC3E2"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lastRenderedPageBreak/>
              <w:t>Carry out a pre-baiting survey of the infested area and an on-site assessment in order to identify the rodent species, their places of activity and determine the likely cause and the extent of the infestation.</w:t>
            </w:r>
          </w:p>
          <w:p w14:paraId="0B1D952A"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product should only be used as part of an integrated pest management (IPM) system, including, amongst others, hygiene measures and, where possible, physical methods of control.</w:t>
            </w:r>
          </w:p>
          <w:p w14:paraId="08F01A7E"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rotate the use of different anticoagulants with comparable or weaker potency for resistance management purposes. For rotational use, consider using a non-anticoagulant rodenticide, if available, or a more potent anticoagulant.</w:t>
            </w:r>
          </w:p>
          <w:p w14:paraId="7E350A05"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use in areas where resistance to the active substance can be suspected.</w:t>
            </w:r>
          </w:p>
          <w:p w14:paraId="53CE4F23"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 [If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CBECC2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Remove the remaining product at the end of treatment period.</w:t>
            </w:r>
          </w:p>
          <w:p w14:paraId="2EAAD739"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for permanent baiting.</w:t>
            </w:r>
          </w:p>
          <w:p w14:paraId="6B0F847D"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If used for pulsed baiting: - Replace eaten bait only after 3 days and then at maximum 7 day intervals.  Collect any spilled bait and dead rodents.</w:t>
            </w:r>
          </w:p>
          <w:p w14:paraId="4D5AA6FF" w14:textId="77777777" w:rsidR="004B61F6" w:rsidRPr="004B61F6" w:rsidRDefault="004B61F6" w:rsidP="004B61F6">
            <w:pPr>
              <w:spacing w:after="0" w:line="360" w:lineRule="auto"/>
              <w:ind w:left="720"/>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[When available] Follow the specific instructions provided by the applicable code of good practice at national level.</w:t>
            </w:r>
          </w:p>
        </w:tc>
      </w:tr>
    </w:tbl>
    <w:p w14:paraId="1330C6B8"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51444A59"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3719737D"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E51970"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Where possible, prior to the treatment inform any possible bystanders (e.g. users of the treated area and their surroundings) about the rodent control campaign.</w:t>
            </w:r>
          </w:p>
          <w:p w14:paraId="470DC71D"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To reduce risk of secondary poisoning, search for and remove dead rodents during treatment at frequent intervals, in line with the recommendations provided by the relevant code of best practice. </w:t>
            </w:r>
          </w:p>
          <w:p w14:paraId="769C6CD0"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Do not use the product as permanent baits for the prevention of rodent infestation or monitoring of rodent activities. </w:t>
            </w:r>
          </w:p>
          <w:p w14:paraId="6A075A20"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Wear protective chemical resistant gloves during product handling phase (EN374).</w:t>
            </w:r>
          </w:p>
        </w:tc>
      </w:tr>
    </w:tbl>
    <w:p w14:paraId="66705188"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7DF4C769"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4F903C01"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9314C3"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When placing bait stations close to water drainage systems, ensure that bait contact with water is avoided.</w:t>
            </w:r>
          </w:p>
        </w:tc>
      </w:tr>
    </w:tbl>
    <w:p w14:paraId="6B5AD0EC"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60DD06B"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6D22754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0154E4"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5DF95B49"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455E3A4B"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2FF887"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4AEF34A0"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55C2AEBF"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69" w:name="_Toc105396822"/>
      <w:r w:rsidRPr="004B61F6">
        <w:rPr>
          <w:rFonts w:ascii="Arial" w:eastAsia="Times New Roman" w:hAnsi="Arial" w:cs="Arial"/>
          <w:b/>
          <w:bCs/>
          <w:sz w:val="24"/>
          <w:szCs w:val="26"/>
          <w:lang w:val="en-GB" w:eastAsia="de-DE"/>
        </w:rPr>
        <w:t>Use 8 appropriate after renewal of the authorisation – House mice and/or rats – trained professionals – outdoor around buildings</w:t>
      </w:r>
      <w:bookmarkEnd w:id="669"/>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419E427C"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8B6C050"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5FC7842"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05AA5C7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6965F6"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979832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18BD29D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3A947FE"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03BDF86"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53FAE215"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5AC027A1"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p>
        </w:tc>
      </w:tr>
      <w:tr w:rsidR="004B61F6" w:rsidRPr="004B61F6" w14:paraId="11276269"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BFA516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D12B144"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Arial" w:eastAsia="Times New Roman" w:hAnsi="Arial" w:cs="Times New Roman"/>
                <w:sz w:val="20"/>
                <w:szCs w:val="20"/>
                <w:lang w:val="en-GB" w:eastAsia="de-DE"/>
              </w:rPr>
              <w:t>Outdoors around buildings</w:t>
            </w:r>
          </w:p>
        </w:tc>
      </w:tr>
      <w:tr w:rsidR="004B61F6" w:rsidRPr="004B61F6" w14:paraId="7077FA1F"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EF70E6B"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6F0E228" w14:textId="77777777" w:rsidR="004B61F6" w:rsidRPr="004B61F6" w:rsidRDefault="004B61F6" w:rsidP="004B61F6">
            <w:pPr>
              <w:spacing w:after="0" w:line="24"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Ready-to-use bait to be used in tamper-resistant bait stations.</w:t>
            </w:r>
          </w:p>
          <w:p w14:paraId="7220F6B7" w14:textId="77777777" w:rsidR="004B61F6" w:rsidRPr="004B61F6" w:rsidRDefault="004B61F6" w:rsidP="004B61F6">
            <w:pPr>
              <w:spacing w:after="0" w:line="24"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Ready-to-use bait to be used in covered and protected baiting points.</w:t>
            </w:r>
          </w:p>
          <w:p w14:paraId="75A5B0AE"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Direct application of ready-to-use bait into the burrow.</w:t>
            </w:r>
          </w:p>
        </w:tc>
      </w:tr>
      <w:tr w:rsidR="004B61F6" w:rsidRPr="004B61F6" w14:paraId="2A736B67"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5C35B4A"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292129A"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mouse infestations use 10 g up to 20 g of bait per bait point. Place bait points 5 m apart reducing to 2 m in high infestations.</w:t>
            </w:r>
          </w:p>
          <w:p w14:paraId="68E08D49"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rat infestations use 10 g up to 60 g of bait per bait points. Place bait points 10 m apart reducing to 5 m in high infestations.</w:t>
            </w:r>
          </w:p>
          <w:p w14:paraId="099926BA"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536F750D" w14:textId="77777777" w:rsidR="004B61F6" w:rsidRPr="004B61F6" w:rsidRDefault="004B61F6" w:rsidP="004B61F6">
            <w:pPr>
              <w:spacing w:after="0" w:line="23" w:lineRule="atLeast"/>
              <w:jc w:val="both"/>
              <w:rPr>
                <w:rFonts w:ascii="Arial" w:eastAsia="Times New Roman" w:hAnsi="Arial" w:cs="Times New Roman"/>
                <w:sz w:val="20"/>
                <w:szCs w:val="20"/>
                <w:lang w:val="en-GB" w:eastAsia="de-DE"/>
              </w:rPr>
            </w:pPr>
            <w:r w:rsidRPr="004B61F6">
              <w:rPr>
                <w:rFonts w:ascii="Arial" w:eastAsia="Times New Roman" w:hAnsi="Arial" w:cs="Arial"/>
                <w:sz w:val="20"/>
                <w:szCs w:val="20"/>
              </w:rPr>
              <w:t>- In burrows: up to 60</w:t>
            </w:r>
            <w:r w:rsidRPr="004B61F6">
              <w:rPr>
                <w:rFonts w:ascii="Arial" w:eastAsia="Times New Roman" w:hAnsi="Arial" w:cs="Times New Roman"/>
                <w:sz w:val="20"/>
                <w:szCs w:val="20"/>
                <w:lang w:val="en-GB" w:eastAsia="de-DE"/>
              </w:rPr>
              <w:t>g of bait per burrow.</w:t>
            </w:r>
          </w:p>
          <w:p w14:paraId="75EA5880" w14:textId="77777777" w:rsidR="004B61F6" w:rsidRPr="004B61F6" w:rsidRDefault="004B61F6" w:rsidP="004B61F6">
            <w:pPr>
              <w:spacing w:after="0" w:line="23" w:lineRule="atLeast"/>
              <w:jc w:val="both"/>
              <w:rPr>
                <w:rFonts w:ascii="Arial" w:eastAsia="Times New Roman" w:hAnsi="Arial" w:cs="Times New Roman"/>
                <w:sz w:val="20"/>
                <w:szCs w:val="20"/>
                <w:lang w:val="en-GB" w:eastAsia="de-DE"/>
              </w:rPr>
            </w:pPr>
          </w:p>
          <w:p w14:paraId="3A520C1A"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Pulsed baiting –</w:t>
            </w:r>
          </w:p>
          <w:p w14:paraId="78A726F8"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lastRenderedPageBreak/>
              <w:t>- High infestation: Up to 60g of bait per baiting point every 5-10m</w:t>
            </w:r>
          </w:p>
          <w:p w14:paraId="3F8EFD04"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Low infestation: Up to 60g of bait per baiting point every 2-5m</w:t>
            </w:r>
          </w:p>
          <w:p w14:paraId="6B8D6548"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p>
        </w:tc>
      </w:tr>
      <w:tr w:rsidR="004B61F6" w:rsidRPr="004B61F6" w14:paraId="7DB09CF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8EC05CB"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lastRenderedPageBreak/>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1A6F92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Trained Professionals</w:t>
            </w:r>
          </w:p>
        </w:tc>
      </w:tr>
      <w:tr w:rsidR="004B61F6" w:rsidRPr="004B61F6" w14:paraId="1884F36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B83779D"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D90C86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Minimum pack size of 3 kg.</w:t>
            </w:r>
          </w:p>
          <w:p w14:paraId="3664254E"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AF7E2C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Maximum outer pack size up to 25 kg.</w:t>
            </w:r>
          </w:p>
          <w:p w14:paraId="52C2A92E"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0E123D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polyethylene (PE), polypropylene (PP), PE/PP or paper/PE bags within cardboard or fibreboard boxes up to 20 kg</w:t>
            </w:r>
            <w:r w:rsidRPr="004B61F6">
              <w:rPr>
                <w:rFonts w:ascii="Arial" w:eastAsia="Times New Roman" w:hAnsi="Arial" w:cs="Times New Roman"/>
                <w:sz w:val="20"/>
                <w:szCs w:val="20"/>
                <w:lang w:val="en-GB" w:eastAsia="de-DE"/>
              </w:rPr>
              <w:br/>
            </w:r>
          </w:p>
          <w:p w14:paraId="2829296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PE or PP packs up to 25 kg</w:t>
            </w:r>
          </w:p>
          <w:p w14:paraId="4E253725"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4C1562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PE or PP containers up to 25 kg</w:t>
            </w:r>
            <w:r w:rsidRPr="004B61F6">
              <w:rPr>
                <w:rFonts w:ascii="Arial" w:eastAsia="Times New Roman" w:hAnsi="Arial" w:cs="Times New Roman"/>
                <w:sz w:val="20"/>
                <w:szCs w:val="20"/>
                <w:lang w:val="en-GB" w:eastAsia="de-DE"/>
              </w:rPr>
              <w:br/>
            </w:r>
          </w:p>
          <w:p w14:paraId="08136D4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HDPE or PP buckets up to 20 kg</w:t>
            </w:r>
          </w:p>
          <w:p w14:paraId="6C54762A"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F4611A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cardboard or fibreboard boxes up to 20 kg</w:t>
            </w:r>
          </w:p>
          <w:p w14:paraId="3E1F4EB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521C8F3C"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in cardboard or fibreboard boxes with PE bag or liner up to 20 kg</w:t>
            </w:r>
            <w:r w:rsidRPr="004B61F6">
              <w:rPr>
                <w:rFonts w:ascii="Arial" w:eastAsia="Times New Roman" w:hAnsi="Arial" w:cs="Times New Roman"/>
                <w:sz w:val="20"/>
                <w:szCs w:val="20"/>
                <w:lang w:val="en-GB" w:eastAsia="de-DE"/>
              </w:rPr>
              <w:br/>
            </w:r>
          </w:p>
          <w:p w14:paraId="2CAFE43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Loose 5 g - 60 g blocks (with or without hook/wire) blocks in natron bags up to 25 kg</w:t>
            </w:r>
            <w:r w:rsidRPr="004B61F6">
              <w:rPr>
                <w:rFonts w:ascii="Arial" w:eastAsia="Times New Roman" w:hAnsi="Arial" w:cs="Times New Roman"/>
                <w:sz w:val="20"/>
                <w:szCs w:val="20"/>
                <w:lang w:val="en-GB" w:eastAsia="de-DE"/>
              </w:rPr>
              <w:br/>
            </w:r>
          </w:p>
          <w:p w14:paraId="72D1D4C9"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Prefilled or refillable tamper-resistant HDPE or PP mouse or rat bait station containing one or more blocks of 5 g - 60 g (up to 20 g total bait per mouse bait station or 60 g total bait per rat bait station). Bait stations packed in carboard outer or plastic heat-sealed container or thermo seal foil up to 20 kg</w:t>
            </w:r>
          </w:p>
          <w:p w14:paraId="76DD0A91"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8EB5E14"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color w:val="000000"/>
                <w:sz w:val="20"/>
                <w:szCs w:val="20"/>
                <w:lang w:val="en-GB" w:eastAsia="de-DE"/>
              </w:rPr>
              <w:t xml:space="preserve">HDPE or PP mouse or rat bait station (refillable or single use) containing one or more blocks of 5 g - 60 g (up to 20 g total bait per mouse bait station or 60 g total bait per rat bait station). Bait stations </w:t>
            </w:r>
            <w:r w:rsidRPr="004B61F6">
              <w:rPr>
                <w:rFonts w:ascii="Arial" w:eastAsia="Times New Roman" w:hAnsi="Arial" w:cs="Times New Roman"/>
                <w:color w:val="000000"/>
                <w:sz w:val="20"/>
                <w:szCs w:val="20"/>
                <w:lang w:val="en-GB" w:eastAsia="de-DE"/>
              </w:rPr>
              <w:lastRenderedPageBreak/>
              <w:t>then packed in cardboard outer or plastic heat-sealed container or thermo seal foil up to 20 kg</w:t>
            </w:r>
          </w:p>
        </w:tc>
      </w:tr>
    </w:tbl>
    <w:p w14:paraId="3F7B14A8" w14:textId="77777777" w:rsidR="004B61F6" w:rsidRPr="004B61F6" w:rsidRDefault="004B61F6" w:rsidP="004B61F6">
      <w:pPr>
        <w:spacing w:after="0" w:line="260" w:lineRule="atLeast"/>
        <w:rPr>
          <w:rFonts w:ascii="Arial" w:eastAsia="Calibri" w:hAnsi="Arial" w:cs="Arial"/>
          <w:i/>
          <w:sz w:val="20"/>
          <w:szCs w:val="20"/>
          <w:lang w:val="en-GB"/>
        </w:rPr>
      </w:pPr>
    </w:p>
    <w:p w14:paraId="6FD44121"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37C4A057"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D36F7F"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Use up to 60g (rats) or up to 20g (mice) of bait in covered tamper resistant baiting stations or covered bait points spaced 10m apart (5m apart in areas of high infestation) , or directly into the burrow.</w:t>
            </w:r>
          </w:p>
          <w:p w14:paraId="1669332E"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5CDD2F9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2C77C9CA"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Follow any additional instructions provided by the relevant code of best practice.</w:t>
            </w:r>
          </w:p>
          <w:p w14:paraId="0A850F9F"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Carry out a pre-baiting survey of the infested area and an on-site assessment in order to identify the rodent species, their places of activity and determine the likely cause and the extent of the infestation.</w:t>
            </w:r>
          </w:p>
          <w:p w14:paraId="2DB4F3F2"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product should only be used as part of an integrated pest management (IPM) system, including, amongst others, hygiene measures and, where possible, physical methods of control.</w:t>
            </w:r>
          </w:p>
          <w:p w14:paraId="11FF52B3"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rotate the use of different anticoagulants with comparable or weaker potency for resistance management purposes. For rotational use, consider using a non-anticoagulant rodenticide, if available, or a more potent anticoagulant.</w:t>
            </w:r>
          </w:p>
          <w:p w14:paraId="0B1450F5"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use in areas where resistance to the active substance can be suspected.</w:t>
            </w:r>
          </w:p>
          <w:p w14:paraId="257275C3"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31C7A81"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 Protect bait from the atmospheric conditions (e.g. rain, snow, etc.). Place the bait stations in areas not liable to flooding.</w:t>
            </w:r>
          </w:p>
          <w:p w14:paraId="66947756"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Remove the remaining product at the end of treatment period.</w:t>
            </w:r>
          </w:p>
          <w:p w14:paraId="68B2FB3A"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Replace any bait in baiting points in which bait has been damaged by water or contaminated by dirt.</w:t>
            </w:r>
            <w:r w:rsidRPr="004B61F6">
              <w:rPr>
                <w:rFonts w:ascii="Arial" w:eastAsia="Times New Roman" w:hAnsi="Arial" w:cs="Times New Roman"/>
                <w:sz w:val="20"/>
                <w:szCs w:val="20"/>
                <w:lang w:val="en-GB" w:eastAsia="de-DE"/>
              </w:rPr>
              <w:t xml:space="preserve"> </w:t>
            </w:r>
          </w:p>
          <w:p w14:paraId="355CC9DF"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When used in burrows: Baits must be placed to minimise the exposure to non-target species and children. Cover or block the entrances of baited burrows to reduce the risks of bait being rejected and spilled.</w:t>
            </w:r>
          </w:p>
          <w:p w14:paraId="43B935C5"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lastRenderedPageBreak/>
              <w:t xml:space="preserve"> If used for pulsed baiting: - Replace eaten bait only after 3 days and then at maximum 7 day intervals.  Collect any spilled bait and dead rodents.</w:t>
            </w:r>
          </w:p>
          <w:p w14:paraId="3350A487" w14:textId="77777777" w:rsidR="004B61F6" w:rsidRPr="004B61F6" w:rsidRDefault="004B61F6" w:rsidP="004B61F6">
            <w:pPr>
              <w:spacing w:after="0" w:line="360" w:lineRule="auto"/>
              <w:ind w:left="720"/>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[When available] Follow the specific instructions provided by the applicable code of good practice at national level.</w:t>
            </w:r>
          </w:p>
        </w:tc>
      </w:tr>
    </w:tbl>
    <w:p w14:paraId="0D480685"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F2ED8C9"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2A6B55C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3F60E6"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Where possible, prior to the treatment inform any possible bystanders (e.g. users of the treated area and their surroundings) about the rodent control campaign</w:t>
            </w:r>
          </w:p>
          <w:p w14:paraId="11753525"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To reduce risk of secondary poisoning, search for and remove dead rodents during treatment at frequent intervals, in line with the recommendations provided by the relevant code of best practice. </w:t>
            </w:r>
          </w:p>
          <w:p w14:paraId="58847AE5"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Do not use the product as permanent baits for the prevention of rodent infestation or monitoring of rodent activities. </w:t>
            </w:r>
          </w:p>
          <w:p w14:paraId="6D6B94B5"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When used in burrows: Baits must be placed to minimise the exposure to non-target species and children. Cover or block the entrances of baited burrows to reduce the risks of bait being rejected and spilled.</w:t>
            </w:r>
          </w:p>
          <w:p w14:paraId="5334C4B6"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Wear protective chemical resistant gloves during product handling phase (EN374).</w:t>
            </w:r>
          </w:p>
        </w:tc>
      </w:tr>
    </w:tbl>
    <w:p w14:paraId="72C5AC92"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247A469D"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00F27D73"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F3CC55"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When placing bait points close to surface waters (e.g. rivers, ponds, water channels, dykes, irrigation ditches) or water drainage systems, ensure that bait contact with water is avoided.</w:t>
            </w:r>
          </w:p>
        </w:tc>
      </w:tr>
    </w:tbl>
    <w:p w14:paraId="71C34A77"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6C0CB613"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4C7E5743"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B1F7DB"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25E682DA"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287FA2A3"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36B30C"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438F016F"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036DE55"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3FC4902"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70" w:name="_Toc105396823"/>
      <w:r w:rsidRPr="004B61F6">
        <w:rPr>
          <w:rFonts w:ascii="Arial" w:eastAsia="Times New Roman" w:hAnsi="Arial" w:cs="Arial"/>
          <w:b/>
          <w:bCs/>
          <w:sz w:val="24"/>
          <w:szCs w:val="26"/>
          <w:lang w:val="en-GB" w:eastAsia="de-DE"/>
        </w:rPr>
        <w:t>Use 9 appropriate after renewal of the authorisation – Rats – trained professionals – sewers</w:t>
      </w:r>
      <w:bookmarkEnd w:id="670"/>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32158C86"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0899B4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6A17E769"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38F9DFD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FBCC14D"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75091E6"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2090639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50C6F20"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91017C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696D48D8" w14:textId="77777777" w:rsidR="004B61F6" w:rsidRPr="004B61F6" w:rsidRDefault="004B61F6" w:rsidP="004B61F6">
            <w:pPr>
              <w:spacing w:after="0" w:line="260" w:lineRule="atLeast"/>
              <w:rPr>
                <w:rFonts w:ascii="Arial" w:eastAsia="Calibri" w:hAnsi="Arial" w:cs="Arial"/>
                <w:bCs/>
                <w:sz w:val="20"/>
                <w:szCs w:val="20"/>
                <w:highlight w:val="yellow"/>
                <w:lang w:val="en-GB"/>
              </w:rPr>
            </w:pPr>
          </w:p>
        </w:tc>
      </w:tr>
      <w:tr w:rsidR="004B61F6" w:rsidRPr="004B61F6" w14:paraId="6A779E1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E4A02A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855B117"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Arial" w:eastAsia="Times New Roman" w:hAnsi="Arial" w:cs="Times New Roman"/>
                <w:sz w:val="20"/>
                <w:szCs w:val="20"/>
                <w:lang w:val="en-GB" w:eastAsia="de-DE"/>
              </w:rPr>
              <w:t>Sewers</w:t>
            </w:r>
          </w:p>
        </w:tc>
      </w:tr>
      <w:tr w:rsidR="004B61F6" w:rsidRPr="004B61F6" w14:paraId="48B22D8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9F7BC6F"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004A207" w14:textId="77777777" w:rsidR="004B61F6" w:rsidRPr="004B61F6" w:rsidRDefault="004B61F6" w:rsidP="004B61F6">
            <w:pPr>
              <w:spacing w:after="0" w:line="24" w:lineRule="atLeast"/>
              <w:rPr>
                <w:rFonts w:ascii="Arial" w:eastAsia="Times New Roman" w:hAnsi="Arial" w:cs="Times New Roman"/>
                <w:color w:val="000000"/>
                <w:sz w:val="20"/>
                <w:szCs w:val="20"/>
                <w:lang w:val="en-GB" w:eastAsia="de-DE"/>
              </w:rPr>
            </w:pPr>
            <w:r w:rsidRPr="004B61F6">
              <w:rPr>
                <w:rFonts w:ascii="Arial" w:eastAsia="Times New Roman" w:hAnsi="Arial" w:cs="Times New Roman"/>
                <w:color w:val="000000"/>
                <w:sz w:val="20"/>
                <w:szCs w:val="20"/>
                <w:lang w:val="en-GB" w:eastAsia="de-DE"/>
              </w:rPr>
              <w:t>Ready-to-use bait to be anchored or applied in bait stations preventing the bait from getting into contact with waste water.</w:t>
            </w:r>
          </w:p>
          <w:p w14:paraId="4CC8A6C2"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Times New Roman"/>
                <w:color w:val="000000"/>
                <w:sz w:val="20"/>
                <w:szCs w:val="20"/>
                <w:lang w:val="en-GB" w:eastAsia="de-DE"/>
              </w:rPr>
              <w:t>Ready-to-use bait to be anchored or applied in covered and protected baiting points preventing the bait from getting into contact with waste water.</w:t>
            </w:r>
            <w:r w:rsidRPr="004B61F6">
              <w:rPr>
                <w:rFonts w:ascii="Arial" w:eastAsia="Times New Roman" w:hAnsi="Arial" w:cs="Times New Roman"/>
                <w:sz w:val="20"/>
                <w:szCs w:val="20"/>
                <w:lang w:val="en-GB" w:eastAsia="de-DE"/>
              </w:rPr>
              <w:br/>
            </w:r>
          </w:p>
        </w:tc>
      </w:tr>
      <w:tr w:rsidR="004B61F6" w:rsidRPr="004B61F6" w14:paraId="63CC5AF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6888B12"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F4C303E" w14:textId="77777777" w:rsidR="004B61F6" w:rsidRPr="004B61F6" w:rsidRDefault="004B61F6" w:rsidP="004B61F6">
            <w:pPr>
              <w:spacing w:after="0" w:line="23" w:lineRule="atLeast"/>
              <w:jc w:val="both"/>
              <w:rPr>
                <w:rFonts w:ascii="Arial" w:eastAsia="Times New Roman" w:hAnsi="Arial" w:cs="Times New Roman"/>
                <w:color w:val="000000"/>
                <w:sz w:val="20"/>
                <w:szCs w:val="20"/>
                <w:lang w:val="en-GB" w:eastAsia="de-DE"/>
              </w:rPr>
            </w:pPr>
            <w:r w:rsidRPr="004B61F6">
              <w:rPr>
                <w:rFonts w:ascii="Arial" w:eastAsia="Times New Roman" w:hAnsi="Arial" w:cs="Times New Roman"/>
                <w:color w:val="000000"/>
                <w:sz w:val="20"/>
                <w:szCs w:val="20"/>
                <w:lang w:val="en-GB" w:eastAsia="de-DE"/>
              </w:rPr>
              <w:t>For rat infestations in sewers use 10 g up to 200g per manhole.</w:t>
            </w:r>
          </w:p>
          <w:p w14:paraId="58E39A5B" w14:textId="77777777" w:rsidR="004B61F6" w:rsidRPr="004B61F6" w:rsidRDefault="004B61F6" w:rsidP="004B61F6">
            <w:pPr>
              <w:spacing w:after="0" w:line="23" w:lineRule="atLeast"/>
              <w:jc w:val="both"/>
              <w:rPr>
                <w:rFonts w:ascii="Arial" w:eastAsia="Times New Roman" w:hAnsi="Arial" w:cs="Times New Roman"/>
                <w:color w:val="000000"/>
                <w:sz w:val="20"/>
                <w:szCs w:val="20"/>
                <w:lang w:val="en-GB" w:eastAsia="de-DE"/>
              </w:rPr>
            </w:pPr>
            <w:r w:rsidRPr="004B61F6">
              <w:rPr>
                <w:rFonts w:ascii="Arial" w:eastAsia="Times New Roman" w:hAnsi="Arial" w:cs="Times New Roman"/>
                <w:color w:val="000000"/>
                <w:sz w:val="20"/>
                <w:szCs w:val="20"/>
                <w:lang w:val="en-GB" w:eastAsia="de-DE"/>
              </w:rPr>
              <w:t>For high rat infestations in sewers use 200g per manhole.</w:t>
            </w:r>
          </w:p>
          <w:p w14:paraId="2EA57B30" w14:textId="77777777" w:rsidR="004B61F6" w:rsidRPr="004B61F6" w:rsidRDefault="004B61F6" w:rsidP="004B61F6">
            <w:pPr>
              <w:spacing w:after="0" w:line="23" w:lineRule="atLeast"/>
              <w:jc w:val="both"/>
              <w:rPr>
                <w:rFonts w:ascii="Arial" w:eastAsia="Times New Roman" w:hAnsi="Arial" w:cs="Times New Roman"/>
                <w:color w:val="000000"/>
                <w:sz w:val="20"/>
                <w:szCs w:val="20"/>
                <w:lang w:val="en-GB" w:eastAsia="de-DE"/>
              </w:rPr>
            </w:pPr>
          </w:p>
          <w:p w14:paraId="1D73AA05"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Place and fix the bait so it cannot be moved by rodents.</w:t>
            </w:r>
          </w:p>
          <w:p w14:paraId="794E4386"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4A817758"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p>
        </w:tc>
      </w:tr>
      <w:tr w:rsidR="004B61F6" w:rsidRPr="004B61F6" w14:paraId="19C607A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1CB6497"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2DED60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Trained Professionals</w:t>
            </w:r>
          </w:p>
        </w:tc>
      </w:tr>
      <w:tr w:rsidR="004B61F6" w:rsidRPr="004B61F6" w14:paraId="17CF723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D20C9EA"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DEF08F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66371E2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B8DA49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outer pack size up to 25 kg.</w:t>
            </w:r>
          </w:p>
          <w:p w14:paraId="33F166C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F00428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805CA6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Loose 10 g - 200 g blocks (with or without hook/wire) in polyethylene (PE), polypropylene (PP), PE/PP or paper/PE bags within cardboard or fibreboard boxes up to 20 kg</w:t>
            </w:r>
          </w:p>
          <w:p w14:paraId="7133A21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4DD6AA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D51418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Loose 10 g - 200 g blocks (with or without hook/wire) in PE or PP packs up to 25 kg</w:t>
            </w:r>
          </w:p>
          <w:p w14:paraId="514C1FC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06CDF0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BB5DEE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Loose 10 g - 200 g blocks (with or without hook/wire) in PE or PP containers up to 25 kg</w:t>
            </w:r>
          </w:p>
          <w:p w14:paraId="2B35DE79"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CA4A08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2AF02F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Loose 10 g - 200 g blocks (with or without hook/wire) in HDPE or PP buckets up to 20 kg</w:t>
            </w:r>
          </w:p>
          <w:p w14:paraId="6F1229E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6DE712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EA72D0C"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t>-    Loose 10 g - 200 g blocks (with or without hook/wire) in cardboard or fibreboard boxes up to 20 kg</w:t>
            </w:r>
          </w:p>
          <w:p w14:paraId="2E77FD5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C3E3C6F"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AA13BA7"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Loose 10 g - 200 g blocks (with or without hook/wire) in cardboard or fibreboard boxes with PE bag or liner up to 20 kg</w:t>
            </w:r>
          </w:p>
          <w:p w14:paraId="667A3A8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A24241B"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78A228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Loose 10 g - 200 g blocks (with or without hook/wire) blocks in natron bags up to 25 kg</w:t>
            </w:r>
          </w:p>
          <w:p w14:paraId="695CA07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183D662"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9C4447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Prefilled or refillable tamper-resistant HDPE or PP rat bait station containing one or more blocks of 10 g - 200 g (up to 200 g total bait per rat bait station). Bait stations packed in carboard outer or plastic heat-sealed container or thermo seal foil up to 20 kg</w:t>
            </w:r>
          </w:p>
          <w:p w14:paraId="598290E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0FD85F9"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90960B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HDPE or PP rat bait station (refillable or single use) containing one or more blocks of 10 g - 200 g (up to 200 g total bait per rat bait station). Bait stations then packed in cardboard outer or plastic heat-sealed container or thermo seal foil up to 20 kg</w:t>
            </w:r>
          </w:p>
        </w:tc>
      </w:tr>
    </w:tbl>
    <w:p w14:paraId="0C5CABDE" w14:textId="77777777" w:rsidR="004B61F6" w:rsidRPr="004B61F6" w:rsidRDefault="004B61F6" w:rsidP="004B61F6">
      <w:pPr>
        <w:spacing w:after="0" w:line="260" w:lineRule="atLeast"/>
        <w:rPr>
          <w:rFonts w:ascii="Arial" w:eastAsia="Calibri" w:hAnsi="Arial" w:cs="Arial"/>
          <w:i/>
          <w:sz w:val="20"/>
          <w:szCs w:val="20"/>
          <w:lang w:val="en-GB"/>
        </w:rPr>
      </w:pPr>
    </w:p>
    <w:p w14:paraId="5A3A0840"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7473EFDA"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5B61F7"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Use up to 60g of bait in tamper resistant baiting stations or covered bait points spaced 10m apart (5m apart in areas of high infestation). </w:t>
            </w:r>
          </w:p>
          <w:p w14:paraId="6FCA39AA"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Regularly check bait consumption and replace consumed or spoilt bait until consumption has stopped. Repeat treatment in situations where there is evidence of new infestation (e.g. fresh tracks or droppings). Make frequent inspections of the bait points during the first 10-14 days </w:t>
            </w:r>
          </w:p>
          <w:p w14:paraId="3C130F31"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Follow any additional instructions provided by the relevant code of best practice.</w:t>
            </w:r>
          </w:p>
          <w:p w14:paraId="423A9BF3"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Carry out a pre-baiting survey of the infested area and an on-site assessment in order to identify the rodent species, their places of activity and determine the likely cause and the extent of the infestation.</w:t>
            </w:r>
          </w:p>
          <w:p w14:paraId="5D7D8840"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The product should only be used as part of an integrated pest management (IPM) system, including, amongst others, hygiene measures and, where possible, physical methods of control.</w:t>
            </w:r>
          </w:p>
          <w:p w14:paraId="33E0EA53"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rotate the use of different anticoagulants with comparable or weaker potency for resistance management purposes. For rotational use, consider using a non-anticoagulant rodenticide, if available, or a more potent anticoagulant.</w:t>
            </w:r>
          </w:p>
          <w:p w14:paraId="568A3B48"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use in areas where resistance to the active substance can be suspected.</w:t>
            </w:r>
          </w:p>
          <w:p w14:paraId="10111DCA" w14:textId="77777777" w:rsidR="004B61F6" w:rsidRPr="004B61F6" w:rsidRDefault="004B61F6" w:rsidP="004B61F6">
            <w:pPr>
              <w:numPr>
                <w:ilvl w:val="0"/>
                <w:numId w:val="9"/>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 xml:space="preserve">[If national policy or legislation requires it] When the product is being used in public areas, the areas treated should be marked during the treatment period and a notice explaining the </w:t>
            </w:r>
            <w:r w:rsidRPr="004B61F6">
              <w:rPr>
                <w:rFonts w:ascii="Arial" w:eastAsia="Times New Roman" w:hAnsi="Arial" w:cs="Arial"/>
                <w:sz w:val="20"/>
                <w:szCs w:val="20"/>
                <w:lang w:val="de-DE" w:eastAsia="de-DE"/>
              </w:rPr>
              <w:lastRenderedPageBreak/>
              <w:t>risk of primary or secondary poisoning by the anticoagulant as well as indicating the first measures to be taken in case of poisoning must be made available alongside the baits.</w:t>
            </w:r>
          </w:p>
          <w:p w14:paraId="7BB07FAF"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Baits must be applied in a way so that they do not come into contact with water and are not washed away. </w:t>
            </w:r>
          </w:p>
          <w:p w14:paraId="3D1F4A58"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If used for pulsed baiting: Replace eaten bait only after 3 days and then at maximum 7 day intervals.</w:t>
            </w:r>
          </w:p>
        </w:tc>
      </w:tr>
    </w:tbl>
    <w:p w14:paraId="1EC56EE4"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73BDB80"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27ABA7AC"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607997"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[If national policy or legislation requires it] Place baits only in sewer systems which are connected to the sewage treatment plant.</w:t>
            </w:r>
          </w:p>
          <w:p w14:paraId="062589A0"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in permanent baiting treatments.</w:t>
            </w:r>
          </w:p>
          <w:p w14:paraId="691D64A9" w14:textId="77777777" w:rsidR="004B61F6" w:rsidRPr="004B61F6" w:rsidRDefault="004B61F6" w:rsidP="004B61F6">
            <w:pPr>
              <w:numPr>
                <w:ilvl w:val="0"/>
                <w:numId w:val="9"/>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Do not use this product in pulsed baiting treatments.</w:t>
            </w:r>
          </w:p>
        </w:tc>
      </w:tr>
    </w:tbl>
    <w:p w14:paraId="7F4C4A1F"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2CC482E5"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322D48B8"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DE59F2"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When placing bait points close to surface waters (e.g. rivers, ponds, water channels, dykes, irrigation ditches) or water drainage systems, ensure that bait contact with water is avoided.</w:t>
            </w:r>
          </w:p>
        </w:tc>
      </w:tr>
    </w:tbl>
    <w:p w14:paraId="0E4B9057"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03ED16C0"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2AC2AF4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8E7F9E" w14:textId="77777777" w:rsidR="004B61F6" w:rsidRPr="004B61F6" w:rsidRDefault="004B61F6" w:rsidP="004B61F6">
            <w:pPr>
              <w:spacing w:before="80"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r w:rsidRPr="004B61F6">
              <w:rPr>
                <w:rFonts w:ascii="Arial" w:eastAsia="Times New Roman" w:hAnsi="Arial" w:cs="Arial"/>
                <w:sz w:val="20"/>
                <w:szCs w:val="20"/>
                <w:lang w:val="en-GB" w:eastAsia="de-DE"/>
              </w:rPr>
              <w:t xml:space="preserve"> </w:t>
            </w:r>
          </w:p>
        </w:tc>
      </w:tr>
    </w:tbl>
    <w:p w14:paraId="09CA4F2C"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61F6" w:rsidRPr="004B61F6" w14:paraId="4A3A3460"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4BF672"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rPr>
              <w:t>None</w:t>
            </w:r>
          </w:p>
        </w:tc>
      </w:tr>
    </w:tbl>
    <w:p w14:paraId="35F83339"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DD1DE36"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746828D"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671" w:name="_Toc494113509"/>
      <w:bookmarkStart w:id="672" w:name="_Toc105396824"/>
      <w:r w:rsidRPr="004B61F6">
        <w:rPr>
          <w:rFonts w:ascii="Arial" w:eastAsia="Times New Roman" w:hAnsi="Arial" w:cs="Arial"/>
          <w:b/>
          <w:bCs/>
          <w:i/>
          <w:iCs/>
          <w:sz w:val="28"/>
          <w:szCs w:val="28"/>
          <w:lang w:val="en-GB" w:eastAsia="de-DE"/>
        </w:rPr>
        <w:lastRenderedPageBreak/>
        <w:t>General directions for use</w:t>
      </w:r>
      <w:bookmarkEnd w:id="660"/>
      <w:bookmarkEnd w:id="661"/>
      <w:bookmarkEnd w:id="662"/>
      <w:bookmarkEnd w:id="671"/>
      <w:bookmarkEnd w:id="672"/>
    </w:p>
    <w:p w14:paraId="770B3941"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73" w:name="_Toc420919332"/>
      <w:bookmarkStart w:id="674" w:name="_Toc429660960"/>
      <w:bookmarkStart w:id="675" w:name="_Toc105396825"/>
      <w:r w:rsidRPr="004B61F6">
        <w:rPr>
          <w:rFonts w:ascii="Arial" w:eastAsia="Times New Roman" w:hAnsi="Arial" w:cs="Arial"/>
          <w:b/>
          <w:bCs/>
          <w:sz w:val="24"/>
          <w:szCs w:val="26"/>
          <w:lang w:val="en-GB" w:eastAsia="de-DE"/>
        </w:rPr>
        <w:t>Instructions for use</w:t>
      </w:r>
      <w:bookmarkEnd w:id="673"/>
      <w:bookmarkEnd w:id="674"/>
      <w:bookmarkEnd w:id="67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79E5C45B"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A0713F"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Read and follow the product information as well as any information accompanying the product or provided at the point of sale before using it.</w:t>
            </w:r>
          </w:p>
          <w:p w14:paraId="1A253077"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Professionals &amp; Trained Professionals: Carry out a pre-baiting survey of the infested area and an on-site assessment in order to identify the rodent species, their places of activity and determine the likely cause and the extent of the infestation.</w:t>
            </w:r>
          </w:p>
          <w:p w14:paraId="1FC11003"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Professionals &amp; Trained Professionals: The product should only be used as part of an integrated pest management (IPM) system, including, amongst others, hygiene measures and, where possible, physical methods of control.</w:t>
            </w:r>
          </w:p>
          <w:p w14:paraId="4C900134"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Consider preventive control measures (e.g. plug holes, remove potential food and drinking as far as possible) to improve product intake and reduce the likelihood of reinvasion.</w:t>
            </w:r>
          </w:p>
          <w:p w14:paraId="4B8B17FC"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Prior to the use of rodenticide products, non-chemical control methods (e.g. traps) should be considered.</w:t>
            </w:r>
          </w:p>
          <w:p w14:paraId="3223EE32"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2775D13A"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Bait stations should be placed in the immediate vicinity where rodent activity has been observed.</w:t>
            </w:r>
          </w:p>
          <w:p w14:paraId="6DE86879"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Where possible, bait stations must be fixed to the ground or other structures.</w:t>
            </w:r>
          </w:p>
          <w:p w14:paraId="07FCD1F6"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place bait stations near water drainage systems where they can come into contact with water.</w:t>
            </w:r>
          </w:p>
          <w:p w14:paraId="090F8258"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Place bait stations away from food, drink and animal feeding stuffs, as well as from utensils or surfaces that have contact with these.</w:t>
            </w:r>
          </w:p>
          <w:p w14:paraId="33081162"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Place bait stations out of the reach of children, birds, pets, farm animals and other non-target animals.</w:t>
            </w:r>
          </w:p>
          <w:p w14:paraId="578FA4E8"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When using the product do not eat, drink or smoke. Wash hands and directly exposed skin after using the product.</w:t>
            </w:r>
          </w:p>
          <w:p w14:paraId="3CB63CFC"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Professionals &amp; Trained Professionals: 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364E6E2F"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Remove the remaining bait or the bait stations at the end of the treatment period..</w:t>
            </w:r>
          </w:p>
        </w:tc>
      </w:tr>
    </w:tbl>
    <w:p w14:paraId="7EAADB9A"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76" w:name="_Toc420919333"/>
      <w:bookmarkStart w:id="677" w:name="_Toc429660961"/>
      <w:bookmarkStart w:id="678" w:name="_Toc105396826"/>
      <w:r w:rsidRPr="004B61F6">
        <w:rPr>
          <w:rFonts w:ascii="Arial" w:eastAsia="Times New Roman" w:hAnsi="Arial" w:cs="Arial"/>
          <w:b/>
          <w:bCs/>
          <w:sz w:val="24"/>
          <w:szCs w:val="26"/>
          <w:lang w:val="en-GB" w:eastAsia="de-DE"/>
        </w:rPr>
        <w:lastRenderedPageBreak/>
        <w:t>Risk mitigation measures</w:t>
      </w:r>
      <w:bookmarkEnd w:id="676"/>
      <w:bookmarkEnd w:id="677"/>
      <w:bookmarkEnd w:id="67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43FE6DD2"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B7AF95"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use brodifacoum containing products as permanent baits (e.g. for prevention of rodent infestation or to detect rodent activity).</w:t>
            </w:r>
          </w:p>
          <w:p w14:paraId="50D7E515"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Dispose of dead rodents in accordance with local requirements [The method of disposal shall be described specifically in the national SPC and be reflected on the product label].</w:t>
            </w:r>
          </w:p>
          <w:p w14:paraId="057C3D82"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Do not use anticoagulant rodenticides as permanent baits (e.g. for prevention of rodent infestation or to detect rodent activity).</w:t>
            </w:r>
          </w:p>
          <w:p w14:paraId="0A5066C4" w14:textId="77777777" w:rsidR="004B61F6" w:rsidRPr="004B61F6" w:rsidRDefault="004B61F6" w:rsidP="004B61F6">
            <w:pPr>
              <w:numPr>
                <w:ilvl w:val="0"/>
                <w:numId w:val="10"/>
              </w:numPr>
              <w:spacing w:after="0" w:line="360" w:lineRule="auto"/>
              <w:rPr>
                <w:rFonts w:ascii="Arial" w:eastAsia="Times New Roman" w:hAnsi="Arial" w:cs="Arial"/>
                <w:sz w:val="20"/>
                <w:szCs w:val="20"/>
                <w:lang w:val="de-DE" w:eastAsia="de-DE"/>
              </w:rPr>
            </w:pPr>
            <w:r w:rsidRPr="004B61F6">
              <w:rPr>
                <w:rFonts w:ascii="Arial" w:eastAsia="Times New Roman" w:hAnsi="Arial" w:cs="Arial"/>
                <w:sz w:val="20"/>
                <w:szCs w:val="20"/>
                <w:lang w:val="de-DE" w:eastAsia="de-DE"/>
              </w:rPr>
              <w:t>Search for and remove dead rodents during treatment, at least as often as bait stations are inspected.</w:t>
            </w:r>
          </w:p>
          <w:p w14:paraId="49832C11" w14:textId="77777777" w:rsidR="004B61F6" w:rsidRPr="004B61F6" w:rsidRDefault="004B61F6" w:rsidP="004B61F6">
            <w:pPr>
              <w:numPr>
                <w:ilvl w:val="0"/>
                <w:numId w:val="10"/>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de-DE" w:eastAsia="de-DE"/>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483E713A" w14:textId="77777777" w:rsidR="004B61F6" w:rsidRPr="004B61F6" w:rsidRDefault="004B61F6" w:rsidP="004B61F6">
            <w:pPr>
              <w:numPr>
                <w:ilvl w:val="0"/>
                <w:numId w:val="10"/>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products to be authorised for professional users:] The product information (i.e. label and/or leaflet) shall clearly show that the product shall not be supplied to the general public (e.g. "for professionals only").</w:t>
            </w:r>
          </w:p>
          <w:p w14:paraId="1E8A8AE0" w14:textId="77777777" w:rsidR="004B61F6" w:rsidRPr="004B61F6" w:rsidRDefault="004B61F6" w:rsidP="004B61F6">
            <w:pPr>
              <w:numPr>
                <w:ilvl w:val="0"/>
                <w:numId w:val="10"/>
              </w:num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[For products to be authorised for trained professional users:] The product information (i.e. label and/or leaflet) shall clearly show that the product shall only be supplied to trained professional users holding certification demonstrating compliance with the applicable training requirements (e.g. "for trained professionals only".</w:t>
            </w:r>
          </w:p>
        </w:tc>
      </w:tr>
    </w:tbl>
    <w:p w14:paraId="12C7DED8"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79" w:name="_Toc420919334"/>
      <w:bookmarkStart w:id="680" w:name="_Toc429660962"/>
      <w:bookmarkStart w:id="681" w:name="_Toc105396827"/>
      <w:r w:rsidRPr="004B61F6">
        <w:rPr>
          <w:rFonts w:ascii="Arial" w:eastAsia="Times New Roman" w:hAnsi="Arial" w:cs="Arial"/>
          <w:b/>
          <w:bCs/>
          <w:sz w:val="24"/>
          <w:szCs w:val="26"/>
          <w:lang w:val="en-GB" w:eastAsia="de-DE"/>
        </w:rPr>
        <w:t>Particulars of likely direct or indirect effects, first aid instructions and emergency measures to protect the environment</w:t>
      </w:r>
      <w:bookmarkEnd w:id="679"/>
      <w:bookmarkEnd w:id="680"/>
      <w:bookmarkEnd w:id="68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3E4FAE03"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BCB7DF" w14:textId="77777777" w:rsidR="004B61F6" w:rsidRPr="004B61F6" w:rsidRDefault="004B61F6" w:rsidP="004B61F6">
            <w:pPr>
              <w:spacing w:after="0" w:line="240" w:lineRule="auto"/>
              <w:jc w:val="both"/>
              <w:rPr>
                <w:rFonts w:ascii="Arial" w:eastAsia="Times New Roman" w:hAnsi="Arial" w:cs="Times New Roman"/>
                <w:lang w:val="en-GB" w:eastAsia="de-DE"/>
              </w:rPr>
            </w:pPr>
            <w:r w:rsidRPr="004B61F6">
              <w:rPr>
                <w:rFonts w:ascii="Arial" w:eastAsia="Times New Roman" w:hAnsi="Arial" w:cs="Times New Roman"/>
                <w:lang w:val="en-GB" w:eastAsia="de-DE"/>
              </w:rPr>
              <w:t>This product contains an anticoagulant substance. If ingested, symptoms, which may be delayed, may include nosebleed and bleeding gums. In severe cases, there may be bruising and blood present in the faeces or urine.</w:t>
            </w:r>
          </w:p>
          <w:p w14:paraId="1AE6B0B8" w14:textId="77777777" w:rsidR="004B61F6" w:rsidRPr="004B61F6" w:rsidRDefault="004B61F6" w:rsidP="004B61F6">
            <w:pPr>
              <w:spacing w:after="0" w:line="240" w:lineRule="auto"/>
              <w:jc w:val="both"/>
              <w:rPr>
                <w:rFonts w:ascii="Arial" w:eastAsia="Times New Roman" w:hAnsi="Arial" w:cs="Times New Roman"/>
                <w:lang w:val="en-GB" w:eastAsia="de-DE"/>
              </w:rPr>
            </w:pPr>
            <w:r w:rsidRPr="004B61F6">
              <w:rPr>
                <w:rFonts w:ascii="Arial" w:eastAsia="Times New Roman" w:hAnsi="Arial" w:cs="Times New Roman"/>
                <w:lang w:val="en-GB" w:eastAsia="de-DE"/>
              </w:rPr>
              <w:t xml:space="preserve">Antidote: Vitamin K1 administered by medical/veterinary personnel only.   </w:t>
            </w:r>
            <w:r w:rsidRPr="004B61F6">
              <w:rPr>
                <w:rFonts w:ascii="Arial" w:eastAsia="Times New Roman" w:hAnsi="Arial" w:cs="Times New Roman"/>
                <w:lang w:val="en-GB" w:eastAsia="de-DE"/>
              </w:rPr>
              <w:tab/>
            </w:r>
          </w:p>
          <w:p w14:paraId="1F1639FE" w14:textId="77777777" w:rsidR="004B61F6" w:rsidRPr="004B61F6" w:rsidRDefault="004B61F6" w:rsidP="004B61F6">
            <w:pPr>
              <w:spacing w:after="0" w:line="240" w:lineRule="auto"/>
              <w:jc w:val="both"/>
              <w:rPr>
                <w:rFonts w:ascii="Arial" w:eastAsia="Times New Roman" w:hAnsi="Arial" w:cs="Times New Roman"/>
                <w:lang w:val="en-GB" w:eastAsia="de-DE"/>
              </w:rPr>
            </w:pPr>
          </w:p>
          <w:p w14:paraId="32BB9320" w14:textId="77777777" w:rsidR="004B61F6" w:rsidRPr="004B61F6" w:rsidRDefault="004B61F6" w:rsidP="004B61F6">
            <w:pPr>
              <w:tabs>
                <w:tab w:val="left" w:pos="1155"/>
              </w:tabs>
              <w:spacing w:after="0" w:line="240" w:lineRule="auto"/>
              <w:jc w:val="both"/>
              <w:rPr>
                <w:rFonts w:ascii="Arial" w:eastAsia="Times New Roman" w:hAnsi="Arial" w:cs="Times New Roman"/>
                <w:lang w:val="en-GB" w:eastAsia="de-DE"/>
              </w:rPr>
            </w:pPr>
            <w:r w:rsidRPr="004B61F6">
              <w:rPr>
                <w:rFonts w:ascii="Arial" w:eastAsia="Times New Roman" w:hAnsi="Arial" w:cs="Times New Roman"/>
                <w:lang w:val="en-GB" w:eastAsia="de-DE"/>
              </w:rPr>
              <w:t>In case of:</w:t>
            </w:r>
            <w:r w:rsidRPr="004B61F6">
              <w:rPr>
                <w:rFonts w:ascii="Arial" w:eastAsia="Times New Roman" w:hAnsi="Arial" w:cs="Times New Roman"/>
                <w:lang w:val="en-GB" w:eastAsia="de-DE"/>
              </w:rPr>
              <w:tab/>
              <w:t>Dermal exposure, wash skin with water and then with water and soap.</w:t>
            </w:r>
          </w:p>
          <w:p w14:paraId="610801E6" w14:textId="77777777" w:rsidR="004B61F6" w:rsidRPr="004B61F6" w:rsidRDefault="004B61F6" w:rsidP="004B61F6">
            <w:pPr>
              <w:spacing w:after="0" w:line="240" w:lineRule="auto"/>
              <w:ind w:left="1089"/>
              <w:jc w:val="both"/>
              <w:rPr>
                <w:rFonts w:ascii="Arial" w:eastAsia="Times New Roman" w:hAnsi="Arial" w:cs="Times New Roman"/>
                <w:lang w:val="en-GB" w:eastAsia="de-DE"/>
              </w:rPr>
            </w:pPr>
            <w:r w:rsidRPr="004B61F6">
              <w:rPr>
                <w:rFonts w:ascii="Arial" w:eastAsia="Times New Roman" w:hAnsi="Arial" w:cs="Times New Roman"/>
                <w:lang w:val="en-GB" w:eastAsia="de-DE"/>
              </w:rPr>
              <w:t>Eye exposure, rinse eyes with eyes-rinse liquid or water, keep eyes lids open at least 10 minutes.</w:t>
            </w:r>
          </w:p>
          <w:p w14:paraId="0B3DB524" w14:textId="77777777" w:rsidR="004B61F6" w:rsidRPr="004B61F6" w:rsidRDefault="004B61F6" w:rsidP="004B61F6">
            <w:pPr>
              <w:spacing w:after="0" w:line="240" w:lineRule="auto"/>
              <w:ind w:left="1089"/>
              <w:jc w:val="both"/>
              <w:rPr>
                <w:rFonts w:ascii="Arial" w:eastAsia="Times New Roman" w:hAnsi="Arial" w:cs="Times New Roman"/>
                <w:lang w:val="en-GB" w:eastAsia="de-DE"/>
              </w:rPr>
            </w:pPr>
            <w:r w:rsidRPr="004B61F6">
              <w:rPr>
                <w:rFonts w:ascii="Arial" w:eastAsia="Times New Roman" w:hAnsi="Arial" w:cs="Times New Roman"/>
                <w:lang w:val="en-GB" w:eastAsia="de-DE"/>
              </w:rPr>
              <w:t>Oral exposure, rinse mouth carefully with water. Never give anything by mouth to unconscious person. Do not provoke vomiting. If swallowed, seek medical advice immediately and show the product's container or label.</w:t>
            </w:r>
          </w:p>
          <w:p w14:paraId="595ADEB9" w14:textId="77777777" w:rsidR="004B61F6" w:rsidRPr="004B61F6" w:rsidRDefault="004B61F6" w:rsidP="004B61F6">
            <w:pPr>
              <w:spacing w:after="0" w:line="240" w:lineRule="auto"/>
              <w:jc w:val="both"/>
              <w:rPr>
                <w:rFonts w:ascii="Arial" w:eastAsia="Times New Roman" w:hAnsi="Arial" w:cs="Times New Roman"/>
                <w:lang w:val="en-GB" w:eastAsia="de-DE"/>
              </w:rPr>
            </w:pPr>
            <w:r w:rsidRPr="004B61F6">
              <w:rPr>
                <w:rFonts w:ascii="Arial" w:eastAsia="Times New Roman" w:hAnsi="Arial" w:cs="Times New Roman"/>
                <w:lang w:val="en-GB" w:eastAsia="de-DE"/>
              </w:rPr>
              <w:t>Contact a veterinary surgeon in case of ingestion by a pet.</w:t>
            </w:r>
          </w:p>
          <w:p w14:paraId="0E1F4556" w14:textId="77777777" w:rsidR="004B61F6" w:rsidRPr="004B61F6" w:rsidRDefault="004B61F6" w:rsidP="004B61F6">
            <w:pPr>
              <w:spacing w:after="0" w:line="240" w:lineRule="auto"/>
              <w:jc w:val="both"/>
              <w:rPr>
                <w:rFonts w:ascii="Arial" w:eastAsia="Times New Roman" w:hAnsi="Arial" w:cs="Times New Roman"/>
                <w:lang w:val="en-GB" w:eastAsia="de-DE"/>
              </w:rPr>
            </w:pPr>
          </w:p>
          <w:p w14:paraId="60B3BDD2" w14:textId="77777777" w:rsidR="004B61F6" w:rsidRPr="004B61F6" w:rsidRDefault="004B61F6" w:rsidP="004B61F6">
            <w:pPr>
              <w:spacing w:after="0" w:line="240" w:lineRule="auto"/>
              <w:jc w:val="both"/>
              <w:rPr>
                <w:rFonts w:ascii="Arial" w:eastAsia="Times New Roman" w:hAnsi="Arial" w:cs="Times New Roman"/>
                <w:lang w:val="en-GB" w:eastAsia="de-DE"/>
              </w:rPr>
            </w:pPr>
            <w:r w:rsidRPr="004B61F6">
              <w:rPr>
                <w:rFonts w:ascii="Arial" w:eastAsia="Times New Roman" w:hAnsi="Arial" w:cs="Times New Roman"/>
                <w:lang w:val="en-GB" w:eastAsia="de-DE"/>
              </w:rPr>
              <w:t>Bait stations must be labelled with the following information: "do not move or open"; "contains a rodenticide"; "product name or authorisation number"; "active substance(s)" and "in case of incident, call the National Poisons Information Centre (01) 809 2166".</w:t>
            </w:r>
          </w:p>
          <w:p w14:paraId="6A86095D" w14:textId="77777777" w:rsidR="004B61F6" w:rsidRPr="004B61F6" w:rsidRDefault="004B61F6" w:rsidP="004B61F6">
            <w:pPr>
              <w:spacing w:after="0" w:line="240" w:lineRule="auto"/>
              <w:jc w:val="both"/>
              <w:rPr>
                <w:rFonts w:ascii="Arial" w:eastAsia="Times New Roman" w:hAnsi="Arial" w:cs="Times New Roman"/>
                <w:lang w:val="en-GB" w:eastAsia="de-DE"/>
              </w:rPr>
            </w:pPr>
            <w:r w:rsidRPr="004B61F6">
              <w:rPr>
                <w:rFonts w:ascii="Arial" w:eastAsia="Times New Roman" w:hAnsi="Arial" w:cs="Times New Roman"/>
                <w:lang w:val="en-GB" w:eastAsia="de-DE"/>
              </w:rPr>
              <w:tab/>
            </w:r>
            <w:r w:rsidRPr="004B61F6">
              <w:rPr>
                <w:rFonts w:ascii="Arial" w:eastAsia="Times New Roman" w:hAnsi="Arial" w:cs="Times New Roman"/>
                <w:lang w:val="en-GB" w:eastAsia="de-DE"/>
              </w:rPr>
              <w:tab/>
            </w:r>
          </w:p>
          <w:p w14:paraId="33221A17"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Times New Roman"/>
                <w:lang w:val="en-GB" w:eastAsia="de-DE"/>
              </w:rPr>
              <w:lastRenderedPageBreak/>
              <w:t>Hazardous to wildlife.</w:t>
            </w:r>
          </w:p>
        </w:tc>
      </w:tr>
    </w:tbl>
    <w:p w14:paraId="11D371C6"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82" w:name="_Toc420919335"/>
      <w:bookmarkStart w:id="683" w:name="_Toc429660963"/>
      <w:bookmarkStart w:id="684" w:name="_Toc105396828"/>
      <w:r w:rsidRPr="004B61F6">
        <w:rPr>
          <w:rFonts w:ascii="Arial" w:eastAsia="Times New Roman" w:hAnsi="Arial" w:cs="Arial"/>
          <w:b/>
          <w:bCs/>
          <w:sz w:val="24"/>
          <w:szCs w:val="26"/>
          <w:lang w:val="en-GB" w:eastAsia="de-DE"/>
        </w:rPr>
        <w:lastRenderedPageBreak/>
        <w:t>Instructions for safe disposal of the product and its packaging</w:t>
      </w:r>
      <w:bookmarkEnd w:id="682"/>
      <w:bookmarkEnd w:id="683"/>
      <w:bookmarkEnd w:id="68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2D2556C8"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C073BF"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Times New Roman"/>
                <w:lang w:val="en-GB" w:eastAsia="de-DE"/>
              </w:rPr>
              <w:t xml:space="preserve">At the end of the treatment, dispose of uneaten bait and the packaging in accordance with local requirements. </w:t>
            </w:r>
            <w:r w:rsidRPr="004B61F6">
              <w:rPr>
                <w:rFonts w:ascii="Arial" w:eastAsia="Times New Roman" w:hAnsi="Arial" w:cs="Times New Roman"/>
                <w:i/>
                <w:sz w:val="20"/>
                <w:szCs w:val="20"/>
                <w:lang w:val="en-GB" w:eastAsia="de-DE"/>
              </w:rPr>
              <w:t xml:space="preserve">[The method of disposal shall be described specifically in the national SPC and be reflected on the product label] </w:t>
            </w:r>
            <w:r w:rsidRPr="004B61F6">
              <w:rPr>
                <w:rFonts w:ascii="Arial" w:eastAsia="Times New Roman" w:hAnsi="Arial" w:cs="Times New Roman"/>
                <w:lang w:val="en-GB" w:eastAsia="de-DE"/>
              </w:rPr>
              <w:t xml:space="preserve"> Use of gloves is recommended.</w:t>
            </w:r>
          </w:p>
        </w:tc>
      </w:tr>
    </w:tbl>
    <w:p w14:paraId="0C7EFBD2"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85" w:name="_Toc420919336"/>
      <w:bookmarkStart w:id="686" w:name="_Toc429660964"/>
      <w:bookmarkStart w:id="687" w:name="_Toc105396829"/>
      <w:r w:rsidRPr="004B61F6">
        <w:rPr>
          <w:rFonts w:ascii="Arial" w:eastAsia="Times New Roman" w:hAnsi="Arial" w:cs="Arial"/>
          <w:b/>
          <w:bCs/>
          <w:sz w:val="24"/>
          <w:szCs w:val="26"/>
          <w:lang w:val="en-GB" w:eastAsia="de-DE"/>
        </w:rPr>
        <w:t>Conditions of storage and shelf-life of the product under normal conditions of storage</w:t>
      </w:r>
      <w:bookmarkEnd w:id="685"/>
      <w:bookmarkEnd w:id="686"/>
      <w:bookmarkEnd w:id="68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1473C64B"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8F4D80" w14:textId="77777777" w:rsidR="004B61F6" w:rsidRPr="004B61F6" w:rsidRDefault="004B61F6" w:rsidP="004B61F6">
            <w:pPr>
              <w:spacing w:after="0" w:line="360" w:lineRule="auto"/>
              <w:rPr>
                <w:rFonts w:ascii="Arial" w:eastAsia="Times New Roman" w:hAnsi="Arial" w:cs="Times New Roman"/>
                <w:lang w:val="en-GB" w:eastAsia="de-DE"/>
              </w:rPr>
            </w:pPr>
            <w:r w:rsidRPr="004B61F6">
              <w:rPr>
                <w:rFonts w:ascii="Arial" w:eastAsia="Times New Roman" w:hAnsi="Arial" w:cs="Times New Roman"/>
                <w:lang w:val="en-GB" w:eastAsia="de-DE"/>
              </w:rPr>
              <w:t>Shelf-life: 24 months</w:t>
            </w:r>
          </w:p>
          <w:p w14:paraId="5A9D19C4" w14:textId="77777777" w:rsidR="004B61F6" w:rsidRPr="004B61F6" w:rsidRDefault="004B61F6" w:rsidP="004B61F6">
            <w:pPr>
              <w:spacing w:after="0" w:line="360" w:lineRule="auto"/>
              <w:rPr>
                <w:rFonts w:ascii="Arial" w:eastAsia="Times New Roman" w:hAnsi="Arial" w:cs="Times New Roman"/>
                <w:lang w:val="en-GB" w:eastAsia="de-DE"/>
              </w:rPr>
            </w:pPr>
            <w:r w:rsidRPr="004B61F6">
              <w:rPr>
                <w:rFonts w:ascii="Arial" w:eastAsia="Times New Roman" w:hAnsi="Arial" w:cs="Times New Roman"/>
                <w:lang w:val="en-GB" w:eastAsia="de-DE"/>
              </w:rPr>
              <w:t>Store in a dry, cool and well ventilated place. Keep the container closed and away from direct sunlight.</w:t>
            </w:r>
          </w:p>
          <w:p w14:paraId="57F24E31" w14:textId="77777777" w:rsidR="004B61F6" w:rsidRPr="004B61F6" w:rsidRDefault="004B61F6" w:rsidP="004B61F6">
            <w:pPr>
              <w:spacing w:after="0" w:line="360" w:lineRule="auto"/>
              <w:rPr>
                <w:rFonts w:ascii="Arial" w:eastAsia="Times New Roman" w:hAnsi="Arial" w:cs="Times New Roman"/>
                <w:lang w:val="en-GB" w:eastAsia="de-DE"/>
              </w:rPr>
            </w:pPr>
            <w:r w:rsidRPr="004B61F6">
              <w:rPr>
                <w:rFonts w:ascii="Arial" w:eastAsia="Times New Roman" w:hAnsi="Arial" w:cs="Times New Roman"/>
                <w:lang w:val="en-GB" w:eastAsia="de-DE"/>
              </w:rPr>
              <w:t>Store in places prevented from the access of children, birds, pets and farm animals.</w:t>
            </w:r>
          </w:p>
          <w:p w14:paraId="05AE8D6A" w14:textId="77777777" w:rsidR="004B61F6" w:rsidRPr="004B61F6" w:rsidRDefault="004B61F6" w:rsidP="004B61F6">
            <w:pPr>
              <w:spacing w:after="0" w:line="360" w:lineRule="auto"/>
              <w:rPr>
                <w:rFonts w:ascii="Arial" w:eastAsia="Times New Roman" w:hAnsi="Arial" w:cs="Times New Roman"/>
                <w:lang w:val="en-GB" w:eastAsia="de-DE"/>
              </w:rPr>
            </w:pPr>
            <w:r w:rsidRPr="004B61F6">
              <w:rPr>
                <w:rFonts w:ascii="Arial" w:eastAsia="Times New Roman" w:hAnsi="Arial" w:cs="Times New Roman"/>
                <w:lang w:val="en-GB" w:eastAsia="de-DE"/>
              </w:rPr>
              <w:t>Keep only in original container.</w:t>
            </w:r>
          </w:p>
        </w:tc>
      </w:tr>
    </w:tbl>
    <w:p w14:paraId="388AFA39"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688" w:name="_Toc420919337"/>
      <w:bookmarkStart w:id="689" w:name="_Toc429660965"/>
      <w:bookmarkStart w:id="690" w:name="_Toc105396830"/>
      <w:r w:rsidRPr="004B61F6">
        <w:rPr>
          <w:rFonts w:ascii="Arial" w:eastAsia="Times New Roman" w:hAnsi="Arial" w:cs="Arial"/>
          <w:b/>
          <w:bCs/>
          <w:sz w:val="24"/>
          <w:szCs w:val="26"/>
          <w:lang w:val="en-GB" w:eastAsia="de-DE"/>
        </w:rPr>
        <w:t>Other information</w:t>
      </w:r>
      <w:bookmarkEnd w:id="688"/>
      <w:bookmarkEnd w:id="689"/>
      <w:bookmarkEnd w:id="69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4B61F6" w:rsidRPr="004B61F6" w14:paraId="35855328" w14:textId="77777777" w:rsidTr="004C2458">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AE216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Because of their delayed mode of action, anticoagulant rodenticides may take from 4 to 10 days to be effective after effective consumption of the bait.</w:t>
            </w:r>
          </w:p>
          <w:p w14:paraId="2144CF0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Rodents can be disease carriers. Do not touch dead rodents with bare hands, use gloves or use tools such as tongs when disposing them.</w:t>
            </w:r>
          </w:p>
          <w:p w14:paraId="67C617A0" w14:textId="77777777" w:rsidR="004B61F6" w:rsidRPr="004B61F6" w:rsidRDefault="004B61F6" w:rsidP="004B61F6">
            <w:pPr>
              <w:tabs>
                <w:tab w:val="left" w:pos="500"/>
              </w:tabs>
              <w:spacing w:before="200" w:after="0" w:line="360" w:lineRule="auto"/>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This product contains a bittering agent and dyes.</w:t>
            </w:r>
          </w:p>
        </w:tc>
      </w:tr>
    </w:tbl>
    <w:p w14:paraId="56D3ECF0" w14:textId="77777777" w:rsidR="004B61F6" w:rsidRPr="004B61F6" w:rsidRDefault="004B61F6" w:rsidP="004B61F6">
      <w:pPr>
        <w:spacing w:after="0" w:line="360" w:lineRule="auto"/>
        <w:rPr>
          <w:rFonts w:ascii="Arial" w:eastAsia="Calibri" w:hAnsi="Arial" w:cs="Times New Roman"/>
          <w:sz w:val="20"/>
          <w:szCs w:val="20"/>
          <w:lang w:val="en-GB"/>
        </w:rPr>
      </w:pPr>
    </w:p>
    <w:p w14:paraId="1B359100" w14:textId="77777777" w:rsidR="004B61F6" w:rsidRPr="004B61F6" w:rsidRDefault="004B61F6" w:rsidP="004B61F6">
      <w:pPr>
        <w:spacing w:after="0" w:line="360" w:lineRule="auto"/>
        <w:rPr>
          <w:rFonts w:ascii="Arial" w:eastAsia="Calibri" w:hAnsi="Arial" w:cs="Times New Roman"/>
          <w:sz w:val="20"/>
          <w:szCs w:val="20"/>
          <w:lang w:val="en-GB"/>
        </w:rPr>
      </w:pPr>
    </w:p>
    <w:p w14:paraId="7108705C" w14:textId="77777777" w:rsidR="004B61F6" w:rsidRPr="004B61F6" w:rsidRDefault="004B61F6" w:rsidP="004B61F6">
      <w:pPr>
        <w:keepNext/>
        <w:numPr>
          <w:ilvl w:val="2"/>
          <w:numId w:val="0"/>
        </w:numPr>
        <w:spacing w:after="240" w:line="240" w:lineRule="auto"/>
        <w:ind w:left="720" w:hanging="720"/>
        <w:outlineLvl w:val="2"/>
        <w:rPr>
          <w:rFonts w:ascii="Arial" w:eastAsia="Times New Roman" w:hAnsi="Arial" w:cs="Arial"/>
          <w:b/>
          <w:bCs/>
          <w:sz w:val="24"/>
          <w:szCs w:val="26"/>
          <w:lang w:val="en-GB"/>
        </w:rPr>
      </w:pPr>
      <w:bookmarkStart w:id="691" w:name="_Toc425344097"/>
      <w:bookmarkStart w:id="692" w:name="_Toc105396831"/>
      <w:r w:rsidRPr="004B61F6">
        <w:rPr>
          <w:rFonts w:ascii="Arial" w:eastAsia="Times New Roman" w:hAnsi="Arial" w:cs="Arial"/>
          <w:b/>
          <w:bCs/>
          <w:sz w:val="24"/>
          <w:szCs w:val="26"/>
          <w:lang w:val="en-GB"/>
        </w:rPr>
        <w:t>Documentation</w:t>
      </w:r>
      <w:bookmarkEnd w:id="691"/>
      <w:bookmarkEnd w:id="692"/>
    </w:p>
    <w:p w14:paraId="6BCB5E93" w14:textId="77777777" w:rsidR="004B61F6" w:rsidRPr="004B61F6" w:rsidRDefault="004B61F6" w:rsidP="004B61F6">
      <w:pPr>
        <w:keepNext/>
        <w:numPr>
          <w:ilvl w:val="3"/>
          <w:numId w:val="0"/>
        </w:numPr>
        <w:spacing w:before="240" w:after="120" w:line="240" w:lineRule="auto"/>
        <w:ind w:left="864" w:hanging="864"/>
        <w:jc w:val="both"/>
        <w:outlineLvl w:val="3"/>
        <w:rPr>
          <w:rFonts w:ascii="Arial" w:eastAsia="Times New Roman" w:hAnsi="Arial" w:cs="Arial"/>
          <w:b/>
          <w:bCs/>
          <w:sz w:val="24"/>
          <w:szCs w:val="26"/>
          <w:lang w:val="en-GB" w:eastAsia="de-DE"/>
        </w:rPr>
      </w:pPr>
      <w:bookmarkStart w:id="693" w:name="_Toc425344098"/>
      <w:r w:rsidRPr="004B61F6">
        <w:rPr>
          <w:rFonts w:ascii="Arial" w:eastAsia="Times New Roman" w:hAnsi="Arial" w:cs="Arial"/>
          <w:b/>
          <w:bCs/>
          <w:sz w:val="24"/>
          <w:szCs w:val="26"/>
          <w:lang w:val="en-GB" w:eastAsia="de-DE"/>
        </w:rPr>
        <w:t>Data submitted in relation to product application</w:t>
      </w:r>
      <w:bookmarkEnd w:id="693"/>
    </w:p>
    <w:p w14:paraId="73F80FA1" w14:textId="77777777" w:rsidR="004B61F6" w:rsidRPr="004B61F6" w:rsidRDefault="004B61F6" w:rsidP="004B61F6">
      <w:pPr>
        <w:spacing w:after="0" w:line="360" w:lineRule="auto"/>
        <w:rPr>
          <w:rFonts w:ascii="Arial" w:eastAsia="Times New Roman" w:hAnsi="Arial" w:cs="Times New Roman"/>
          <w:sz w:val="20"/>
          <w:szCs w:val="20"/>
          <w:lang w:val="en-GB" w:eastAsia="de-DE"/>
        </w:rPr>
      </w:pPr>
      <w:bookmarkStart w:id="694" w:name="_Toc425344099"/>
      <w:r w:rsidRPr="004B61F6">
        <w:rPr>
          <w:rFonts w:ascii="Arial" w:eastAsia="Times New Roman" w:hAnsi="Arial" w:cs="Times New Roman"/>
          <w:sz w:val="20"/>
          <w:szCs w:val="20"/>
          <w:lang w:val="en-GB" w:eastAsia="de-DE"/>
        </w:rPr>
        <w:t>Please see General Annexes section 4.1</w:t>
      </w:r>
    </w:p>
    <w:p w14:paraId="0E7C98CA" w14:textId="77777777" w:rsidR="004B61F6" w:rsidRPr="004B61F6" w:rsidRDefault="004B61F6" w:rsidP="004B61F6">
      <w:pPr>
        <w:keepNext/>
        <w:numPr>
          <w:ilvl w:val="3"/>
          <w:numId w:val="0"/>
        </w:numPr>
        <w:spacing w:before="240" w:after="120" w:line="240" w:lineRule="auto"/>
        <w:ind w:left="864" w:hanging="864"/>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Access to documentation</w:t>
      </w:r>
      <w:bookmarkEnd w:id="694"/>
    </w:p>
    <w:p w14:paraId="5CFE3640" w14:textId="5FACFDD4" w:rsidR="004B61F6" w:rsidRPr="004B61F6" w:rsidRDefault="004B61F6" w:rsidP="004B61F6">
      <w:pPr>
        <w:spacing w:after="0" w:line="360" w:lineRule="auto"/>
        <w:rPr>
          <w:rFonts w:ascii="Arial" w:eastAsia="Times New Roman" w:hAnsi="Arial" w:cs="Times New Roman"/>
          <w:sz w:val="20"/>
          <w:szCs w:val="20"/>
          <w:lang w:val="en-GB" w:eastAsia="de-DE"/>
        </w:rPr>
        <w:sectPr w:rsidR="004B61F6" w:rsidRPr="004B61F6" w:rsidSect="004C2458">
          <w:endnotePr>
            <w:numFmt w:val="decimal"/>
          </w:endnotePr>
          <w:pgSz w:w="11907" w:h="16840" w:code="9"/>
          <w:pgMar w:top="1474" w:right="1247" w:bottom="2013" w:left="1446" w:header="851" w:footer="851" w:gutter="0"/>
          <w:cols w:space="720"/>
          <w:docGrid w:linePitch="272"/>
        </w:sectPr>
      </w:pPr>
      <w:r w:rsidRPr="004B61F6">
        <w:rPr>
          <w:rFonts w:ascii="Arial" w:eastAsia="Times New Roman" w:hAnsi="Arial" w:cs="Times New Roman"/>
          <w:sz w:val="20"/>
          <w:szCs w:val="20"/>
          <w:lang w:val="en-GB" w:eastAsia="de-DE"/>
        </w:rPr>
        <w:t>The access includes the initial active substance and product dossiers but excludes any product studies produced after 10th November 2010.</w:t>
      </w:r>
    </w:p>
    <w:p w14:paraId="1F743049" w14:textId="77777777" w:rsidR="004B61F6" w:rsidRPr="004B61F6" w:rsidRDefault="004B61F6" w:rsidP="004B61F6">
      <w:pPr>
        <w:keepNext/>
        <w:numPr>
          <w:ilvl w:val="0"/>
          <w:numId w:val="4"/>
        </w:numPr>
        <w:spacing w:before="240" w:after="360" w:line="360" w:lineRule="auto"/>
        <w:jc w:val="both"/>
        <w:outlineLvl w:val="0"/>
        <w:rPr>
          <w:rFonts w:ascii="Arial" w:eastAsia="Times New Roman" w:hAnsi="Arial" w:cs="Arial"/>
          <w:b/>
          <w:bCs/>
          <w:kern w:val="32"/>
          <w:sz w:val="32"/>
          <w:szCs w:val="32"/>
          <w:lang w:val="en-GB" w:eastAsia="de-DE"/>
        </w:rPr>
      </w:pPr>
      <w:bookmarkStart w:id="695" w:name="_Toc429660983"/>
      <w:bookmarkStart w:id="696" w:name="_Toc494113510"/>
      <w:bookmarkStart w:id="697" w:name="_Toc105396832"/>
      <w:r w:rsidRPr="004B61F6">
        <w:rPr>
          <w:rFonts w:ascii="Arial" w:eastAsia="Times New Roman" w:hAnsi="Arial" w:cs="Arial"/>
          <w:b/>
          <w:bCs/>
          <w:kern w:val="32"/>
          <w:sz w:val="32"/>
          <w:szCs w:val="32"/>
          <w:lang w:val="en-GB" w:eastAsia="de-DE"/>
        </w:rPr>
        <w:lastRenderedPageBreak/>
        <w:t>Assessment of the product</w:t>
      </w:r>
      <w:bookmarkEnd w:id="695"/>
      <w:bookmarkEnd w:id="696"/>
      <w:bookmarkEnd w:id="697"/>
    </w:p>
    <w:p w14:paraId="476D1DBC"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Cs/>
          <w:sz w:val="28"/>
          <w:szCs w:val="28"/>
          <w:lang w:val="en-GB" w:eastAsia="de-DE"/>
        </w:rPr>
      </w:pPr>
      <w:bookmarkStart w:id="698" w:name="_Toc482805935"/>
      <w:bookmarkStart w:id="699" w:name="_Toc494113511"/>
      <w:bookmarkStart w:id="700" w:name="_Toc105396833"/>
      <w:r w:rsidRPr="004B61F6">
        <w:rPr>
          <w:rFonts w:ascii="Arial" w:eastAsia="Times New Roman" w:hAnsi="Arial" w:cs="Arial"/>
          <w:b/>
          <w:bCs/>
          <w:iCs/>
          <w:sz w:val="28"/>
          <w:szCs w:val="28"/>
          <w:lang w:val="en-GB" w:eastAsia="de-DE"/>
        </w:rPr>
        <w:t>Proposed Uses</w:t>
      </w:r>
      <w:bookmarkEnd w:id="698"/>
      <w:bookmarkEnd w:id="699"/>
      <w:bookmarkEnd w:id="700"/>
    </w:p>
    <w:p w14:paraId="401A9E7F"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1" w:name="_Toc105396834"/>
      <w:r w:rsidRPr="004B61F6">
        <w:rPr>
          <w:rFonts w:ascii="Arial" w:eastAsia="Times New Roman" w:hAnsi="Arial" w:cs="Arial"/>
          <w:b/>
          <w:bCs/>
          <w:sz w:val="24"/>
          <w:szCs w:val="26"/>
          <w:lang w:val="en-GB" w:eastAsia="de-DE"/>
        </w:rPr>
        <w:t>Use 1 – House mice – general public – indoor</w:t>
      </w:r>
      <w:bookmarkEnd w:id="701"/>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187A98DB"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83F48E0"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EDB91F2"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5384525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246B5EB"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DBDC03A"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434C7F7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6573184"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A1355FE" w14:textId="77777777" w:rsidR="004B61F6" w:rsidRPr="004B61F6" w:rsidRDefault="004B61F6" w:rsidP="004B61F6">
            <w:pPr>
              <w:spacing w:after="0" w:line="24" w:lineRule="atLeast"/>
              <w:rPr>
                <w:rFonts w:ascii="Arial" w:eastAsia="Times New Roman" w:hAnsi="Arial" w:cs="Arial"/>
                <w:sz w:val="20"/>
                <w:szCs w:val="20"/>
                <w:lang w:eastAsia="de-DE"/>
              </w:rPr>
            </w:pPr>
            <w:r w:rsidRPr="004B61F6">
              <w:rPr>
                <w:rFonts w:ascii="Arial" w:eastAsia="Times New Roman" w:hAnsi="Arial" w:cs="Arial"/>
                <w:sz w:val="20"/>
                <w:szCs w:val="20"/>
                <w:lang w:eastAsia="de-DE"/>
              </w:rPr>
              <w:t>House mouse (</w:t>
            </w:r>
            <w:r w:rsidRPr="004B61F6">
              <w:rPr>
                <w:rFonts w:ascii="Arial" w:eastAsia="Times New Roman" w:hAnsi="Arial" w:cs="Arial"/>
                <w:i/>
                <w:sz w:val="20"/>
                <w:szCs w:val="20"/>
                <w:lang w:eastAsia="de-DE"/>
              </w:rPr>
              <w:t>Mus musculus</w:t>
            </w:r>
            <w:r w:rsidRPr="004B61F6">
              <w:rPr>
                <w:rFonts w:ascii="Arial" w:eastAsia="Times New Roman" w:hAnsi="Arial" w:cs="Arial"/>
                <w:sz w:val="20"/>
                <w:szCs w:val="20"/>
                <w:lang w:eastAsia="de-DE"/>
              </w:rPr>
              <w:t>) – adults and juveniles</w:t>
            </w:r>
          </w:p>
          <w:p w14:paraId="42D6BE3A"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416056F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8C24A72"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0AEF84B"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Indoors</w:t>
            </w:r>
          </w:p>
          <w:p w14:paraId="537818E8"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5C40DDB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7F45EF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4EC6739"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40FE14B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F864717"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D620B22"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Up to 20 g bait per bait station. If more than one bait station is needed, the minimum distance between bait stations should be of 5 m apart (2m apart in high infestation areas).</w:t>
            </w:r>
          </w:p>
          <w:p w14:paraId="5551DFA8"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07E0128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E6E4EE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8D6EA1D"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General Public</w:t>
            </w:r>
          </w:p>
        </w:tc>
      </w:tr>
      <w:tr w:rsidR="004B61F6" w:rsidRPr="004B61F6" w14:paraId="6B311A0D"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A32D30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AD595AB" w14:textId="77777777" w:rsidR="004B61F6" w:rsidRPr="004B61F6" w:rsidRDefault="004B61F6" w:rsidP="004B61F6">
            <w:pPr>
              <w:spacing w:after="0" w:line="260"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quantity of bait per pack 100g</w:t>
            </w:r>
          </w:p>
          <w:p w14:paraId="7EDBA5D2" w14:textId="77777777" w:rsidR="004B61F6" w:rsidRPr="004B61F6" w:rsidRDefault="004B61F6" w:rsidP="004B61F6">
            <w:pPr>
              <w:spacing w:after="0" w:line="24" w:lineRule="atLeast"/>
              <w:rPr>
                <w:rFonts w:ascii="Arial" w:eastAsia="Calibri" w:hAnsi="Arial" w:cs="Arial"/>
                <w:bCs/>
                <w:sz w:val="20"/>
                <w:szCs w:val="20"/>
                <w:lang w:val="en-GB"/>
              </w:rPr>
            </w:pPr>
          </w:p>
          <w:p w14:paraId="4B756E49"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Loose 5g - 100g blocks:</w:t>
            </w:r>
          </w:p>
          <w:p w14:paraId="7314D03E" w14:textId="77777777" w:rsidR="004B61F6" w:rsidRPr="004B61F6" w:rsidRDefault="004B61F6" w:rsidP="004B61F6">
            <w:pPr>
              <w:spacing w:after="0" w:line="24" w:lineRule="atLeast"/>
              <w:rPr>
                <w:rFonts w:ascii="Arial" w:eastAsia="Calibri" w:hAnsi="Arial" w:cs="Arial"/>
                <w:bCs/>
                <w:sz w:val="20"/>
                <w:szCs w:val="20"/>
                <w:lang w:val="en-GB"/>
              </w:rPr>
            </w:pPr>
          </w:p>
          <w:p w14:paraId="0085BFAE"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(with or without hook/wire) in polyethylene (PE), polypropylene (PP), PE/PP or paper/PE bags within cardboard or fibreboard boxes up to 100g (with or without hook/wire) in PE or PP packs up to 100g</w:t>
            </w:r>
          </w:p>
          <w:p w14:paraId="26173215"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(with or without hook/wire) in PE or PP containers up to 100g</w:t>
            </w:r>
          </w:p>
          <w:p w14:paraId="62E90820"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(with or without hook/wire) in PE or PP buckets up to 100g</w:t>
            </w:r>
          </w:p>
          <w:p w14:paraId="20E99752"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(with or without hook/wire) in cardboard or fibreboard boxes up to 100g</w:t>
            </w:r>
          </w:p>
          <w:p w14:paraId="3C5EDEEF"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(with or without hook/wire) in cardboard or fibreboard boxes with PE bag or liner up to 100g</w:t>
            </w:r>
          </w:p>
          <w:p w14:paraId="1E9B4EDE"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Prefilled or refillable tamper-resistant HDPE or PP mouse bait station containing one or more blocks of 5g up to 100g (up to  20 g total bait per mouse bait station). Bait stations packed in cardboard outer or plastic heat-sealed container or thermo seal foil up to 100g</w:t>
            </w:r>
          </w:p>
          <w:p w14:paraId="472D5E89" w14:textId="77777777" w:rsidR="004B61F6" w:rsidRPr="004B61F6" w:rsidRDefault="004B61F6" w:rsidP="004B61F6">
            <w:pPr>
              <w:spacing w:after="0" w:line="24" w:lineRule="atLeast"/>
              <w:rPr>
                <w:rFonts w:ascii="Arial" w:eastAsia="Calibri" w:hAnsi="Arial" w:cs="Arial"/>
                <w:bCs/>
                <w:sz w:val="20"/>
                <w:szCs w:val="20"/>
                <w:lang w:val="en-GB"/>
              </w:rPr>
            </w:pPr>
          </w:p>
          <w:p w14:paraId="329076FA"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 xml:space="preserve">Prefilled or refillable tamper-resistant HDPE or PP mouse bait station containing one or more blocks 5g up to 100g. . Bait stations packed in cardboard outer or plastic </w:t>
            </w:r>
            <w:proofErr w:type="spellStart"/>
            <w:r w:rsidRPr="004B61F6">
              <w:rPr>
                <w:rFonts w:ascii="Arial" w:eastAsia="Calibri" w:hAnsi="Arial" w:cs="Arial"/>
                <w:bCs/>
                <w:sz w:val="20"/>
                <w:szCs w:val="20"/>
                <w:lang w:val="en-GB"/>
              </w:rPr>
              <w:t>heatsealed</w:t>
            </w:r>
            <w:proofErr w:type="spellEnd"/>
            <w:r w:rsidRPr="004B61F6">
              <w:rPr>
                <w:rFonts w:ascii="Arial" w:eastAsia="Calibri" w:hAnsi="Arial" w:cs="Arial"/>
                <w:bCs/>
                <w:sz w:val="20"/>
                <w:szCs w:val="20"/>
                <w:lang w:val="en-GB"/>
              </w:rPr>
              <w:t xml:space="preserve"> container or thermo seal foil up to 100g</w:t>
            </w:r>
          </w:p>
        </w:tc>
      </w:tr>
    </w:tbl>
    <w:p w14:paraId="55C15EA1" w14:textId="77777777" w:rsidR="004B61F6" w:rsidRPr="004B61F6" w:rsidRDefault="004B61F6" w:rsidP="004B61F6">
      <w:pPr>
        <w:spacing w:after="0" w:line="260" w:lineRule="atLeast"/>
        <w:rPr>
          <w:rFonts w:ascii="Arial" w:eastAsia="Calibri" w:hAnsi="Arial" w:cs="Arial"/>
          <w:i/>
          <w:sz w:val="20"/>
          <w:szCs w:val="20"/>
          <w:lang w:val="en-GB"/>
        </w:rPr>
      </w:pPr>
    </w:p>
    <w:p w14:paraId="765834B4" w14:textId="77777777" w:rsidR="004B61F6" w:rsidRPr="004B61F6" w:rsidRDefault="004B61F6" w:rsidP="004B61F6">
      <w:pPr>
        <w:spacing w:after="0" w:line="260" w:lineRule="atLeast"/>
        <w:rPr>
          <w:rFonts w:ascii="Arial" w:eastAsia="Calibri" w:hAnsi="Arial" w:cs="Arial"/>
          <w:i/>
          <w:sz w:val="20"/>
          <w:szCs w:val="20"/>
          <w:lang w:val="en-GB"/>
        </w:rPr>
      </w:pPr>
    </w:p>
    <w:p w14:paraId="30EAE503"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2" w:name="_Toc105396835"/>
      <w:r w:rsidRPr="004B61F6">
        <w:rPr>
          <w:rFonts w:ascii="Arial" w:eastAsia="Times New Roman" w:hAnsi="Arial" w:cs="Arial"/>
          <w:b/>
          <w:bCs/>
          <w:sz w:val="24"/>
          <w:szCs w:val="26"/>
          <w:lang w:val="en-GB" w:eastAsia="de-DE"/>
        </w:rPr>
        <w:lastRenderedPageBreak/>
        <w:t>Use 2 – Rats – general public – indoor</w:t>
      </w:r>
      <w:bookmarkEnd w:id="70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2F3A276D"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E60753D"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157E7423"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3099013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50749BA"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3A44932"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08227AB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8CFA29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09C98D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22A0A68F"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xml:space="preserve">) – adults and juveniles </w:t>
            </w:r>
          </w:p>
        </w:tc>
      </w:tr>
      <w:tr w:rsidR="004B61F6" w:rsidRPr="004B61F6" w14:paraId="64452A7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DCB86B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3FCF7F1" w14:textId="77777777" w:rsidR="004B61F6" w:rsidRPr="004B61F6" w:rsidRDefault="004B61F6" w:rsidP="004B61F6">
            <w:pPr>
              <w:spacing w:after="0" w:line="24" w:lineRule="atLeast"/>
              <w:rPr>
                <w:rFonts w:ascii="Arial" w:eastAsia="Calibri" w:hAnsi="Arial" w:cs="Arial"/>
                <w:bCs/>
                <w:sz w:val="20"/>
                <w:szCs w:val="20"/>
                <w:lang w:val="en-GB"/>
              </w:rPr>
            </w:pPr>
            <w:r w:rsidRPr="004B61F6">
              <w:rPr>
                <w:rFonts w:ascii="Arial" w:eastAsia="Calibri" w:hAnsi="Arial" w:cs="Arial"/>
                <w:bCs/>
                <w:sz w:val="20"/>
                <w:szCs w:val="20"/>
                <w:lang w:val="en-GB"/>
              </w:rPr>
              <w:t>Indoors</w:t>
            </w:r>
          </w:p>
          <w:p w14:paraId="4AC0DF59"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1A3143F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C7B7FA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8DD3B1B"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0D5358A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0832D0"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8925398"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Up to 60g of bait in tamper resistant baiting stations spaced 10m apart (5m apart in areas of high infestation). </w:t>
            </w:r>
          </w:p>
          <w:p w14:paraId="109DB5C7"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tc>
      </w:tr>
      <w:tr w:rsidR="004B61F6" w:rsidRPr="004B61F6" w14:paraId="4CB565E9"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17DC65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12E6A6B"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General Public</w:t>
            </w:r>
          </w:p>
        </w:tc>
      </w:tr>
      <w:tr w:rsidR="004B61F6" w:rsidRPr="004B61F6" w14:paraId="0A6AA00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61369B8"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1CB9C07" w14:textId="77777777" w:rsidR="004B61F6" w:rsidRPr="004B61F6" w:rsidRDefault="004B61F6" w:rsidP="004B61F6">
            <w:pPr>
              <w:spacing w:after="0" w:line="260"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quantity of bait per pack 300g</w:t>
            </w:r>
          </w:p>
          <w:p w14:paraId="4B2D6666" w14:textId="77777777" w:rsidR="004B61F6" w:rsidRPr="004B61F6" w:rsidRDefault="004B61F6" w:rsidP="004B61F6">
            <w:pPr>
              <w:spacing w:after="0" w:line="24" w:lineRule="atLeast"/>
              <w:rPr>
                <w:rFonts w:ascii="Arial" w:eastAsia="Calibri" w:hAnsi="Arial" w:cs="Arial"/>
                <w:bCs/>
                <w:sz w:val="20"/>
                <w:szCs w:val="20"/>
                <w:lang w:val="en-GB"/>
              </w:rPr>
            </w:pPr>
          </w:p>
          <w:p w14:paraId="27BE373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- 200g blocks:</w:t>
            </w:r>
          </w:p>
          <w:p w14:paraId="4758080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737C07E"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polyethylene (PE), polypropylene (PP), PE/PP or paper/PE bags within cardboard or fibreboard boxes up to 300g</w:t>
            </w:r>
          </w:p>
          <w:p w14:paraId="50E0691B"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PE or PP packs up to 300g</w:t>
            </w:r>
          </w:p>
          <w:p w14:paraId="4C2D07A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PE or PP containers up to 300g</w:t>
            </w:r>
          </w:p>
          <w:p w14:paraId="768B592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PE or PP buckets up to 300g</w:t>
            </w:r>
          </w:p>
          <w:p w14:paraId="5AE7EB9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cardboard or fibreboard boxes up to 300g</w:t>
            </w:r>
          </w:p>
          <w:p w14:paraId="0E4598C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cardboard or fibreboard boxes with PE bag or liner up to 300g</w:t>
            </w:r>
          </w:p>
          <w:p w14:paraId="1F04035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800AE50"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rat bait station containing one or more blocks of 5g up to 200g (up to  60 g total bait per rat bait station). Bait stations packed in cardboard outer or plastic heat-sealed container or thermo seal foil up to 300g</w:t>
            </w:r>
          </w:p>
          <w:p w14:paraId="4D2C3C7B"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519199E"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or rat bait station containing one or more blocks of 5g up to 200g. Bait stations packed in cardboard outer or plastic heat-sealed container or thermo seal foil up to 300g</w:t>
            </w:r>
          </w:p>
          <w:p w14:paraId="1EF8A18F"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35AB8A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rat bait station (refillable or single use) containing one or more 5g up to 200g. Bait stations then packed in cardboard outer or plastic heat-sealed container or thermo seal foil up to 300g</w:t>
            </w:r>
          </w:p>
        </w:tc>
      </w:tr>
    </w:tbl>
    <w:p w14:paraId="37892F30" w14:textId="77777777" w:rsidR="004B61F6" w:rsidRPr="004B61F6" w:rsidRDefault="004B61F6" w:rsidP="004B61F6">
      <w:pPr>
        <w:spacing w:after="0" w:line="260" w:lineRule="atLeast"/>
        <w:rPr>
          <w:rFonts w:ascii="Arial" w:eastAsia="Calibri" w:hAnsi="Arial" w:cs="Arial"/>
          <w:i/>
          <w:sz w:val="20"/>
          <w:szCs w:val="20"/>
          <w:lang w:val="en-GB"/>
        </w:rPr>
      </w:pPr>
    </w:p>
    <w:p w14:paraId="24E422B3" w14:textId="77777777" w:rsidR="004B61F6" w:rsidRPr="004B61F6" w:rsidRDefault="004B61F6" w:rsidP="004B61F6">
      <w:pPr>
        <w:spacing w:after="0" w:line="260" w:lineRule="atLeast"/>
        <w:rPr>
          <w:rFonts w:ascii="Arial" w:eastAsia="Calibri" w:hAnsi="Arial" w:cs="Arial"/>
          <w:i/>
          <w:sz w:val="20"/>
          <w:szCs w:val="20"/>
          <w:lang w:val="en-GB"/>
        </w:rPr>
      </w:pPr>
    </w:p>
    <w:p w14:paraId="5F13F3D5"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3" w:name="_Toc105396836"/>
      <w:r w:rsidRPr="004B61F6">
        <w:rPr>
          <w:rFonts w:ascii="Arial" w:eastAsia="Times New Roman" w:hAnsi="Arial" w:cs="Arial"/>
          <w:b/>
          <w:bCs/>
          <w:sz w:val="24"/>
          <w:szCs w:val="26"/>
          <w:lang w:val="en-GB" w:eastAsia="de-DE"/>
        </w:rPr>
        <w:lastRenderedPageBreak/>
        <w:t>Use 3 – Rats – general public – outdoor around buildings</w:t>
      </w:r>
      <w:bookmarkEnd w:id="70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22313A70"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B7E252C"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164C6F3"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151B6CB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59B8C37"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B5EF64B"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3F3C865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825AD26"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8706565"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4AEE9E52"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xml:space="preserve">) – adults and juveniles </w:t>
            </w:r>
          </w:p>
        </w:tc>
      </w:tr>
      <w:tr w:rsidR="004B61F6" w:rsidRPr="004B61F6" w14:paraId="4876EAD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FFA3CDB"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DFD4619"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 xml:space="preserve">Outdoor around buildings  </w:t>
            </w:r>
          </w:p>
        </w:tc>
      </w:tr>
      <w:tr w:rsidR="004B61F6" w:rsidRPr="004B61F6" w14:paraId="2DA3422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51B6DE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8541B2C"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54E3248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B2E6DFE"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F3EAB9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Up to 60g of bait in tamper resistant baiting stations spaced 10m apart (5m apart in areas of high infestation). </w:t>
            </w:r>
          </w:p>
          <w:p w14:paraId="5248FB7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tc>
      </w:tr>
      <w:tr w:rsidR="004B61F6" w:rsidRPr="004B61F6" w14:paraId="7EDCEBE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8FDEA6C"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01709BA"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General Public</w:t>
            </w:r>
          </w:p>
        </w:tc>
      </w:tr>
      <w:tr w:rsidR="004B61F6" w:rsidRPr="004B61F6" w14:paraId="314FBBDD"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C52D3C2"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092A766" w14:textId="77777777" w:rsidR="004B61F6" w:rsidRPr="004B61F6" w:rsidRDefault="004B61F6" w:rsidP="004B61F6">
            <w:pPr>
              <w:spacing w:after="0" w:line="260" w:lineRule="atLeast"/>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Maximum quantity of bait per pack 300g</w:t>
            </w:r>
          </w:p>
          <w:p w14:paraId="652CB983" w14:textId="77777777" w:rsidR="004B61F6" w:rsidRPr="004B61F6" w:rsidRDefault="004B61F6" w:rsidP="004B61F6">
            <w:pPr>
              <w:spacing w:after="0" w:line="24" w:lineRule="atLeast"/>
              <w:rPr>
                <w:rFonts w:ascii="Arial" w:eastAsia="Calibri" w:hAnsi="Arial" w:cs="Arial"/>
                <w:bCs/>
                <w:sz w:val="20"/>
                <w:szCs w:val="20"/>
                <w:lang w:val="en-GB"/>
              </w:rPr>
            </w:pPr>
          </w:p>
          <w:p w14:paraId="7FD5BF0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- 200g blocks:</w:t>
            </w:r>
          </w:p>
          <w:p w14:paraId="460EC46A"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F91F1F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polyethylene (PE), polypropylene (PP), PE/PP or paper/PE bags within cardboard or fibreboard boxes up to 300g</w:t>
            </w:r>
          </w:p>
          <w:p w14:paraId="5CFD952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PE or PP packs up to 300g</w:t>
            </w:r>
          </w:p>
          <w:p w14:paraId="0750115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PE or PP containers up to 300g</w:t>
            </w:r>
          </w:p>
          <w:p w14:paraId="25B659C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PE or PP buckets up to 300g</w:t>
            </w:r>
          </w:p>
          <w:p w14:paraId="5F9FD87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cardboard or fibreboard boxes up to 300g</w:t>
            </w:r>
          </w:p>
          <w:p w14:paraId="1240935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or without hook/wire) in cardboard or fibreboard boxes with PE bag or liner up to 300g</w:t>
            </w:r>
          </w:p>
          <w:p w14:paraId="5261545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AED380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rat bait station containing one or more blocks of 5g up to 200g (up to  60 g total bait per rat bait station). Bait stations packed in cardboard outer or plastic heat-sealed container or thermo seal foil up to 300g</w:t>
            </w:r>
          </w:p>
          <w:p w14:paraId="798AC3F2"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B8C1AA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or rat bait station containing one or more blocks of 5g up to 200g. Bait stations packed in cardboard outer or plastic heat-sealed container or thermo seal foil up to 300g</w:t>
            </w:r>
          </w:p>
          <w:p w14:paraId="28E7E06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29961F4"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rat bait station (refillable or single use) containing one or more 5g up to 200g. Bait stations then packed in cardboard outer or plastic heat-sealed container or thermo seal foil up to 300g</w:t>
            </w:r>
          </w:p>
        </w:tc>
      </w:tr>
    </w:tbl>
    <w:p w14:paraId="5AE6C82D" w14:textId="77777777" w:rsidR="004B61F6" w:rsidRPr="004B61F6" w:rsidRDefault="004B61F6" w:rsidP="004B61F6">
      <w:pPr>
        <w:spacing w:after="0" w:line="260" w:lineRule="atLeast"/>
        <w:rPr>
          <w:rFonts w:ascii="Arial" w:eastAsia="Calibri" w:hAnsi="Arial" w:cs="Arial"/>
          <w:i/>
          <w:sz w:val="20"/>
          <w:szCs w:val="20"/>
          <w:lang w:val="en-GB"/>
        </w:rPr>
      </w:pPr>
    </w:p>
    <w:p w14:paraId="629A5DB5"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4" w:name="_Toc105396837"/>
      <w:r w:rsidRPr="004B61F6">
        <w:rPr>
          <w:rFonts w:ascii="Arial" w:eastAsia="Times New Roman" w:hAnsi="Arial" w:cs="Arial"/>
          <w:b/>
          <w:bCs/>
          <w:sz w:val="24"/>
          <w:szCs w:val="26"/>
          <w:lang w:val="en-GB" w:eastAsia="de-DE"/>
        </w:rPr>
        <w:lastRenderedPageBreak/>
        <w:t>Use 4 – House mice – professionals – indoor</w:t>
      </w:r>
      <w:bookmarkEnd w:id="70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00596C6F"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709D027"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E835B7C"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27EA182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1A17D46"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B4F9A95"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33CCDB8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AADCDBC"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8BA9444"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08D6CEEC" w14:textId="77777777" w:rsidR="004B61F6" w:rsidRPr="004B61F6" w:rsidRDefault="004B61F6" w:rsidP="004B61F6">
            <w:pPr>
              <w:spacing w:after="0" w:line="260" w:lineRule="atLeast"/>
              <w:rPr>
                <w:rFonts w:ascii="Arial" w:eastAsia="Calibri" w:hAnsi="Arial" w:cs="Arial"/>
                <w:bCs/>
                <w:sz w:val="20"/>
                <w:szCs w:val="20"/>
                <w:lang w:val="en-GB"/>
              </w:rPr>
            </w:pPr>
          </w:p>
        </w:tc>
      </w:tr>
      <w:tr w:rsidR="004B61F6" w:rsidRPr="004B61F6" w14:paraId="04D11007"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50E6877"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4CA6D55"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 xml:space="preserve">Indoors  </w:t>
            </w:r>
          </w:p>
        </w:tc>
      </w:tr>
      <w:tr w:rsidR="004B61F6" w:rsidRPr="004B61F6" w14:paraId="5D1A646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3608E3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A3CE498"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19EC252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88B6ED5"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827B4EC"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Up to 20 g bait per bait station. If more than one bait station is needed, the minimum distance between bait stations should be of 5 m apart (2m apart in high infestation areas). </w:t>
            </w:r>
          </w:p>
          <w:p w14:paraId="2654AFE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04BC141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35B1268"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7DDD83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Professionals</w:t>
            </w:r>
          </w:p>
        </w:tc>
      </w:tr>
      <w:tr w:rsidR="004B61F6" w:rsidRPr="004B61F6" w14:paraId="0E18A6C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E5C727A"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BA0994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5B24DBEF"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0164102"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polyethylene (PE), polypropylene (PP), PE/PP or paper/PE bags within cardboard or fibreboard boxes up to 20 kg.</w:t>
            </w:r>
          </w:p>
          <w:p w14:paraId="60C8B3C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EA4DEA4"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PE or PP packs up to 25 kg.</w:t>
            </w:r>
          </w:p>
          <w:p w14:paraId="65FDDFCA"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77F3AA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PE or PP containers up to 25 kg</w:t>
            </w:r>
          </w:p>
          <w:p w14:paraId="46F9CC38"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81C58FB"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in HDPE or PP buckets up to 20 kg</w:t>
            </w:r>
          </w:p>
          <w:p w14:paraId="728E90D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25670AC"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up to 20 kg</w:t>
            </w:r>
          </w:p>
          <w:p w14:paraId="292D7318"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FA515D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with PE bag or liner up to 20 kg</w:t>
            </w:r>
          </w:p>
          <w:p w14:paraId="0B42D25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D8B034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blocks in natron bags up to 25 kg</w:t>
            </w:r>
          </w:p>
          <w:p w14:paraId="790AA2A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80F8A6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bait station containing one or more blocks of 5g or 200g up to  20g total bait per mouse bait station. Bait stations packed in cardboard outer or plastic heat-sealed container or thermo seal foil up to 20 kg</w:t>
            </w:r>
          </w:p>
          <w:p w14:paraId="773E982A"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7608D47"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mouse bait station (refillable or single use) containing one or more blocks of 5g up to 200g (up to  20 g total bait per mouse bait station. ). Bait stations then packed in cardboard outer or plastic heat-sealed container or thermo seal foil up to 20 kg</w:t>
            </w:r>
          </w:p>
        </w:tc>
      </w:tr>
    </w:tbl>
    <w:p w14:paraId="62C1D1F0" w14:textId="77777777" w:rsidR="004B61F6" w:rsidRPr="004B61F6" w:rsidRDefault="004B61F6" w:rsidP="004B61F6">
      <w:pPr>
        <w:spacing w:after="0" w:line="260" w:lineRule="atLeast"/>
        <w:rPr>
          <w:rFonts w:ascii="Arial" w:eastAsia="Calibri" w:hAnsi="Arial" w:cs="Arial"/>
          <w:i/>
          <w:sz w:val="20"/>
          <w:szCs w:val="20"/>
          <w:lang w:val="en-GB"/>
        </w:rPr>
      </w:pPr>
    </w:p>
    <w:p w14:paraId="409FDB40"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5" w:name="_Toc105396838"/>
      <w:r w:rsidRPr="004B61F6">
        <w:rPr>
          <w:rFonts w:ascii="Arial" w:eastAsia="Times New Roman" w:hAnsi="Arial" w:cs="Arial"/>
          <w:b/>
          <w:bCs/>
          <w:sz w:val="24"/>
          <w:szCs w:val="26"/>
          <w:lang w:val="en-GB" w:eastAsia="de-DE"/>
        </w:rPr>
        <w:lastRenderedPageBreak/>
        <w:t>Use 5 – Rats – professionals – indoor</w:t>
      </w:r>
      <w:bookmarkEnd w:id="70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5FC898D0"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FAAF1C7"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6C0A3CB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719ED6F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D9B5D79"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C5DB2BD"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0316D95D"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5A8FD65"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F0DF2B7"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05254D65"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r w:rsidRPr="004B61F6">
              <w:rPr>
                <w:rFonts w:ascii="Arial" w:eastAsia="Calibri" w:hAnsi="Arial" w:cs="Arial"/>
                <w:bCs/>
                <w:sz w:val="20"/>
                <w:szCs w:val="20"/>
                <w:highlight w:val="yellow"/>
                <w:lang w:val="en-GB"/>
              </w:rPr>
              <w:t xml:space="preserve"> </w:t>
            </w:r>
          </w:p>
        </w:tc>
      </w:tr>
      <w:tr w:rsidR="004B61F6" w:rsidRPr="004B61F6" w14:paraId="3C74920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E9D64B5"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72D35C5"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 xml:space="preserve">Indoors  </w:t>
            </w:r>
          </w:p>
        </w:tc>
      </w:tr>
      <w:tr w:rsidR="004B61F6" w:rsidRPr="004B61F6" w14:paraId="3E4176B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F12A04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89BDB85"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5D457C7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07394C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D1EA740"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Up to 60g of bait in covered tamper resistant baiting stations or covered bait points spaced 10m apart (5m apart in areas of high infestation).</w:t>
            </w:r>
          </w:p>
          <w:p w14:paraId="3C0314E5"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Do not move or disturb bait points for several days after laying bait. If no signs of rat activity are seen near the bait after 7-10 days, move the bait to an area of higher rat activity.</w:t>
            </w:r>
          </w:p>
        </w:tc>
      </w:tr>
      <w:tr w:rsidR="004B61F6" w:rsidRPr="004B61F6" w14:paraId="193ABB0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DC3E06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E85AC95"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Professionals</w:t>
            </w:r>
          </w:p>
        </w:tc>
      </w:tr>
      <w:tr w:rsidR="004B61F6" w:rsidRPr="004B61F6" w14:paraId="44A85EB3"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D26C35A"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321478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3EC225B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92DBA3E"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polyethylene (PE), polypropylene (PP), PE/PP or paper/PE bags within cardboard or fibreboard boxes up to 20 kg.</w:t>
            </w:r>
          </w:p>
          <w:p w14:paraId="2A4EB16B"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7F927F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PE or PP packs up to 25 kg.</w:t>
            </w:r>
          </w:p>
          <w:p w14:paraId="1C80181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929C60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PE or PP containers up to 25 kg</w:t>
            </w:r>
          </w:p>
          <w:p w14:paraId="529F154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BFFD55A"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in HDPE or PP buckets up to 20 kg</w:t>
            </w:r>
          </w:p>
          <w:p w14:paraId="60A8BD0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467AB00"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up to 20 kg</w:t>
            </w:r>
          </w:p>
          <w:p w14:paraId="5817FE7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B89B814"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with PE bag or liner up to 20 kg</w:t>
            </w:r>
          </w:p>
          <w:p w14:paraId="5D67AE7B"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D9D8F0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blocks in natron bags up to 25 kg</w:t>
            </w:r>
          </w:p>
          <w:p w14:paraId="50840FE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562D22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bait station containing one or more blocks of 5g or 200g up to  20g total bait per mouse bait station. Bait stations packed in cardboard outer or plastic heat-sealed container or thermo seal foil up to 20 kg</w:t>
            </w:r>
          </w:p>
          <w:p w14:paraId="6B26109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E566D3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mouse bait station (refillable or single use) containing one or more blocks of 5g up to 200g (up to  20 g total bait per mouse bait station. ). Bait stations then packed in cardboard outer or plastic heat-sealed container or thermo seal foil up to 20 kg</w:t>
            </w:r>
          </w:p>
        </w:tc>
      </w:tr>
    </w:tbl>
    <w:p w14:paraId="0A45C7B5" w14:textId="77777777" w:rsidR="004B61F6" w:rsidRPr="004B61F6" w:rsidRDefault="004B61F6" w:rsidP="004B61F6">
      <w:pPr>
        <w:spacing w:after="0" w:line="260" w:lineRule="atLeast"/>
        <w:rPr>
          <w:rFonts w:ascii="Arial" w:eastAsia="Calibri" w:hAnsi="Arial" w:cs="Arial"/>
          <w:i/>
          <w:sz w:val="20"/>
          <w:szCs w:val="20"/>
          <w:lang w:val="en-GB"/>
        </w:rPr>
      </w:pPr>
    </w:p>
    <w:p w14:paraId="320B1397"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6" w:name="_Toc105396839"/>
      <w:r w:rsidRPr="004B61F6">
        <w:rPr>
          <w:rFonts w:ascii="Arial" w:eastAsia="Times New Roman" w:hAnsi="Arial" w:cs="Arial"/>
          <w:b/>
          <w:bCs/>
          <w:sz w:val="24"/>
          <w:szCs w:val="26"/>
          <w:lang w:val="en-GB" w:eastAsia="de-DE"/>
        </w:rPr>
        <w:lastRenderedPageBreak/>
        <w:t>Use 6 – House mice and/or rats – professionals – outdoor around buildings</w:t>
      </w:r>
      <w:bookmarkEnd w:id="70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5A4F6E09"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DFB617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FD71BB9"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0DE9A648"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43D2357"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88192C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78ED2D9F"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79CC988"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4EC5B25"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6A717421"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1D810017"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p>
        </w:tc>
      </w:tr>
      <w:tr w:rsidR="004B61F6" w:rsidRPr="004B61F6" w14:paraId="79F2B596"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DFC209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C7B86E5"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Outdoors around buildings</w:t>
            </w:r>
          </w:p>
        </w:tc>
      </w:tr>
      <w:tr w:rsidR="004B61F6" w:rsidRPr="004B61F6" w14:paraId="1B1468C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2D36BF"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49A35F3"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Ready-to-use bait to be used in tamper-resistant bait stations</w:t>
            </w:r>
          </w:p>
        </w:tc>
      </w:tr>
      <w:tr w:rsidR="004B61F6" w:rsidRPr="004B61F6" w14:paraId="36E8EC9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9051274"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A1DCC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Up to 60g (rats) or up to 20g (mice) of bait in covered tamper resistant baiting stations or covered bait points spaced 10m apart (5m apart in areas of high infestation).</w:t>
            </w:r>
          </w:p>
          <w:p w14:paraId="269ED89E"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762EDD4D"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0C8D90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43AFDF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Professionals</w:t>
            </w:r>
          </w:p>
        </w:tc>
      </w:tr>
      <w:tr w:rsidR="004B61F6" w:rsidRPr="004B61F6" w14:paraId="4BEB8F6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EECBF9D"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B7FF8EC"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577D5E8F"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FA1723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polyethylene (PE), polypropylene (PP), PE/PP or paper/PE bags within cardboard or fibreboard boxes up to 20 kg.</w:t>
            </w:r>
          </w:p>
          <w:p w14:paraId="6FA7486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F924A1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PE or PP packs up to 25 kg.</w:t>
            </w:r>
          </w:p>
          <w:p w14:paraId="2A318C7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9E6233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PE or PP containers up to 25 kg</w:t>
            </w:r>
          </w:p>
          <w:p w14:paraId="1CE1F67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3B8BB8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in HDPE or PP buckets up to 20 kg</w:t>
            </w:r>
          </w:p>
          <w:p w14:paraId="00FFC9E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FF210F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up to 20 kg</w:t>
            </w:r>
          </w:p>
          <w:p w14:paraId="3481B058"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E56F27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with PE bag or liner up to 20 kg</w:t>
            </w:r>
          </w:p>
          <w:p w14:paraId="18A0988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408FA1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blocks in natron bags up to 25 kg</w:t>
            </w:r>
          </w:p>
          <w:p w14:paraId="477020C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3A6178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or rat bait station containing one or more blocks of 5g or 200g up to 40g total bait per mouse bait station or 200 g total bait per rat bait station. Bait stations packed in cardboard outer or plastic heat-sealed container or thermo seal foil up to 20 kg</w:t>
            </w:r>
          </w:p>
          <w:p w14:paraId="05E1A0D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BE30E5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mouse or rat bait station (refillable or single use) containing one or more blocks of 5g up to 200g (up to 40g per mouse bait station or 200g per rat bait station. Bait stations then packed in cardboard outer plastic heat-sealed container or thermo</w:t>
            </w:r>
          </w:p>
          <w:p w14:paraId="10A959E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seal foil up to 20 kg</w:t>
            </w:r>
          </w:p>
        </w:tc>
      </w:tr>
    </w:tbl>
    <w:p w14:paraId="26E9F029" w14:textId="77777777" w:rsidR="004B61F6" w:rsidRPr="004B61F6" w:rsidRDefault="004B61F6" w:rsidP="004B61F6">
      <w:pPr>
        <w:spacing w:after="0" w:line="260" w:lineRule="atLeast"/>
        <w:rPr>
          <w:rFonts w:ascii="Arial" w:eastAsia="Calibri" w:hAnsi="Arial" w:cs="Arial"/>
          <w:i/>
          <w:sz w:val="20"/>
          <w:szCs w:val="20"/>
          <w:lang w:val="en-GB"/>
        </w:rPr>
      </w:pPr>
    </w:p>
    <w:p w14:paraId="77AF2B22" w14:textId="77777777" w:rsidR="004B61F6" w:rsidRPr="004B61F6" w:rsidRDefault="004B61F6" w:rsidP="004B61F6">
      <w:pPr>
        <w:spacing w:after="0" w:line="260" w:lineRule="atLeast"/>
        <w:rPr>
          <w:rFonts w:ascii="Arial" w:eastAsia="Calibri" w:hAnsi="Arial" w:cs="Arial"/>
          <w:i/>
          <w:sz w:val="20"/>
          <w:szCs w:val="20"/>
          <w:lang w:val="en-GB"/>
        </w:rPr>
      </w:pPr>
    </w:p>
    <w:p w14:paraId="1616BA2E"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7" w:name="_Toc105396840"/>
      <w:r w:rsidRPr="004B61F6">
        <w:rPr>
          <w:rFonts w:ascii="Arial" w:eastAsia="Times New Roman" w:hAnsi="Arial" w:cs="Arial"/>
          <w:b/>
          <w:bCs/>
          <w:sz w:val="24"/>
          <w:szCs w:val="26"/>
          <w:lang w:val="en-GB" w:eastAsia="de-DE"/>
        </w:rPr>
        <w:t>Use 7 – House mice and/or rats – trained professionals – indoor</w:t>
      </w:r>
      <w:bookmarkEnd w:id="70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460B8C41"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0F12FE3"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FC6BB4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1AAC699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4106969"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4A8CC24"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06B5EE4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35C21B1"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08580F4"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7CB101E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2DA3F9E1"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p>
        </w:tc>
      </w:tr>
      <w:tr w:rsidR="004B61F6" w:rsidRPr="004B61F6" w14:paraId="5C457AC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0C83D75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8E8F681"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Calibri" w:eastAsia="Times New Roman" w:hAnsi="Calibri" w:cs="Calibri"/>
                <w:lang w:val="en-GB" w:eastAsia="de-DE"/>
              </w:rPr>
              <w:t>Indoors</w:t>
            </w:r>
          </w:p>
        </w:tc>
      </w:tr>
      <w:tr w:rsidR="004B61F6" w:rsidRPr="004B61F6" w14:paraId="4D92BACE"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084A5F8"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BE00E56"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Ready-to-use bait to be used in covered bait points or in tamper-resistant bait stations</w:t>
            </w:r>
          </w:p>
        </w:tc>
      </w:tr>
      <w:tr w:rsidR="004B61F6" w:rsidRPr="004B61F6" w14:paraId="09AF824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1154835"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87FC4C9"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Up to 60g (rats) or up to 20g (mice) of bait in covered tamper resistant baiting stations or covered bait points spaced 10m apart (5m apart in areas of high infestation). </w:t>
            </w:r>
          </w:p>
          <w:p w14:paraId="58AD4150"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6DC81E0A"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D261DC3"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A508341"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Trained Professionals</w:t>
            </w:r>
          </w:p>
        </w:tc>
      </w:tr>
      <w:tr w:rsidR="004B61F6" w:rsidRPr="004B61F6" w14:paraId="021F662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1356623"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89C13F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46B7075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6A1137B"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polyethylene (PE), polypropylene (PP), PE/PP or paper/PE bags within cardboard or fibreboard boxes up to 20 kg.</w:t>
            </w:r>
          </w:p>
          <w:p w14:paraId="1C753A1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842471E"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PE or PP packs up to 25 kg.</w:t>
            </w:r>
          </w:p>
          <w:p w14:paraId="01AF1DAC"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61205C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PE or PP containers up to 25 kg</w:t>
            </w:r>
          </w:p>
          <w:p w14:paraId="6C75A420"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8264CDE"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in HDPE or PP buckets up to 20 kg</w:t>
            </w:r>
          </w:p>
          <w:p w14:paraId="705FDA8E"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85067C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up to 20 kg</w:t>
            </w:r>
          </w:p>
          <w:p w14:paraId="2FAB2B2B"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4A3E89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with PE bag or liner up to 20 kg</w:t>
            </w:r>
          </w:p>
          <w:p w14:paraId="2F1EA5C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5CA6A4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blocks in natron bags up to 25 kg</w:t>
            </w:r>
          </w:p>
          <w:p w14:paraId="015B2AD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1872AD0"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or rat bait station containing one or more blocks of 5g or 200g up to 40g total bait per mouse bait station or 200 g total bait per rat bait station. Bait stations packed in cardboard outer or plastic heat-sealed container or thermo seal foil up to 20 kg</w:t>
            </w:r>
          </w:p>
          <w:p w14:paraId="5982239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709C156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HDPE or PP mouse or rat bait station (refillable or single use) containing one or more blocks of 5g up to 200g (up to 40g per mouse </w:t>
            </w:r>
            <w:r w:rsidRPr="004B61F6">
              <w:rPr>
                <w:rFonts w:ascii="Arial" w:eastAsia="Times New Roman" w:hAnsi="Arial" w:cs="Times New Roman"/>
                <w:sz w:val="20"/>
                <w:szCs w:val="20"/>
                <w:lang w:val="en-GB" w:eastAsia="de-DE"/>
              </w:rPr>
              <w:lastRenderedPageBreak/>
              <w:t>bait station or 200 g per rat bait station. Bait stations then packed in cardboard outer plastic heat-sealed container or thermo</w:t>
            </w:r>
          </w:p>
          <w:p w14:paraId="2EEE2C1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seal foil up to 20 kg</w:t>
            </w:r>
          </w:p>
        </w:tc>
      </w:tr>
    </w:tbl>
    <w:p w14:paraId="099D8A55" w14:textId="77777777" w:rsidR="004B61F6" w:rsidRPr="004B61F6" w:rsidRDefault="004B61F6" w:rsidP="004B61F6">
      <w:pPr>
        <w:spacing w:after="0" w:line="260" w:lineRule="atLeast"/>
        <w:rPr>
          <w:rFonts w:ascii="Arial" w:eastAsia="Calibri" w:hAnsi="Arial" w:cs="Arial"/>
          <w:i/>
          <w:sz w:val="20"/>
          <w:szCs w:val="20"/>
          <w:lang w:val="en-GB"/>
        </w:rPr>
      </w:pPr>
    </w:p>
    <w:p w14:paraId="7BD094E7" w14:textId="77777777" w:rsidR="004B61F6" w:rsidRPr="004B61F6" w:rsidRDefault="004B61F6" w:rsidP="004B61F6">
      <w:pPr>
        <w:spacing w:after="0" w:line="260" w:lineRule="atLeast"/>
        <w:rPr>
          <w:rFonts w:ascii="Arial" w:eastAsia="Calibri" w:hAnsi="Arial" w:cs="Arial"/>
          <w:i/>
          <w:sz w:val="20"/>
          <w:szCs w:val="20"/>
          <w:lang w:val="en-GB"/>
        </w:rPr>
      </w:pPr>
    </w:p>
    <w:p w14:paraId="0BED5155" w14:textId="77777777" w:rsidR="004B61F6" w:rsidRPr="004B61F6" w:rsidRDefault="004B61F6" w:rsidP="004B61F6">
      <w:pPr>
        <w:spacing w:after="0" w:line="260" w:lineRule="atLeast"/>
        <w:rPr>
          <w:rFonts w:ascii="Arial" w:eastAsia="Calibri" w:hAnsi="Arial" w:cs="Arial"/>
          <w:i/>
          <w:sz w:val="20"/>
          <w:szCs w:val="20"/>
          <w:lang w:val="en-GB"/>
        </w:rPr>
      </w:pPr>
    </w:p>
    <w:p w14:paraId="2A55D1F8"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8" w:name="_Toc105396841"/>
      <w:r w:rsidRPr="004B61F6">
        <w:rPr>
          <w:rFonts w:ascii="Arial" w:eastAsia="Times New Roman" w:hAnsi="Arial" w:cs="Arial"/>
          <w:b/>
          <w:bCs/>
          <w:sz w:val="24"/>
          <w:szCs w:val="26"/>
          <w:lang w:val="en-GB" w:eastAsia="de-DE"/>
        </w:rPr>
        <w:t>Use 8 – House mice and/or rats – trained professionals – outdoor around buildings</w:t>
      </w:r>
      <w:bookmarkEnd w:id="708"/>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7F7B078E"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964D164"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6BC1A8F1"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02075E88"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DDDC2E8"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F8AFC8C"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4EFFC0C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FC22872"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696A198" w14:textId="77777777" w:rsidR="004B61F6" w:rsidRPr="004B61F6" w:rsidRDefault="004B61F6" w:rsidP="004B61F6">
            <w:pPr>
              <w:spacing w:after="0" w:line="24" w:lineRule="atLeast"/>
              <w:rPr>
                <w:rFonts w:ascii="Arial" w:eastAsia="Times New Roman" w:hAnsi="Arial" w:cs="Times New Roman"/>
                <w:sz w:val="20"/>
                <w:lang w:eastAsia="de-DE"/>
              </w:rPr>
            </w:pPr>
            <w:r w:rsidRPr="004B61F6">
              <w:rPr>
                <w:rFonts w:ascii="Arial" w:eastAsia="Times New Roman" w:hAnsi="Arial" w:cs="Times New Roman"/>
                <w:sz w:val="20"/>
                <w:lang w:eastAsia="de-DE"/>
              </w:rPr>
              <w:t>House mouse (</w:t>
            </w:r>
            <w:r w:rsidRPr="004B61F6">
              <w:rPr>
                <w:rFonts w:ascii="Arial" w:eastAsia="Times New Roman" w:hAnsi="Arial" w:cs="Times New Roman"/>
                <w:i/>
                <w:sz w:val="20"/>
                <w:lang w:eastAsia="de-DE"/>
              </w:rPr>
              <w:t>Mus musculus</w:t>
            </w:r>
            <w:r w:rsidRPr="004B61F6">
              <w:rPr>
                <w:rFonts w:ascii="Arial" w:eastAsia="Times New Roman" w:hAnsi="Arial" w:cs="Times New Roman"/>
                <w:sz w:val="20"/>
                <w:lang w:eastAsia="de-DE"/>
              </w:rPr>
              <w:t>) – adults and juveniles</w:t>
            </w:r>
          </w:p>
          <w:p w14:paraId="5BC1F84B"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3B5F384D" w14:textId="77777777" w:rsidR="004B61F6" w:rsidRPr="004B61F6" w:rsidRDefault="004B61F6" w:rsidP="004B61F6">
            <w:pPr>
              <w:spacing w:after="0" w:line="260" w:lineRule="atLeast"/>
              <w:rPr>
                <w:rFonts w:ascii="Arial" w:eastAsia="Calibri" w:hAnsi="Arial" w:cs="Arial"/>
                <w:bCs/>
                <w:sz w:val="20"/>
                <w:szCs w:val="20"/>
                <w:highlight w:val="yellow"/>
                <w:lang w:val="en-GB"/>
              </w:rPr>
            </w:pPr>
            <w:r w:rsidRPr="004B61F6">
              <w:rPr>
                <w:rFonts w:ascii="Arial" w:eastAsia="Calibri" w:hAnsi="Arial" w:cs="Arial"/>
                <w:bCs/>
                <w:sz w:val="20"/>
                <w:szCs w:val="20"/>
                <w:lang w:val="en-GB"/>
              </w:rPr>
              <w:t>Roof rats (</w:t>
            </w:r>
            <w:r w:rsidRPr="004B61F6">
              <w:rPr>
                <w:rFonts w:ascii="Arial" w:eastAsia="Calibri" w:hAnsi="Arial" w:cs="Arial"/>
                <w:bCs/>
                <w:i/>
                <w:sz w:val="20"/>
                <w:szCs w:val="20"/>
                <w:lang w:val="en-GB"/>
              </w:rPr>
              <w:t xml:space="preserve">Rattus </w:t>
            </w:r>
            <w:proofErr w:type="spellStart"/>
            <w:r w:rsidRPr="004B61F6">
              <w:rPr>
                <w:rFonts w:ascii="Arial" w:eastAsia="Calibri" w:hAnsi="Arial" w:cs="Arial"/>
                <w:bCs/>
                <w:i/>
                <w:sz w:val="20"/>
                <w:szCs w:val="20"/>
                <w:lang w:val="en-GB"/>
              </w:rPr>
              <w:t>rattus</w:t>
            </w:r>
            <w:proofErr w:type="spellEnd"/>
            <w:r w:rsidRPr="004B61F6">
              <w:rPr>
                <w:rFonts w:ascii="Arial" w:eastAsia="Calibri" w:hAnsi="Arial" w:cs="Arial"/>
                <w:bCs/>
                <w:sz w:val="20"/>
                <w:szCs w:val="20"/>
                <w:lang w:val="en-GB"/>
              </w:rPr>
              <w:t>) – adults and juveniles</w:t>
            </w:r>
          </w:p>
        </w:tc>
      </w:tr>
      <w:tr w:rsidR="004B61F6" w:rsidRPr="004B61F6" w14:paraId="1203140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492A3B3"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89EDFF8"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Arial" w:eastAsia="Times New Roman" w:hAnsi="Arial" w:cs="Times New Roman"/>
                <w:sz w:val="20"/>
                <w:szCs w:val="20"/>
                <w:lang w:val="en-GB" w:eastAsia="de-DE"/>
              </w:rPr>
              <w:t>Outdoors around buildings</w:t>
            </w:r>
          </w:p>
        </w:tc>
      </w:tr>
      <w:tr w:rsidR="004B61F6" w:rsidRPr="004B61F6" w14:paraId="39CEE9C1"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B24D9DE"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FC6D464"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Ready-to-use bait to be used in covered bait points or in tamper-resistant bait stations</w:t>
            </w:r>
          </w:p>
        </w:tc>
      </w:tr>
      <w:tr w:rsidR="004B61F6" w:rsidRPr="004B61F6" w14:paraId="54D705C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1EA5A78"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69D80C4"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Up to 60g (rats) or up to 20g (mice) of bait in covered tamper resistant baiting stations or covered bait points spaced 10m apart (5m apart in areas of high infestation).</w:t>
            </w:r>
          </w:p>
          <w:p w14:paraId="0361AA83"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tc>
      </w:tr>
      <w:tr w:rsidR="004B61F6" w:rsidRPr="004B61F6" w14:paraId="5D8C9817"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804B6B9"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7E2A97A"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Trained Professionals</w:t>
            </w:r>
          </w:p>
        </w:tc>
      </w:tr>
      <w:tr w:rsidR="004B61F6" w:rsidRPr="004B61F6" w14:paraId="1452B215"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5B3A456"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7B46C5C"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2FADB54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611276F"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polyethylene (PE), polypropylene (PP), PE/PP or paper/PE bags within cardboard or fibreboard boxes up to 20 kg.</w:t>
            </w:r>
          </w:p>
          <w:p w14:paraId="4B22ACB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C487E5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PE or PP packs up to 25 kg.</w:t>
            </w:r>
          </w:p>
          <w:p w14:paraId="54246AC2"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4207E6E"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PE or PP containers up to 25 kg</w:t>
            </w:r>
          </w:p>
          <w:p w14:paraId="3D9EEF4B"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54EE5F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in HDPE or PP buckets up to 20 kg</w:t>
            </w:r>
          </w:p>
          <w:p w14:paraId="0ED906C8"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up to 20 kg</w:t>
            </w:r>
          </w:p>
          <w:p w14:paraId="36E5D629"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A55C2E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with PE bag or liner up to 20 kg</w:t>
            </w:r>
          </w:p>
          <w:p w14:paraId="3721FF5D"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E4E738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blocks in natron bags up to 25 kg</w:t>
            </w:r>
          </w:p>
          <w:p w14:paraId="12B27BE7"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4480470"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Prefilled or refillable tamper-resistant HDPE or PP mouse or rat bait station containing one or more blocks of 5g or 200g up to 40g total bait per mouse bait station or 200 g total bait per rat bait station. Bait </w:t>
            </w:r>
            <w:r w:rsidRPr="004B61F6">
              <w:rPr>
                <w:rFonts w:ascii="Arial" w:eastAsia="Times New Roman" w:hAnsi="Arial" w:cs="Times New Roman"/>
                <w:sz w:val="20"/>
                <w:szCs w:val="20"/>
                <w:lang w:val="en-GB" w:eastAsia="de-DE"/>
              </w:rPr>
              <w:lastRenderedPageBreak/>
              <w:t>stations packed in cardboard outer or plastic heat-sealed container or thermo seal foil up to 20 kg</w:t>
            </w:r>
          </w:p>
          <w:p w14:paraId="39DF2D61"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41DCC34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mouse or rat bait station (refillable or single use) containing one or more blocks of 5g up to 200g (up to 40g per mouse bait station or 200g per rat bait station. Bait stations then packed in cardboard outer plastic heat-sealed container or thermo</w:t>
            </w:r>
          </w:p>
          <w:p w14:paraId="4D3C108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seal foil up to 20 kg</w:t>
            </w:r>
          </w:p>
        </w:tc>
      </w:tr>
    </w:tbl>
    <w:p w14:paraId="43869B75" w14:textId="77777777" w:rsidR="004B61F6" w:rsidRPr="004B61F6" w:rsidRDefault="004B61F6" w:rsidP="004B61F6">
      <w:pPr>
        <w:spacing w:after="0" w:line="260" w:lineRule="atLeast"/>
        <w:rPr>
          <w:rFonts w:ascii="Arial" w:eastAsia="Calibri" w:hAnsi="Arial" w:cs="Arial"/>
          <w:i/>
          <w:sz w:val="20"/>
          <w:szCs w:val="20"/>
          <w:lang w:val="en-GB"/>
        </w:rPr>
      </w:pPr>
    </w:p>
    <w:p w14:paraId="1E06AA74" w14:textId="77777777" w:rsidR="004B61F6" w:rsidRPr="004B61F6" w:rsidRDefault="004B61F6" w:rsidP="004B61F6">
      <w:pPr>
        <w:spacing w:after="0" w:line="260" w:lineRule="atLeast"/>
        <w:rPr>
          <w:rFonts w:ascii="Arial" w:eastAsia="Calibri" w:hAnsi="Arial" w:cs="Arial"/>
          <w:i/>
          <w:sz w:val="20"/>
          <w:szCs w:val="20"/>
          <w:lang w:val="en-GB"/>
        </w:rPr>
      </w:pPr>
    </w:p>
    <w:p w14:paraId="00C5DA8B"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09" w:name="_Toc105396842"/>
      <w:r w:rsidRPr="004B61F6">
        <w:rPr>
          <w:rFonts w:ascii="Arial" w:eastAsia="Times New Roman" w:hAnsi="Arial" w:cs="Arial"/>
          <w:b/>
          <w:bCs/>
          <w:sz w:val="24"/>
          <w:szCs w:val="26"/>
          <w:lang w:val="en-GB" w:eastAsia="de-DE"/>
        </w:rPr>
        <w:t>Use 9 – Rats – trained professionals – sewers</w:t>
      </w:r>
      <w:bookmarkEnd w:id="709"/>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61F6" w:rsidRPr="004B61F6" w14:paraId="0A582510" w14:textId="77777777" w:rsidTr="004C2458">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15DB507"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2F69FAA"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Times New Roman" w:hAnsi="Arial" w:cs="Arial"/>
                <w:sz w:val="20"/>
                <w:szCs w:val="20"/>
                <w:lang w:val="en-GB" w:eastAsia="de-DE"/>
              </w:rPr>
              <w:t>14</w:t>
            </w:r>
          </w:p>
        </w:tc>
      </w:tr>
      <w:tr w:rsidR="004B61F6" w:rsidRPr="004B61F6" w14:paraId="2430ABE0"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292844B"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9EA14E6"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Arial"/>
                <w:sz w:val="20"/>
                <w:szCs w:val="20"/>
                <w:lang w:val="en-GB" w:eastAsia="de-DE"/>
              </w:rPr>
              <w:t>Rodenticide</w:t>
            </w:r>
          </w:p>
        </w:tc>
      </w:tr>
      <w:tr w:rsidR="004B61F6" w:rsidRPr="004B61F6" w14:paraId="57085BCC"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A3E6EA3"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827613E"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Times New Roman" w:hAnsi="Arial" w:cs="Times New Roman"/>
                <w:sz w:val="20"/>
                <w:lang w:eastAsia="de-DE"/>
              </w:rPr>
              <w:t>Brown rats (</w:t>
            </w:r>
            <w:r w:rsidRPr="004B61F6">
              <w:rPr>
                <w:rFonts w:ascii="Arial" w:eastAsia="Times New Roman" w:hAnsi="Arial" w:cs="Times New Roman"/>
                <w:i/>
                <w:sz w:val="20"/>
                <w:lang w:eastAsia="de-DE"/>
              </w:rPr>
              <w:t>Rattus norvegicus</w:t>
            </w:r>
            <w:r w:rsidRPr="004B61F6">
              <w:rPr>
                <w:rFonts w:ascii="Arial" w:eastAsia="Times New Roman" w:hAnsi="Arial" w:cs="Times New Roman"/>
                <w:sz w:val="20"/>
                <w:lang w:eastAsia="de-DE"/>
              </w:rPr>
              <w:t>) – adults and juveniles</w:t>
            </w:r>
          </w:p>
          <w:p w14:paraId="29CA7572" w14:textId="77777777" w:rsidR="004B61F6" w:rsidRPr="004B61F6" w:rsidRDefault="004B61F6" w:rsidP="004B61F6">
            <w:pPr>
              <w:spacing w:after="0" w:line="260" w:lineRule="atLeast"/>
              <w:rPr>
                <w:rFonts w:ascii="Arial" w:eastAsia="Calibri" w:hAnsi="Arial" w:cs="Arial"/>
                <w:bCs/>
                <w:sz w:val="20"/>
                <w:szCs w:val="20"/>
                <w:highlight w:val="yellow"/>
                <w:lang w:val="en-GB"/>
              </w:rPr>
            </w:pPr>
          </w:p>
        </w:tc>
      </w:tr>
      <w:tr w:rsidR="004B61F6" w:rsidRPr="004B61F6" w14:paraId="2E3BAD84"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76B68297"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BCC0C2" w14:textId="77777777" w:rsidR="004B61F6" w:rsidRPr="004B61F6" w:rsidRDefault="004B61F6" w:rsidP="004B61F6">
            <w:pPr>
              <w:spacing w:after="0" w:line="360" w:lineRule="auto"/>
              <w:rPr>
                <w:rFonts w:ascii="Calibri" w:eastAsia="Times New Roman" w:hAnsi="Calibri" w:cs="Calibri"/>
                <w:lang w:val="en-GB" w:eastAsia="de-DE"/>
              </w:rPr>
            </w:pPr>
            <w:r w:rsidRPr="004B61F6">
              <w:rPr>
                <w:rFonts w:ascii="Arial" w:eastAsia="Times New Roman" w:hAnsi="Arial" w:cs="Times New Roman"/>
                <w:sz w:val="20"/>
                <w:szCs w:val="20"/>
                <w:lang w:val="en-GB" w:eastAsia="de-DE"/>
              </w:rPr>
              <w:t>Sewers</w:t>
            </w:r>
          </w:p>
        </w:tc>
      </w:tr>
      <w:tr w:rsidR="004B61F6" w:rsidRPr="004B61F6" w14:paraId="637EE46D"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27C6F07" w14:textId="77777777" w:rsidR="004B61F6" w:rsidRPr="004B61F6" w:rsidRDefault="004B61F6" w:rsidP="004B61F6">
            <w:pPr>
              <w:spacing w:after="0" w:line="260" w:lineRule="atLeast"/>
              <w:rPr>
                <w:rFonts w:ascii="Arial" w:eastAsia="Calibri" w:hAnsi="Arial" w:cs="Arial"/>
                <w:bCs/>
                <w:sz w:val="20"/>
                <w:szCs w:val="20"/>
                <w:lang w:val="de-DE"/>
              </w:rPr>
            </w:pPr>
            <w:r w:rsidRPr="004B61F6">
              <w:rPr>
                <w:rFonts w:ascii="Arial" w:eastAsia="Calibri" w:hAnsi="Arial" w:cs="Arial"/>
                <w:bCs/>
                <w:sz w:val="20"/>
                <w:szCs w:val="20"/>
                <w:lang w:val="en-GB"/>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ABC43B9" w14:textId="77777777" w:rsidR="004B61F6" w:rsidRPr="004B61F6" w:rsidRDefault="004B61F6" w:rsidP="004B61F6">
            <w:pPr>
              <w:spacing w:after="0" w:line="24" w:lineRule="atLeast"/>
              <w:rPr>
                <w:rFonts w:ascii="Arial" w:eastAsia="Times New Roman" w:hAnsi="Arial" w:cs="Arial"/>
                <w:sz w:val="20"/>
                <w:szCs w:val="20"/>
                <w:lang w:val="en-GB" w:eastAsia="de-DE"/>
              </w:rPr>
            </w:pPr>
            <w:r w:rsidRPr="004B61F6">
              <w:rPr>
                <w:rFonts w:ascii="Arial" w:eastAsia="Times New Roman" w:hAnsi="Arial" w:cs="Times New Roman"/>
                <w:sz w:val="20"/>
                <w:szCs w:val="20"/>
                <w:lang w:val="en-GB" w:eastAsia="de-DE"/>
              </w:rPr>
              <w:t>Ready-to-use bait to be anchored or applied in bait stations preventing the bait from getting into contact with waste water.</w:t>
            </w:r>
          </w:p>
        </w:tc>
      </w:tr>
      <w:tr w:rsidR="004B61F6" w:rsidRPr="004B61F6" w14:paraId="454AC322"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160E09BC"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398267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Bait products:</w:t>
            </w:r>
          </w:p>
          <w:p w14:paraId="6F09AEA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 High infestation: 60g per manhole. </w:t>
            </w:r>
          </w:p>
          <w:p w14:paraId="617D1DD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Low infestation: up to 60g per manhole.</w:t>
            </w:r>
          </w:p>
          <w:p w14:paraId="17EDD822"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In case of high infestation use 60g of bait. For low infestation use up to 60g of bait, depending on the rate of infestation. Place and fix the bait so it can not be moved by rodents.</w:t>
            </w:r>
          </w:p>
          <w:p w14:paraId="1A8957D6"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Regularly check bait consumption and replace consumed or spoilt bait until consumption has stopped. Repeat treatment in situations where there is evidence of new infestation (e.g. fresh tracks or droppings). Make frequent inspections of the bait points during the first 10-14 days..</w:t>
            </w:r>
          </w:p>
          <w:p w14:paraId="21FB6B29" w14:textId="77777777" w:rsidR="004B61F6" w:rsidRPr="004B61F6" w:rsidRDefault="004B61F6" w:rsidP="004B61F6">
            <w:pPr>
              <w:spacing w:after="0" w:line="23" w:lineRule="atLeast"/>
              <w:jc w:val="both"/>
              <w:rPr>
                <w:rFonts w:ascii="Arial" w:eastAsia="Times New Roman" w:hAnsi="Arial" w:cs="Arial"/>
                <w:sz w:val="20"/>
                <w:szCs w:val="20"/>
                <w:lang w:val="en-GB" w:eastAsia="de-DE"/>
              </w:rPr>
            </w:pPr>
          </w:p>
        </w:tc>
      </w:tr>
      <w:tr w:rsidR="004B61F6" w:rsidRPr="004B61F6" w14:paraId="2CFF384B"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02CD4E1"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Category(</w:t>
            </w:r>
            <w:proofErr w:type="spellStart"/>
            <w:r w:rsidRPr="004B61F6">
              <w:rPr>
                <w:rFonts w:ascii="Arial" w:eastAsia="Calibri" w:hAnsi="Arial" w:cs="Arial"/>
                <w:bCs/>
                <w:sz w:val="20"/>
                <w:szCs w:val="20"/>
                <w:lang w:val="en-GB"/>
              </w:rPr>
              <w:t>ies</w:t>
            </w:r>
            <w:proofErr w:type="spellEnd"/>
            <w:r w:rsidRPr="004B61F6">
              <w:rPr>
                <w:rFonts w:ascii="Arial" w:eastAsia="Calibri" w:hAnsi="Arial" w:cs="Arial"/>
                <w:bCs/>
                <w:sz w:val="20"/>
                <w:szCs w:val="20"/>
                <w:lang w:val="en-GB"/>
              </w:rPr>
              <w:t>)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2EF9A4D" w14:textId="77777777" w:rsidR="004B61F6" w:rsidRPr="004B61F6" w:rsidRDefault="004B61F6" w:rsidP="004B61F6">
            <w:pPr>
              <w:spacing w:after="0" w:line="260" w:lineRule="atLeast"/>
              <w:rPr>
                <w:rFonts w:ascii="Arial" w:eastAsia="Calibri" w:hAnsi="Arial" w:cs="Arial"/>
                <w:bCs/>
                <w:sz w:val="20"/>
                <w:szCs w:val="20"/>
                <w:lang w:val="en-GB"/>
              </w:rPr>
            </w:pPr>
            <w:r w:rsidRPr="004B61F6">
              <w:rPr>
                <w:rFonts w:ascii="Arial" w:eastAsia="Calibri" w:hAnsi="Arial" w:cs="Arial"/>
                <w:bCs/>
                <w:sz w:val="20"/>
                <w:szCs w:val="20"/>
                <w:lang w:val="en-GB"/>
              </w:rPr>
              <w:t>Trained Professionals</w:t>
            </w:r>
          </w:p>
        </w:tc>
      </w:tr>
      <w:tr w:rsidR="004B61F6" w:rsidRPr="004B61F6" w14:paraId="7593F1C9" w14:textId="77777777" w:rsidTr="004C2458">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61F5130" w14:textId="77777777" w:rsidR="004B61F6" w:rsidRPr="004B61F6" w:rsidRDefault="004B61F6" w:rsidP="004B61F6">
            <w:pPr>
              <w:spacing w:after="0" w:line="260" w:lineRule="atLeast"/>
              <w:rPr>
                <w:rFonts w:ascii="Arial" w:eastAsia="Calibri" w:hAnsi="Arial" w:cs="Arial"/>
                <w:bCs/>
                <w:sz w:val="20"/>
                <w:szCs w:val="20"/>
                <w:lang w:val="en-US"/>
              </w:rPr>
            </w:pPr>
            <w:r w:rsidRPr="004B61F6">
              <w:rPr>
                <w:rFonts w:ascii="Arial" w:eastAsia="Calibri" w:hAnsi="Arial" w:cs="Arial"/>
                <w:bCs/>
                <w:sz w:val="20"/>
                <w:szCs w:val="20"/>
                <w:lang w:val="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A7A8445"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Minimum pack size of 3 kg.</w:t>
            </w:r>
          </w:p>
          <w:p w14:paraId="1930F8C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06C49621"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polyethylene (PE), polypropylene (PP), PE/PP or paper/PE bags within cardboard or fibreboard boxes up to 20 kg.</w:t>
            </w:r>
          </w:p>
          <w:p w14:paraId="3EC02D6E"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6D9BACB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PE or PP packs up to 25 kg.</w:t>
            </w:r>
          </w:p>
          <w:p w14:paraId="083D43C5"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315D900B"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PE or PP containers up to 25 kg</w:t>
            </w:r>
          </w:p>
          <w:p w14:paraId="6D6BC7AA"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AD7C482"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in in HDPE or PP buckets up to 20 kg</w:t>
            </w:r>
          </w:p>
          <w:p w14:paraId="229AA3E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18E348D"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in cardboard or fibreboard boxes up to 20 kg</w:t>
            </w:r>
          </w:p>
          <w:p w14:paraId="6782CD14"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20025986"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t>Loose 5g up to 200g blocks (with or without hook/wire) in cardboard or fibreboard boxes with PE bag or liner up to 20 kg</w:t>
            </w:r>
          </w:p>
          <w:p w14:paraId="15313AAE"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1CA4E640"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Loose 5g up to 200g blocks (with or without hook/wire) blocks in natron bags up to 25 kg</w:t>
            </w:r>
          </w:p>
          <w:p w14:paraId="7D21F23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Prefilled or refillable tamper-resistant HDPE or PP mouse or rat bait station containing one or more blocks of 5g or 200g up to 40g total bait per mouse bait station or 200 g total bait per rat bait station. Bait stations packed in cardboard outer or plastic heat-sealed container or thermo seal foil up to 20 kg</w:t>
            </w:r>
          </w:p>
          <w:p w14:paraId="1A557D46" w14:textId="77777777" w:rsidR="004B61F6" w:rsidRPr="004B61F6" w:rsidRDefault="004B61F6" w:rsidP="004B61F6">
            <w:pPr>
              <w:spacing w:after="0" w:line="240" w:lineRule="auto"/>
              <w:rPr>
                <w:rFonts w:ascii="Arial" w:eastAsia="Times New Roman" w:hAnsi="Arial" w:cs="Times New Roman"/>
                <w:sz w:val="20"/>
                <w:szCs w:val="20"/>
                <w:lang w:val="en-GB" w:eastAsia="de-DE"/>
              </w:rPr>
            </w:pPr>
          </w:p>
          <w:p w14:paraId="5CB3ABE3"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HDPE or PP mouse or rat bait station (refillable or single use) containing one or more blocks of 5g up to 200g (up to 40g per mouse bait station or 200 g per rat bait station. Bait stations then packed in cardboard outer plastic heat-sealed container or thermo</w:t>
            </w:r>
          </w:p>
          <w:p w14:paraId="73D60BE9" w14:textId="77777777" w:rsidR="004B61F6" w:rsidRPr="004B61F6" w:rsidRDefault="004B61F6" w:rsidP="004B61F6">
            <w:pPr>
              <w:spacing w:after="0" w:line="24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seal foil up to 20 kg</w:t>
            </w:r>
          </w:p>
        </w:tc>
      </w:tr>
    </w:tbl>
    <w:p w14:paraId="47AFADDF" w14:textId="77777777" w:rsidR="004B61F6" w:rsidRPr="004B61F6" w:rsidRDefault="004B61F6" w:rsidP="004B61F6">
      <w:pPr>
        <w:spacing w:after="0" w:line="360" w:lineRule="auto"/>
        <w:rPr>
          <w:rFonts w:ascii="Arial" w:eastAsia="Calibri" w:hAnsi="Arial" w:cs="Times New Roman"/>
          <w:sz w:val="20"/>
          <w:szCs w:val="20"/>
          <w:lang w:val="en-GB" w:eastAsia="de-DE"/>
        </w:rPr>
        <w:sectPr w:rsidR="004B61F6" w:rsidRPr="004B61F6" w:rsidSect="004C2458">
          <w:headerReference w:type="even" r:id="rId16"/>
          <w:footerReference w:type="even" r:id="rId17"/>
          <w:headerReference w:type="first" r:id="rId18"/>
          <w:footerReference w:type="first" r:id="rId19"/>
          <w:endnotePr>
            <w:numFmt w:val="decimal"/>
          </w:endnotePr>
          <w:pgSz w:w="11907" w:h="16840" w:code="9"/>
          <w:pgMar w:top="1474" w:right="1247" w:bottom="2013" w:left="1446" w:header="851" w:footer="851" w:gutter="0"/>
          <w:cols w:space="720"/>
          <w:docGrid w:linePitch="272"/>
        </w:sectPr>
      </w:pPr>
    </w:p>
    <w:p w14:paraId="39AE159C"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10" w:name="_Ref453677466"/>
      <w:bookmarkStart w:id="711" w:name="_Toc494113512"/>
      <w:bookmarkStart w:id="712" w:name="_Toc105396843"/>
      <w:r w:rsidRPr="004B61F6">
        <w:rPr>
          <w:rFonts w:ascii="Arial" w:eastAsia="Times New Roman" w:hAnsi="Arial" w:cs="Arial"/>
          <w:b/>
          <w:bCs/>
          <w:i/>
          <w:iCs/>
          <w:sz w:val="28"/>
          <w:szCs w:val="28"/>
          <w:lang w:val="en-GB" w:eastAsia="de-DE"/>
        </w:rPr>
        <w:lastRenderedPageBreak/>
        <w:t>Physical, chemical and technical properties</w:t>
      </w:r>
      <w:bookmarkEnd w:id="710"/>
      <w:bookmarkEnd w:id="711"/>
      <w:bookmarkEnd w:id="712"/>
    </w:p>
    <w:p w14:paraId="667FD417"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No new data was provided nor had new guidance to be taken into account for the renewal evaluation.</w:t>
      </w:r>
    </w:p>
    <w:p w14:paraId="50F86F1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However, two post authorisation requirements have been identified.</w:t>
      </w:r>
    </w:p>
    <w:p w14:paraId="65C9AA8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4A0D917" w14:textId="77777777" w:rsidR="004B61F6" w:rsidRPr="004B61F6" w:rsidRDefault="004B61F6" w:rsidP="004B61F6">
      <w:pPr>
        <w:spacing w:after="0" w:line="360" w:lineRule="auto"/>
        <w:rPr>
          <w:rFonts w:ascii="Arial" w:eastAsia="Times New Roman" w:hAnsi="Arial" w:cs="Times New Roman"/>
          <w:sz w:val="20"/>
          <w:szCs w:val="20"/>
          <w:u w:val="single"/>
          <w:lang w:val="en-GB" w:eastAsia="de-DE"/>
        </w:rPr>
      </w:pPr>
      <w:r w:rsidRPr="004B61F6">
        <w:rPr>
          <w:rFonts w:ascii="Arial" w:eastAsia="Times New Roman" w:hAnsi="Arial" w:cs="Times New Roman"/>
          <w:sz w:val="20"/>
          <w:szCs w:val="20"/>
          <w:u w:val="single"/>
          <w:lang w:val="en-GB" w:eastAsia="de-DE"/>
        </w:rPr>
        <w:t>Storage stability:</w:t>
      </w:r>
    </w:p>
    <w:p w14:paraId="29B4F01E" w14:textId="77777777" w:rsidR="004B61F6" w:rsidRPr="004B61F6" w:rsidRDefault="004B61F6" w:rsidP="004B61F6">
      <w:pPr>
        <w:spacing w:after="0" w:line="360" w:lineRule="auto"/>
        <w:rPr>
          <w:rFonts w:ascii="Arial" w:eastAsia="Times New Roman" w:hAnsi="Arial" w:cs="Times New Roman"/>
          <w:sz w:val="20"/>
          <w:szCs w:val="20"/>
          <w:lang w:val="de-DE" w:eastAsia="de-DE"/>
        </w:rPr>
      </w:pPr>
      <w:r w:rsidRPr="004B61F6">
        <w:rPr>
          <w:rFonts w:ascii="Arial" w:eastAsia="Times New Roman" w:hAnsi="Arial" w:cs="Times New Roman"/>
          <w:sz w:val="20"/>
          <w:szCs w:val="20"/>
          <w:lang w:val="en-GB" w:eastAsia="de-DE"/>
        </w:rPr>
        <w:t>Ba</w:t>
      </w:r>
      <w:r w:rsidRPr="004B61F6">
        <w:rPr>
          <w:rFonts w:ascii="Arial" w:eastAsia="Times New Roman" w:hAnsi="Arial" w:cs="Times New Roman"/>
          <w:sz w:val="20"/>
          <w:szCs w:val="20"/>
          <w:lang w:val="de-DE" w:eastAsia="de-DE"/>
        </w:rPr>
        <w:t>sed on the original storage stability data, the new formulation (with 29 ppm bromadiolone) is expected to similarly remain stable, therefore, no new data are required for authoirsation.</w:t>
      </w:r>
    </w:p>
    <w:p w14:paraId="1D6C818C"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However, due to the decision reached during the March 2016 Working Group of the Biocidal Products Committee, a new storage stability test is needed to check that the active substance remains stable after storage for the proposed shelf life. </w:t>
      </w:r>
    </w:p>
    <w:p w14:paraId="66B298B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The applicant will have to provide the data as a post authorisation data requirement.</w:t>
      </w:r>
    </w:p>
    <w:p w14:paraId="6C9ABCC3"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07487BD4" w14:textId="77777777" w:rsidR="004B61F6" w:rsidRPr="004B61F6" w:rsidRDefault="004B61F6" w:rsidP="004B61F6">
      <w:pPr>
        <w:spacing w:after="0" w:line="360" w:lineRule="auto"/>
        <w:rPr>
          <w:rFonts w:ascii="Arial" w:eastAsia="Times New Roman" w:hAnsi="Arial" w:cs="Times New Roman"/>
          <w:sz w:val="20"/>
          <w:szCs w:val="20"/>
          <w:u w:val="single"/>
          <w:lang w:val="en-GB" w:eastAsia="de-DE"/>
        </w:rPr>
      </w:pPr>
      <w:r w:rsidRPr="004B61F6">
        <w:rPr>
          <w:rFonts w:ascii="Arial" w:eastAsia="Times New Roman" w:hAnsi="Arial" w:cs="Times New Roman"/>
          <w:sz w:val="20"/>
          <w:szCs w:val="20"/>
          <w:u w:val="single"/>
          <w:lang w:val="en-GB" w:eastAsia="de-DE"/>
        </w:rPr>
        <w:t>Analytical method for the active in the product formulation:</w:t>
      </w:r>
    </w:p>
    <w:p w14:paraId="02C33894"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The analytical method has been validated for formulations containing 0.004 and 0.005 % w/w bromadiolone.  However, the method has not been validated for the same formulation with a reduced content of 0.0029 % w/w (linearity, accuracy and precision should be addressed at the nominal content).  The applicant will have to provide the data as a post authorisation data requirement.</w:t>
      </w:r>
    </w:p>
    <w:p w14:paraId="165E40F6"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8EEE3E1"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FA8F64C"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Therefore, apart from these two post-authorisation requirements outlined above, the conclusion from the former assessment regarding physical, chemical and technical properties remains valid.</w:t>
      </w:r>
    </w:p>
    <w:p w14:paraId="4FFD86FE"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C309FC1"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13" w:name="_Ref453677485"/>
      <w:bookmarkStart w:id="714" w:name="_Toc494113513"/>
      <w:bookmarkStart w:id="715" w:name="_Toc105396844"/>
      <w:r w:rsidRPr="004B61F6">
        <w:rPr>
          <w:rFonts w:ascii="Arial" w:eastAsia="Times New Roman" w:hAnsi="Arial" w:cs="Arial"/>
          <w:b/>
          <w:bCs/>
          <w:i/>
          <w:iCs/>
          <w:sz w:val="28"/>
          <w:szCs w:val="28"/>
          <w:lang w:val="en-GB" w:eastAsia="de-DE"/>
        </w:rPr>
        <w:t>Physical hazards and respective characteristics</w:t>
      </w:r>
      <w:bookmarkEnd w:id="713"/>
      <w:bookmarkEnd w:id="714"/>
      <w:bookmarkEnd w:id="715"/>
    </w:p>
    <w:p w14:paraId="006D9505"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No new data was provided, nor had new guidance to be taken into account for the renewal evaluation.</w:t>
      </w:r>
    </w:p>
    <w:p w14:paraId="06FA957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Accordingly, the conclusion from the former assessment regarding physical hazards and respective characteristics remains valid.</w:t>
      </w:r>
    </w:p>
    <w:p w14:paraId="5645D0D9"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F6A0483"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16" w:name="_Ref453677531"/>
      <w:bookmarkStart w:id="717" w:name="_Toc494113514"/>
      <w:bookmarkStart w:id="718" w:name="_Toc105396845"/>
      <w:r w:rsidRPr="004B61F6">
        <w:rPr>
          <w:rFonts w:ascii="Arial" w:eastAsia="Times New Roman" w:hAnsi="Arial" w:cs="Arial"/>
          <w:b/>
          <w:bCs/>
          <w:i/>
          <w:iCs/>
          <w:sz w:val="28"/>
          <w:szCs w:val="28"/>
          <w:lang w:val="en-GB" w:eastAsia="de-DE"/>
        </w:rPr>
        <w:t>Methods for detection and identification</w:t>
      </w:r>
      <w:bookmarkEnd w:id="716"/>
      <w:bookmarkEnd w:id="717"/>
      <w:bookmarkEnd w:id="718"/>
    </w:p>
    <w:p w14:paraId="313BF87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No new data was provided, nor had new guidance to be taken into account for the renewal evaluation</w:t>
      </w:r>
      <w:r w:rsidRPr="004B61F6" w:rsidDel="00A33925">
        <w:rPr>
          <w:rFonts w:ascii="Arial" w:eastAsia="Times New Roman" w:hAnsi="Arial" w:cs="Times New Roman"/>
          <w:sz w:val="20"/>
          <w:szCs w:val="20"/>
          <w:lang w:val="en-GB" w:eastAsia="de-DE"/>
        </w:rPr>
        <w:t xml:space="preserve"> </w:t>
      </w:r>
      <w:r w:rsidRPr="004B61F6">
        <w:rPr>
          <w:rFonts w:ascii="Arial" w:eastAsia="Times New Roman" w:hAnsi="Arial" w:cs="Times New Roman"/>
          <w:sz w:val="20"/>
          <w:szCs w:val="20"/>
          <w:lang w:val="en-GB" w:eastAsia="de-DE"/>
        </w:rPr>
        <w:t>.</w:t>
      </w:r>
    </w:p>
    <w:p w14:paraId="64B8F0FC"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Accordingly, the conclusion from the former assessment regarding methods for detection and identification remains valid.</w:t>
      </w:r>
    </w:p>
    <w:p w14:paraId="2601CD03"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2E22C149"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19" w:name="_Ref453677549"/>
      <w:bookmarkStart w:id="720" w:name="_Toc494113515"/>
      <w:bookmarkStart w:id="721" w:name="_Toc105396846"/>
      <w:r w:rsidRPr="004B61F6">
        <w:rPr>
          <w:rFonts w:ascii="Arial" w:eastAsia="Times New Roman" w:hAnsi="Arial" w:cs="Arial"/>
          <w:b/>
          <w:bCs/>
          <w:i/>
          <w:iCs/>
          <w:sz w:val="28"/>
          <w:szCs w:val="28"/>
          <w:lang w:val="en-GB" w:eastAsia="de-DE"/>
        </w:rPr>
        <w:lastRenderedPageBreak/>
        <w:t>Efficacy against target organisms</w:t>
      </w:r>
      <w:bookmarkEnd w:id="719"/>
      <w:bookmarkEnd w:id="720"/>
      <w:bookmarkEnd w:id="721"/>
    </w:p>
    <w:p w14:paraId="065DD528" w14:textId="77777777" w:rsidR="004B61F6" w:rsidRPr="004B61F6" w:rsidRDefault="004B61F6" w:rsidP="004B61F6">
      <w:pPr>
        <w:spacing w:after="0" w:line="360" w:lineRule="auto"/>
        <w:rPr>
          <w:rFonts w:ascii="Arial" w:eastAsia="Times New Roman" w:hAnsi="Arial" w:cs="Arial"/>
          <w:sz w:val="20"/>
          <w:szCs w:val="20"/>
          <w:lang w:val="en-GB" w:eastAsia="de-DE"/>
        </w:rPr>
      </w:pPr>
      <w:proofErr w:type="spellStart"/>
      <w:r w:rsidRPr="004B61F6">
        <w:rPr>
          <w:rFonts w:ascii="Arial" w:eastAsia="Times New Roman" w:hAnsi="Arial" w:cs="Arial"/>
          <w:sz w:val="20"/>
          <w:szCs w:val="20"/>
          <w:lang w:val="en-GB" w:eastAsia="de-DE"/>
        </w:rPr>
        <w:t>Ratimor</w:t>
      </w:r>
      <w:proofErr w:type="spellEnd"/>
      <w:r w:rsidRPr="004B61F6">
        <w:rPr>
          <w:rFonts w:ascii="Arial" w:eastAsia="Times New Roman" w:hAnsi="Arial" w:cs="Arial"/>
          <w:sz w:val="20"/>
          <w:szCs w:val="20"/>
          <w:lang w:val="en-GB" w:eastAsia="de-DE"/>
        </w:rPr>
        <w:t xml:space="preserve"> Plus Brodifacoum wax block is a ready-to-use, wax block bait formulation for the control of mice, brown rats and roof rats in a number of proposed use scenarios (section 3.1.1).  </w:t>
      </w:r>
    </w:p>
    <w:p w14:paraId="58C70585"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 The product is intended for use by general public, professionals and trained professionals for the control of rodent infestations.  </w:t>
      </w:r>
    </w:p>
    <w:p w14:paraId="662B9CAD"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sz w:val="20"/>
          <w:szCs w:val="20"/>
          <w:lang w:val="en-GB" w:eastAsia="de-DE"/>
        </w:rPr>
        <w:t>Palatability</w:t>
      </w:r>
    </w:p>
    <w:p w14:paraId="32267F20" w14:textId="77777777" w:rsidR="004B61F6" w:rsidRPr="004B61F6" w:rsidRDefault="004B61F6" w:rsidP="004B61F6">
      <w:pPr>
        <w:spacing w:after="0" w:line="360" w:lineRule="auto"/>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No new palatability studies were provided as the formulation is virtually identical to the 50ppm product evaluated previously.  The only difference is the lowering of the active concentration to 29ppm.  Accordingly, the conclusion from the previous assessment regarding palatability remains valid. </w:t>
      </w:r>
    </w:p>
    <w:p w14:paraId="09E7C625"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1BA932EA" w14:textId="77777777" w:rsidR="004B61F6" w:rsidRPr="004B61F6" w:rsidRDefault="004B61F6" w:rsidP="004B61F6">
      <w:pPr>
        <w:spacing w:after="0" w:line="360" w:lineRule="auto"/>
        <w:rPr>
          <w:rFonts w:ascii="Arial" w:eastAsia="Times New Roman" w:hAnsi="Arial" w:cs="Arial"/>
          <w:b/>
          <w:sz w:val="20"/>
          <w:szCs w:val="20"/>
          <w:lang w:val="en-GB" w:eastAsia="de-DE"/>
        </w:rPr>
      </w:pPr>
      <w:r w:rsidRPr="004B61F6">
        <w:rPr>
          <w:rFonts w:ascii="Arial" w:eastAsia="Times New Roman" w:hAnsi="Arial" w:cs="Arial"/>
          <w:b/>
          <w:sz w:val="20"/>
          <w:szCs w:val="20"/>
          <w:lang w:val="en-GB" w:eastAsia="de-DE"/>
        </w:rPr>
        <w:t>Effectiveness</w:t>
      </w:r>
    </w:p>
    <w:p w14:paraId="4512FAB2" w14:textId="3ED07F36" w:rsidR="004B61F6" w:rsidRPr="004B61F6" w:rsidRDefault="004B61F6" w:rsidP="004B61F6">
      <w:pPr>
        <w:spacing w:after="0" w:line="360" w:lineRule="auto"/>
        <w:contextualSpacing/>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For the Major Change evaluation (2017), data was provided from three field trials carried out in </w:t>
      </w:r>
      <w:r w:rsidR="007B7788">
        <w:rPr>
          <w:rFonts w:ascii="Arial" w:eastAsia="Times New Roman" w:hAnsi="Arial" w:cs="Arial"/>
          <w:sz w:val="20"/>
          <w:szCs w:val="20"/>
          <w:lang w:val="en-GB" w:eastAsia="de-DE"/>
        </w:rPr>
        <w:t>(COUNTRY)</w:t>
      </w:r>
      <w:r w:rsidRPr="004B61F6">
        <w:rPr>
          <w:rFonts w:ascii="Arial" w:eastAsia="Times New Roman" w:hAnsi="Arial" w:cs="Arial"/>
          <w:sz w:val="20"/>
          <w:szCs w:val="20"/>
          <w:lang w:val="en-GB" w:eastAsia="de-DE"/>
        </w:rPr>
        <w:t xml:space="preserve"> and conducted in-line with EPPO guideline PP 1/114(2) Field tests against synanthropic rodents (</w:t>
      </w:r>
      <w:r w:rsidRPr="004B61F6">
        <w:rPr>
          <w:rFonts w:ascii="Arial" w:eastAsia="Times New Roman" w:hAnsi="Arial" w:cs="Arial"/>
          <w:i/>
          <w:sz w:val="20"/>
          <w:szCs w:val="20"/>
          <w:lang w:val="en-GB" w:eastAsia="de-DE"/>
        </w:rPr>
        <w:t xml:space="preserve">Mus musculus, Rattus norvegicus, Rattus </w:t>
      </w:r>
      <w:proofErr w:type="spellStart"/>
      <w:r w:rsidRPr="004B61F6">
        <w:rPr>
          <w:rFonts w:ascii="Arial" w:eastAsia="Times New Roman" w:hAnsi="Arial" w:cs="Arial"/>
          <w:i/>
          <w:sz w:val="20"/>
          <w:szCs w:val="20"/>
          <w:lang w:val="en-GB" w:eastAsia="de-DE"/>
        </w:rPr>
        <w:t>rattus</w:t>
      </w:r>
      <w:proofErr w:type="spellEnd"/>
      <w:r w:rsidRPr="004B61F6">
        <w:rPr>
          <w:rFonts w:ascii="Arial" w:eastAsia="Times New Roman" w:hAnsi="Arial" w:cs="Arial"/>
          <w:sz w:val="20"/>
          <w:szCs w:val="20"/>
          <w:lang w:val="en-GB" w:eastAsia="de-DE"/>
        </w:rPr>
        <w:t>).  In all three field trials complete control (100%) of the target populations was achieved, demonstrating the attractiveness and effectiveness of the bait product.</w:t>
      </w:r>
    </w:p>
    <w:p w14:paraId="042867A4" w14:textId="77777777" w:rsidR="004B61F6" w:rsidRPr="004B61F6" w:rsidRDefault="004B61F6" w:rsidP="004B61F6">
      <w:pPr>
        <w:spacing w:after="0" w:line="360" w:lineRule="auto"/>
        <w:contextualSpacing/>
        <w:rPr>
          <w:rFonts w:ascii="Arial" w:eastAsia="Times New Roman" w:hAnsi="Arial" w:cs="Arial"/>
          <w:sz w:val="20"/>
          <w:szCs w:val="20"/>
          <w:highlight w:val="yellow"/>
          <w:lang w:val="en-GB" w:eastAsia="de-DE"/>
        </w:rPr>
      </w:pPr>
      <w:r w:rsidRPr="004B61F6">
        <w:rPr>
          <w:rFonts w:ascii="Arial" w:eastAsia="Times New Roman" w:hAnsi="Arial" w:cs="Arial"/>
          <w:sz w:val="20"/>
          <w:szCs w:val="20"/>
          <w:lang w:val="en-GB" w:eastAsia="de-DE"/>
        </w:rPr>
        <w:t>Data from the field trials has been summarised in table 4.5 which demonstrated that the product, when used in accordance with label instructions can provide effective control of the target organisms.</w:t>
      </w:r>
    </w:p>
    <w:p w14:paraId="1D1CC46A" w14:textId="77777777" w:rsidR="004B61F6" w:rsidRPr="004B61F6" w:rsidRDefault="004B61F6" w:rsidP="004B61F6">
      <w:pPr>
        <w:spacing w:after="0" w:line="360" w:lineRule="auto"/>
        <w:contextualSpacing/>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The applicant should comment on the potential for the development for resistance owing to the reduction in active content in their product.</w:t>
      </w:r>
    </w:p>
    <w:p w14:paraId="73A7D512" w14:textId="77777777" w:rsidR="004B61F6" w:rsidRPr="004B61F6" w:rsidRDefault="004B61F6" w:rsidP="004B61F6">
      <w:pPr>
        <w:spacing w:after="0" w:line="360" w:lineRule="auto"/>
        <w:contextualSpacing/>
        <w:jc w:val="both"/>
        <w:rPr>
          <w:rFonts w:ascii="Arial" w:eastAsia="Times New Roman" w:hAnsi="Arial" w:cs="Arial"/>
          <w:sz w:val="20"/>
          <w:szCs w:val="20"/>
          <w:lang w:val="en-GB"/>
        </w:rPr>
      </w:pPr>
      <w:r w:rsidRPr="004B61F6">
        <w:rPr>
          <w:rFonts w:ascii="Arial" w:eastAsia="Times New Roman" w:hAnsi="Arial" w:cs="Arial"/>
          <w:sz w:val="20"/>
          <w:szCs w:val="20"/>
          <w:lang w:val="en-GB"/>
        </w:rPr>
        <w:t xml:space="preserve">The label reference to permanent baiting must be removed from each of the general user, professional user and the trained professional user proposed labels in accordance with the BPC opinion.  </w:t>
      </w:r>
    </w:p>
    <w:p w14:paraId="08A60715" w14:textId="77777777" w:rsidR="004B61F6" w:rsidRPr="004B61F6" w:rsidRDefault="004B61F6" w:rsidP="004B61F6">
      <w:pPr>
        <w:spacing w:after="0" w:line="360" w:lineRule="auto"/>
        <w:contextualSpacing/>
        <w:jc w:val="both"/>
        <w:rPr>
          <w:rFonts w:ascii="Arial" w:eastAsia="Times New Roman" w:hAnsi="Arial" w:cs="Arial"/>
          <w:sz w:val="20"/>
          <w:szCs w:val="20"/>
          <w:lang w:val="en-GB"/>
        </w:rPr>
      </w:pPr>
      <w:r w:rsidRPr="004B61F6">
        <w:rPr>
          <w:rFonts w:ascii="Arial" w:eastAsia="Times New Roman" w:hAnsi="Arial" w:cs="Arial"/>
          <w:sz w:val="20"/>
          <w:szCs w:val="20"/>
          <w:lang w:val="en-GB"/>
        </w:rPr>
        <w:t xml:space="preserve">Data previously evaluated demonstrated that </w:t>
      </w:r>
      <w:proofErr w:type="spellStart"/>
      <w:r w:rsidRPr="004B61F6">
        <w:rPr>
          <w:rFonts w:ascii="Arial" w:eastAsia="Times New Roman" w:hAnsi="Arial" w:cs="Arial"/>
          <w:sz w:val="20"/>
          <w:szCs w:val="20"/>
          <w:lang w:val="en-GB"/>
        </w:rPr>
        <w:t>Ratimor</w:t>
      </w:r>
      <w:proofErr w:type="spellEnd"/>
      <w:r w:rsidRPr="004B61F6">
        <w:rPr>
          <w:rFonts w:ascii="Arial" w:eastAsia="Times New Roman" w:hAnsi="Arial" w:cs="Arial"/>
          <w:sz w:val="20"/>
          <w:szCs w:val="20"/>
          <w:lang w:val="en-GB"/>
        </w:rPr>
        <w:t xml:space="preserve"> Plus Brodifacoum Wax block is particularly suitable for use in damp or wet conditions such as those encountered in sewer systems and the product’s palatability and effectiveness even under adverse environmental conditions has been demonstrated.  Therefore, the conclusion from the previous assessment regarding effectiveness under the “sewer-use scenario” remains valid.</w:t>
      </w:r>
    </w:p>
    <w:p w14:paraId="646A67B3"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61192B45"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D9DEFD4"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22" w:name="_Ref453677576"/>
      <w:bookmarkStart w:id="723" w:name="_Toc494113516"/>
      <w:bookmarkStart w:id="724" w:name="_Toc105396847"/>
      <w:r w:rsidRPr="004B61F6">
        <w:rPr>
          <w:rFonts w:ascii="Arial" w:eastAsia="Times New Roman" w:hAnsi="Arial" w:cs="Arial"/>
          <w:b/>
          <w:bCs/>
          <w:i/>
          <w:iCs/>
          <w:sz w:val="28"/>
          <w:szCs w:val="28"/>
          <w:lang w:val="en-GB" w:eastAsia="de-DE"/>
        </w:rPr>
        <w:t>Risk assessment for human health</w:t>
      </w:r>
      <w:bookmarkEnd w:id="722"/>
      <w:bookmarkEnd w:id="723"/>
      <w:bookmarkEnd w:id="724"/>
    </w:p>
    <w:p w14:paraId="4F0651DC"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The new EFSA guidance on dermal absorption was taken into account for the re-assessment of the brodifacoum containing products and applied to the dermal absorption value of 0.047% for </w:t>
      </w:r>
      <w:proofErr w:type="spellStart"/>
      <w:r w:rsidRPr="004B61F6">
        <w:rPr>
          <w:rFonts w:ascii="Arial" w:eastAsia="Times New Roman" w:hAnsi="Arial" w:cs="Times New Roman"/>
          <w:sz w:val="20"/>
          <w:szCs w:val="20"/>
          <w:lang w:val="en-GB" w:eastAsia="de-DE"/>
        </w:rPr>
        <w:t>difenacoum</w:t>
      </w:r>
      <w:proofErr w:type="spellEnd"/>
      <w:r w:rsidRPr="004B61F6">
        <w:rPr>
          <w:rFonts w:ascii="Arial" w:eastAsia="Times New Roman" w:hAnsi="Arial" w:cs="Times New Roman"/>
          <w:sz w:val="20"/>
          <w:szCs w:val="20"/>
          <w:lang w:val="en-GB" w:eastAsia="de-DE"/>
        </w:rPr>
        <w:t xml:space="preserve"> (obtained by read across). The original dermal absorption study for </w:t>
      </w:r>
      <w:proofErr w:type="spellStart"/>
      <w:r w:rsidRPr="004B61F6">
        <w:rPr>
          <w:rFonts w:ascii="Arial" w:eastAsia="Times New Roman" w:hAnsi="Arial" w:cs="Times New Roman"/>
          <w:sz w:val="20"/>
          <w:szCs w:val="20"/>
          <w:lang w:val="en-GB" w:eastAsia="de-DE"/>
        </w:rPr>
        <w:t>difenacoum</w:t>
      </w:r>
      <w:proofErr w:type="spellEnd"/>
      <w:r w:rsidRPr="004B61F6">
        <w:rPr>
          <w:rFonts w:ascii="Arial" w:eastAsia="Times New Roman" w:hAnsi="Arial" w:cs="Times New Roman"/>
          <w:sz w:val="20"/>
          <w:szCs w:val="20"/>
          <w:lang w:val="en-GB" w:eastAsia="de-DE"/>
        </w:rPr>
        <w:t xml:space="preserve"> was reinterpreted using EFSA guidance on dermal absorption (2012) and the dermal absorption value of 0.047% was raised to 0.1% based on incorporating the standard deviation (value &gt; 25% of mean) into the mean and rounding </w:t>
      </w:r>
      <w:r w:rsidRPr="004B61F6">
        <w:rPr>
          <w:rFonts w:ascii="Arial" w:eastAsia="Times New Roman" w:hAnsi="Arial" w:cs="Times New Roman"/>
          <w:sz w:val="20"/>
          <w:szCs w:val="20"/>
          <w:lang w:val="en-GB" w:eastAsia="de-DE"/>
        </w:rPr>
        <w:lastRenderedPageBreak/>
        <w:t xml:space="preserve">the figure upwards. As the concentration of </w:t>
      </w:r>
      <w:proofErr w:type="spellStart"/>
      <w:r w:rsidRPr="004B61F6">
        <w:rPr>
          <w:rFonts w:ascii="Arial" w:eastAsia="Times New Roman" w:hAnsi="Arial" w:cs="Times New Roman"/>
          <w:sz w:val="20"/>
          <w:szCs w:val="20"/>
          <w:lang w:val="en-GB" w:eastAsia="de-DE"/>
        </w:rPr>
        <w:t>a.i.</w:t>
      </w:r>
      <w:proofErr w:type="spellEnd"/>
      <w:r w:rsidRPr="004B61F6">
        <w:rPr>
          <w:rFonts w:ascii="Arial" w:eastAsia="Times New Roman" w:hAnsi="Arial" w:cs="Times New Roman"/>
          <w:sz w:val="20"/>
          <w:szCs w:val="20"/>
          <w:lang w:val="en-GB" w:eastAsia="de-DE"/>
        </w:rPr>
        <w:t xml:space="preserve"> in the current product has been halved compared to the original product a pro-rata correction has been applied raising the dermal absorption value to 0.2%. </w:t>
      </w:r>
    </w:p>
    <w:p w14:paraId="407F4774"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25" w:name="_Toc105396848"/>
      <w:r w:rsidRPr="004B61F6">
        <w:rPr>
          <w:rFonts w:ascii="Arial" w:eastAsia="Times New Roman" w:hAnsi="Arial" w:cs="Arial"/>
          <w:b/>
          <w:bCs/>
          <w:sz w:val="24"/>
          <w:szCs w:val="26"/>
          <w:lang w:val="en-GB" w:eastAsia="de-DE"/>
        </w:rPr>
        <w:t>Assessment of effects of the active substance on human health</w:t>
      </w:r>
      <w:bookmarkEnd w:id="725"/>
    </w:p>
    <w:p w14:paraId="6DE5018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As above.</w:t>
      </w:r>
    </w:p>
    <w:p w14:paraId="0577C64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5EFF2501"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26" w:name="_Toc105396849"/>
      <w:r w:rsidRPr="004B61F6">
        <w:rPr>
          <w:rFonts w:ascii="Arial" w:eastAsia="Times New Roman" w:hAnsi="Arial" w:cs="Arial"/>
          <w:b/>
          <w:bCs/>
          <w:sz w:val="24"/>
          <w:szCs w:val="26"/>
          <w:lang w:val="en-GB" w:eastAsia="de-DE"/>
        </w:rPr>
        <w:t>Assessment of effects of the product on human health</w:t>
      </w:r>
      <w:bookmarkEnd w:id="726"/>
    </w:p>
    <w:p w14:paraId="7D3B779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As above.</w:t>
      </w:r>
    </w:p>
    <w:p w14:paraId="6D66FE91"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2340FB7C" w14:textId="77777777" w:rsidR="004B61F6" w:rsidRPr="004B61F6" w:rsidRDefault="004B61F6" w:rsidP="004B61F6">
      <w:pPr>
        <w:shd w:val="clear" w:color="auto" w:fill="D9D9D9"/>
        <w:spacing w:after="0" w:line="360" w:lineRule="auto"/>
        <w:jc w:val="both"/>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The following new guidance had to be taken into account for the re-assessment:</w:t>
      </w:r>
    </w:p>
    <w:p w14:paraId="0EFC92CD" w14:textId="77777777" w:rsidR="004B61F6" w:rsidRPr="004B61F6" w:rsidRDefault="004B61F6" w:rsidP="004B61F6">
      <w:pPr>
        <w:shd w:val="clear" w:color="auto" w:fill="D9D9D9"/>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A read across from </w:t>
      </w:r>
      <w:proofErr w:type="spellStart"/>
      <w:r w:rsidRPr="004B61F6">
        <w:rPr>
          <w:rFonts w:ascii="Arial" w:eastAsia="Times New Roman" w:hAnsi="Arial" w:cs="Times New Roman"/>
          <w:sz w:val="20"/>
          <w:szCs w:val="20"/>
          <w:lang w:val="en-GB" w:eastAsia="de-DE"/>
        </w:rPr>
        <w:t>difenacoum</w:t>
      </w:r>
      <w:proofErr w:type="spellEnd"/>
      <w:r w:rsidRPr="004B61F6">
        <w:rPr>
          <w:rFonts w:ascii="Arial" w:eastAsia="Times New Roman" w:hAnsi="Arial" w:cs="Times New Roman"/>
          <w:sz w:val="20"/>
          <w:szCs w:val="20"/>
          <w:lang w:val="en-GB" w:eastAsia="de-DE"/>
        </w:rPr>
        <w:t xml:space="preserve"> to brodifacoum was regarded as appropriate and in-line with section 6.6.2 of the guidance (EFSA Journal 2012; 10(4):2665).</w:t>
      </w:r>
    </w:p>
    <w:p w14:paraId="0A987248" w14:textId="77777777" w:rsidR="004B61F6" w:rsidRPr="004B61F6" w:rsidRDefault="004B61F6" w:rsidP="004B61F6">
      <w:pPr>
        <w:shd w:val="clear" w:color="auto" w:fill="D9D9D9"/>
        <w:spacing w:after="0" w:line="360" w:lineRule="auto"/>
        <w:jc w:val="both"/>
        <w:rPr>
          <w:rFonts w:ascii="Arial" w:eastAsia="Times New Roman" w:hAnsi="Arial" w:cs="Times New Roman"/>
          <w:sz w:val="20"/>
          <w:szCs w:val="20"/>
          <w:lang w:val="en-GB" w:eastAsia="de-DE"/>
        </w:rPr>
      </w:pPr>
    </w:p>
    <w:p w14:paraId="1564E34A" w14:textId="77777777" w:rsidR="004B61F6" w:rsidRPr="004B61F6" w:rsidRDefault="004B61F6" w:rsidP="004B61F6">
      <w:pPr>
        <w:shd w:val="clear" w:color="auto" w:fill="D9D9D9"/>
        <w:spacing w:after="0" w:line="360" w:lineRule="auto"/>
        <w:jc w:val="both"/>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 xml:space="preserve">Re-assessment of the relevant data: </w:t>
      </w:r>
    </w:p>
    <w:p w14:paraId="5A704B06" w14:textId="77777777" w:rsidR="004B61F6" w:rsidRPr="004B61F6" w:rsidRDefault="004B61F6" w:rsidP="004B61F6">
      <w:pPr>
        <w:shd w:val="clear" w:color="auto" w:fill="D9D9D9"/>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The product has been evaluated using the reduced active ingredient concentration and new dermal absorption.</w:t>
      </w:r>
    </w:p>
    <w:p w14:paraId="20FB076A"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59582601"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27" w:name="_Toc105396850"/>
      <w:r w:rsidRPr="004B61F6">
        <w:rPr>
          <w:rFonts w:ascii="Arial" w:eastAsia="Times New Roman" w:hAnsi="Arial" w:cs="Arial"/>
          <w:b/>
          <w:bCs/>
          <w:sz w:val="24"/>
          <w:szCs w:val="26"/>
          <w:lang w:val="en-GB" w:eastAsia="de-DE"/>
        </w:rPr>
        <w:t>Exposure assessment</w:t>
      </w:r>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tblGrid>
      <w:tr w:rsidR="004B61F6" w:rsidRPr="004B61F6" w14:paraId="0B30284B" w14:textId="77777777" w:rsidTr="004C2458">
        <w:tc>
          <w:tcPr>
            <w:tcW w:w="9180" w:type="dxa"/>
            <w:gridSpan w:val="2"/>
            <w:shd w:val="clear" w:color="auto" w:fill="auto"/>
          </w:tcPr>
          <w:p w14:paraId="25B6CC8E"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The new EFSA guidance on dermal absorption was taken into account for the re-assessment of the brodifacoum containing products and applied to the dermal absorption value of 0.047% for </w:t>
            </w:r>
            <w:proofErr w:type="spellStart"/>
            <w:r w:rsidRPr="004B61F6">
              <w:rPr>
                <w:rFonts w:ascii="Arial" w:eastAsia="Times New Roman" w:hAnsi="Arial" w:cs="Times New Roman"/>
                <w:sz w:val="20"/>
                <w:szCs w:val="20"/>
                <w:lang w:val="en-GB" w:eastAsia="de-DE"/>
              </w:rPr>
              <w:t>difenacoum</w:t>
            </w:r>
            <w:proofErr w:type="spellEnd"/>
            <w:r w:rsidRPr="004B61F6">
              <w:rPr>
                <w:rFonts w:ascii="Arial" w:eastAsia="Times New Roman" w:hAnsi="Arial" w:cs="Times New Roman"/>
                <w:sz w:val="20"/>
                <w:szCs w:val="20"/>
                <w:lang w:val="en-GB" w:eastAsia="de-DE"/>
              </w:rPr>
              <w:t xml:space="preserve"> (obtained by read across). The original dermal absorption study for </w:t>
            </w:r>
            <w:proofErr w:type="spellStart"/>
            <w:r w:rsidRPr="004B61F6">
              <w:rPr>
                <w:rFonts w:ascii="Arial" w:eastAsia="Times New Roman" w:hAnsi="Arial" w:cs="Times New Roman"/>
                <w:sz w:val="20"/>
                <w:szCs w:val="20"/>
                <w:lang w:val="en-GB" w:eastAsia="de-DE"/>
              </w:rPr>
              <w:t>difenacoum</w:t>
            </w:r>
            <w:proofErr w:type="spellEnd"/>
            <w:r w:rsidRPr="004B61F6">
              <w:rPr>
                <w:rFonts w:ascii="Arial" w:eastAsia="Times New Roman" w:hAnsi="Arial" w:cs="Times New Roman"/>
                <w:sz w:val="20"/>
                <w:szCs w:val="20"/>
                <w:lang w:val="en-GB" w:eastAsia="de-DE"/>
              </w:rPr>
              <w:t xml:space="preserve"> was reinterpreted using EFSA guidance on dermal absorption (2012) and the dermal absorption value of 0.047% was raised to 0.1% based on incorporating the standard deviation (value &gt; 25% of mean) into the mean and rounding the figure upwards. As the concentration of </w:t>
            </w:r>
            <w:proofErr w:type="spellStart"/>
            <w:r w:rsidRPr="004B61F6">
              <w:rPr>
                <w:rFonts w:ascii="Arial" w:eastAsia="Times New Roman" w:hAnsi="Arial" w:cs="Times New Roman"/>
                <w:sz w:val="20"/>
                <w:szCs w:val="20"/>
                <w:lang w:val="en-GB" w:eastAsia="de-DE"/>
              </w:rPr>
              <w:t>a.i.</w:t>
            </w:r>
            <w:proofErr w:type="spellEnd"/>
            <w:r w:rsidRPr="004B61F6">
              <w:rPr>
                <w:rFonts w:ascii="Arial" w:eastAsia="Times New Roman" w:hAnsi="Arial" w:cs="Times New Roman"/>
                <w:sz w:val="20"/>
                <w:szCs w:val="20"/>
                <w:lang w:val="en-GB" w:eastAsia="de-DE"/>
              </w:rPr>
              <w:t xml:space="preserve"> in the current product has been halved compared to the original product a pro-rata correction has been applied raising the dermal absorption value to 0.2%. </w:t>
            </w:r>
          </w:p>
          <w:p w14:paraId="70D23568"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4B57BE1B"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Exposure levels for amateur users are taken to be the same as that of a non-professional user without PPE. </w:t>
            </w:r>
          </w:p>
          <w:p w14:paraId="0024FE3C" w14:textId="77777777" w:rsidR="004B61F6" w:rsidRPr="004B61F6" w:rsidRDefault="004B61F6" w:rsidP="004B61F6">
            <w:pPr>
              <w:spacing w:after="0" w:line="360" w:lineRule="auto"/>
              <w:jc w:val="both"/>
              <w:rPr>
                <w:rFonts w:ascii="Arial" w:eastAsia="Times New Roman" w:hAnsi="Arial" w:cs="Arial"/>
                <w:sz w:val="20"/>
                <w:szCs w:val="20"/>
                <w:lang w:val="en-GB" w:eastAsia="de-DE"/>
              </w:rPr>
            </w:pPr>
          </w:p>
          <w:p w14:paraId="2639F0E8" w14:textId="77777777" w:rsidR="004B61F6" w:rsidRPr="004B61F6" w:rsidRDefault="004B61F6" w:rsidP="004B61F6">
            <w:pPr>
              <w:spacing w:after="0" w:line="360" w:lineRule="auto"/>
              <w:jc w:val="both"/>
              <w:rPr>
                <w:rFonts w:ascii="Arial" w:eastAsia="Times New Roman" w:hAnsi="Arial" w:cs="Arial"/>
                <w:sz w:val="20"/>
                <w:szCs w:val="20"/>
                <w:lang w:val="en-GB"/>
              </w:rPr>
            </w:pPr>
            <w:r w:rsidRPr="004B61F6">
              <w:rPr>
                <w:rFonts w:ascii="Arial" w:eastAsia="Times New Roman" w:hAnsi="Arial" w:cs="Arial"/>
                <w:sz w:val="20"/>
                <w:szCs w:val="20"/>
                <w:lang w:val="en-GB"/>
              </w:rPr>
              <w:t xml:space="preserve">The AELs considered in the risk characterization for </w:t>
            </w:r>
            <w:r w:rsidRPr="004B61F6">
              <w:rPr>
                <w:rFonts w:ascii="Arial" w:eastAsia="Times New Roman" w:hAnsi="Arial" w:cs="Arial"/>
                <w:i/>
                <w:sz w:val="20"/>
                <w:szCs w:val="20"/>
                <w:lang w:val="en-GB"/>
              </w:rPr>
              <w:t xml:space="preserve">Brodifacoum </w:t>
            </w:r>
            <w:r w:rsidRPr="004B61F6">
              <w:rPr>
                <w:rFonts w:ascii="Arial" w:eastAsia="Times New Roman" w:hAnsi="Arial" w:cs="Arial"/>
                <w:sz w:val="20"/>
                <w:szCs w:val="20"/>
                <w:lang w:val="en-GB"/>
              </w:rPr>
              <w:t>were:</w:t>
            </w:r>
          </w:p>
          <w:p w14:paraId="17DBB519" w14:textId="77777777" w:rsidR="004B61F6" w:rsidRPr="004B61F6" w:rsidRDefault="004B61F6" w:rsidP="004B61F6">
            <w:pPr>
              <w:spacing w:after="0" w:line="360" w:lineRule="auto"/>
              <w:jc w:val="both"/>
              <w:rPr>
                <w:rFonts w:ascii="Arial" w:eastAsia="Times New Roman" w:hAnsi="Arial" w:cs="Arial"/>
                <w:sz w:val="20"/>
                <w:szCs w:val="20"/>
                <w:lang w:val="en-GB"/>
              </w:rPr>
            </w:pPr>
            <w:proofErr w:type="spellStart"/>
            <w:r w:rsidRPr="004B61F6">
              <w:rPr>
                <w:rFonts w:ascii="Arial" w:eastAsia="Times New Roman" w:hAnsi="Arial" w:cs="Arial"/>
                <w:sz w:val="20"/>
                <w:szCs w:val="20"/>
                <w:lang w:val="en-GB"/>
              </w:rPr>
              <w:t>AEL</w:t>
            </w:r>
            <w:r w:rsidRPr="004B61F6">
              <w:rPr>
                <w:rFonts w:ascii="Arial" w:eastAsia="Times New Roman" w:hAnsi="Arial" w:cs="Arial"/>
                <w:sz w:val="20"/>
                <w:szCs w:val="20"/>
                <w:vertAlign w:val="subscript"/>
                <w:lang w:val="en-GB"/>
              </w:rPr>
              <w:t>acute</w:t>
            </w:r>
            <w:proofErr w:type="spellEnd"/>
            <w:r w:rsidRPr="004B61F6" w:rsidDel="000B1A9D">
              <w:rPr>
                <w:rFonts w:ascii="Arial" w:eastAsia="Times New Roman" w:hAnsi="Arial" w:cs="Arial"/>
                <w:sz w:val="20"/>
                <w:szCs w:val="20"/>
                <w:lang w:val="en-GB"/>
              </w:rPr>
              <w:t xml:space="preserve"> </w:t>
            </w:r>
            <w:r w:rsidRPr="004B61F6">
              <w:rPr>
                <w:rFonts w:ascii="Arial" w:eastAsia="Times New Roman" w:hAnsi="Arial" w:cs="Arial"/>
                <w:sz w:val="20"/>
                <w:szCs w:val="20"/>
                <w:lang w:val="en-GB"/>
              </w:rPr>
              <w:t xml:space="preserve">of 0.0000033 mg/kg/day based on the maternal NOEL from a teratogenicity study of 0.001 mg/kg </w:t>
            </w:r>
            <w:proofErr w:type="spellStart"/>
            <w:r w:rsidRPr="004B61F6">
              <w:rPr>
                <w:rFonts w:ascii="Arial" w:eastAsia="Times New Roman" w:hAnsi="Arial" w:cs="Arial"/>
                <w:sz w:val="20"/>
                <w:szCs w:val="20"/>
                <w:lang w:val="en-GB"/>
              </w:rPr>
              <w:t>bw</w:t>
            </w:r>
            <w:proofErr w:type="spellEnd"/>
            <w:r w:rsidRPr="004B61F6">
              <w:rPr>
                <w:rFonts w:ascii="Arial" w:eastAsia="Times New Roman" w:hAnsi="Arial" w:cs="Arial"/>
                <w:sz w:val="20"/>
                <w:szCs w:val="20"/>
                <w:lang w:val="en-GB"/>
              </w:rPr>
              <w:t>/day (rat, maternal effect)</w:t>
            </w:r>
          </w:p>
          <w:p w14:paraId="62BF4683" w14:textId="77777777" w:rsidR="004B61F6" w:rsidRPr="004B61F6" w:rsidRDefault="004B61F6" w:rsidP="004B61F6">
            <w:pPr>
              <w:spacing w:after="0" w:line="360" w:lineRule="auto"/>
              <w:jc w:val="both"/>
              <w:rPr>
                <w:rFonts w:ascii="Arial" w:eastAsia="Times New Roman" w:hAnsi="Arial" w:cs="Arial"/>
                <w:sz w:val="20"/>
                <w:szCs w:val="20"/>
                <w:lang w:val="en-GB"/>
              </w:rPr>
            </w:pPr>
            <w:proofErr w:type="spellStart"/>
            <w:r w:rsidRPr="004B61F6">
              <w:rPr>
                <w:rFonts w:ascii="Arial" w:eastAsia="Times New Roman" w:hAnsi="Arial" w:cs="Arial"/>
                <w:sz w:val="20"/>
                <w:szCs w:val="20"/>
                <w:lang w:val="en-GB"/>
              </w:rPr>
              <w:lastRenderedPageBreak/>
              <w:t>AEL</w:t>
            </w:r>
            <w:r w:rsidRPr="004B61F6">
              <w:rPr>
                <w:rFonts w:ascii="Arial" w:eastAsia="Times New Roman" w:hAnsi="Arial" w:cs="Arial"/>
                <w:sz w:val="20"/>
                <w:szCs w:val="20"/>
                <w:vertAlign w:val="subscript"/>
                <w:lang w:val="en-GB"/>
              </w:rPr>
              <w:t>medium</w:t>
            </w:r>
            <w:proofErr w:type="spellEnd"/>
            <w:r w:rsidRPr="004B61F6">
              <w:rPr>
                <w:rFonts w:ascii="Arial" w:eastAsia="Times New Roman" w:hAnsi="Arial" w:cs="Arial"/>
                <w:sz w:val="20"/>
                <w:szCs w:val="20"/>
                <w:vertAlign w:val="subscript"/>
                <w:lang w:val="en-GB"/>
              </w:rPr>
              <w:t xml:space="preserve"> term</w:t>
            </w:r>
            <w:r w:rsidRPr="004B61F6">
              <w:rPr>
                <w:rFonts w:ascii="Arial" w:eastAsia="Times New Roman" w:hAnsi="Arial" w:cs="Arial"/>
                <w:sz w:val="20"/>
                <w:szCs w:val="20"/>
                <w:lang w:val="en-GB"/>
              </w:rPr>
              <w:t xml:space="preserve"> of 6.7 x 10</w:t>
            </w:r>
            <w:r w:rsidRPr="004B61F6">
              <w:rPr>
                <w:rFonts w:ascii="Arial" w:eastAsia="Times New Roman" w:hAnsi="Arial" w:cs="Arial"/>
                <w:sz w:val="20"/>
                <w:szCs w:val="20"/>
                <w:vertAlign w:val="superscript"/>
                <w:lang w:val="en-GB"/>
              </w:rPr>
              <w:t xml:space="preserve">-6 </w:t>
            </w:r>
            <w:r w:rsidRPr="004B61F6">
              <w:rPr>
                <w:rFonts w:ascii="Arial" w:eastAsia="Times New Roman" w:hAnsi="Arial" w:cs="Arial"/>
                <w:sz w:val="20"/>
                <w:szCs w:val="20"/>
                <w:lang w:val="en-GB"/>
              </w:rPr>
              <w:t xml:space="preserve">mg/kg </w:t>
            </w:r>
            <w:proofErr w:type="spellStart"/>
            <w:r w:rsidRPr="004B61F6">
              <w:rPr>
                <w:rFonts w:ascii="Arial" w:eastAsia="Times New Roman" w:hAnsi="Arial" w:cs="Arial"/>
                <w:sz w:val="20"/>
                <w:szCs w:val="20"/>
                <w:lang w:val="en-GB"/>
              </w:rPr>
              <w:t>bw</w:t>
            </w:r>
            <w:proofErr w:type="spellEnd"/>
            <w:r w:rsidRPr="004B61F6">
              <w:rPr>
                <w:rFonts w:ascii="Arial" w:eastAsia="Times New Roman" w:hAnsi="Arial" w:cs="Arial"/>
                <w:sz w:val="20"/>
                <w:szCs w:val="20"/>
                <w:lang w:val="en-GB"/>
              </w:rPr>
              <w:t>/day based on the NOAEL from a developmental study</w:t>
            </w:r>
            <w:r w:rsidRPr="004B61F6" w:rsidDel="00FE291E">
              <w:rPr>
                <w:rFonts w:ascii="Arial" w:eastAsia="Times New Roman" w:hAnsi="Arial" w:cs="Arial"/>
                <w:sz w:val="20"/>
                <w:szCs w:val="20"/>
                <w:lang w:val="en-GB"/>
              </w:rPr>
              <w:t xml:space="preserve"> </w:t>
            </w:r>
            <w:r w:rsidRPr="004B61F6">
              <w:rPr>
                <w:rFonts w:ascii="Arial" w:eastAsia="Times New Roman" w:hAnsi="Arial" w:cs="Arial"/>
                <w:sz w:val="20"/>
                <w:szCs w:val="20"/>
                <w:lang w:val="en-GB"/>
              </w:rPr>
              <w:t xml:space="preserve">(female rabbit) of 0.002 mg/kg </w:t>
            </w:r>
            <w:proofErr w:type="spellStart"/>
            <w:r w:rsidRPr="004B61F6">
              <w:rPr>
                <w:rFonts w:ascii="Arial" w:eastAsia="Times New Roman" w:hAnsi="Arial" w:cs="Arial"/>
                <w:sz w:val="20"/>
                <w:szCs w:val="20"/>
                <w:lang w:val="en-GB"/>
              </w:rPr>
              <w:t>bw</w:t>
            </w:r>
            <w:proofErr w:type="spellEnd"/>
            <w:r w:rsidRPr="004B61F6">
              <w:rPr>
                <w:rFonts w:ascii="Arial" w:eastAsia="Times New Roman" w:hAnsi="Arial" w:cs="Arial"/>
                <w:sz w:val="20"/>
                <w:szCs w:val="20"/>
                <w:lang w:val="en-GB"/>
              </w:rPr>
              <w:t>/day</w:t>
            </w:r>
          </w:p>
          <w:p w14:paraId="5F0105E6" w14:textId="77777777" w:rsidR="004B61F6" w:rsidRPr="004B61F6" w:rsidRDefault="004B61F6" w:rsidP="004B61F6">
            <w:pPr>
              <w:spacing w:after="0" w:line="360" w:lineRule="auto"/>
              <w:jc w:val="both"/>
              <w:rPr>
                <w:rFonts w:ascii="Arial" w:eastAsia="Times New Roman" w:hAnsi="Arial" w:cs="Arial"/>
                <w:sz w:val="20"/>
                <w:szCs w:val="20"/>
                <w:lang w:val="en-GB"/>
              </w:rPr>
            </w:pPr>
            <w:proofErr w:type="spellStart"/>
            <w:r w:rsidRPr="004B61F6">
              <w:rPr>
                <w:rFonts w:ascii="Arial" w:eastAsia="Times New Roman" w:hAnsi="Arial" w:cs="Arial"/>
                <w:sz w:val="20"/>
                <w:szCs w:val="20"/>
                <w:lang w:val="en-GB"/>
              </w:rPr>
              <w:t>AEL</w:t>
            </w:r>
            <w:r w:rsidRPr="004B61F6">
              <w:rPr>
                <w:rFonts w:ascii="Arial" w:eastAsia="Times New Roman" w:hAnsi="Arial" w:cs="Arial"/>
                <w:sz w:val="20"/>
                <w:szCs w:val="20"/>
                <w:vertAlign w:val="subscript"/>
                <w:lang w:val="en-GB"/>
              </w:rPr>
              <w:t>chr</w:t>
            </w:r>
            <w:proofErr w:type="spellEnd"/>
            <w:r w:rsidRPr="004B61F6">
              <w:rPr>
                <w:rFonts w:ascii="Arial" w:eastAsia="Times New Roman" w:hAnsi="Arial" w:cs="Arial"/>
                <w:sz w:val="20"/>
                <w:szCs w:val="20"/>
                <w:lang w:val="en-GB"/>
              </w:rPr>
              <w:t xml:space="preserve"> of 3.3 x 10</w:t>
            </w:r>
            <w:r w:rsidRPr="004B61F6">
              <w:rPr>
                <w:rFonts w:ascii="Arial" w:eastAsia="Times New Roman" w:hAnsi="Arial" w:cs="Arial"/>
                <w:sz w:val="20"/>
                <w:szCs w:val="20"/>
                <w:vertAlign w:val="superscript"/>
                <w:lang w:val="en-GB"/>
              </w:rPr>
              <w:t xml:space="preserve">-6 </w:t>
            </w:r>
            <w:r w:rsidRPr="004B61F6">
              <w:rPr>
                <w:rFonts w:ascii="Arial" w:eastAsia="Times New Roman" w:hAnsi="Arial" w:cs="Arial"/>
                <w:sz w:val="20"/>
                <w:szCs w:val="20"/>
                <w:lang w:val="en-GB"/>
              </w:rPr>
              <w:t xml:space="preserve"> mg/kg </w:t>
            </w:r>
            <w:proofErr w:type="spellStart"/>
            <w:r w:rsidRPr="004B61F6">
              <w:rPr>
                <w:rFonts w:ascii="Arial" w:eastAsia="Times New Roman" w:hAnsi="Arial" w:cs="Arial"/>
                <w:sz w:val="20"/>
                <w:szCs w:val="20"/>
                <w:lang w:val="en-GB"/>
              </w:rPr>
              <w:t>bw</w:t>
            </w:r>
            <w:proofErr w:type="spellEnd"/>
            <w:r w:rsidRPr="004B61F6">
              <w:rPr>
                <w:rFonts w:ascii="Arial" w:eastAsia="Times New Roman" w:hAnsi="Arial" w:cs="Arial"/>
                <w:sz w:val="20"/>
                <w:szCs w:val="20"/>
                <w:lang w:val="en-GB"/>
              </w:rPr>
              <w:t xml:space="preserve">/day based on the NOAEL for females from the reproductive 2-generation study in rat of 0.001 mg/kg </w:t>
            </w:r>
            <w:proofErr w:type="spellStart"/>
            <w:r w:rsidRPr="004B61F6">
              <w:rPr>
                <w:rFonts w:ascii="Arial" w:eastAsia="Times New Roman" w:hAnsi="Arial" w:cs="Arial"/>
                <w:sz w:val="20"/>
                <w:szCs w:val="20"/>
                <w:lang w:val="en-GB"/>
              </w:rPr>
              <w:t>bw</w:t>
            </w:r>
            <w:proofErr w:type="spellEnd"/>
            <w:r w:rsidRPr="004B61F6">
              <w:rPr>
                <w:rFonts w:ascii="Arial" w:eastAsia="Times New Roman" w:hAnsi="Arial" w:cs="Arial"/>
                <w:sz w:val="20"/>
                <w:szCs w:val="20"/>
                <w:lang w:val="en-GB"/>
              </w:rPr>
              <w:t>/day</w:t>
            </w:r>
          </w:p>
          <w:p w14:paraId="454C417D" w14:textId="77777777" w:rsidR="004B61F6" w:rsidRPr="004B61F6" w:rsidRDefault="004B61F6" w:rsidP="004B61F6">
            <w:pPr>
              <w:spacing w:after="0" w:line="360" w:lineRule="auto"/>
              <w:jc w:val="both"/>
              <w:rPr>
                <w:rFonts w:ascii="Arial" w:eastAsia="Times New Roman" w:hAnsi="Arial" w:cs="Arial"/>
                <w:sz w:val="20"/>
                <w:szCs w:val="20"/>
                <w:lang w:val="en-GB"/>
              </w:rPr>
            </w:pPr>
          </w:p>
          <w:p w14:paraId="197938B2" w14:textId="77777777" w:rsidR="004B61F6" w:rsidRPr="004B61F6" w:rsidRDefault="004B61F6" w:rsidP="004B61F6">
            <w:pPr>
              <w:spacing w:after="0" w:line="360" w:lineRule="auto"/>
              <w:jc w:val="both"/>
              <w:rPr>
                <w:rFonts w:ascii="Arial" w:eastAsia="Times New Roman" w:hAnsi="Arial" w:cs="Arial"/>
                <w:sz w:val="20"/>
                <w:szCs w:val="20"/>
                <w:lang w:val="en-GB"/>
              </w:rPr>
            </w:pPr>
            <w:r w:rsidRPr="004B61F6">
              <w:rPr>
                <w:rFonts w:ascii="Arial" w:eastAsia="Times New Roman" w:hAnsi="Arial" w:cs="Arial"/>
                <w:sz w:val="20"/>
                <w:szCs w:val="20"/>
                <w:lang w:val="en-GB"/>
              </w:rPr>
              <w:t>For conducting the risk assessment the chronic AEL was selected as the endpoint.</w:t>
            </w:r>
          </w:p>
          <w:p w14:paraId="5A80C7CC" w14:textId="77777777" w:rsidR="004B61F6" w:rsidRPr="004B61F6" w:rsidRDefault="004B61F6" w:rsidP="004B61F6">
            <w:pPr>
              <w:spacing w:after="0" w:line="360" w:lineRule="auto"/>
              <w:jc w:val="both"/>
              <w:rPr>
                <w:rFonts w:ascii="Arial" w:eastAsia="Times New Roman" w:hAnsi="Arial" w:cs="Arial"/>
                <w:sz w:val="20"/>
                <w:szCs w:val="20"/>
                <w:lang w:val="en-GB" w:eastAsia="de-DE"/>
              </w:rPr>
            </w:pPr>
          </w:p>
          <w:p w14:paraId="197DD3B9"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For the ‘transient mouthing of poison bait’ scenario, 10 mg (</w:t>
            </w:r>
            <w:proofErr w:type="spellStart"/>
            <w:r w:rsidRPr="004B61F6">
              <w:rPr>
                <w:rFonts w:ascii="Arial" w:eastAsia="Times New Roman" w:hAnsi="Arial" w:cs="Times New Roman"/>
                <w:sz w:val="20"/>
                <w:szCs w:val="20"/>
                <w:lang w:val="en-GB" w:eastAsia="de-DE"/>
              </w:rPr>
              <w:t>TNsG</w:t>
            </w:r>
            <w:proofErr w:type="spellEnd"/>
            <w:r w:rsidRPr="004B61F6">
              <w:rPr>
                <w:rFonts w:ascii="Arial" w:eastAsia="Times New Roman" w:hAnsi="Arial" w:cs="Times New Roman"/>
                <w:sz w:val="20"/>
                <w:szCs w:val="20"/>
                <w:lang w:val="en-GB" w:eastAsia="de-DE"/>
              </w:rPr>
              <w:t>, with bittering agent/repellent) of the product is assumed to be swallowed by an infant per poisoning event as stated in: The Human Exposure to Biocidal Products (Technical Notes for Guidance – June 2002). The weight of the infant is assumed to be 10 Kg. An oral absorption of 100% was assumed for the mouthing scenarios in the toddler risk assessments. The acute AEL was used as the endpoint for the toddler risk assessment.</w:t>
            </w:r>
          </w:p>
        </w:tc>
      </w:tr>
      <w:tr w:rsidR="004B61F6" w:rsidRPr="004B61F6" w14:paraId="2D50F436" w14:textId="77777777" w:rsidTr="004C2458">
        <w:tc>
          <w:tcPr>
            <w:tcW w:w="9180" w:type="dxa"/>
            <w:gridSpan w:val="2"/>
            <w:shd w:val="clear" w:color="auto" w:fill="auto"/>
          </w:tcPr>
          <w:p w14:paraId="51866EAE"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t xml:space="preserve">Biocidal Exposure Risk assessment for </w:t>
            </w:r>
            <w:proofErr w:type="spellStart"/>
            <w:r w:rsidRPr="004B61F6">
              <w:rPr>
                <w:rFonts w:ascii="Arial" w:eastAsia="Times New Roman" w:hAnsi="Arial" w:cs="Times New Roman"/>
                <w:sz w:val="20"/>
                <w:szCs w:val="20"/>
                <w:lang w:val="en-GB" w:eastAsia="de-DE"/>
              </w:rPr>
              <w:t>Ratimor</w:t>
            </w:r>
            <w:proofErr w:type="spellEnd"/>
            <w:r w:rsidRPr="004B61F6">
              <w:rPr>
                <w:rFonts w:ascii="Arial" w:eastAsia="Times New Roman" w:hAnsi="Arial" w:cs="Times New Roman"/>
                <w:sz w:val="20"/>
                <w:szCs w:val="20"/>
                <w:lang w:val="en-GB" w:eastAsia="de-DE"/>
              </w:rPr>
              <w:t xml:space="preserve"> Plus Brodifacoum rodenticide (29 ppm).</w:t>
            </w:r>
          </w:p>
        </w:tc>
      </w:tr>
      <w:tr w:rsidR="004B61F6" w:rsidRPr="004B61F6" w14:paraId="6EA7240A" w14:textId="77777777" w:rsidTr="004C2458">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15B57DC8" w14:textId="77777777" w:rsidR="004B61F6" w:rsidRPr="004B61F6" w:rsidRDefault="004B61F6" w:rsidP="004B61F6">
            <w:pPr>
              <w:spacing w:before="120" w:after="200" w:line="276"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Professional user </w:t>
            </w:r>
          </w:p>
        </w:tc>
      </w:tr>
      <w:tr w:rsidR="004B61F6" w:rsidRPr="004B61F6" w14:paraId="1B4E6D7D" w14:textId="77777777" w:rsidTr="004C2458">
        <w:tc>
          <w:tcPr>
            <w:tcW w:w="3652" w:type="dxa"/>
            <w:shd w:val="clear" w:color="auto" w:fill="auto"/>
          </w:tcPr>
          <w:p w14:paraId="1D1E914A"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p>
        </w:tc>
        <w:tc>
          <w:tcPr>
            <w:tcW w:w="5528" w:type="dxa"/>
            <w:shd w:val="clear" w:color="auto" w:fill="auto"/>
          </w:tcPr>
          <w:p w14:paraId="38B88EE3"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Block </w:t>
            </w:r>
          </w:p>
        </w:tc>
      </w:tr>
      <w:tr w:rsidR="004B61F6" w:rsidRPr="004B61F6" w14:paraId="21C015CD" w14:textId="77777777" w:rsidTr="004C2458">
        <w:tc>
          <w:tcPr>
            <w:tcW w:w="3652" w:type="dxa"/>
            <w:shd w:val="clear" w:color="auto" w:fill="auto"/>
          </w:tcPr>
          <w:p w14:paraId="2ACB11C7"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Without PPE</w:t>
            </w:r>
          </w:p>
        </w:tc>
        <w:tc>
          <w:tcPr>
            <w:tcW w:w="5528" w:type="dxa"/>
            <w:shd w:val="clear" w:color="auto" w:fill="auto"/>
          </w:tcPr>
          <w:p w14:paraId="4B75D011"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393.2% of AEL</w:t>
            </w:r>
          </w:p>
          <w:p w14:paraId="01BBEEAD"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(0.000013 </w:t>
            </w:r>
            <w:r w:rsidRPr="004B61F6">
              <w:rPr>
                <w:rFonts w:ascii="Arial" w:eastAsia="Times New Roman" w:hAnsi="Arial" w:cs="Calibri"/>
                <w:sz w:val="20"/>
                <w:szCs w:val="20"/>
                <w:lang w:val="en-GB" w:eastAsia="de-DE"/>
              </w:rPr>
              <w:t>m</w:t>
            </w:r>
            <w:r w:rsidRPr="004B61F6">
              <w:rPr>
                <w:rFonts w:ascii="Arial" w:eastAsia="Times New Roman" w:hAnsi="Arial" w:cs="Times New Roman"/>
                <w:sz w:val="20"/>
                <w:szCs w:val="20"/>
                <w:lang w:val="en-GB" w:eastAsia="de-DE"/>
              </w:rPr>
              <w:t xml:space="preserve">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w:t>
            </w:r>
          </w:p>
        </w:tc>
      </w:tr>
      <w:tr w:rsidR="004B61F6" w:rsidRPr="004B61F6" w14:paraId="430D064F" w14:textId="77777777" w:rsidTr="004C2458">
        <w:tc>
          <w:tcPr>
            <w:tcW w:w="3652" w:type="dxa"/>
            <w:shd w:val="clear" w:color="auto" w:fill="auto"/>
          </w:tcPr>
          <w:p w14:paraId="611120BB"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PPE</w:t>
            </w:r>
          </w:p>
        </w:tc>
        <w:tc>
          <w:tcPr>
            <w:tcW w:w="5528" w:type="dxa"/>
            <w:shd w:val="clear" w:color="auto" w:fill="auto"/>
          </w:tcPr>
          <w:p w14:paraId="69218CCF"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19.7% of AEL</w:t>
            </w:r>
          </w:p>
          <w:p w14:paraId="4723CA19"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(0.000000649 </w:t>
            </w:r>
            <w:r w:rsidRPr="004B61F6">
              <w:rPr>
                <w:rFonts w:ascii="Arial" w:eastAsia="Times New Roman" w:hAnsi="Arial" w:cs="Calibri"/>
                <w:sz w:val="20"/>
                <w:szCs w:val="20"/>
                <w:lang w:val="en-GB" w:eastAsia="de-DE"/>
              </w:rPr>
              <w:t>m</w:t>
            </w:r>
            <w:r w:rsidRPr="004B61F6">
              <w:rPr>
                <w:rFonts w:ascii="Arial" w:eastAsia="Times New Roman" w:hAnsi="Arial" w:cs="Times New Roman"/>
                <w:sz w:val="20"/>
                <w:szCs w:val="20"/>
                <w:lang w:val="en-GB" w:eastAsia="de-DE"/>
              </w:rPr>
              <w:t xml:space="preserve">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w:t>
            </w:r>
          </w:p>
        </w:tc>
      </w:tr>
      <w:tr w:rsidR="004B61F6" w:rsidRPr="004B61F6" w14:paraId="5C28AB8D" w14:textId="77777777" w:rsidTr="004C2458">
        <w:tc>
          <w:tcPr>
            <w:tcW w:w="9180" w:type="dxa"/>
            <w:gridSpan w:val="2"/>
            <w:shd w:val="clear" w:color="auto" w:fill="auto"/>
          </w:tcPr>
          <w:p w14:paraId="65B7EDBF" w14:textId="77777777" w:rsidR="004B61F6" w:rsidRPr="004B61F6" w:rsidRDefault="004B61F6" w:rsidP="004B61F6">
            <w:pPr>
              <w:spacing w:before="120" w:after="0" w:line="360" w:lineRule="auto"/>
              <w:jc w:val="both"/>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Non-trained professional user (farmer)</w:t>
            </w:r>
          </w:p>
        </w:tc>
      </w:tr>
      <w:tr w:rsidR="004B61F6" w:rsidRPr="004B61F6" w14:paraId="6DC54B44" w14:textId="77777777" w:rsidTr="004C2458">
        <w:tc>
          <w:tcPr>
            <w:tcW w:w="3652" w:type="dxa"/>
            <w:shd w:val="clear" w:color="auto" w:fill="auto"/>
          </w:tcPr>
          <w:p w14:paraId="1F4A2108"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p>
        </w:tc>
        <w:tc>
          <w:tcPr>
            <w:tcW w:w="5528" w:type="dxa"/>
            <w:shd w:val="clear" w:color="auto" w:fill="auto"/>
          </w:tcPr>
          <w:p w14:paraId="79E1FD74"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Block </w:t>
            </w:r>
          </w:p>
        </w:tc>
      </w:tr>
      <w:tr w:rsidR="004B61F6" w:rsidRPr="004B61F6" w14:paraId="64F56C78" w14:textId="77777777" w:rsidTr="004C2458">
        <w:tc>
          <w:tcPr>
            <w:tcW w:w="3652" w:type="dxa"/>
            <w:shd w:val="clear" w:color="auto" w:fill="auto"/>
          </w:tcPr>
          <w:p w14:paraId="44E560EB"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Without PPE</w:t>
            </w:r>
          </w:p>
        </w:tc>
        <w:tc>
          <w:tcPr>
            <w:tcW w:w="5528" w:type="dxa"/>
            <w:shd w:val="clear" w:color="auto" w:fill="auto"/>
          </w:tcPr>
          <w:p w14:paraId="2EC402E5"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33.4% of AEL</w:t>
            </w:r>
          </w:p>
          <w:p w14:paraId="30AFD7C5"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(0.0000011 </w:t>
            </w:r>
            <w:r w:rsidRPr="004B61F6">
              <w:rPr>
                <w:rFonts w:ascii="Arial" w:eastAsia="Times New Roman" w:hAnsi="Arial" w:cs="Calibri"/>
                <w:sz w:val="20"/>
                <w:szCs w:val="20"/>
                <w:lang w:val="en-GB" w:eastAsia="de-DE"/>
              </w:rPr>
              <w:t>m</w:t>
            </w:r>
            <w:r w:rsidRPr="004B61F6">
              <w:rPr>
                <w:rFonts w:ascii="Arial" w:eastAsia="Times New Roman" w:hAnsi="Arial" w:cs="Times New Roman"/>
                <w:sz w:val="20"/>
                <w:szCs w:val="20"/>
                <w:lang w:val="en-GB" w:eastAsia="de-DE"/>
              </w:rPr>
              <w:t xml:space="preserve">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w:t>
            </w:r>
          </w:p>
        </w:tc>
      </w:tr>
      <w:tr w:rsidR="004B61F6" w:rsidRPr="004B61F6" w14:paraId="41209AF9" w14:textId="77777777" w:rsidTr="004C2458">
        <w:tc>
          <w:tcPr>
            <w:tcW w:w="3652" w:type="dxa"/>
            <w:shd w:val="clear" w:color="auto" w:fill="auto"/>
          </w:tcPr>
          <w:p w14:paraId="364F1182"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With PPE</w:t>
            </w:r>
          </w:p>
        </w:tc>
        <w:tc>
          <w:tcPr>
            <w:tcW w:w="5528" w:type="dxa"/>
            <w:shd w:val="clear" w:color="auto" w:fill="auto"/>
          </w:tcPr>
          <w:p w14:paraId="125F80DF"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1.7% of AEL</w:t>
            </w:r>
          </w:p>
          <w:p w14:paraId="74DF99EA"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(0.0000000551 </w:t>
            </w:r>
            <w:r w:rsidRPr="004B61F6">
              <w:rPr>
                <w:rFonts w:ascii="Arial" w:eastAsia="Times New Roman" w:hAnsi="Arial" w:cs="Calibri"/>
                <w:sz w:val="20"/>
                <w:szCs w:val="20"/>
                <w:lang w:val="en-GB" w:eastAsia="de-DE"/>
              </w:rPr>
              <w:t>m</w:t>
            </w:r>
            <w:r w:rsidRPr="004B61F6">
              <w:rPr>
                <w:rFonts w:ascii="Arial" w:eastAsia="Times New Roman" w:hAnsi="Arial" w:cs="Times New Roman"/>
                <w:sz w:val="20"/>
                <w:szCs w:val="20"/>
                <w:lang w:val="en-GB" w:eastAsia="de-DE"/>
              </w:rPr>
              <w:t xml:space="preserve">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w:t>
            </w:r>
          </w:p>
        </w:tc>
      </w:tr>
      <w:tr w:rsidR="004B61F6" w:rsidRPr="004B61F6" w14:paraId="0637BF8C" w14:textId="77777777" w:rsidTr="004C2458">
        <w:tc>
          <w:tcPr>
            <w:tcW w:w="9180" w:type="dxa"/>
            <w:gridSpan w:val="2"/>
            <w:shd w:val="clear" w:color="auto" w:fill="auto"/>
          </w:tcPr>
          <w:p w14:paraId="1AE60AC4" w14:textId="77777777" w:rsidR="004B61F6" w:rsidRPr="004B61F6" w:rsidRDefault="004B61F6" w:rsidP="004B61F6">
            <w:pPr>
              <w:spacing w:before="120" w:after="0" w:line="360" w:lineRule="auto"/>
              <w:jc w:val="both"/>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 xml:space="preserve">Exposure to children (Infant) </w:t>
            </w:r>
          </w:p>
        </w:tc>
      </w:tr>
      <w:tr w:rsidR="004B61F6" w:rsidRPr="004B61F6" w14:paraId="6C0F2066" w14:textId="77777777" w:rsidTr="004C2458">
        <w:tc>
          <w:tcPr>
            <w:tcW w:w="3652" w:type="dxa"/>
            <w:shd w:val="clear" w:color="auto" w:fill="auto"/>
          </w:tcPr>
          <w:p w14:paraId="23BC1622"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p>
        </w:tc>
        <w:tc>
          <w:tcPr>
            <w:tcW w:w="5528" w:type="dxa"/>
            <w:shd w:val="clear" w:color="auto" w:fill="auto"/>
          </w:tcPr>
          <w:p w14:paraId="01A9D9A4"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Block </w:t>
            </w:r>
          </w:p>
        </w:tc>
      </w:tr>
      <w:tr w:rsidR="004B61F6" w:rsidRPr="004B61F6" w14:paraId="1C8056B2" w14:textId="77777777" w:rsidTr="004C2458">
        <w:tc>
          <w:tcPr>
            <w:tcW w:w="3652" w:type="dxa"/>
            <w:shd w:val="clear" w:color="auto" w:fill="auto"/>
          </w:tcPr>
          <w:p w14:paraId="1B5ACF43"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Oral exposure -treated with repellent</w:t>
            </w:r>
          </w:p>
        </w:tc>
        <w:tc>
          <w:tcPr>
            <w:tcW w:w="5528" w:type="dxa"/>
            <w:shd w:val="clear" w:color="auto" w:fill="auto"/>
          </w:tcPr>
          <w:p w14:paraId="05CDF311"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878% of AEL</w:t>
            </w:r>
          </w:p>
          <w:p w14:paraId="48F28FB8"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(0.000029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w:t>
            </w:r>
          </w:p>
        </w:tc>
      </w:tr>
      <w:tr w:rsidR="004B61F6" w:rsidRPr="004B61F6" w14:paraId="259CF84B" w14:textId="77777777" w:rsidTr="004C2458">
        <w:tc>
          <w:tcPr>
            <w:tcW w:w="3652" w:type="dxa"/>
            <w:shd w:val="clear" w:color="auto" w:fill="auto"/>
          </w:tcPr>
          <w:p w14:paraId="028A9DC5" w14:textId="77777777" w:rsidR="004B61F6" w:rsidRPr="004B61F6" w:rsidRDefault="004B61F6" w:rsidP="004B61F6">
            <w:pPr>
              <w:spacing w:before="120"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Oral exposure - without repellent</w:t>
            </w:r>
          </w:p>
        </w:tc>
        <w:tc>
          <w:tcPr>
            <w:tcW w:w="5528" w:type="dxa"/>
            <w:shd w:val="clear" w:color="auto" w:fill="auto"/>
          </w:tcPr>
          <w:p w14:paraId="1AD33D66"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439393% of AEL</w:t>
            </w:r>
          </w:p>
          <w:p w14:paraId="34E739B1" w14:textId="77777777" w:rsidR="004B61F6" w:rsidRPr="004B61F6" w:rsidRDefault="004B61F6" w:rsidP="004B61F6">
            <w:pPr>
              <w:spacing w:before="120"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t xml:space="preserve">(0.0145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w:t>
            </w:r>
          </w:p>
        </w:tc>
      </w:tr>
      <w:tr w:rsidR="004B61F6" w:rsidRPr="004B61F6" w14:paraId="2BFF384D" w14:textId="77777777" w:rsidTr="004C2458">
        <w:tc>
          <w:tcPr>
            <w:tcW w:w="9180" w:type="dxa"/>
            <w:gridSpan w:val="2"/>
            <w:shd w:val="clear" w:color="auto" w:fill="auto"/>
          </w:tcPr>
          <w:p w14:paraId="11EE298B" w14:textId="77777777" w:rsidR="004B61F6" w:rsidRPr="004B61F6" w:rsidRDefault="004B61F6" w:rsidP="004B61F6">
            <w:pPr>
              <w:spacing w:before="120"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t xml:space="preserve">Derived values indicated an unsafe usage scenario for professional users handling the wax block product without PPE and a safe usage scenario when PPE was worn. Derived values for professional users handling the wax block product without PPE were 0.000013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 xml:space="preserve">/day (393.2% AEL). Derived values for professional users handling the wax block product with PPE were 0.000000649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(19.7% AEL).</w:t>
            </w:r>
          </w:p>
          <w:p w14:paraId="78BC7A3B" w14:textId="77777777" w:rsidR="004B61F6" w:rsidRPr="004B61F6" w:rsidRDefault="004B61F6" w:rsidP="004B61F6">
            <w:pPr>
              <w:spacing w:before="120"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Derived values indicated safe usage for non-trained professional users (farmers) handling the wax block product both with and without PPE. Derived values for non-trained professional users handling the wax block product without PPE were 0.0000011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 xml:space="preserve">/day (33.4% AEL). Derived values for non-trained professional users handling the wax block product with PPE were 0.0000000551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(1.7% AEL).</w:t>
            </w:r>
          </w:p>
          <w:p w14:paraId="71AA273C" w14:textId="77777777" w:rsidR="004B61F6" w:rsidRPr="004B61F6" w:rsidRDefault="004B61F6" w:rsidP="004B61F6">
            <w:pPr>
              <w:spacing w:before="120"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The exposure assessment indicated a safe use for amateur users (general public) who were considered as non-professional users without PPE. Derived values for non-professional users manipulating wax blocks without PPE indicated daily exposure scenarios of 0.0000011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(33.4% AEL).</w:t>
            </w:r>
          </w:p>
          <w:p w14:paraId="27B0281A" w14:textId="77777777" w:rsidR="004B61F6" w:rsidRPr="004B61F6" w:rsidRDefault="004B61F6" w:rsidP="004B61F6">
            <w:pPr>
              <w:spacing w:before="120"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The exposure assessment indicated a safe use for amateur users (general public) who were considered as non-professional users without PPE. Derived values for non-professional users manipulating paste without PPE indicated daily exposure scenarios of 0.00000035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(10.6% AEL).Derived values indicated no safe exposure scenarios for toddlers through oral exposure/transient mouthing of the block product. Derived values for oral exposures in the toddler found transient mounting of a block not containing a repellent to result in a dose of 0.0145 mg (439393% AEL). Derived values for oral exposures in the toddler found transient mounting of a block containing a repellent to result in a dose of 0.000029 mg (878% 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tc>
      </w:tr>
    </w:tbl>
    <w:p w14:paraId="791FA70E"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4E58B00F" w14:textId="77777777" w:rsidR="004B61F6" w:rsidRPr="004B61F6" w:rsidRDefault="004B61F6" w:rsidP="004B61F6">
      <w:pPr>
        <w:keepNext/>
        <w:numPr>
          <w:ilvl w:val="2"/>
          <w:numId w:val="0"/>
        </w:numPr>
        <w:spacing w:before="240" w:after="240" w:line="360" w:lineRule="auto"/>
        <w:ind w:left="720" w:hanging="720"/>
        <w:jc w:val="both"/>
        <w:outlineLvl w:val="2"/>
        <w:rPr>
          <w:rFonts w:ascii="Arial" w:eastAsia="Times New Roman" w:hAnsi="Arial" w:cs="Arial"/>
          <w:b/>
          <w:bCs/>
          <w:sz w:val="24"/>
          <w:szCs w:val="26"/>
          <w:lang w:val="en-GB" w:eastAsia="de-DE"/>
        </w:rPr>
      </w:pPr>
      <w:bookmarkStart w:id="728" w:name="_Toc105396851"/>
      <w:r w:rsidRPr="004B61F6">
        <w:rPr>
          <w:rFonts w:ascii="Arial" w:eastAsia="Times New Roman" w:hAnsi="Arial" w:cs="Arial"/>
          <w:b/>
          <w:bCs/>
          <w:sz w:val="24"/>
          <w:szCs w:val="26"/>
          <w:lang w:val="en-GB" w:eastAsia="de-DE"/>
        </w:rPr>
        <w:t>Risk characterisation for human health</w:t>
      </w:r>
      <w:bookmarkEnd w:id="728"/>
    </w:p>
    <w:p w14:paraId="3B66FF8C"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Risk for professional users</w:t>
      </w:r>
    </w:p>
    <w:p w14:paraId="79667E5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As shown in section 3.6.2.</w:t>
      </w:r>
    </w:p>
    <w:p w14:paraId="6C0AB430"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Risk for the general public</w:t>
      </w:r>
    </w:p>
    <w:p w14:paraId="71AF7FC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As shown in section 3.6.2.</w:t>
      </w:r>
    </w:p>
    <w:p w14:paraId="74C52C16"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lastRenderedPageBreak/>
        <w:t>Risk for consumers via residues in food</w:t>
      </w:r>
    </w:p>
    <w:p w14:paraId="4B393683"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u w:val="single"/>
          <w:lang w:val="en-GB" w:eastAsia="de-DE"/>
        </w:rPr>
        <w:t>No new data</w:t>
      </w:r>
      <w:r w:rsidRPr="004B61F6">
        <w:rPr>
          <w:rFonts w:ascii="Arial" w:eastAsia="Times New Roman" w:hAnsi="Arial" w:cs="Times New Roman"/>
          <w:sz w:val="20"/>
          <w:szCs w:val="20"/>
          <w:lang w:val="en-GB" w:eastAsia="de-DE"/>
        </w:rPr>
        <w:t xml:space="preserve"> was provided </w:t>
      </w:r>
      <w:r w:rsidRPr="004B61F6">
        <w:rPr>
          <w:rFonts w:ascii="Arial" w:eastAsia="Times New Roman" w:hAnsi="Arial" w:cs="Times New Roman"/>
          <w:sz w:val="20"/>
          <w:szCs w:val="20"/>
          <w:u w:val="single"/>
          <w:lang w:val="en-GB" w:eastAsia="de-DE"/>
        </w:rPr>
        <w:t>nor</w:t>
      </w:r>
      <w:r w:rsidRPr="004B61F6">
        <w:rPr>
          <w:rFonts w:ascii="Arial" w:eastAsia="Times New Roman" w:hAnsi="Arial" w:cs="Times New Roman"/>
          <w:sz w:val="20"/>
          <w:szCs w:val="20"/>
          <w:lang w:val="en-GB" w:eastAsia="de-DE"/>
        </w:rPr>
        <w:t xml:space="preserve"> had </w:t>
      </w:r>
      <w:r w:rsidRPr="004B61F6">
        <w:rPr>
          <w:rFonts w:ascii="Arial" w:eastAsia="Times New Roman" w:hAnsi="Arial" w:cs="Times New Roman"/>
          <w:sz w:val="20"/>
          <w:szCs w:val="20"/>
          <w:u w:val="single"/>
          <w:lang w:val="en-GB" w:eastAsia="de-DE"/>
        </w:rPr>
        <w:t>new guidance</w:t>
      </w:r>
      <w:r w:rsidRPr="004B61F6">
        <w:rPr>
          <w:rFonts w:ascii="Arial" w:eastAsia="Times New Roman" w:hAnsi="Arial" w:cs="Times New Roman"/>
          <w:sz w:val="20"/>
          <w:szCs w:val="20"/>
          <w:lang w:val="en-GB" w:eastAsia="de-DE"/>
        </w:rPr>
        <w:t xml:space="preserve"> to be taken into account for the major change evaluation.</w:t>
      </w:r>
    </w:p>
    <w:p w14:paraId="6CED166E"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Accordingly, the </w:t>
      </w:r>
      <w:r w:rsidRPr="004B61F6">
        <w:rPr>
          <w:rFonts w:ascii="Arial" w:eastAsia="Times New Roman" w:hAnsi="Arial" w:cs="Times New Roman"/>
          <w:sz w:val="20"/>
          <w:szCs w:val="20"/>
          <w:u w:val="single"/>
          <w:lang w:val="en-GB" w:eastAsia="de-DE"/>
        </w:rPr>
        <w:t>conclusion</w:t>
      </w:r>
      <w:r w:rsidRPr="004B61F6">
        <w:rPr>
          <w:rFonts w:ascii="Arial" w:eastAsia="Times New Roman" w:hAnsi="Arial" w:cs="Times New Roman"/>
          <w:sz w:val="20"/>
          <w:szCs w:val="20"/>
          <w:lang w:val="en-GB" w:eastAsia="de-DE"/>
        </w:rPr>
        <w:t xml:space="preserve"> from the former assessment regarding risks for consumers via residues in food </w:t>
      </w:r>
      <w:r w:rsidRPr="004B61F6">
        <w:rPr>
          <w:rFonts w:ascii="Arial" w:eastAsia="Times New Roman" w:hAnsi="Arial" w:cs="Times New Roman"/>
          <w:sz w:val="20"/>
          <w:szCs w:val="20"/>
          <w:u w:val="single"/>
          <w:lang w:val="en-GB" w:eastAsia="de-DE"/>
        </w:rPr>
        <w:t>remain valid</w:t>
      </w:r>
      <w:r w:rsidRPr="004B61F6">
        <w:rPr>
          <w:rFonts w:ascii="Arial" w:eastAsia="Times New Roman" w:hAnsi="Arial" w:cs="Times New Roman"/>
          <w:sz w:val="20"/>
          <w:szCs w:val="20"/>
          <w:lang w:val="en-GB" w:eastAsia="de-DE"/>
        </w:rPr>
        <w:t>.</w:t>
      </w:r>
    </w:p>
    <w:p w14:paraId="5E8267CE" w14:textId="77777777" w:rsidR="004B61F6" w:rsidRPr="004B61F6" w:rsidRDefault="004B61F6" w:rsidP="004B61F6">
      <w:pPr>
        <w:spacing w:after="0" w:line="360" w:lineRule="auto"/>
        <w:rPr>
          <w:rFonts w:ascii="Times New Roman" w:eastAsia="Times New Roman" w:hAnsi="Times New Roman" w:cs="Times New Roman"/>
          <w:sz w:val="20"/>
          <w:szCs w:val="20"/>
          <w:lang w:val="en-GB" w:eastAsia="de-DE"/>
        </w:rPr>
      </w:pPr>
    </w:p>
    <w:p w14:paraId="4BD52EC4"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Risk characterisation from combined exposure to several active substances or substances of concern within a biocidal product</w:t>
      </w:r>
    </w:p>
    <w:p w14:paraId="4C6FE26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The biocidal product does not contain other substances in quantities that would be of toxicological concern in the production formulation.</w:t>
      </w:r>
    </w:p>
    <w:p w14:paraId="7B4C8085" w14:textId="77777777" w:rsidR="004B61F6" w:rsidRPr="004B61F6" w:rsidRDefault="004B61F6" w:rsidP="004B61F6">
      <w:pPr>
        <w:keepNext/>
        <w:numPr>
          <w:ilvl w:val="3"/>
          <w:numId w:val="0"/>
        </w:numPr>
        <w:spacing w:before="240" w:after="240" w:line="360" w:lineRule="auto"/>
        <w:ind w:left="1276" w:hanging="1276"/>
        <w:jc w:val="both"/>
        <w:outlineLvl w:val="3"/>
        <w:rPr>
          <w:rFonts w:ascii="Arial" w:eastAsia="Times New Roman" w:hAnsi="Arial" w:cs="Arial"/>
          <w:b/>
          <w:bCs/>
          <w:sz w:val="24"/>
          <w:szCs w:val="26"/>
          <w:lang w:val="en-GB" w:eastAsia="de-DE"/>
        </w:rPr>
      </w:pPr>
      <w:r w:rsidRPr="004B61F6">
        <w:rPr>
          <w:rFonts w:ascii="Arial" w:eastAsia="Times New Roman" w:hAnsi="Arial" w:cs="Arial"/>
          <w:b/>
          <w:bCs/>
          <w:sz w:val="24"/>
          <w:szCs w:val="26"/>
          <w:lang w:val="en-GB" w:eastAsia="de-DE"/>
        </w:rPr>
        <w:t>Summary of risk characterisation</w:t>
      </w:r>
    </w:p>
    <w:p w14:paraId="40EB73FD"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Derived values indicated an unsafe usage scenario for professional users handling the wax block product without PPE and a safe usage scenario when PPE was worn. Derived values for professional users handling the wax block product without PPE were 0.000013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 xml:space="preserve">/day (393.2% AEL). Derived values for professional users handling the wax block product with PPE were 0.000000649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(19.7% AEL).</w:t>
      </w:r>
    </w:p>
    <w:p w14:paraId="23CD8C8D"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1F95B652"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Derived values indicated safe usage for non-trained professional users (farmers) handling the wax block product both with and without PPE. Derived values for non-trained professional users handling the wax block product without PPE were 0.0000011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 xml:space="preserve">/day (33.4% AEL). Derived values for non-trained professional users handling the wax block product with PPE were 0.0000000551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(1.7% AEL).</w:t>
      </w:r>
    </w:p>
    <w:p w14:paraId="4D802B00"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48FE7637"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The exposure assessment indicated a safe use for amateur users (general public) who were considered as non-professional users without PPE. Derived values for non-professional users manipulating wax blocks without PPE indicated daily exposure scenarios of 0.0000011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/day (33.4% AEL).</w:t>
      </w:r>
    </w:p>
    <w:p w14:paraId="650A064D"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4CA0AE82"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The exposure assessment indicated a safe use for amateur users (general public) who were considered as non-professional users without PPE. Derived values for non-professional users manipulating paste without PPE indicated daily exposure scenarios of 0.00000035 mg/kg </w:t>
      </w:r>
      <w:proofErr w:type="spellStart"/>
      <w:r w:rsidRPr="004B61F6">
        <w:rPr>
          <w:rFonts w:ascii="Arial" w:eastAsia="Times New Roman" w:hAnsi="Arial" w:cs="Times New Roman"/>
          <w:sz w:val="20"/>
          <w:szCs w:val="20"/>
          <w:lang w:val="en-GB" w:eastAsia="de-DE"/>
        </w:rPr>
        <w:t>bw</w:t>
      </w:r>
      <w:proofErr w:type="spellEnd"/>
      <w:r w:rsidRPr="004B61F6">
        <w:rPr>
          <w:rFonts w:ascii="Arial" w:eastAsia="Times New Roman" w:hAnsi="Arial" w:cs="Times New Roman"/>
          <w:sz w:val="20"/>
          <w:szCs w:val="20"/>
          <w:lang w:val="en-GB" w:eastAsia="de-DE"/>
        </w:rPr>
        <w:t xml:space="preserve">/day (10.6% AEL).Derived values indicated no safe exposure scenarios for toddlers through oral exposure/transient mouthing of the block product. Derived values for oral exposures in the toddler found transient mounting of a block not containing a repellent to result in a dose of 0.0145 mg (439393% AEL). Derived values for oral exposures in the toddler found transient mounting of a block containing a repellent to result in a dose of 0.000029 </w:t>
      </w:r>
      <w:r w:rsidRPr="004B61F6">
        <w:rPr>
          <w:rFonts w:ascii="Arial" w:eastAsia="Times New Roman" w:hAnsi="Arial" w:cs="Times New Roman"/>
          <w:sz w:val="20"/>
          <w:szCs w:val="20"/>
          <w:lang w:val="en-GB" w:eastAsia="de-DE"/>
        </w:rPr>
        <w:lastRenderedPageBreak/>
        <w:t>mg (878% 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4B5398B4"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6116054F" w14:textId="77777777" w:rsidR="004B61F6" w:rsidRPr="004B61F6" w:rsidRDefault="004B61F6" w:rsidP="004B61F6">
      <w:pPr>
        <w:spacing w:after="0" w:line="360" w:lineRule="auto"/>
        <w:jc w:val="both"/>
        <w:rPr>
          <w:rFonts w:ascii="Arial" w:eastAsia="Times New Roman" w:hAnsi="Arial" w:cs="Times New Roman"/>
          <w:sz w:val="20"/>
          <w:szCs w:val="20"/>
          <w:lang w:val="en-GB" w:eastAsia="de-DE"/>
        </w:rPr>
      </w:pPr>
    </w:p>
    <w:p w14:paraId="24D69253"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29" w:name="_Toc494113517"/>
      <w:bookmarkStart w:id="730" w:name="_Toc105396852"/>
      <w:r w:rsidRPr="004B61F6">
        <w:rPr>
          <w:rFonts w:ascii="Arial" w:eastAsia="Times New Roman" w:hAnsi="Arial" w:cs="Arial"/>
          <w:b/>
          <w:bCs/>
          <w:i/>
          <w:iCs/>
          <w:sz w:val="28"/>
          <w:szCs w:val="28"/>
          <w:lang w:val="en-GB" w:eastAsia="de-DE"/>
        </w:rPr>
        <w:t>Risk assessment for animal health</w:t>
      </w:r>
      <w:bookmarkEnd w:id="729"/>
      <w:bookmarkEnd w:id="730"/>
    </w:p>
    <w:p w14:paraId="56B83FD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No new data was provided, nor had new guidance to be taken into account for the renewal.</w:t>
      </w:r>
    </w:p>
    <w:p w14:paraId="7575CBB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Accordingly, the conclusion from the former assessment regarding animal health remains valid.</w:t>
      </w:r>
    </w:p>
    <w:p w14:paraId="4315C0B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48F0905"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31" w:name="_Ref453677641"/>
      <w:bookmarkStart w:id="732" w:name="_Toc494113518"/>
      <w:bookmarkStart w:id="733" w:name="_Toc105396853"/>
      <w:r w:rsidRPr="004B61F6">
        <w:rPr>
          <w:rFonts w:ascii="Arial" w:eastAsia="Times New Roman" w:hAnsi="Arial" w:cs="Arial"/>
          <w:b/>
          <w:bCs/>
          <w:i/>
          <w:iCs/>
          <w:sz w:val="28"/>
          <w:szCs w:val="28"/>
          <w:lang w:val="en-GB" w:eastAsia="de-DE"/>
        </w:rPr>
        <w:t>Risk assessment for the environment</w:t>
      </w:r>
      <w:bookmarkEnd w:id="731"/>
      <w:bookmarkEnd w:id="732"/>
      <w:bookmarkEnd w:id="733"/>
    </w:p>
    <w:p w14:paraId="6E59C4CD" w14:textId="77777777" w:rsidR="004B61F6" w:rsidRPr="004B61F6" w:rsidRDefault="004B61F6" w:rsidP="004B61F6">
      <w:pPr>
        <w:spacing w:after="0" w:line="360" w:lineRule="auto"/>
        <w:jc w:val="both"/>
        <w:rPr>
          <w:rFonts w:ascii="Verdana" w:eastAsia="Times New Roman" w:hAnsi="Verdana" w:cs="Times New Roman"/>
          <w:sz w:val="20"/>
          <w:szCs w:val="20"/>
          <w:lang w:val="en-GB" w:eastAsia="de-DE"/>
        </w:rPr>
      </w:pPr>
      <w:r w:rsidRPr="004B61F6">
        <w:rPr>
          <w:rFonts w:ascii="Verdana" w:eastAsia="Times New Roman" w:hAnsi="Verdana" w:cs="Times New Roman"/>
          <w:sz w:val="20"/>
          <w:szCs w:val="20"/>
          <w:lang w:val="en-GB" w:eastAsia="de-DE"/>
        </w:rPr>
        <w:t>The previous change in active substance concentration from 0.005% to 0.0029% resulted in a lower environmental exposure. Therefore the exposure assessment carried out in 2013 is still valid. Regarding groundwater, the recent CG decision requires this now be assessed:</w:t>
      </w:r>
    </w:p>
    <w:p w14:paraId="04DFF153" w14:textId="77777777" w:rsidR="004B61F6" w:rsidRPr="004B61F6" w:rsidRDefault="004B61F6" w:rsidP="004B61F6">
      <w:pPr>
        <w:spacing w:after="0" w:line="360" w:lineRule="auto"/>
        <w:jc w:val="both"/>
        <w:rPr>
          <w:rFonts w:ascii="Verdana" w:eastAsia="Times New Roman" w:hAnsi="Verdana" w:cs="Times New Roman"/>
          <w:sz w:val="20"/>
          <w:szCs w:val="20"/>
          <w:lang w:val="en-GB" w:eastAsia="de-DE"/>
        </w:rPr>
      </w:pPr>
    </w:p>
    <w:p w14:paraId="1E39B294" w14:textId="77777777" w:rsidR="004B61F6" w:rsidRPr="004B61F6" w:rsidRDefault="004B61F6" w:rsidP="004B61F6">
      <w:pPr>
        <w:spacing w:after="0" w:line="360" w:lineRule="auto"/>
        <w:jc w:val="both"/>
        <w:rPr>
          <w:rFonts w:ascii="Verdana" w:eastAsia="Times New Roman" w:hAnsi="Verdana" w:cs="Times New Roman"/>
          <w:i/>
          <w:sz w:val="18"/>
          <w:szCs w:val="20"/>
          <w:lang w:val="en-GB" w:eastAsia="de-DE"/>
        </w:rPr>
      </w:pPr>
      <w:r w:rsidRPr="004B61F6">
        <w:rPr>
          <w:rFonts w:ascii="Verdana" w:eastAsia="Times New Roman" w:hAnsi="Verdana" w:cs="Times New Roman"/>
          <w:i/>
          <w:sz w:val="18"/>
          <w:szCs w:val="20"/>
          <w:lang w:val="en-GB" w:eastAsia="de-DE"/>
        </w:rPr>
        <w:t>Groundwater assessment for rodenticides</w:t>
      </w:r>
    </w:p>
    <w:p w14:paraId="26849ECD" w14:textId="77777777" w:rsidR="004B61F6" w:rsidRPr="004B61F6" w:rsidRDefault="004B61F6" w:rsidP="004B61F6">
      <w:pPr>
        <w:spacing w:after="0" w:line="360" w:lineRule="auto"/>
        <w:jc w:val="both"/>
        <w:rPr>
          <w:rFonts w:ascii="Verdana" w:eastAsia="Times New Roman" w:hAnsi="Verdana" w:cs="Times New Roman"/>
          <w:i/>
          <w:sz w:val="18"/>
          <w:szCs w:val="20"/>
          <w:lang w:val="en-GB" w:eastAsia="de-DE"/>
        </w:rPr>
      </w:pPr>
      <w:r w:rsidRPr="004B61F6">
        <w:rPr>
          <w:rFonts w:ascii="Verdana" w:eastAsia="Times New Roman" w:hAnsi="Verdana" w:cs="Times New Roman"/>
          <w:i/>
          <w:sz w:val="18"/>
          <w:szCs w:val="20"/>
          <w:lang w:val="en-GB" w:eastAsia="de-DE"/>
        </w:rPr>
        <w:t>As required by Article 31(3) of the BPR and Article 2(1)(f) of Regulation 492/2014, when carrying out their assessment of whether the conclusions of the first authorisation regarding Article 19(1)(iv) remain valid, applicants will have to address the groundwater assessment. Since no new guidance was agreed in the past that could become applicable at the time of the completion of the applications for renewal by 28/02/2017, the guidance of reference are the existing methods that are applied since years as standard tools for the assessment of active substances:</w:t>
      </w:r>
    </w:p>
    <w:p w14:paraId="48CCD971" w14:textId="77777777" w:rsidR="004B61F6" w:rsidRPr="004B61F6" w:rsidRDefault="004B61F6" w:rsidP="004B61F6">
      <w:pPr>
        <w:spacing w:after="0" w:line="360" w:lineRule="auto"/>
        <w:jc w:val="both"/>
        <w:rPr>
          <w:rFonts w:ascii="Verdana" w:eastAsia="Times New Roman" w:hAnsi="Verdana" w:cs="Times New Roman"/>
          <w:i/>
          <w:sz w:val="18"/>
          <w:szCs w:val="20"/>
          <w:lang w:val="en-GB" w:eastAsia="de-DE"/>
        </w:rPr>
      </w:pPr>
      <w:r w:rsidRPr="004B61F6">
        <w:rPr>
          <w:rFonts w:ascii="Verdana" w:eastAsia="Times New Roman" w:hAnsi="Verdana" w:cs="Times New Roman"/>
          <w:i/>
          <w:sz w:val="18"/>
          <w:szCs w:val="20"/>
          <w:lang w:val="en-GB" w:eastAsia="de-DE"/>
        </w:rPr>
        <w:t>- Tier I according to Vol. IV Part B (the former TGD), as provided in chapter 2.3.8.6 of this guidance document.</w:t>
      </w:r>
    </w:p>
    <w:p w14:paraId="75BE9C03" w14:textId="77777777" w:rsidR="004B61F6" w:rsidRPr="004B61F6" w:rsidRDefault="004B61F6" w:rsidP="004B61F6">
      <w:pPr>
        <w:spacing w:after="0" w:line="360" w:lineRule="auto"/>
        <w:jc w:val="both"/>
        <w:rPr>
          <w:rFonts w:ascii="Verdana" w:eastAsia="Times New Roman" w:hAnsi="Verdana" w:cs="Times New Roman"/>
          <w:i/>
          <w:sz w:val="18"/>
          <w:szCs w:val="20"/>
          <w:lang w:val="en-GB" w:eastAsia="de-DE"/>
        </w:rPr>
      </w:pPr>
      <w:r w:rsidRPr="004B61F6">
        <w:rPr>
          <w:rFonts w:ascii="Verdana" w:eastAsia="Times New Roman" w:hAnsi="Verdana" w:cs="Times New Roman"/>
          <w:i/>
          <w:sz w:val="18"/>
          <w:szCs w:val="20"/>
          <w:lang w:val="en-GB" w:eastAsia="de-DE"/>
        </w:rPr>
        <w:t>- Tier II using the FOCUS models PEARL or PELMO for refinements in case Tier I would lead to an exceedance of the relevant trigger values.</w:t>
      </w:r>
    </w:p>
    <w:p w14:paraId="2C7428BC" w14:textId="77777777" w:rsidR="004B61F6" w:rsidRPr="004B61F6" w:rsidRDefault="004B61F6" w:rsidP="004B61F6">
      <w:pPr>
        <w:spacing w:after="0" w:line="360" w:lineRule="auto"/>
        <w:jc w:val="both"/>
        <w:rPr>
          <w:rFonts w:ascii="Verdana" w:eastAsia="Times New Roman" w:hAnsi="Verdana" w:cs="Times New Roman"/>
          <w:sz w:val="20"/>
          <w:szCs w:val="20"/>
          <w:lang w:val="en-GB" w:eastAsia="de-DE"/>
        </w:rPr>
      </w:pPr>
    </w:p>
    <w:p w14:paraId="7F4B81B2" w14:textId="77777777" w:rsidR="004B61F6" w:rsidRPr="004B61F6" w:rsidRDefault="004B61F6" w:rsidP="004B61F6">
      <w:pPr>
        <w:spacing w:after="0" w:line="360" w:lineRule="auto"/>
        <w:jc w:val="both"/>
        <w:rPr>
          <w:rFonts w:ascii="Verdana" w:eastAsia="Times New Roman" w:hAnsi="Verdana" w:cs="Times New Roman"/>
          <w:sz w:val="20"/>
          <w:szCs w:val="20"/>
          <w:lang w:val="en-GB" w:eastAsia="de-DE"/>
        </w:rPr>
      </w:pPr>
      <w:r w:rsidRPr="004B61F6">
        <w:rPr>
          <w:rFonts w:ascii="Verdana" w:eastAsia="Times New Roman" w:hAnsi="Verdana" w:cs="Times New Roman"/>
          <w:sz w:val="20"/>
          <w:szCs w:val="20"/>
          <w:lang w:val="en-GB" w:eastAsia="de-DE"/>
        </w:rPr>
        <w:t>The previous exposure assessment contained a Tier 1 assessment of groundwater PECs. The following is an extract from the report:</w:t>
      </w:r>
    </w:p>
    <w:p w14:paraId="0EBB7BDC" w14:textId="77777777" w:rsidR="004B61F6" w:rsidRPr="004B61F6" w:rsidRDefault="004B61F6" w:rsidP="004B61F6">
      <w:pPr>
        <w:spacing w:after="0" w:line="360" w:lineRule="auto"/>
        <w:jc w:val="both"/>
        <w:rPr>
          <w:rFonts w:ascii="Verdana" w:eastAsia="Times New Roman" w:hAnsi="Verdana" w:cs="Times New Roman"/>
          <w:sz w:val="20"/>
          <w:szCs w:val="20"/>
          <w:lang w:val="en-GB" w:eastAsia="de-DE"/>
        </w:rPr>
      </w:pPr>
    </w:p>
    <w:p w14:paraId="498B5381" w14:textId="77777777" w:rsidR="004B61F6" w:rsidRPr="004B61F6" w:rsidRDefault="004B61F6" w:rsidP="004B61F6">
      <w:pPr>
        <w:spacing w:after="0" w:line="240" w:lineRule="auto"/>
        <w:jc w:val="both"/>
        <w:rPr>
          <w:rFonts w:ascii="Verdana" w:eastAsia="Calibri" w:hAnsi="Verdana" w:cs="Times New Roman"/>
          <w:i/>
          <w:sz w:val="18"/>
          <w:lang w:val="en-GB" w:eastAsia="sv-SE"/>
        </w:rPr>
      </w:pPr>
      <w:r w:rsidRPr="004B61F6">
        <w:rPr>
          <w:rFonts w:ascii="Verdana" w:eastAsia="Calibri" w:hAnsi="Verdana" w:cs="Times New Roman"/>
          <w:i/>
          <w:sz w:val="18"/>
          <w:lang w:val="en-GB" w:eastAsia="sv-SE"/>
        </w:rPr>
        <w:t>Exposure of groundwater may occur as a result of soil exposure which occurs via residues present in sewage sludge after using the product in sewers and via direct (spillages) and disperse release (urine and faeces) after the use of the product in and around buildings. As an indication for potential groundwater levels, the concentration in soil porewater in the various scenarios was examined.  The calculated values do not exceed the EU trigger value of 0.1 µg/L.</w:t>
      </w:r>
    </w:p>
    <w:p w14:paraId="010F58A1" w14:textId="77777777" w:rsidR="004B61F6" w:rsidRPr="004B61F6" w:rsidRDefault="004B61F6" w:rsidP="004B61F6">
      <w:pPr>
        <w:spacing w:after="0" w:line="240" w:lineRule="auto"/>
        <w:jc w:val="both"/>
        <w:rPr>
          <w:rFonts w:ascii="Verdana" w:eastAsia="Calibri" w:hAnsi="Verdana" w:cs="Times New Roman"/>
          <w:i/>
          <w:sz w:val="18"/>
          <w:lang w:val="en-GB" w:eastAsia="sv-SE"/>
        </w:rPr>
      </w:pPr>
    </w:p>
    <w:tbl>
      <w:tblPr>
        <w:tblW w:w="4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44"/>
        <w:gridCol w:w="1218"/>
        <w:gridCol w:w="1335"/>
        <w:gridCol w:w="1218"/>
      </w:tblGrid>
      <w:tr w:rsidR="004B61F6" w:rsidRPr="004B61F6" w14:paraId="1E0D4E42" w14:textId="77777777" w:rsidTr="004C2458">
        <w:trPr>
          <w:trHeight w:val="288"/>
        </w:trPr>
        <w:tc>
          <w:tcPr>
            <w:tcW w:w="1711" w:type="pct"/>
            <w:shd w:val="clear" w:color="auto" w:fill="BFBFBF"/>
            <w:noWrap/>
            <w:vAlign w:val="bottom"/>
            <w:hideMark/>
          </w:tcPr>
          <w:p w14:paraId="44C7C705"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lastRenderedPageBreak/>
              <w:t>Scenario</w:t>
            </w:r>
          </w:p>
        </w:tc>
        <w:tc>
          <w:tcPr>
            <w:tcW w:w="1675" w:type="pct"/>
            <w:gridSpan w:val="2"/>
            <w:shd w:val="clear" w:color="auto" w:fill="BFBFBF"/>
            <w:noWrap/>
            <w:vAlign w:val="bottom"/>
            <w:hideMark/>
          </w:tcPr>
          <w:p w14:paraId="3F2ADCF0"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In and around buildings</w:t>
            </w:r>
          </w:p>
        </w:tc>
        <w:tc>
          <w:tcPr>
            <w:tcW w:w="1614" w:type="pct"/>
            <w:gridSpan w:val="2"/>
            <w:shd w:val="clear" w:color="auto" w:fill="BFBFBF"/>
            <w:noWrap/>
            <w:vAlign w:val="bottom"/>
            <w:hideMark/>
          </w:tcPr>
          <w:p w14:paraId="6A6ACB7C"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Sewer system</w:t>
            </w:r>
          </w:p>
        </w:tc>
      </w:tr>
      <w:tr w:rsidR="004B61F6" w:rsidRPr="004B61F6" w14:paraId="2FEAF03C" w14:textId="77777777" w:rsidTr="004C2458">
        <w:trPr>
          <w:trHeight w:val="288"/>
        </w:trPr>
        <w:tc>
          <w:tcPr>
            <w:tcW w:w="1711" w:type="pct"/>
            <w:shd w:val="clear" w:color="auto" w:fill="BFBFBF"/>
            <w:noWrap/>
            <w:vAlign w:val="bottom"/>
            <w:hideMark/>
          </w:tcPr>
          <w:p w14:paraId="7F7FF744" w14:textId="77777777" w:rsidR="004B61F6" w:rsidRPr="004B61F6" w:rsidRDefault="004B61F6" w:rsidP="004B61F6">
            <w:pPr>
              <w:spacing w:after="0" w:line="276" w:lineRule="auto"/>
              <w:jc w:val="both"/>
              <w:rPr>
                <w:rFonts w:ascii="Verdana" w:eastAsia="Times New Roman" w:hAnsi="Verdana" w:cs="Times New Roman"/>
                <w:i/>
                <w:sz w:val="18"/>
                <w:lang w:val="en-GB" w:eastAsia="en-IE"/>
              </w:rPr>
            </w:pPr>
          </w:p>
        </w:tc>
        <w:tc>
          <w:tcPr>
            <w:tcW w:w="915" w:type="pct"/>
            <w:shd w:val="clear" w:color="auto" w:fill="BFBFBF"/>
            <w:noWrap/>
            <w:vAlign w:val="bottom"/>
            <w:hideMark/>
          </w:tcPr>
          <w:p w14:paraId="6B3DDBDE"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Worst case</w:t>
            </w:r>
          </w:p>
        </w:tc>
        <w:tc>
          <w:tcPr>
            <w:tcW w:w="759" w:type="pct"/>
            <w:shd w:val="clear" w:color="auto" w:fill="BFBFBF"/>
            <w:noWrap/>
            <w:vAlign w:val="bottom"/>
            <w:hideMark/>
          </w:tcPr>
          <w:p w14:paraId="3F28D0B4"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Realistic</w:t>
            </w:r>
          </w:p>
        </w:tc>
        <w:tc>
          <w:tcPr>
            <w:tcW w:w="838" w:type="pct"/>
            <w:shd w:val="clear" w:color="auto" w:fill="BFBFBF"/>
            <w:noWrap/>
            <w:vAlign w:val="bottom"/>
            <w:hideMark/>
          </w:tcPr>
          <w:p w14:paraId="1BDB6960"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Worst case</w:t>
            </w:r>
          </w:p>
        </w:tc>
        <w:tc>
          <w:tcPr>
            <w:tcW w:w="777" w:type="pct"/>
            <w:shd w:val="clear" w:color="auto" w:fill="BFBFBF"/>
            <w:noWrap/>
            <w:vAlign w:val="bottom"/>
            <w:hideMark/>
          </w:tcPr>
          <w:p w14:paraId="4B665580"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Realistic</w:t>
            </w:r>
          </w:p>
        </w:tc>
      </w:tr>
      <w:tr w:rsidR="004B61F6" w:rsidRPr="004B61F6" w14:paraId="01028FF5" w14:textId="77777777" w:rsidTr="004C2458">
        <w:trPr>
          <w:trHeight w:val="288"/>
        </w:trPr>
        <w:tc>
          <w:tcPr>
            <w:tcW w:w="1711" w:type="pct"/>
            <w:shd w:val="clear" w:color="auto" w:fill="auto"/>
            <w:noWrap/>
            <w:vAlign w:val="bottom"/>
            <w:hideMark/>
          </w:tcPr>
          <w:p w14:paraId="630EF461" w14:textId="77777777" w:rsidR="004B61F6" w:rsidRPr="004B61F6" w:rsidRDefault="004B61F6" w:rsidP="004B61F6">
            <w:pPr>
              <w:spacing w:after="0" w:line="276" w:lineRule="auto"/>
              <w:jc w:val="both"/>
              <w:rPr>
                <w:rFonts w:ascii="Verdana" w:eastAsia="Times New Roman" w:hAnsi="Verdana" w:cs="Times New Roman"/>
                <w:b/>
                <w:bCs/>
                <w:i/>
                <w:sz w:val="18"/>
                <w:lang w:val="en-GB" w:eastAsia="en-IE"/>
              </w:rPr>
            </w:pPr>
            <w:r w:rsidRPr="004B61F6">
              <w:rPr>
                <w:rFonts w:ascii="Verdana" w:eastAsia="Times New Roman" w:hAnsi="Verdana" w:cs="Times New Roman"/>
                <w:b/>
                <w:bCs/>
                <w:i/>
                <w:sz w:val="18"/>
                <w:lang w:val="en-GB" w:eastAsia="en-IE"/>
              </w:rPr>
              <w:t>PEC groundwater (mg/l)</w:t>
            </w:r>
          </w:p>
        </w:tc>
        <w:tc>
          <w:tcPr>
            <w:tcW w:w="915" w:type="pct"/>
            <w:shd w:val="clear" w:color="auto" w:fill="auto"/>
            <w:noWrap/>
            <w:vAlign w:val="center"/>
            <w:hideMark/>
          </w:tcPr>
          <w:p w14:paraId="4FC20B1F" w14:textId="77777777" w:rsidR="004B61F6" w:rsidRPr="004B61F6" w:rsidRDefault="004B61F6" w:rsidP="004B61F6">
            <w:pPr>
              <w:keepNext/>
              <w:keepLines/>
              <w:autoSpaceDE w:val="0"/>
              <w:autoSpaceDN w:val="0"/>
              <w:adjustRightInd w:val="0"/>
              <w:spacing w:before="40" w:after="40" w:line="360" w:lineRule="auto"/>
              <w:jc w:val="both"/>
              <w:rPr>
                <w:rFonts w:ascii="Verdana" w:eastAsia="Times New Roman" w:hAnsi="Verdana" w:cs="Times New Roman"/>
                <w:i/>
                <w:sz w:val="18"/>
                <w:vertAlign w:val="superscript"/>
                <w:lang w:val="it-IT" w:eastAsia="de-DE"/>
              </w:rPr>
            </w:pPr>
            <w:r w:rsidRPr="004B61F6">
              <w:rPr>
                <w:rFonts w:ascii="Verdana" w:eastAsia="Times New Roman" w:hAnsi="Verdana" w:cs="Times New Roman"/>
                <w:i/>
                <w:sz w:val="18"/>
                <w:lang w:val="it-IT" w:eastAsia="de-DE"/>
              </w:rPr>
              <w:t>5.3 x 10</w:t>
            </w:r>
            <w:r w:rsidRPr="004B61F6">
              <w:rPr>
                <w:rFonts w:ascii="Verdana" w:eastAsia="Times New Roman" w:hAnsi="Verdana" w:cs="Times New Roman"/>
                <w:i/>
                <w:sz w:val="18"/>
                <w:vertAlign w:val="superscript"/>
                <w:lang w:val="it-IT" w:eastAsia="de-DE"/>
              </w:rPr>
              <w:t>-5</w:t>
            </w:r>
          </w:p>
        </w:tc>
        <w:tc>
          <w:tcPr>
            <w:tcW w:w="759" w:type="pct"/>
            <w:shd w:val="clear" w:color="auto" w:fill="auto"/>
            <w:noWrap/>
            <w:vAlign w:val="center"/>
            <w:hideMark/>
          </w:tcPr>
          <w:p w14:paraId="623194F4" w14:textId="77777777" w:rsidR="004B61F6" w:rsidRPr="004B61F6" w:rsidRDefault="004B61F6" w:rsidP="004B61F6">
            <w:pPr>
              <w:keepNext/>
              <w:keepLines/>
              <w:spacing w:before="40" w:after="40" w:line="360" w:lineRule="auto"/>
              <w:jc w:val="both"/>
              <w:rPr>
                <w:rFonts w:ascii="Verdana" w:eastAsia="Times New Roman" w:hAnsi="Verdana" w:cs="Times New Roman"/>
                <w:i/>
                <w:sz w:val="18"/>
                <w:vertAlign w:val="superscript"/>
                <w:lang w:val="en-GB" w:eastAsia="de-DE"/>
              </w:rPr>
            </w:pPr>
            <w:r w:rsidRPr="004B61F6">
              <w:rPr>
                <w:rFonts w:ascii="Verdana" w:eastAsia="Times New Roman" w:hAnsi="Verdana" w:cs="Times New Roman"/>
                <w:i/>
                <w:sz w:val="18"/>
                <w:lang w:val="en-GB" w:eastAsia="de-DE"/>
              </w:rPr>
              <w:t>6.62 x 10</w:t>
            </w:r>
            <w:r w:rsidRPr="004B61F6">
              <w:rPr>
                <w:rFonts w:ascii="Verdana" w:eastAsia="Times New Roman" w:hAnsi="Verdana" w:cs="Times New Roman"/>
                <w:i/>
                <w:sz w:val="18"/>
                <w:vertAlign w:val="superscript"/>
                <w:lang w:val="en-GB" w:eastAsia="de-DE"/>
              </w:rPr>
              <w:t>-6</w:t>
            </w:r>
          </w:p>
        </w:tc>
        <w:tc>
          <w:tcPr>
            <w:tcW w:w="838" w:type="pct"/>
            <w:shd w:val="clear" w:color="auto" w:fill="auto"/>
            <w:noWrap/>
            <w:vAlign w:val="center"/>
            <w:hideMark/>
          </w:tcPr>
          <w:p w14:paraId="232C35AD" w14:textId="77777777" w:rsidR="004B61F6" w:rsidRPr="004B61F6" w:rsidRDefault="004B61F6" w:rsidP="004B61F6">
            <w:pPr>
              <w:keepNext/>
              <w:keepLines/>
              <w:spacing w:before="40" w:after="40" w:line="360" w:lineRule="auto"/>
              <w:jc w:val="both"/>
              <w:rPr>
                <w:rFonts w:ascii="Verdana" w:eastAsia="Times New Roman" w:hAnsi="Verdana" w:cs="Times New Roman"/>
                <w:i/>
                <w:sz w:val="18"/>
                <w:lang w:val="en-GB" w:eastAsia="de-DE"/>
              </w:rPr>
            </w:pPr>
            <w:r w:rsidRPr="004B61F6">
              <w:rPr>
                <w:rFonts w:ascii="Verdana" w:eastAsia="Times New Roman" w:hAnsi="Verdana" w:cs="Times New Roman"/>
                <w:i/>
                <w:sz w:val="18"/>
                <w:lang w:val="en-GB" w:eastAsia="de-DE"/>
              </w:rPr>
              <w:t>4.66 x 10</w:t>
            </w:r>
            <w:r w:rsidRPr="004B61F6">
              <w:rPr>
                <w:rFonts w:ascii="Verdana" w:eastAsia="Times New Roman" w:hAnsi="Verdana" w:cs="Times New Roman"/>
                <w:i/>
                <w:sz w:val="18"/>
                <w:vertAlign w:val="superscript"/>
                <w:lang w:val="en-GB" w:eastAsia="de-DE"/>
              </w:rPr>
              <w:t>-7</w:t>
            </w:r>
          </w:p>
        </w:tc>
        <w:tc>
          <w:tcPr>
            <w:tcW w:w="777" w:type="pct"/>
            <w:shd w:val="clear" w:color="auto" w:fill="auto"/>
            <w:noWrap/>
            <w:vAlign w:val="center"/>
            <w:hideMark/>
          </w:tcPr>
          <w:p w14:paraId="7213E9F0" w14:textId="77777777" w:rsidR="004B61F6" w:rsidRPr="004B61F6" w:rsidRDefault="004B61F6" w:rsidP="004B61F6">
            <w:pPr>
              <w:keepNext/>
              <w:keepLines/>
              <w:spacing w:before="40" w:after="40" w:line="360" w:lineRule="auto"/>
              <w:jc w:val="both"/>
              <w:rPr>
                <w:rFonts w:ascii="Verdana" w:eastAsia="Times New Roman" w:hAnsi="Verdana" w:cs="Times New Roman"/>
                <w:i/>
                <w:sz w:val="18"/>
                <w:highlight w:val="yellow"/>
                <w:lang w:val="en-GB" w:eastAsia="de-DE"/>
              </w:rPr>
            </w:pPr>
            <w:r w:rsidRPr="004B61F6">
              <w:rPr>
                <w:rFonts w:ascii="Verdana" w:eastAsia="Times New Roman" w:hAnsi="Verdana" w:cs="Times New Roman"/>
                <w:i/>
                <w:sz w:val="18"/>
                <w:lang w:val="en-GB" w:eastAsia="de-DE"/>
              </w:rPr>
              <w:t>3.11 x 10</w:t>
            </w:r>
            <w:r w:rsidRPr="004B61F6">
              <w:rPr>
                <w:rFonts w:ascii="Verdana" w:eastAsia="Times New Roman" w:hAnsi="Verdana" w:cs="Times New Roman"/>
                <w:i/>
                <w:sz w:val="18"/>
                <w:vertAlign w:val="superscript"/>
                <w:lang w:val="en-GB" w:eastAsia="de-DE"/>
              </w:rPr>
              <w:t>-7</w:t>
            </w:r>
          </w:p>
        </w:tc>
      </w:tr>
    </w:tbl>
    <w:p w14:paraId="5A594F8B" w14:textId="77777777" w:rsidR="004B61F6" w:rsidRPr="004B61F6" w:rsidRDefault="004B61F6" w:rsidP="004B61F6">
      <w:pPr>
        <w:spacing w:after="0" w:line="240" w:lineRule="auto"/>
        <w:jc w:val="both"/>
        <w:rPr>
          <w:rFonts w:ascii="Verdana" w:eastAsia="Times New Roman" w:hAnsi="Verdana" w:cs="Times New Roman"/>
          <w:sz w:val="20"/>
          <w:lang w:val="en-GB" w:eastAsia="de-DE"/>
        </w:rPr>
      </w:pPr>
    </w:p>
    <w:p w14:paraId="2F4D616A" w14:textId="77777777" w:rsidR="004B61F6" w:rsidRPr="004B61F6" w:rsidRDefault="004B61F6" w:rsidP="004B61F6">
      <w:pPr>
        <w:spacing w:after="0" w:line="360" w:lineRule="auto"/>
        <w:jc w:val="both"/>
        <w:rPr>
          <w:rFonts w:ascii="Arial" w:eastAsia="Times New Roman" w:hAnsi="Arial" w:cs="Arial"/>
          <w:sz w:val="20"/>
          <w:szCs w:val="20"/>
          <w:lang w:val="en-GB" w:eastAsia="de-DE"/>
        </w:rPr>
      </w:pPr>
      <w:r w:rsidRPr="004B61F6">
        <w:rPr>
          <w:rFonts w:ascii="Arial" w:eastAsia="Times New Roman" w:hAnsi="Arial" w:cs="Arial"/>
          <w:sz w:val="20"/>
          <w:szCs w:val="20"/>
          <w:lang w:val="en-GB" w:eastAsia="de-DE"/>
        </w:rPr>
        <w:t xml:space="preserve">As the previous major change led to a lower </w:t>
      </w:r>
      <w:proofErr w:type="spellStart"/>
      <w:r w:rsidRPr="004B61F6">
        <w:rPr>
          <w:rFonts w:ascii="Arial" w:eastAsia="Times New Roman" w:hAnsi="Arial" w:cs="Arial"/>
          <w:sz w:val="20"/>
          <w:szCs w:val="20"/>
          <w:lang w:val="en-GB" w:eastAsia="de-DE"/>
        </w:rPr>
        <w:t>PECgw</w:t>
      </w:r>
      <w:proofErr w:type="spellEnd"/>
      <w:r w:rsidRPr="004B61F6">
        <w:rPr>
          <w:rFonts w:ascii="Arial" w:eastAsia="Times New Roman" w:hAnsi="Arial" w:cs="Arial"/>
          <w:sz w:val="20"/>
          <w:szCs w:val="20"/>
          <w:lang w:val="en-GB" w:eastAsia="de-DE"/>
        </w:rPr>
        <w:t xml:space="preserve"> a new assessment is not necessary here.</w:t>
      </w:r>
    </w:p>
    <w:p w14:paraId="469EDD40" w14:textId="77777777" w:rsidR="004B61F6" w:rsidRPr="004B61F6" w:rsidRDefault="004B61F6" w:rsidP="004B61F6">
      <w:pPr>
        <w:spacing w:after="0" w:line="360" w:lineRule="auto"/>
        <w:rPr>
          <w:rFonts w:ascii="Arial" w:eastAsia="Times New Roman" w:hAnsi="Arial" w:cs="Arial"/>
          <w:sz w:val="20"/>
          <w:szCs w:val="20"/>
          <w:lang w:val="en-GB" w:eastAsia="de-DE"/>
        </w:rPr>
      </w:pPr>
    </w:p>
    <w:p w14:paraId="579AAD80" w14:textId="77777777" w:rsidR="004B61F6" w:rsidRPr="004B61F6" w:rsidRDefault="004B61F6" w:rsidP="004B61F6">
      <w:pPr>
        <w:spacing w:after="0" w:line="276" w:lineRule="auto"/>
        <w:jc w:val="both"/>
        <w:rPr>
          <w:rFonts w:ascii="Arial" w:eastAsia="Times New Roman" w:hAnsi="Arial" w:cs="Arial"/>
          <w:b/>
          <w:sz w:val="20"/>
          <w:szCs w:val="20"/>
          <w:lang w:val="en-GB" w:eastAsia="de-DE"/>
        </w:rPr>
      </w:pPr>
      <w:r w:rsidRPr="004B61F6">
        <w:rPr>
          <w:rFonts w:ascii="Arial" w:eastAsia="Times New Roman" w:hAnsi="Arial" w:cs="Arial"/>
          <w:b/>
          <w:sz w:val="20"/>
          <w:szCs w:val="20"/>
          <w:lang w:val="en-GB" w:eastAsia="de-DE"/>
        </w:rPr>
        <w:t>Primary and Secondary Poisoning</w:t>
      </w:r>
    </w:p>
    <w:p w14:paraId="63FEEBC1" w14:textId="77777777" w:rsidR="004B61F6" w:rsidRPr="004B61F6" w:rsidRDefault="004B61F6" w:rsidP="004B61F6">
      <w:pPr>
        <w:spacing w:after="0" w:line="276" w:lineRule="auto"/>
        <w:jc w:val="both"/>
        <w:rPr>
          <w:rFonts w:ascii="Arial" w:eastAsia="Times New Roman" w:hAnsi="Arial" w:cs="Arial"/>
          <w:sz w:val="20"/>
          <w:szCs w:val="20"/>
          <w:lang w:val="en-GB" w:eastAsia="de-DE"/>
        </w:rPr>
      </w:pPr>
    </w:p>
    <w:p w14:paraId="45A7264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Arial"/>
          <w:sz w:val="20"/>
          <w:szCs w:val="20"/>
          <w:lang w:val="en-GB" w:eastAsia="de-DE"/>
        </w:rPr>
        <w:t>The concentration in the final product is 0.0029% for the active substance Brodifacoum. The assessments were carried out according to the ESD PT14 (CA-Jun03-Doc.8.2-PT14 and the TGD</w:t>
      </w:r>
      <w:r w:rsidRPr="004B61F6">
        <w:rPr>
          <w:rFonts w:ascii="Arial" w:eastAsia="Times New Roman" w:hAnsi="Arial" w:cs="Times New Roman"/>
          <w:sz w:val="20"/>
          <w:szCs w:val="20"/>
          <w:lang w:val="en-GB" w:eastAsia="de-DE"/>
        </w:rPr>
        <w:t xml:space="preserve"> (2003). It involves tiered approaches for assessing the risks through both primary and secondary poisoning. </w:t>
      </w:r>
    </w:p>
    <w:p w14:paraId="387533FC"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p>
    <w:p w14:paraId="0358267D"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Primary Poisoning</w:t>
      </w:r>
    </w:p>
    <w:p w14:paraId="67C93803"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2D76CA8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In the first tier scenario, the risk is characterised by the ratio between </w:t>
      </w:r>
      <w:proofErr w:type="spellStart"/>
      <w:r w:rsidRPr="004B61F6">
        <w:rPr>
          <w:rFonts w:ascii="Arial" w:eastAsia="Times New Roman" w:hAnsi="Arial" w:cs="Times New Roman"/>
          <w:sz w:val="20"/>
          <w:szCs w:val="20"/>
          <w:lang w:val="en-GB" w:eastAsia="de-DE"/>
        </w:rPr>
        <w:t>PEC</w:t>
      </w:r>
      <w:r w:rsidRPr="004B61F6">
        <w:rPr>
          <w:rFonts w:ascii="Arial" w:eastAsia="Times New Roman" w:hAnsi="Arial" w:cs="Times New Roman"/>
          <w:sz w:val="20"/>
          <w:szCs w:val="20"/>
          <w:vertAlign w:val="subscript"/>
          <w:lang w:val="en-GB" w:eastAsia="de-DE"/>
        </w:rPr>
        <w:t>oral</w:t>
      </w:r>
      <w:proofErr w:type="spellEnd"/>
      <w:r w:rsidRPr="004B61F6">
        <w:rPr>
          <w:rFonts w:ascii="Arial" w:eastAsia="Times New Roman" w:hAnsi="Arial" w:cs="Times New Roman"/>
          <w:sz w:val="20"/>
          <w:szCs w:val="20"/>
          <w:lang w:val="en-GB" w:eastAsia="de-DE"/>
        </w:rPr>
        <w:t xml:space="preserve"> and </w:t>
      </w:r>
      <w:proofErr w:type="spellStart"/>
      <w:r w:rsidRPr="004B61F6">
        <w:rPr>
          <w:rFonts w:ascii="Arial" w:eastAsia="Times New Roman" w:hAnsi="Arial" w:cs="Times New Roman"/>
          <w:sz w:val="20"/>
          <w:szCs w:val="20"/>
          <w:lang w:val="en-GB" w:eastAsia="de-DE"/>
        </w:rPr>
        <w:t>PNEC</w:t>
      </w:r>
      <w:r w:rsidRPr="004B61F6">
        <w:rPr>
          <w:rFonts w:ascii="Arial" w:eastAsia="Times New Roman" w:hAnsi="Arial" w:cs="Times New Roman"/>
          <w:sz w:val="20"/>
          <w:szCs w:val="20"/>
          <w:vertAlign w:val="subscript"/>
          <w:lang w:val="en-GB" w:eastAsia="de-DE"/>
        </w:rPr>
        <w:t>oral</w:t>
      </w:r>
      <w:proofErr w:type="spellEnd"/>
      <w:r w:rsidRPr="004B61F6">
        <w:rPr>
          <w:rFonts w:ascii="Arial" w:eastAsia="Times New Roman" w:hAnsi="Arial" w:cs="Times New Roman"/>
          <w:sz w:val="20"/>
          <w:szCs w:val="20"/>
          <w:lang w:val="en-GB" w:eastAsia="de-DE"/>
        </w:rPr>
        <w:t>.  The ratios PEC/PNEC are above 1 for both short and long term exposure (data not shown). This indicates a potential risk, which must be refined.</w:t>
      </w:r>
    </w:p>
    <w:p w14:paraId="41450F36"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16566DB"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Acute risk assessment for primary poisoning of a non-target organism:</w:t>
      </w:r>
    </w:p>
    <w:p w14:paraId="7A27AA09"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Tier 2:</w:t>
      </w:r>
    </w:p>
    <w:p w14:paraId="5EB30A3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In the refined risk assessment the daily uptake (ETE) is compared to the PNEC for birds and mammals.   The PNEC values for each representative animal are compared with the ETE values to provide an indication of the risk to non-target animals ingesting a daily dose of the product.</w:t>
      </w:r>
    </w:p>
    <w:p w14:paraId="159CA074"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4C430E6" w14:textId="77777777" w:rsidR="004B61F6" w:rsidRPr="004B61F6" w:rsidRDefault="004B61F6" w:rsidP="004B61F6">
      <w:pPr>
        <w:spacing w:after="0" w:line="240" w:lineRule="auto"/>
        <w:rPr>
          <w:rFonts w:ascii="Arial" w:eastAsia="Times New Roman" w:hAnsi="Arial" w:cs="Times New Roman"/>
          <w:b/>
          <w:bCs/>
          <w:sz w:val="20"/>
          <w:szCs w:val="20"/>
          <w:lang w:val="en-US"/>
        </w:rPr>
      </w:pPr>
    </w:p>
    <w:p w14:paraId="6594A837" w14:textId="77777777" w:rsidR="004B61F6" w:rsidRPr="004B61F6" w:rsidRDefault="004B61F6" w:rsidP="004B61F6">
      <w:pPr>
        <w:spacing w:before="40" w:after="80" w:line="240" w:lineRule="auto"/>
        <w:jc w:val="both"/>
        <w:rPr>
          <w:rFonts w:ascii="Arial" w:eastAsia="Times New Roman" w:hAnsi="Arial" w:cs="Arial"/>
          <w:sz w:val="20"/>
          <w:szCs w:val="20"/>
          <w:lang w:val="en-GB"/>
        </w:rPr>
      </w:pPr>
      <w:r w:rsidRPr="004B61F6">
        <w:rPr>
          <w:rFonts w:ascii="Arial" w:eastAsia="Times New Roman" w:hAnsi="Arial" w:cs="Arial"/>
          <w:b/>
          <w:bCs/>
          <w:sz w:val="20"/>
          <w:szCs w:val="20"/>
          <w:lang w:val="en-US"/>
        </w:rPr>
        <w:t xml:space="preserve">Tier 2 acute risk assessment: </w:t>
      </w:r>
      <w:proofErr w:type="spellStart"/>
      <w:r w:rsidRPr="004B61F6">
        <w:rPr>
          <w:rFonts w:ascii="Arial" w:eastAsia="Times New Roman" w:hAnsi="Arial" w:cs="Arial"/>
          <w:b/>
          <w:bCs/>
          <w:sz w:val="20"/>
          <w:szCs w:val="20"/>
          <w:lang w:val="en-US"/>
        </w:rPr>
        <w:t>PEC</w:t>
      </w:r>
      <w:r w:rsidRPr="004B61F6">
        <w:rPr>
          <w:rFonts w:ascii="Arial" w:eastAsia="Times New Roman" w:hAnsi="Arial" w:cs="Arial"/>
          <w:b/>
          <w:bCs/>
          <w:sz w:val="20"/>
          <w:szCs w:val="20"/>
          <w:vertAlign w:val="subscript"/>
          <w:lang w:val="en-US"/>
        </w:rPr>
        <w:t>oral</w:t>
      </w:r>
      <w:proofErr w:type="spellEnd"/>
      <w:r w:rsidRPr="004B61F6">
        <w:rPr>
          <w:rFonts w:ascii="Arial" w:eastAsia="Times New Roman" w:hAnsi="Arial" w:cs="Arial"/>
          <w:b/>
          <w:bCs/>
          <w:sz w:val="20"/>
          <w:szCs w:val="20"/>
          <w:lang w:val="en-US"/>
        </w:rPr>
        <w:t>/</w:t>
      </w:r>
      <w:proofErr w:type="spellStart"/>
      <w:r w:rsidRPr="004B61F6">
        <w:rPr>
          <w:rFonts w:ascii="Arial" w:eastAsia="Times New Roman" w:hAnsi="Arial" w:cs="Arial"/>
          <w:b/>
          <w:bCs/>
          <w:sz w:val="20"/>
          <w:szCs w:val="20"/>
          <w:lang w:val="en-US"/>
        </w:rPr>
        <w:t>PNEC</w:t>
      </w:r>
      <w:r w:rsidRPr="004B61F6">
        <w:rPr>
          <w:rFonts w:ascii="Arial" w:eastAsia="Times New Roman" w:hAnsi="Arial" w:cs="Arial"/>
          <w:b/>
          <w:bCs/>
          <w:sz w:val="20"/>
          <w:szCs w:val="20"/>
          <w:vertAlign w:val="subscript"/>
          <w:lang w:val="en-US"/>
        </w:rPr>
        <w:t>oral</w:t>
      </w:r>
      <w:proofErr w:type="spellEnd"/>
      <w:r w:rsidRPr="004B61F6">
        <w:rPr>
          <w:rFonts w:ascii="Arial" w:eastAsia="Times New Roman" w:hAnsi="Arial" w:cs="Arial"/>
          <w:b/>
          <w:bCs/>
          <w:sz w:val="20"/>
          <w:szCs w:val="20"/>
          <w:lang w:val="en-US"/>
        </w:rPr>
        <w:t xml:space="preserve"> for non-target animals accidentally exposed to bait containing Brodifacoum after one meal</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29"/>
        <w:gridCol w:w="1630"/>
        <w:gridCol w:w="1388"/>
        <w:gridCol w:w="1316"/>
      </w:tblGrid>
      <w:tr w:rsidR="004B61F6" w:rsidRPr="004B61F6" w14:paraId="37875AF2" w14:textId="77777777" w:rsidTr="004C2458">
        <w:tc>
          <w:tcPr>
            <w:tcW w:w="1629" w:type="dxa"/>
            <w:vMerge w:val="restart"/>
            <w:shd w:val="clear" w:color="auto" w:fill="BFBFBF"/>
            <w:vAlign w:val="center"/>
          </w:tcPr>
          <w:p w14:paraId="13063CD2" w14:textId="77777777" w:rsidR="004B61F6" w:rsidRPr="004B61F6" w:rsidRDefault="004B61F6" w:rsidP="004B61F6">
            <w:pPr>
              <w:spacing w:after="0" w:line="360" w:lineRule="auto"/>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Non-target animals</w:t>
            </w:r>
          </w:p>
        </w:tc>
        <w:tc>
          <w:tcPr>
            <w:tcW w:w="3258" w:type="dxa"/>
            <w:gridSpan w:val="2"/>
            <w:shd w:val="clear" w:color="auto" w:fill="BFBFBF"/>
            <w:vAlign w:val="center"/>
          </w:tcPr>
          <w:p w14:paraId="7157FAE9"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 xml:space="preserve">ETE, concentration of Brodifacoum after one meal (one day) (mg/kg </w:t>
            </w:r>
            <w:proofErr w:type="spellStart"/>
            <w:r w:rsidRPr="004B61F6">
              <w:rPr>
                <w:rFonts w:ascii="Arial" w:eastAsia="Times New Roman" w:hAnsi="Arial" w:cs="Times New Roman"/>
                <w:b/>
                <w:bCs/>
                <w:sz w:val="20"/>
                <w:szCs w:val="20"/>
                <w:lang w:val="en-US" w:eastAsia="de-DE"/>
              </w:rPr>
              <w:t>b.w.</w:t>
            </w:r>
            <w:proofErr w:type="spellEnd"/>
            <w:r w:rsidRPr="004B61F6">
              <w:rPr>
                <w:rFonts w:ascii="Arial" w:eastAsia="Times New Roman" w:hAnsi="Arial" w:cs="Times New Roman"/>
                <w:b/>
                <w:bCs/>
                <w:sz w:val="20"/>
                <w:szCs w:val="20"/>
                <w:lang w:val="en-US" w:eastAsia="de-DE"/>
              </w:rPr>
              <w:t>)</w:t>
            </w:r>
          </w:p>
        </w:tc>
        <w:tc>
          <w:tcPr>
            <w:tcW w:w="1630" w:type="dxa"/>
            <w:vMerge w:val="restart"/>
            <w:shd w:val="clear" w:color="auto" w:fill="BFBFBF"/>
            <w:vAlign w:val="center"/>
          </w:tcPr>
          <w:p w14:paraId="5741A671"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proofErr w:type="spellStart"/>
            <w:r w:rsidRPr="004B61F6">
              <w:rPr>
                <w:rFonts w:ascii="Arial" w:eastAsia="Times New Roman" w:hAnsi="Arial" w:cs="Times New Roman"/>
                <w:b/>
                <w:bCs/>
                <w:sz w:val="20"/>
                <w:szCs w:val="20"/>
                <w:lang w:val="en-US" w:eastAsia="de-DE"/>
              </w:rPr>
              <w:t>PNEC</w:t>
            </w:r>
            <w:r w:rsidRPr="004B61F6">
              <w:rPr>
                <w:rFonts w:ascii="Arial" w:eastAsia="Times New Roman" w:hAnsi="Arial" w:cs="Times New Roman"/>
                <w:b/>
                <w:bCs/>
                <w:sz w:val="20"/>
                <w:szCs w:val="20"/>
                <w:vertAlign w:val="subscript"/>
                <w:lang w:val="en-US" w:eastAsia="de-DE"/>
              </w:rPr>
              <w:t>oral</w:t>
            </w:r>
            <w:proofErr w:type="spellEnd"/>
            <w:r w:rsidRPr="004B61F6">
              <w:rPr>
                <w:rFonts w:ascii="Arial" w:eastAsia="Times New Roman" w:hAnsi="Arial" w:cs="Times New Roman"/>
                <w:b/>
                <w:bCs/>
                <w:sz w:val="20"/>
                <w:szCs w:val="20"/>
                <w:lang w:val="en-US" w:eastAsia="de-DE"/>
              </w:rPr>
              <w:t xml:space="preserve"> (dose, mg/kg </w:t>
            </w:r>
            <w:proofErr w:type="spellStart"/>
            <w:r w:rsidRPr="004B61F6">
              <w:rPr>
                <w:rFonts w:ascii="Arial" w:eastAsia="Times New Roman" w:hAnsi="Arial" w:cs="Times New Roman"/>
                <w:b/>
                <w:bCs/>
                <w:sz w:val="20"/>
                <w:szCs w:val="20"/>
                <w:lang w:val="en-US" w:eastAsia="de-DE"/>
              </w:rPr>
              <w:t>b.w.</w:t>
            </w:r>
            <w:proofErr w:type="spellEnd"/>
            <w:r w:rsidRPr="004B61F6">
              <w:rPr>
                <w:rFonts w:ascii="Arial" w:eastAsia="Times New Roman" w:hAnsi="Arial" w:cs="Times New Roman"/>
                <w:b/>
                <w:bCs/>
                <w:sz w:val="20"/>
                <w:szCs w:val="20"/>
                <w:lang w:val="en-US" w:eastAsia="de-DE"/>
              </w:rPr>
              <w:t>/d)</w:t>
            </w:r>
          </w:p>
        </w:tc>
        <w:tc>
          <w:tcPr>
            <w:tcW w:w="2704" w:type="dxa"/>
            <w:gridSpan w:val="2"/>
            <w:shd w:val="clear" w:color="auto" w:fill="BFBFBF"/>
            <w:vAlign w:val="center"/>
          </w:tcPr>
          <w:p w14:paraId="0C9B292D"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PEC/PNEC</w:t>
            </w:r>
          </w:p>
        </w:tc>
      </w:tr>
      <w:tr w:rsidR="004B61F6" w:rsidRPr="004B61F6" w14:paraId="03FFE0B1" w14:textId="77777777" w:rsidTr="004C2458">
        <w:tc>
          <w:tcPr>
            <w:tcW w:w="1629" w:type="dxa"/>
            <w:vMerge/>
            <w:shd w:val="clear" w:color="auto" w:fill="BFBFBF"/>
          </w:tcPr>
          <w:p w14:paraId="5EB8C736" w14:textId="77777777" w:rsidR="004B61F6" w:rsidRPr="004B61F6" w:rsidRDefault="004B61F6" w:rsidP="004B61F6">
            <w:pPr>
              <w:spacing w:after="0" w:line="360" w:lineRule="auto"/>
              <w:rPr>
                <w:rFonts w:ascii="Arial" w:eastAsia="Times New Roman" w:hAnsi="Arial" w:cs="Times New Roman"/>
                <w:b/>
                <w:bCs/>
                <w:sz w:val="20"/>
                <w:szCs w:val="20"/>
                <w:lang w:val="en-US" w:eastAsia="de-DE"/>
              </w:rPr>
            </w:pPr>
          </w:p>
        </w:tc>
        <w:tc>
          <w:tcPr>
            <w:tcW w:w="1629" w:type="dxa"/>
            <w:shd w:val="clear" w:color="auto" w:fill="BFBFBF"/>
            <w:vAlign w:val="center"/>
          </w:tcPr>
          <w:p w14:paraId="71BF3F87"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Step 1</w:t>
            </w:r>
          </w:p>
        </w:tc>
        <w:tc>
          <w:tcPr>
            <w:tcW w:w="1629" w:type="dxa"/>
            <w:shd w:val="clear" w:color="auto" w:fill="BFBFBF"/>
            <w:vAlign w:val="center"/>
          </w:tcPr>
          <w:p w14:paraId="50F500DF"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Step 2</w:t>
            </w:r>
          </w:p>
        </w:tc>
        <w:tc>
          <w:tcPr>
            <w:tcW w:w="1630" w:type="dxa"/>
            <w:vMerge/>
            <w:shd w:val="clear" w:color="auto" w:fill="BFBFBF"/>
          </w:tcPr>
          <w:p w14:paraId="622F5B54" w14:textId="77777777" w:rsidR="004B61F6" w:rsidRPr="004B61F6" w:rsidRDefault="004B61F6" w:rsidP="004B61F6">
            <w:pPr>
              <w:spacing w:after="0" w:line="360" w:lineRule="auto"/>
              <w:rPr>
                <w:rFonts w:ascii="Arial" w:eastAsia="Times New Roman" w:hAnsi="Arial" w:cs="Times New Roman"/>
                <w:b/>
                <w:bCs/>
                <w:sz w:val="20"/>
                <w:szCs w:val="20"/>
                <w:lang w:val="en-US" w:eastAsia="de-DE"/>
              </w:rPr>
            </w:pPr>
          </w:p>
        </w:tc>
        <w:tc>
          <w:tcPr>
            <w:tcW w:w="1388" w:type="dxa"/>
            <w:shd w:val="clear" w:color="auto" w:fill="BFBFBF"/>
            <w:vAlign w:val="center"/>
          </w:tcPr>
          <w:p w14:paraId="4DCF8A12"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Step 1</w:t>
            </w:r>
          </w:p>
        </w:tc>
        <w:tc>
          <w:tcPr>
            <w:tcW w:w="1316" w:type="dxa"/>
            <w:shd w:val="clear" w:color="auto" w:fill="BFBFBF"/>
            <w:vAlign w:val="center"/>
          </w:tcPr>
          <w:p w14:paraId="2DF0A53D" w14:textId="77777777" w:rsidR="004B61F6" w:rsidRPr="004B61F6" w:rsidRDefault="004B61F6" w:rsidP="004B61F6">
            <w:pPr>
              <w:spacing w:after="0" w:line="360" w:lineRule="auto"/>
              <w:jc w:val="center"/>
              <w:rPr>
                <w:rFonts w:ascii="Arial" w:eastAsia="Times New Roman" w:hAnsi="Arial" w:cs="Times New Roman"/>
                <w:b/>
                <w:bCs/>
                <w:sz w:val="20"/>
                <w:szCs w:val="20"/>
                <w:lang w:val="en-US" w:eastAsia="de-DE"/>
              </w:rPr>
            </w:pPr>
            <w:r w:rsidRPr="004B61F6">
              <w:rPr>
                <w:rFonts w:ascii="Arial" w:eastAsia="Times New Roman" w:hAnsi="Arial" w:cs="Times New Roman"/>
                <w:b/>
                <w:bCs/>
                <w:sz w:val="20"/>
                <w:szCs w:val="20"/>
                <w:lang w:val="en-US" w:eastAsia="de-DE"/>
              </w:rPr>
              <w:t>Step 2</w:t>
            </w:r>
          </w:p>
        </w:tc>
      </w:tr>
      <w:tr w:rsidR="004B61F6" w:rsidRPr="004B61F6" w14:paraId="2B4A145F" w14:textId="77777777" w:rsidTr="004C2458">
        <w:tc>
          <w:tcPr>
            <w:tcW w:w="1629" w:type="dxa"/>
          </w:tcPr>
          <w:p w14:paraId="0A5B9D60"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Tree sparrow</w:t>
            </w:r>
          </w:p>
        </w:tc>
        <w:tc>
          <w:tcPr>
            <w:tcW w:w="1629" w:type="dxa"/>
            <w:vAlign w:val="center"/>
          </w:tcPr>
          <w:p w14:paraId="77B132C1"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10</w:t>
            </w:r>
          </w:p>
        </w:tc>
        <w:tc>
          <w:tcPr>
            <w:tcW w:w="1629" w:type="dxa"/>
            <w:vAlign w:val="center"/>
          </w:tcPr>
          <w:p w14:paraId="63F50FDF"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7.21</w:t>
            </w:r>
          </w:p>
        </w:tc>
        <w:tc>
          <w:tcPr>
            <w:tcW w:w="1630" w:type="dxa"/>
            <w:vAlign w:val="center"/>
          </w:tcPr>
          <w:p w14:paraId="4B6EBE4B"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0.00013</w:t>
            </w:r>
          </w:p>
        </w:tc>
        <w:tc>
          <w:tcPr>
            <w:tcW w:w="1388" w:type="dxa"/>
          </w:tcPr>
          <w:p w14:paraId="72872CBE"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76923</w:t>
            </w:r>
          </w:p>
        </w:tc>
        <w:tc>
          <w:tcPr>
            <w:tcW w:w="1316" w:type="dxa"/>
          </w:tcPr>
          <w:p w14:paraId="46CC6BA3"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55461</w:t>
            </w:r>
          </w:p>
        </w:tc>
      </w:tr>
      <w:tr w:rsidR="004B61F6" w:rsidRPr="004B61F6" w14:paraId="5B5034B3" w14:textId="77777777" w:rsidTr="004C2458">
        <w:tc>
          <w:tcPr>
            <w:tcW w:w="1629" w:type="dxa"/>
          </w:tcPr>
          <w:p w14:paraId="53FC5747"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Chaffinch</w:t>
            </w:r>
          </w:p>
        </w:tc>
        <w:tc>
          <w:tcPr>
            <w:tcW w:w="1629" w:type="dxa"/>
            <w:vAlign w:val="center"/>
          </w:tcPr>
          <w:p w14:paraId="12AD25AC"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8.7</w:t>
            </w:r>
          </w:p>
        </w:tc>
        <w:tc>
          <w:tcPr>
            <w:tcW w:w="1629" w:type="dxa"/>
            <w:vAlign w:val="center"/>
          </w:tcPr>
          <w:p w14:paraId="178AFA06"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8.26</w:t>
            </w:r>
          </w:p>
        </w:tc>
        <w:tc>
          <w:tcPr>
            <w:tcW w:w="1630" w:type="dxa"/>
          </w:tcPr>
          <w:p w14:paraId="49A6770B"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388" w:type="dxa"/>
          </w:tcPr>
          <w:p w14:paraId="1231CA0C"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66923</w:t>
            </w:r>
          </w:p>
        </w:tc>
        <w:tc>
          <w:tcPr>
            <w:tcW w:w="1316" w:type="dxa"/>
          </w:tcPr>
          <w:p w14:paraId="1B20FB2A"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63538</w:t>
            </w:r>
          </w:p>
        </w:tc>
      </w:tr>
      <w:tr w:rsidR="004B61F6" w:rsidRPr="004B61F6" w14:paraId="5452C3AD" w14:textId="77777777" w:rsidTr="004C2458">
        <w:tc>
          <w:tcPr>
            <w:tcW w:w="1629" w:type="dxa"/>
          </w:tcPr>
          <w:p w14:paraId="2F02AAF1"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Wood pigeon</w:t>
            </w:r>
          </w:p>
        </w:tc>
        <w:tc>
          <w:tcPr>
            <w:tcW w:w="1629" w:type="dxa"/>
            <w:vAlign w:val="center"/>
          </w:tcPr>
          <w:p w14:paraId="1464B951"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3.14</w:t>
            </w:r>
          </w:p>
        </w:tc>
        <w:tc>
          <w:tcPr>
            <w:tcW w:w="1629" w:type="dxa"/>
            <w:vAlign w:val="center"/>
          </w:tcPr>
          <w:p w14:paraId="77262320"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2.26</w:t>
            </w:r>
          </w:p>
        </w:tc>
        <w:tc>
          <w:tcPr>
            <w:tcW w:w="1630" w:type="dxa"/>
          </w:tcPr>
          <w:p w14:paraId="0D1E8681"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388" w:type="dxa"/>
          </w:tcPr>
          <w:p w14:paraId="671AAA59"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24153</w:t>
            </w:r>
          </w:p>
        </w:tc>
        <w:tc>
          <w:tcPr>
            <w:tcW w:w="1316" w:type="dxa"/>
          </w:tcPr>
          <w:p w14:paraId="05060DF9"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17384</w:t>
            </w:r>
          </w:p>
        </w:tc>
      </w:tr>
      <w:tr w:rsidR="004B61F6" w:rsidRPr="004B61F6" w14:paraId="6F0A3917" w14:textId="77777777" w:rsidTr="004C2458">
        <w:tc>
          <w:tcPr>
            <w:tcW w:w="1629" w:type="dxa"/>
          </w:tcPr>
          <w:p w14:paraId="0629A2DC"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Pheasant</w:t>
            </w:r>
          </w:p>
        </w:tc>
        <w:tc>
          <w:tcPr>
            <w:tcW w:w="1629" w:type="dxa"/>
            <w:vAlign w:val="center"/>
          </w:tcPr>
          <w:p w14:paraId="065991B1"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3.13</w:t>
            </w:r>
          </w:p>
        </w:tc>
        <w:tc>
          <w:tcPr>
            <w:tcW w:w="1629" w:type="dxa"/>
            <w:vAlign w:val="center"/>
          </w:tcPr>
          <w:p w14:paraId="3536D685" w14:textId="77777777" w:rsidR="004B61F6" w:rsidRPr="004B61F6" w:rsidRDefault="004B61F6" w:rsidP="004B61F6">
            <w:pPr>
              <w:keepNext/>
              <w:keepLines/>
              <w:spacing w:after="60" w:line="240" w:lineRule="auto"/>
              <w:jc w:val="center"/>
              <w:rPr>
                <w:rFonts w:ascii="Times New Roman" w:eastAsia="Times New Roman" w:hAnsi="Times New Roman" w:cs="Times New Roman"/>
                <w:sz w:val="20"/>
                <w:szCs w:val="20"/>
                <w:lang w:val="en-GB" w:eastAsia="de-DE"/>
              </w:rPr>
            </w:pPr>
            <w:r w:rsidRPr="004B61F6">
              <w:rPr>
                <w:rFonts w:ascii="Times New Roman" w:eastAsia="Times New Roman" w:hAnsi="Times New Roman" w:cs="Times New Roman"/>
                <w:sz w:val="20"/>
                <w:szCs w:val="20"/>
                <w:lang w:val="en-GB" w:eastAsia="de-DE"/>
              </w:rPr>
              <w:t>2.25</w:t>
            </w:r>
          </w:p>
        </w:tc>
        <w:tc>
          <w:tcPr>
            <w:tcW w:w="1630" w:type="dxa"/>
          </w:tcPr>
          <w:p w14:paraId="13D06E08"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388" w:type="dxa"/>
          </w:tcPr>
          <w:p w14:paraId="3E19E7D9"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24076</w:t>
            </w:r>
          </w:p>
        </w:tc>
        <w:tc>
          <w:tcPr>
            <w:tcW w:w="1316" w:type="dxa"/>
          </w:tcPr>
          <w:p w14:paraId="02E0397E"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17307</w:t>
            </w:r>
          </w:p>
        </w:tc>
      </w:tr>
      <w:tr w:rsidR="004B61F6" w:rsidRPr="004B61F6" w14:paraId="36EF68EA" w14:textId="77777777" w:rsidTr="004C2458">
        <w:tc>
          <w:tcPr>
            <w:tcW w:w="1629" w:type="dxa"/>
          </w:tcPr>
          <w:p w14:paraId="763D0889"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Dog</w:t>
            </w:r>
          </w:p>
        </w:tc>
        <w:tc>
          <w:tcPr>
            <w:tcW w:w="1629" w:type="dxa"/>
          </w:tcPr>
          <w:p w14:paraId="1E7D772B" w14:textId="77777777" w:rsidR="004B61F6" w:rsidRPr="004B61F6" w:rsidRDefault="004B61F6" w:rsidP="004B61F6">
            <w:pPr>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1.74</w:t>
            </w:r>
          </w:p>
        </w:tc>
        <w:tc>
          <w:tcPr>
            <w:tcW w:w="1629" w:type="dxa"/>
          </w:tcPr>
          <w:p w14:paraId="4E5168CA" w14:textId="77777777" w:rsidR="004B61F6" w:rsidRPr="004B61F6" w:rsidRDefault="004B61F6" w:rsidP="004B61F6">
            <w:pPr>
              <w:tabs>
                <w:tab w:val="decimal" w:pos="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1.25</w:t>
            </w:r>
          </w:p>
        </w:tc>
        <w:tc>
          <w:tcPr>
            <w:tcW w:w="1630" w:type="dxa"/>
          </w:tcPr>
          <w:p w14:paraId="242DE1C1"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388" w:type="dxa"/>
          </w:tcPr>
          <w:p w14:paraId="0F3A70D3"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7837</w:t>
            </w:r>
          </w:p>
        </w:tc>
        <w:tc>
          <w:tcPr>
            <w:tcW w:w="1316" w:type="dxa"/>
          </w:tcPr>
          <w:p w14:paraId="5006FB9C"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5630</w:t>
            </w:r>
          </w:p>
        </w:tc>
      </w:tr>
      <w:tr w:rsidR="004B61F6" w:rsidRPr="004B61F6" w14:paraId="0F6C44A9" w14:textId="77777777" w:rsidTr="004C2458">
        <w:tc>
          <w:tcPr>
            <w:tcW w:w="1629" w:type="dxa"/>
          </w:tcPr>
          <w:p w14:paraId="1998994D"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Pig</w:t>
            </w:r>
          </w:p>
        </w:tc>
        <w:tc>
          <w:tcPr>
            <w:tcW w:w="1629" w:type="dxa"/>
          </w:tcPr>
          <w:p w14:paraId="0E3DCC9B"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0.218</w:t>
            </w:r>
          </w:p>
        </w:tc>
        <w:tc>
          <w:tcPr>
            <w:tcW w:w="1629" w:type="dxa"/>
          </w:tcPr>
          <w:p w14:paraId="73DF2189" w14:textId="77777777" w:rsidR="004B61F6" w:rsidRPr="004B61F6" w:rsidRDefault="004B61F6" w:rsidP="004B61F6">
            <w:pPr>
              <w:tabs>
                <w:tab w:val="decimal" w:pos="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0.157</w:t>
            </w:r>
          </w:p>
        </w:tc>
        <w:tc>
          <w:tcPr>
            <w:tcW w:w="1630" w:type="dxa"/>
          </w:tcPr>
          <w:p w14:paraId="52166CB2"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388" w:type="dxa"/>
          </w:tcPr>
          <w:p w14:paraId="4154C01B"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981</w:t>
            </w:r>
          </w:p>
        </w:tc>
        <w:tc>
          <w:tcPr>
            <w:tcW w:w="1316" w:type="dxa"/>
          </w:tcPr>
          <w:p w14:paraId="6B5AA4AC"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707</w:t>
            </w:r>
          </w:p>
        </w:tc>
      </w:tr>
      <w:tr w:rsidR="004B61F6" w:rsidRPr="004B61F6" w14:paraId="3970EA8A" w14:textId="77777777" w:rsidTr="004C2458">
        <w:tc>
          <w:tcPr>
            <w:tcW w:w="1629" w:type="dxa"/>
          </w:tcPr>
          <w:p w14:paraId="4792C9B5"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Pig, young</w:t>
            </w:r>
          </w:p>
        </w:tc>
        <w:tc>
          <w:tcPr>
            <w:tcW w:w="1629" w:type="dxa"/>
          </w:tcPr>
          <w:p w14:paraId="6550F513"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0.696</w:t>
            </w:r>
          </w:p>
        </w:tc>
        <w:tc>
          <w:tcPr>
            <w:tcW w:w="1629" w:type="dxa"/>
          </w:tcPr>
          <w:p w14:paraId="6DD6CF50" w14:textId="77777777" w:rsidR="004B61F6" w:rsidRPr="004B61F6" w:rsidRDefault="004B61F6" w:rsidP="004B61F6">
            <w:pPr>
              <w:tabs>
                <w:tab w:val="decimal" w:pos="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0.501</w:t>
            </w:r>
          </w:p>
        </w:tc>
        <w:tc>
          <w:tcPr>
            <w:tcW w:w="1630" w:type="dxa"/>
          </w:tcPr>
          <w:p w14:paraId="64DC221A"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388" w:type="dxa"/>
          </w:tcPr>
          <w:p w14:paraId="6C152AF7"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3135</w:t>
            </w:r>
          </w:p>
        </w:tc>
        <w:tc>
          <w:tcPr>
            <w:tcW w:w="1316" w:type="dxa"/>
          </w:tcPr>
          <w:p w14:paraId="031E38AD" w14:textId="77777777" w:rsidR="004B61F6" w:rsidRPr="004B61F6" w:rsidRDefault="004B61F6" w:rsidP="004B61F6">
            <w:pPr>
              <w:tabs>
                <w:tab w:val="right" w:pos="1013"/>
              </w:tabs>
              <w:spacing w:after="0" w:line="360" w:lineRule="auto"/>
              <w:jc w:val="center"/>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2256</w:t>
            </w:r>
          </w:p>
        </w:tc>
      </w:tr>
    </w:tbl>
    <w:p w14:paraId="3BE271A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lastRenderedPageBreak/>
        <w:br/>
        <w:t>The ratios PEC/PNEC are above 1 indicating a potential risk even after refinement.</w:t>
      </w:r>
    </w:p>
    <w:p w14:paraId="792DC829"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p>
    <w:p w14:paraId="6C64C035"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 xml:space="preserve"> Long-risk assessment for primary poisoning of a non-target organism:</w:t>
      </w:r>
    </w:p>
    <w:p w14:paraId="702EA012"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Tier 2:</w:t>
      </w:r>
    </w:p>
    <w:p w14:paraId="47BFC54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 xml:space="preserve">In the long-term risk assessment, the EC (expected concentration of active substance in the animal) after metabolism and other elimination is calculated and used to calculate the </w:t>
      </w:r>
      <w:proofErr w:type="spellStart"/>
      <w:r w:rsidRPr="004B61F6">
        <w:rPr>
          <w:rFonts w:ascii="Arial" w:eastAsia="Times New Roman" w:hAnsi="Arial" w:cs="Times New Roman"/>
          <w:sz w:val="20"/>
          <w:szCs w:val="20"/>
          <w:lang w:val="en-GB" w:eastAsia="de-DE"/>
        </w:rPr>
        <w:t>EC</w:t>
      </w:r>
      <w:r w:rsidRPr="004B61F6">
        <w:rPr>
          <w:rFonts w:ascii="Arial" w:eastAsia="Times New Roman" w:hAnsi="Arial" w:cs="Times New Roman"/>
          <w:sz w:val="20"/>
          <w:szCs w:val="20"/>
          <w:vertAlign w:val="subscript"/>
          <w:lang w:val="en-GB" w:eastAsia="de-DE"/>
        </w:rPr>
        <w:t>oral</w:t>
      </w:r>
      <w:proofErr w:type="spellEnd"/>
      <w:r w:rsidRPr="004B61F6">
        <w:rPr>
          <w:rFonts w:ascii="Arial" w:eastAsia="Times New Roman" w:hAnsi="Arial" w:cs="Times New Roman"/>
          <w:sz w:val="20"/>
          <w:szCs w:val="20"/>
          <w:vertAlign w:val="subscript"/>
          <w:lang w:val="en-GB" w:eastAsia="de-DE"/>
        </w:rPr>
        <w:t>/</w:t>
      </w:r>
      <w:proofErr w:type="spellStart"/>
      <w:r w:rsidRPr="004B61F6">
        <w:rPr>
          <w:rFonts w:ascii="Arial" w:eastAsia="Times New Roman" w:hAnsi="Arial" w:cs="Times New Roman"/>
          <w:sz w:val="20"/>
          <w:szCs w:val="20"/>
          <w:lang w:val="en-GB" w:eastAsia="de-DE"/>
        </w:rPr>
        <w:t>PNEC</w:t>
      </w:r>
      <w:r w:rsidRPr="004B61F6">
        <w:rPr>
          <w:rFonts w:ascii="Arial" w:eastAsia="Times New Roman" w:hAnsi="Arial" w:cs="Times New Roman"/>
          <w:sz w:val="20"/>
          <w:szCs w:val="20"/>
          <w:vertAlign w:val="subscript"/>
          <w:lang w:val="en-GB" w:eastAsia="de-DE"/>
        </w:rPr>
        <w:t>ratio</w:t>
      </w:r>
      <w:r w:rsidRPr="004B61F6">
        <w:rPr>
          <w:rFonts w:ascii="Arial" w:eastAsia="Times New Roman" w:hAnsi="Arial" w:cs="Times New Roman"/>
          <w:sz w:val="20"/>
          <w:szCs w:val="20"/>
          <w:lang w:val="en-GB" w:eastAsia="de-DE"/>
        </w:rPr>
        <w:t>after</w:t>
      </w:r>
      <w:proofErr w:type="spellEnd"/>
      <w:r w:rsidRPr="004B61F6">
        <w:rPr>
          <w:rFonts w:ascii="Arial" w:eastAsia="Times New Roman" w:hAnsi="Arial" w:cs="Times New Roman"/>
          <w:sz w:val="20"/>
          <w:szCs w:val="20"/>
          <w:lang w:val="en-GB" w:eastAsia="de-DE"/>
        </w:rPr>
        <w:t xml:space="preserve"> 1-day and 5-day elimination of Brodifacoum. The </w:t>
      </w:r>
      <w:proofErr w:type="spellStart"/>
      <w:r w:rsidRPr="004B61F6">
        <w:rPr>
          <w:rFonts w:ascii="Arial" w:eastAsia="Times New Roman" w:hAnsi="Arial" w:cs="Times New Roman"/>
          <w:sz w:val="20"/>
          <w:szCs w:val="20"/>
          <w:lang w:val="en-GB" w:eastAsia="de-DE"/>
        </w:rPr>
        <w:t>EC</w:t>
      </w:r>
      <w:r w:rsidRPr="004B61F6">
        <w:rPr>
          <w:rFonts w:ascii="Arial" w:eastAsia="Times New Roman" w:hAnsi="Arial" w:cs="Times New Roman"/>
          <w:sz w:val="20"/>
          <w:szCs w:val="20"/>
          <w:vertAlign w:val="subscript"/>
          <w:lang w:val="en-GB" w:eastAsia="de-DE"/>
        </w:rPr>
        <w:t>oral</w:t>
      </w:r>
      <w:proofErr w:type="spellEnd"/>
      <w:r w:rsidRPr="004B61F6">
        <w:rPr>
          <w:rFonts w:ascii="Arial" w:eastAsia="Times New Roman" w:hAnsi="Arial" w:cs="Times New Roman"/>
          <w:sz w:val="20"/>
          <w:szCs w:val="20"/>
          <w:vertAlign w:val="subscript"/>
          <w:lang w:val="en-GB" w:eastAsia="de-DE"/>
        </w:rPr>
        <w:t>/</w:t>
      </w:r>
      <w:proofErr w:type="spellStart"/>
      <w:r w:rsidRPr="004B61F6">
        <w:rPr>
          <w:rFonts w:ascii="Arial" w:eastAsia="Times New Roman" w:hAnsi="Arial" w:cs="Times New Roman"/>
          <w:sz w:val="20"/>
          <w:szCs w:val="20"/>
          <w:lang w:val="en-GB" w:eastAsia="de-DE"/>
        </w:rPr>
        <w:t>PNEC</w:t>
      </w:r>
      <w:r w:rsidRPr="004B61F6">
        <w:rPr>
          <w:rFonts w:ascii="Arial" w:eastAsia="Times New Roman" w:hAnsi="Arial" w:cs="Times New Roman"/>
          <w:sz w:val="20"/>
          <w:szCs w:val="20"/>
          <w:vertAlign w:val="subscript"/>
          <w:lang w:val="en-GB" w:eastAsia="de-DE"/>
        </w:rPr>
        <w:t>ratio</w:t>
      </w:r>
      <w:proofErr w:type="spellEnd"/>
      <w:r w:rsidRPr="004B61F6">
        <w:rPr>
          <w:rFonts w:ascii="Arial" w:eastAsia="Times New Roman" w:hAnsi="Arial" w:cs="Times New Roman"/>
          <w:sz w:val="20"/>
          <w:szCs w:val="20"/>
          <w:lang w:val="en-GB" w:eastAsia="de-DE"/>
        </w:rPr>
        <w:t xml:space="preserve"> are above 1 after 1-day elimination of Brodifacoum indicating a potential risk (data not shown). The </w:t>
      </w:r>
      <w:proofErr w:type="spellStart"/>
      <w:r w:rsidRPr="004B61F6">
        <w:rPr>
          <w:rFonts w:ascii="Arial" w:eastAsia="Times New Roman" w:hAnsi="Arial" w:cs="Times New Roman"/>
          <w:sz w:val="20"/>
          <w:szCs w:val="20"/>
          <w:lang w:val="en-GB" w:eastAsia="de-DE"/>
        </w:rPr>
        <w:t>EC</w:t>
      </w:r>
      <w:r w:rsidRPr="004B61F6">
        <w:rPr>
          <w:rFonts w:ascii="Arial" w:eastAsia="Times New Roman" w:hAnsi="Arial" w:cs="Times New Roman"/>
          <w:sz w:val="20"/>
          <w:szCs w:val="20"/>
          <w:vertAlign w:val="subscript"/>
          <w:lang w:val="en-GB" w:eastAsia="de-DE"/>
        </w:rPr>
        <w:t>oral</w:t>
      </w:r>
      <w:proofErr w:type="spellEnd"/>
      <w:r w:rsidRPr="004B61F6">
        <w:rPr>
          <w:rFonts w:ascii="Arial" w:eastAsia="Times New Roman" w:hAnsi="Arial" w:cs="Times New Roman"/>
          <w:sz w:val="20"/>
          <w:szCs w:val="20"/>
          <w:vertAlign w:val="subscript"/>
          <w:lang w:val="en-GB" w:eastAsia="de-DE"/>
        </w:rPr>
        <w:t>/</w:t>
      </w:r>
      <w:proofErr w:type="spellStart"/>
      <w:r w:rsidRPr="004B61F6">
        <w:rPr>
          <w:rFonts w:ascii="Arial" w:eastAsia="Times New Roman" w:hAnsi="Arial" w:cs="Times New Roman"/>
          <w:sz w:val="20"/>
          <w:szCs w:val="20"/>
          <w:lang w:val="en-GB" w:eastAsia="de-DE"/>
        </w:rPr>
        <w:t>PNEC</w:t>
      </w:r>
      <w:r w:rsidRPr="004B61F6">
        <w:rPr>
          <w:rFonts w:ascii="Arial" w:eastAsia="Times New Roman" w:hAnsi="Arial" w:cs="Times New Roman"/>
          <w:sz w:val="20"/>
          <w:szCs w:val="20"/>
          <w:vertAlign w:val="subscript"/>
          <w:lang w:val="en-GB" w:eastAsia="de-DE"/>
        </w:rPr>
        <w:t>ratio</w:t>
      </w:r>
      <w:proofErr w:type="spellEnd"/>
      <w:r w:rsidRPr="004B61F6">
        <w:rPr>
          <w:rFonts w:ascii="Arial" w:eastAsia="Times New Roman" w:hAnsi="Arial" w:cs="Times New Roman"/>
          <w:sz w:val="20"/>
          <w:szCs w:val="20"/>
          <w:lang w:val="en-GB" w:eastAsia="de-DE"/>
        </w:rPr>
        <w:t xml:space="preserve"> for the 5-day elimination of Brodifacoum are shown below.</w:t>
      </w:r>
    </w:p>
    <w:p w14:paraId="22FF2C0D"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3249B59B"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 xml:space="preserve">Tier 2 long-term risk assessment: </w:t>
      </w:r>
      <w:proofErr w:type="spellStart"/>
      <w:r w:rsidRPr="004B61F6">
        <w:rPr>
          <w:rFonts w:ascii="Arial" w:eastAsia="Times New Roman" w:hAnsi="Arial" w:cs="Times New Roman"/>
          <w:b/>
          <w:sz w:val="20"/>
          <w:szCs w:val="20"/>
          <w:lang w:val="en-GB" w:eastAsia="de-DE"/>
        </w:rPr>
        <w:t>EC</w:t>
      </w:r>
      <w:r w:rsidRPr="004B61F6">
        <w:rPr>
          <w:rFonts w:ascii="Arial" w:eastAsia="Times New Roman" w:hAnsi="Arial" w:cs="Times New Roman"/>
          <w:b/>
          <w:sz w:val="20"/>
          <w:szCs w:val="20"/>
          <w:vertAlign w:val="subscript"/>
          <w:lang w:val="en-GB" w:eastAsia="de-DE"/>
        </w:rPr>
        <w:t>oral</w:t>
      </w:r>
      <w:proofErr w:type="spellEnd"/>
      <w:r w:rsidRPr="004B61F6">
        <w:rPr>
          <w:rFonts w:ascii="Arial" w:eastAsia="Times New Roman" w:hAnsi="Arial" w:cs="Times New Roman"/>
          <w:b/>
          <w:sz w:val="20"/>
          <w:szCs w:val="20"/>
          <w:lang w:val="en-GB" w:eastAsia="de-DE"/>
        </w:rPr>
        <w:t>/</w:t>
      </w:r>
      <w:proofErr w:type="spellStart"/>
      <w:r w:rsidRPr="004B61F6">
        <w:rPr>
          <w:rFonts w:ascii="Arial" w:eastAsia="Times New Roman" w:hAnsi="Arial" w:cs="Times New Roman"/>
          <w:b/>
          <w:sz w:val="20"/>
          <w:szCs w:val="20"/>
          <w:lang w:val="en-GB" w:eastAsia="de-DE"/>
        </w:rPr>
        <w:t>PNEC</w:t>
      </w:r>
      <w:r w:rsidRPr="004B61F6">
        <w:rPr>
          <w:rFonts w:ascii="Arial" w:eastAsia="Times New Roman" w:hAnsi="Arial" w:cs="Times New Roman"/>
          <w:b/>
          <w:sz w:val="20"/>
          <w:szCs w:val="20"/>
          <w:vertAlign w:val="subscript"/>
          <w:lang w:val="en-GB" w:eastAsia="de-DE"/>
        </w:rPr>
        <w:t>oral</w:t>
      </w:r>
      <w:proofErr w:type="spellEnd"/>
      <w:r w:rsidRPr="004B61F6">
        <w:rPr>
          <w:rFonts w:ascii="Arial" w:eastAsia="Times New Roman" w:hAnsi="Arial" w:cs="Times New Roman"/>
          <w:b/>
          <w:sz w:val="20"/>
          <w:szCs w:val="20"/>
          <w:lang w:val="en-GB" w:eastAsia="de-DE"/>
        </w:rPr>
        <w:t xml:space="preserve"> ratio after 5-day elimination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0"/>
        <w:gridCol w:w="1840"/>
        <w:gridCol w:w="1840"/>
        <w:gridCol w:w="1846"/>
      </w:tblGrid>
      <w:tr w:rsidR="004B61F6" w:rsidRPr="004B61F6" w14:paraId="33F51F0E" w14:textId="77777777" w:rsidTr="004C2458">
        <w:tc>
          <w:tcPr>
            <w:tcW w:w="1848" w:type="dxa"/>
            <w:shd w:val="clear" w:color="auto" w:fill="A6A6A6"/>
          </w:tcPr>
          <w:p w14:paraId="50C8CEB4"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bookmarkStart w:id="734" w:name="_MON_1423921323"/>
            <w:bookmarkStart w:id="735" w:name="_MON_1423921350"/>
            <w:bookmarkStart w:id="736" w:name="_MON_1423921393"/>
            <w:bookmarkStart w:id="737" w:name="_MON_1423921168"/>
            <w:bookmarkEnd w:id="734"/>
            <w:bookmarkEnd w:id="735"/>
            <w:bookmarkEnd w:id="736"/>
            <w:bookmarkEnd w:id="737"/>
            <w:r w:rsidRPr="004B61F6">
              <w:rPr>
                <w:rFonts w:ascii="Arial" w:eastAsia="Times New Roman" w:hAnsi="Arial" w:cs="Times New Roman"/>
                <w:b/>
                <w:sz w:val="20"/>
                <w:szCs w:val="20"/>
                <w:lang w:val="en-GB" w:eastAsia="de-DE"/>
              </w:rPr>
              <w:t>Species</w:t>
            </w:r>
          </w:p>
        </w:tc>
        <w:tc>
          <w:tcPr>
            <w:tcW w:w="1848" w:type="dxa"/>
            <w:shd w:val="clear" w:color="auto" w:fill="A6A6A6"/>
          </w:tcPr>
          <w:p w14:paraId="42AEAF99"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proofErr w:type="spellStart"/>
            <w:r w:rsidRPr="004B61F6">
              <w:rPr>
                <w:rFonts w:ascii="Arial" w:eastAsia="Times New Roman" w:hAnsi="Arial" w:cs="Times New Roman"/>
                <w:b/>
                <w:sz w:val="20"/>
                <w:szCs w:val="20"/>
                <w:lang w:val="en-GB" w:eastAsia="de-DE"/>
              </w:rPr>
              <w:t>EC</w:t>
            </w:r>
            <w:r w:rsidRPr="004B61F6">
              <w:rPr>
                <w:rFonts w:ascii="Arial" w:eastAsia="Times New Roman" w:hAnsi="Arial" w:cs="Times New Roman"/>
                <w:b/>
                <w:sz w:val="20"/>
                <w:szCs w:val="20"/>
                <w:vertAlign w:val="subscript"/>
                <w:lang w:val="en-GB" w:eastAsia="de-DE"/>
              </w:rPr>
              <w:t>oral</w:t>
            </w:r>
            <w:proofErr w:type="spellEnd"/>
            <w:r w:rsidRPr="004B61F6">
              <w:rPr>
                <w:rFonts w:ascii="Arial" w:eastAsia="Times New Roman" w:hAnsi="Arial" w:cs="Times New Roman"/>
                <w:b/>
                <w:sz w:val="20"/>
                <w:szCs w:val="20"/>
                <w:vertAlign w:val="subscript"/>
                <w:lang w:val="en-GB" w:eastAsia="de-DE"/>
              </w:rPr>
              <w:t xml:space="preserve"> </w:t>
            </w:r>
            <w:r w:rsidRPr="004B61F6">
              <w:rPr>
                <w:rFonts w:ascii="Arial" w:eastAsia="Times New Roman" w:hAnsi="Arial" w:cs="Times New Roman"/>
                <w:b/>
                <w:sz w:val="20"/>
                <w:szCs w:val="20"/>
                <w:lang w:val="en-GB" w:eastAsia="de-DE"/>
              </w:rPr>
              <w:t>after 5 days</w:t>
            </w:r>
          </w:p>
          <w:p w14:paraId="4293631D"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 xml:space="preserve">(mg/kg </w:t>
            </w:r>
            <w:proofErr w:type="spellStart"/>
            <w:r w:rsidRPr="004B61F6">
              <w:rPr>
                <w:rFonts w:ascii="Arial" w:eastAsia="Times New Roman" w:hAnsi="Arial" w:cs="Times New Roman"/>
                <w:b/>
                <w:sz w:val="20"/>
                <w:szCs w:val="20"/>
                <w:lang w:val="en-GB" w:eastAsia="de-DE"/>
              </w:rPr>
              <w:t>b.w.</w:t>
            </w:r>
            <w:proofErr w:type="spellEnd"/>
            <w:r w:rsidRPr="004B61F6">
              <w:rPr>
                <w:rFonts w:ascii="Arial" w:eastAsia="Times New Roman" w:hAnsi="Arial" w:cs="Times New Roman"/>
                <w:b/>
                <w:sz w:val="20"/>
                <w:szCs w:val="20"/>
                <w:lang w:val="en-GB" w:eastAsia="de-DE"/>
              </w:rPr>
              <w:t>/d) with excretion factor = .3,</w:t>
            </w:r>
          </w:p>
          <w:p w14:paraId="2B4E23E8"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AV =  1, PT = 1</w:t>
            </w:r>
          </w:p>
          <w:p w14:paraId="6FC442FC" w14:textId="77777777" w:rsidR="004B61F6" w:rsidRPr="004B61F6" w:rsidRDefault="004B61F6" w:rsidP="004B61F6">
            <w:pPr>
              <w:spacing w:after="0" w:line="360" w:lineRule="auto"/>
              <w:rPr>
                <w:rFonts w:ascii="Arial" w:eastAsia="Times New Roman" w:hAnsi="Arial" w:cs="Times New Roman"/>
                <w:sz w:val="20"/>
                <w:szCs w:val="20"/>
                <w:vertAlign w:val="superscript"/>
                <w:lang w:val="en-GB" w:eastAsia="de-DE"/>
              </w:rPr>
            </w:pPr>
            <w:r w:rsidRPr="004B61F6">
              <w:rPr>
                <w:rFonts w:ascii="Arial" w:eastAsia="Times New Roman" w:hAnsi="Arial" w:cs="Times New Roman"/>
                <w:b/>
                <w:sz w:val="20"/>
                <w:szCs w:val="20"/>
                <w:lang w:val="en-GB" w:eastAsia="de-DE"/>
              </w:rPr>
              <w:t xml:space="preserve">(mg/kg </w:t>
            </w:r>
            <w:proofErr w:type="spellStart"/>
            <w:r w:rsidRPr="004B61F6">
              <w:rPr>
                <w:rFonts w:ascii="Arial" w:eastAsia="Times New Roman" w:hAnsi="Arial" w:cs="Times New Roman"/>
                <w:b/>
                <w:sz w:val="20"/>
                <w:szCs w:val="20"/>
                <w:lang w:val="en-GB" w:eastAsia="de-DE"/>
              </w:rPr>
              <w:t>bw</w:t>
            </w:r>
            <w:proofErr w:type="spellEnd"/>
            <w:r w:rsidRPr="004B61F6">
              <w:rPr>
                <w:rFonts w:ascii="Arial" w:eastAsia="Times New Roman" w:hAnsi="Arial" w:cs="Times New Roman"/>
                <w:b/>
                <w:sz w:val="20"/>
                <w:szCs w:val="20"/>
                <w:lang w:val="en-GB" w:eastAsia="de-DE"/>
              </w:rPr>
              <w:t>)</w:t>
            </w:r>
            <w:r w:rsidRPr="004B61F6">
              <w:rPr>
                <w:rFonts w:ascii="Arial" w:eastAsia="Times New Roman" w:hAnsi="Arial" w:cs="Times New Roman"/>
                <w:b/>
                <w:sz w:val="20"/>
                <w:szCs w:val="20"/>
                <w:vertAlign w:val="superscript"/>
                <w:lang w:val="en-GB" w:eastAsia="de-DE"/>
              </w:rPr>
              <w:t>a</w:t>
            </w:r>
          </w:p>
        </w:tc>
        <w:tc>
          <w:tcPr>
            <w:tcW w:w="1848" w:type="dxa"/>
            <w:shd w:val="clear" w:color="auto" w:fill="A6A6A6"/>
          </w:tcPr>
          <w:p w14:paraId="574AB73B"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proofErr w:type="spellStart"/>
            <w:r w:rsidRPr="004B61F6">
              <w:rPr>
                <w:rFonts w:ascii="Arial" w:eastAsia="Times New Roman" w:hAnsi="Arial" w:cs="Times New Roman"/>
                <w:b/>
                <w:sz w:val="20"/>
                <w:szCs w:val="20"/>
                <w:lang w:val="en-GB" w:eastAsia="de-DE"/>
              </w:rPr>
              <w:t>EC</w:t>
            </w:r>
            <w:r w:rsidRPr="004B61F6">
              <w:rPr>
                <w:rFonts w:ascii="Arial" w:eastAsia="Times New Roman" w:hAnsi="Arial" w:cs="Times New Roman"/>
                <w:b/>
                <w:sz w:val="20"/>
                <w:szCs w:val="20"/>
                <w:vertAlign w:val="subscript"/>
                <w:lang w:val="en-GB" w:eastAsia="de-DE"/>
              </w:rPr>
              <w:t>oral</w:t>
            </w:r>
            <w:proofErr w:type="spellEnd"/>
            <w:r w:rsidRPr="004B61F6">
              <w:rPr>
                <w:rFonts w:ascii="Arial" w:eastAsia="Times New Roman" w:hAnsi="Arial" w:cs="Times New Roman"/>
                <w:b/>
                <w:sz w:val="20"/>
                <w:szCs w:val="20"/>
                <w:lang w:val="en-GB" w:eastAsia="de-DE"/>
              </w:rPr>
              <w:t xml:space="preserve"> after 5 days</w:t>
            </w:r>
          </w:p>
          <w:p w14:paraId="68642BAC"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 xml:space="preserve">(mg/kg </w:t>
            </w:r>
            <w:proofErr w:type="spellStart"/>
            <w:r w:rsidRPr="004B61F6">
              <w:rPr>
                <w:rFonts w:ascii="Arial" w:eastAsia="Times New Roman" w:hAnsi="Arial" w:cs="Times New Roman"/>
                <w:b/>
                <w:sz w:val="20"/>
                <w:szCs w:val="20"/>
                <w:lang w:val="en-GB" w:eastAsia="de-DE"/>
              </w:rPr>
              <w:t>b.w.</w:t>
            </w:r>
            <w:proofErr w:type="spellEnd"/>
            <w:r w:rsidRPr="004B61F6">
              <w:rPr>
                <w:rFonts w:ascii="Arial" w:eastAsia="Times New Roman" w:hAnsi="Arial" w:cs="Times New Roman"/>
                <w:b/>
                <w:sz w:val="20"/>
                <w:szCs w:val="20"/>
                <w:lang w:val="en-GB" w:eastAsia="de-DE"/>
              </w:rPr>
              <w:t>/d)</w:t>
            </w:r>
          </w:p>
          <w:p w14:paraId="65EC4C22"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with excretion factor = 0.3, AV = 0.9, PT = 0.8</w:t>
            </w:r>
          </w:p>
          <w:p w14:paraId="3531AEB6" w14:textId="77777777" w:rsidR="004B61F6" w:rsidRPr="004B61F6" w:rsidRDefault="004B61F6" w:rsidP="004B61F6">
            <w:pPr>
              <w:spacing w:after="0" w:line="360" w:lineRule="auto"/>
              <w:rPr>
                <w:rFonts w:ascii="Arial" w:eastAsia="Times New Roman" w:hAnsi="Arial" w:cs="Times New Roman"/>
                <w:sz w:val="20"/>
                <w:szCs w:val="20"/>
                <w:vertAlign w:val="superscript"/>
                <w:lang w:val="en-GB" w:eastAsia="de-DE"/>
              </w:rPr>
            </w:pPr>
            <w:r w:rsidRPr="004B61F6">
              <w:rPr>
                <w:rFonts w:ascii="Arial" w:eastAsia="Times New Roman" w:hAnsi="Arial" w:cs="Times New Roman"/>
                <w:b/>
                <w:sz w:val="20"/>
                <w:szCs w:val="20"/>
                <w:lang w:val="en-GB" w:eastAsia="de-DE"/>
              </w:rPr>
              <w:t xml:space="preserve">(mg/kg </w:t>
            </w:r>
            <w:proofErr w:type="spellStart"/>
            <w:r w:rsidRPr="004B61F6">
              <w:rPr>
                <w:rFonts w:ascii="Arial" w:eastAsia="Times New Roman" w:hAnsi="Arial" w:cs="Times New Roman"/>
                <w:b/>
                <w:sz w:val="20"/>
                <w:szCs w:val="20"/>
                <w:lang w:val="en-GB" w:eastAsia="de-DE"/>
              </w:rPr>
              <w:t>bw</w:t>
            </w:r>
            <w:proofErr w:type="spellEnd"/>
            <w:r w:rsidRPr="004B61F6">
              <w:rPr>
                <w:rFonts w:ascii="Arial" w:eastAsia="Times New Roman" w:hAnsi="Arial" w:cs="Times New Roman"/>
                <w:b/>
                <w:sz w:val="20"/>
                <w:szCs w:val="20"/>
                <w:lang w:val="en-GB" w:eastAsia="de-DE"/>
              </w:rPr>
              <w:t>)</w:t>
            </w:r>
            <w:r w:rsidRPr="004B61F6">
              <w:rPr>
                <w:rFonts w:ascii="Arial" w:eastAsia="Times New Roman" w:hAnsi="Arial" w:cs="Times New Roman"/>
                <w:b/>
                <w:sz w:val="20"/>
                <w:szCs w:val="20"/>
                <w:vertAlign w:val="superscript"/>
                <w:lang w:val="en-GB" w:eastAsia="de-DE"/>
              </w:rPr>
              <w:t>a</w:t>
            </w:r>
          </w:p>
        </w:tc>
        <w:tc>
          <w:tcPr>
            <w:tcW w:w="1849" w:type="dxa"/>
            <w:shd w:val="clear" w:color="auto" w:fill="A6A6A6"/>
          </w:tcPr>
          <w:p w14:paraId="4E084758" w14:textId="77777777" w:rsidR="004B61F6" w:rsidRPr="004B61F6" w:rsidRDefault="004B61F6" w:rsidP="004B61F6">
            <w:pPr>
              <w:spacing w:after="0" w:line="360" w:lineRule="auto"/>
              <w:rPr>
                <w:rFonts w:ascii="Arial" w:eastAsia="Times New Roman" w:hAnsi="Arial" w:cs="Times New Roman"/>
                <w:b/>
                <w:sz w:val="20"/>
                <w:szCs w:val="20"/>
                <w:vertAlign w:val="subscript"/>
                <w:lang w:val="en-GB" w:eastAsia="de-DE"/>
              </w:rPr>
            </w:pPr>
            <w:proofErr w:type="spellStart"/>
            <w:r w:rsidRPr="004B61F6">
              <w:rPr>
                <w:rFonts w:ascii="Arial" w:eastAsia="Times New Roman" w:hAnsi="Arial" w:cs="Times New Roman"/>
                <w:b/>
                <w:sz w:val="20"/>
                <w:szCs w:val="20"/>
                <w:lang w:val="en-GB" w:eastAsia="de-DE"/>
              </w:rPr>
              <w:t>PNEC</w:t>
            </w:r>
            <w:r w:rsidRPr="004B61F6">
              <w:rPr>
                <w:rFonts w:ascii="Arial" w:eastAsia="Times New Roman" w:hAnsi="Arial" w:cs="Times New Roman"/>
                <w:b/>
                <w:sz w:val="20"/>
                <w:szCs w:val="20"/>
                <w:vertAlign w:val="subscript"/>
                <w:lang w:val="en-GB" w:eastAsia="de-DE"/>
              </w:rPr>
              <w:t>oral</w:t>
            </w:r>
            <w:proofErr w:type="spellEnd"/>
          </w:p>
          <w:p w14:paraId="2EA5E2E5" w14:textId="77777777" w:rsidR="004B61F6" w:rsidRPr="004B61F6" w:rsidRDefault="004B61F6" w:rsidP="004B61F6">
            <w:pPr>
              <w:spacing w:after="0" w:line="360" w:lineRule="auto"/>
              <w:rPr>
                <w:rFonts w:ascii="Arial" w:eastAsia="Times New Roman" w:hAnsi="Arial" w:cs="Times New Roman"/>
                <w:b/>
                <w:sz w:val="20"/>
                <w:szCs w:val="20"/>
                <w:vertAlign w:val="subscript"/>
                <w:lang w:val="en-GB" w:eastAsia="de-DE"/>
              </w:rPr>
            </w:pPr>
          </w:p>
          <w:p w14:paraId="2CFE428F" w14:textId="77777777" w:rsidR="004B61F6" w:rsidRPr="004B61F6" w:rsidRDefault="004B61F6" w:rsidP="004B61F6">
            <w:pPr>
              <w:spacing w:after="0" w:line="360" w:lineRule="auto"/>
              <w:rPr>
                <w:rFonts w:ascii="Arial" w:eastAsia="Times New Roman" w:hAnsi="Arial" w:cs="Times New Roman"/>
                <w:b/>
                <w:sz w:val="20"/>
                <w:szCs w:val="20"/>
                <w:vertAlign w:val="subscript"/>
                <w:lang w:val="en-GB" w:eastAsia="de-DE"/>
              </w:rPr>
            </w:pPr>
          </w:p>
          <w:p w14:paraId="314C39D9"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b/>
                <w:sz w:val="20"/>
                <w:szCs w:val="20"/>
                <w:lang w:val="en-GB" w:eastAsia="de-DE"/>
              </w:rPr>
              <w:t xml:space="preserve">(mg/kg </w:t>
            </w:r>
            <w:proofErr w:type="spellStart"/>
            <w:r w:rsidRPr="004B61F6">
              <w:rPr>
                <w:rFonts w:ascii="Arial" w:eastAsia="Times New Roman" w:hAnsi="Arial" w:cs="Times New Roman"/>
                <w:b/>
                <w:sz w:val="20"/>
                <w:szCs w:val="20"/>
                <w:lang w:val="en-GB" w:eastAsia="de-DE"/>
              </w:rPr>
              <w:t>b.w.</w:t>
            </w:r>
            <w:proofErr w:type="spellEnd"/>
            <w:r w:rsidRPr="004B61F6">
              <w:rPr>
                <w:rFonts w:ascii="Arial" w:eastAsia="Times New Roman" w:hAnsi="Arial" w:cs="Times New Roman"/>
                <w:b/>
                <w:sz w:val="20"/>
                <w:szCs w:val="20"/>
                <w:lang w:val="en-GB" w:eastAsia="de-DE"/>
              </w:rPr>
              <w:t>/d)</w:t>
            </w:r>
          </w:p>
        </w:tc>
        <w:tc>
          <w:tcPr>
            <w:tcW w:w="1849" w:type="dxa"/>
            <w:shd w:val="clear" w:color="auto" w:fill="A6A6A6"/>
          </w:tcPr>
          <w:p w14:paraId="545401C3"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Ratio</w:t>
            </w:r>
          </w:p>
          <w:p w14:paraId="35D47E11" w14:textId="77777777" w:rsidR="004B61F6" w:rsidRPr="004B61F6" w:rsidRDefault="004B61F6" w:rsidP="004B61F6">
            <w:pPr>
              <w:spacing w:after="0" w:line="360" w:lineRule="auto"/>
              <w:rPr>
                <w:rFonts w:ascii="Arial" w:eastAsia="Times New Roman" w:hAnsi="Arial" w:cs="Times New Roman"/>
                <w:sz w:val="20"/>
                <w:szCs w:val="20"/>
                <w:vertAlign w:val="subscript"/>
                <w:lang w:val="en-GB" w:eastAsia="de-DE"/>
              </w:rPr>
            </w:pPr>
            <w:proofErr w:type="spellStart"/>
            <w:r w:rsidRPr="004B61F6">
              <w:rPr>
                <w:rFonts w:ascii="Arial" w:eastAsia="Times New Roman" w:hAnsi="Arial" w:cs="Times New Roman"/>
                <w:b/>
                <w:sz w:val="20"/>
                <w:szCs w:val="20"/>
                <w:lang w:val="en-GB" w:eastAsia="de-DE"/>
              </w:rPr>
              <w:t>EC</w:t>
            </w:r>
            <w:r w:rsidRPr="004B61F6">
              <w:rPr>
                <w:rFonts w:ascii="Arial" w:eastAsia="Times New Roman" w:hAnsi="Arial" w:cs="Times New Roman"/>
                <w:b/>
                <w:sz w:val="20"/>
                <w:szCs w:val="20"/>
                <w:vertAlign w:val="subscript"/>
                <w:lang w:val="en-GB" w:eastAsia="de-DE"/>
              </w:rPr>
              <w:t>oral</w:t>
            </w:r>
            <w:proofErr w:type="spellEnd"/>
            <w:r w:rsidRPr="004B61F6">
              <w:rPr>
                <w:rFonts w:ascii="Arial" w:eastAsia="Times New Roman" w:hAnsi="Arial" w:cs="Times New Roman"/>
                <w:b/>
                <w:sz w:val="20"/>
                <w:szCs w:val="20"/>
                <w:lang w:val="en-GB" w:eastAsia="de-DE"/>
              </w:rPr>
              <w:t>/</w:t>
            </w:r>
            <w:proofErr w:type="spellStart"/>
            <w:r w:rsidRPr="004B61F6">
              <w:rPr>
                <w:rFonts w:ascii="Arial" w:eastAsia="Times New Roman" w:hAnsi="Arial" w:cs="Times New Roman"/>
                <w:b/>
                <w:sz w:val="20"/>
                <w:szCs w:val="20"/>
                <w:lang w:val="en-GB" w:eastAsia="de-DE"/>
              </w:rPr>
              <w:t>PNEC</w:t>
            </w:r>
            <w:r w:rsidRPr="004B61F6">
              <w:rPr>
                <w:rFonts w:ascii="Arial" w:eastAsia="Times New Roman" w:hAnsi="Arial" w:cs="Times New Roman"/>
                <w:b/>
                <w:sz w:val="20"/>
                <w:szCs w:val="20"/>
                <w:vertAlign w:val="subscript"/>
                <w:lang w:val="en-GB" w:eastAsia="de-DE"/>
              </w:rPr>
              <w:t>oral</w:t>
            </w:r>
            <w:proofErr w:type="spellEnd"/>
          </w:p>
        </w:tc>
      </w:tr>
      <w:tr w:rsidR="004B61F6" w:rsidRPr="004B61F6" w14:paraId="5395B9EA" w14:textId="77777777" w:rsidTr="004C2458">
        <w:tc>
          <w:tcPr>
            <w:tcW w:w="1848" w:type="dxa"/>
            <w:shd w:val="clear" w:color="auto" w:fill="auto"/>
          </w:tcPr>
          <w:p w14:paraId="5DB51D7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Tree sparrow</w:t>
            </w:r>
          </w:p>
        </w:tc>
        <w:tc>
          <w:tcPr>
            <w:tcW w:w="1848" w:type="dxa"/>
            <w:shd w:val="clear" w:color="auto" w:fill="auto"/>
          </w:tcPr>
          <w:p w14:paraId="083980E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17.06</w:t>
            </w:r>
          </w:p>
        </w:tc>
        <w:tc>
          <w:tcPr>
            <w:tcW w:w="1848" w:type="dxa"/>
            <w:shd w:val="clear" w:color="auto" w:fill="auto"/>
          </w:tcPr>
          <w:p w14:paraId="2114049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12.28</w:t>
            </w:r>
          </w:p>
        </w:tc>
        <w:tc>
          <w:tcPr>
            <w:tcW w:w="1849" w:type="dxa"/>
            <w:shd w:val="clear" w:color="auto" w:fill="auto"/>
          </w:tcPr>
          <w:p w14:paraId="18014F2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0.00013</w:t>
            </w:r>
          </w:p>
        </w:tc>
        <w:tc>
          <w:tcPr>
            <w:tcW w:w="1849" w:type="dxa"/>
            <w:shd w:val="clear" w:color="auto" w:fill="auto"/>
          </w:tcPr>
          <w:p w14:paraId="05456DE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94486</w:t>
            </w:r>
          </w:p>
        </w:tc>
      </w:tr>
      <w:tr w:rsidR="004B61F6" w:rsidRPr="004B61F6" w14:paraId="54F0582D" w14:textId="77777777" w:rsidTr="004C2458">
        <w:tc>
          <w:tcPr>
            <w:tcW w:w="1848" w:type="dxa"/>
            <w:shd w:val="clear" w:color="auto" w:fill="auto"/>
          </w:tcPr>
          <w:p w14:paraId="320A2A0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Chaffinch</w:t>
            </w:r>
          </w:p>
        </w:tc>
        <w:tc>
          <w:tcPr>
            <w:tcW w:w="1848" w:type="dxa"/>
            <w:shd w:val="clear" w:color="auto" w:fill="auto"/>
          </w:tcPr>
          <w:p w14:paraId="4AFB87E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15.3</w:t>
            </w:r>
          </w:p>
        </w:tc>
        <w:tc>
          <w:tcPr>
            <w:tcW w:w="1848" w:type="dxa"/>
            <w:shd w:val="clear" w:color="auto" w:fill="auto"/>
          </w:tcPr>
          <w:p w14:paraId="2E9A046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11.02</w:t>
            </w:r>
          </w:p>
        </w:tc>
        <w:tc>
          <w:tcPr>
            <w:tcW w:w="1849" w:type="dxa"/>
            <w:shd w:val="clear" w:color="auto" w:fill="auto"/>
          </w:tcPr>
          <w:p w14:paraId="65A6FE6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0.00013</w:t>
            </w:r>
          </w:p>
        </w:tc>
        <w:tc>
          <w:tcPr>
            <w:tcW w:w="1849" w:type="dxa"/>
            <w:shd w:val="clear" w:color="auto" w:fill="auto"/>
          </w:tcPr>
          <w:p w14:paraId="527B080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84738</w:t>
            </w:r>
          </w:p>
        </w:tc>
      </w:tr>
      <w:tr w:rsidR="004B61F6" w:rsidRPr="004B61F6" w14:paraId="49E82BDD" w14:textId="77777777" w:rsidTr="004C2458">
        <w:tc>
          <w:tcPr>
            <w:tcW w:w="1848" w:type="dxa"/>
            <w:shd w:val="clear" w:color="auto" w:fill="auto"/>
          </w:tcPr>
          <w:p w14:paraId="2373897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Wood pigeon</w:t>
            </w:r>
          </w:p>
        </w:tc>
        <w:tc>
          <w:tcPr>
            <w:tcW w:w="1848" w:type="dxa"/>
            <w:shd w:val="clear" w:color="auto" w:fill="auto"/>
          </w:tcPr>
          <w:p w14:paraId="226C9EC0"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5.35</w:t>
            </w:r>
          </w:p>
        </w:tc>
        <w:tc>
          <w:tcPr>
            <w:tcW w:w="1848" w:type="dxa"/>
            <w:shd w:val="clear" w:color="auto" w:fill="auto"/>
          </w:tcPr>
          <w:p w14:paraId="3C12F867"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3.85</w:t>
            </w:r>
          </w:p>
        </w:tc>
        <w:tc>
          <w:tcPr>
            <w:tcW w:w="1849" w:type="dxa"/>
            <w:shd w:val="clear" w:color="auto" w:fill="auto"/>
          </w:tcPr>
          <w:p w14:paraId="3ED05A4A"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0.00013</w:t>
            </w:r>
          </w:p>
        </w:tc>
        <w:tc>
          <w:tcPr>
            <w:tcW w:w="1849" w:type="dxa"/>
            <w:shd w:val="clear" w:color="auto" w:fill="auto"/>
          </w:tcPr>
          <w:p w14:paraId="5A249EA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29631</w:t>
            </w:r>
          </w:p>
        </w:tc>
      </w:tr>
      <w:tr w:rsidR="004B61F6" w:rsidRPr="004B61F6" w14:paraId="3BF2C424" w14:textId="77777777" w:rsidTr="004C2458">
        <w:tc>
          <w:tcPr>
            <w:tcW w:w="1848" w:type="dxa"/>
            <w:shd w:val="clear" w:color="auto" w:fill="auto"/>
          </w:tcPr>
          <w:p w14:paraId="6AE78F08"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Pheasant</w:t>
            </w:r>
          </w:p>
        </w:tc>
        <w:tc>
          <w:tcPr>
            <w:tcW w:w="1848" w:type="dxa"/>
            <w:shd w:val="clear" w:color="auto" w:fill="auto"/>
          </w:tcPr>
          <w:p w14:paraId="50670643"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5.33</w:t>
            </w:r>
          </w:p>
        </w:tc>
        <w:tc>
          <w:tcPr>
            <w:tcW w:w="1848" w:type="dxa"/>
            <w:shd w:val="clear" w:color="auto" w:fill="auto"/>
          </w:tcPr>
          <w:p w14:paraId="1B6828F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3.84</w:t>
            </w:r>
          </w:p>
        </w:tc>
        <w:tc>
          <w:tcPr>
            <w:tcW w:w="1849" w:type="dxa"/>
            <w:shd w:val="clear" w:color="auto" w:fill="auto"/>
          </w:tcPr>
          <w:p w14:paraId="05F8191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0.00013</w:t>
            </w:r>
          </w:p>
        </w:tc>
        <w:tc>
          <w:tcPr>
            <w:tcW w:w="1849" w:type="dxa"/>
            <w:shd w:val="clear" w:color="auto" w:fill="auto"/>
          </w:tcPr>
          <w:p w14:paraId="19E687C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29520</w:t>
            </w:r>
          </w:p>
        </w:tc>
      </w:tr>
      <w:tr w:rsidR="004B61F6" w:rsidRPr="004B61F6" w14:paraId="1ECFF612" w14:textId="77777777" w:rsidTr="004C2458">
        <w:tc>
          <w:tcPr>
            <w:tcW w:w="1848" w:type="dxa"/>
            <w:shd w:val="clear" w:color="auto" w:fill="auto"/>
          </w:tcPr>
          <w:p w14:paraId="6B5B686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Dog</w:t>
            </w:r>
          </w:p>
        </w:tc>
        <w:tc>
          <w:tcPr>
            <w:tcW w:w="1848" w:type="dxa"/>
            <w:shd w:val="clear" w:color="auto" w:fill="auto"/>
          </w:tcPr>
          <w:p w14:paraId="2CC20526"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2.96</w:t>
            </w:r>
          </w:p>
        </w:tc>
        <w:tc>
          <w:tcPr>
            <w:tcW w:w="1848" w:type="dxa"/>
            <w:shd w:val="clear" w:color="auto" w:fill="auto"/>
          </w:tcPr>
          <w:p w14:paraId="2A4C5DD8"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2.13</w:t>
            </w:r>
          </w:p>
        </w:tc>
        <w:tc>
          <w:tcPr>
            <w:tcW w:w="1849" w:type="dxa"/>
            <w:shd w:val="clear" w:color="auto" w:fill="auto"/>
          </w:tcPr>
          <w:p w14:paraId="4EB8F58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0.000222</w:t>
            </w:r>
          </w:p>
        </w:tc>
        <w:tc>
          <w:tcPr>
            <w:tcW w:w="1849" w:type="dxa"/>
            <w:shd w:val="clear" w:color="auto" w:fill="auto"/>
          </w:tcPr>
          <w:p w14:paraId="28B0B9A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9600</w:t>
            </w:r>
          </w:p>
        </w:tc>
      </w:tr>
      <w:tr w:rsidR="004B61F6" w:rsidRPr="004B61F6" w14:paraId="0C43BABE" w14:textId="77777777" w:rsidTr="004C2458">
        <w:tc>
          <w:tcPr>
            <w:tcW w:w="1848" w:type="dxa"/>
            <w:shd w:val="clear" w:color="auto" w:fill="auto"/>
          </w:tcPr>
          <w:p w14:paraId="2B1FCA4F"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Pig</w:t>
            </w:r>
          </w:p>
        </w:tc>
        <w:tc>
          <w:tcPr>
            <w:tcW w:w="1848" w:type="dxa"/>
            <w:shd w:val="clear" w:color="auto" w:fill="auto"/>
          </w:tcPr>
          <w:p w14:paraId="7DA11442"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0.371</w:t>
            </w:r>
          </w:p>
        </w:tc>
        <w:tc>
          <w:tcPr>
            <w:tcW w:w="1848" w:type="dxa"/>
            <w:shd w:val="clear" w:color="auto" w:fill="auto"/>
          </w:tcPr>
          <w:p w14:paraId="279326D5"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0.267</w:t>
            </w:r>
          </w:p>
        </w:tc>
        <w:tc>
          <w:tcPr>
            <w:tcW w:w="1849" w:type="dxa"/>
            <w:shd w:val="clear" w:color="auto" w:fill="auto"/>
          </w:tcPr>
          <w:p w14:paraId="534580C9"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0.000222</w:t>
            </w:r>
          </w:p>
        </w:tc>
        <w:tc>
          <w:tcPr>
            <w:tcW w:w="1849" w:type="dxa"/>
            <w:shd w:val="clear" w:color="auto" w:fill="auto"/>
          </w:tcPr>
          <w:p w14:paraId="2C6A7CD5"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1203</w:t>
            </w:r>
          </w:p>
        </w:tc>
      </w:tr>
      <w:tr w:rsidR="004B61F6" w:rsidRPr="004B61F6" w14:paraId="0E36C861" w14:textId="77777777" w:rsidTr="004C2458">
        <w:tc>
          <w:tcPr>
            <w:tcW w:w="1848" w:type="dxa"/>
            <w:shd w:val="clear" w:color="auto" w:fill="auto"/>
          </w:tcPr>
          <w:p w14:paraId="1D5FC9D1"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Pig, young</w:t>
            </w:r>
          </w:p>
        </w:tc>
        <w:tc>
          <w:tcPr>
            <w:tcW w:w="1848" w:type="dxa"/>
            <w:shd w:val="clear" w:color="auto" w:fill="auto"/>
          </w:tcPr>
          <w:p w14:paraId="7ECE12A4"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1.18</w:t>
            </w:r>
          </w:p>
        </w:tc>
        <w:tc>
          <w:tcPr>
            <w:tcW w:w="1848" w:type="dxa"/>
            <w:shd w:val="clear" w:color="auto" w:fill="auto"/>
          </w:tcPr>
          <w:p w14:paraId="42AE14DD"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0.850</w:t>
            </w:r>
          </w:p>
        </w:tc>
        <w:tc>
          <w:tcPr>
            <w:tcW w:w="1849" w:type="dxa"/>
            <w:shd w:val="clear" w:color="auto" w:fill="auto"/>
          </w:tcPr>
          <w:p w14:paraId="2B6342B8"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0.000222</w:t>
            </w:r>
          </w:p>
        </w:tc>
        <w:tc>
          <w:tcPr>
            <w:tcW w:w="1849" w:type="dxa"/>
            <w:shd w:val="clear" w:color="auto" w:fill="auto"/>
          </w:tcPr>
          <w:p w14:paraId="1A035DE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eastAsia="de-DE"/>
              </w:rPr>
              <w:t>3827</w:t>
            </w:r>
          </w:p>
        </w:tc>
      </w:tr>
    </w:tbl>
    <w:p w14:paraId="66B1FA11"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54D34D4B"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vertAlign w:val="superscript"/>
          <w:lang w:val="en-GB" w:eastAsia="de-DE"/>
        </w:rPr>
        <w:t>a</w:t>
      </w:r>
      <w:r w:rsidRPr="004B61F6">
        <w:rPr>
          <w:rFonts w:ascii="Arial" w:eastAsia="Times New Roman" w:hAnsi="Arial" w:cs="Times New Roman"/>
          <w:sz w:val="20"/>
          <w:szCs w:val="20"/>
          <w:lang w:val="en-GB" w:eastAsia="de-DE"/>
        </w:rPr>
        <w:t xml:space="preserve"> calculation according to equation 21 in the ESD</w:t>
      </w:r>
    </w:p>
    <w:p w14:paraId="49491E65"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p w14:paraId="151FF4F7" w14:textId="77777777" w:rsidR="004B61F6" w:rsidRPr="004B61F6" w:rsidRDefault="004B61F6" w:rsidP="004B61F6">
      <w:pPr>
        <w:spacing w:after="0" w:line="360" w:lineRule="auto"/>
        <w:rPr>
          <w:rFonts w:ascii="Arial" w:eastAsia="Times New Roman" w:hAnsi="Arial" w:cs="Times New Roman"/>
          <w:bCs/>
          <w:sz w:val="20"/>
          <w:szCs w:val="20"/>
          <w:lang w:val="en-US" w:eastAsia="de-DE"/>
        </w:rPr>
      </w:pPr>
      <w:r w:rsidRPr="004B61F6">
        <w:rPr>
          <w:rFonts w:ascii="Arial" w:eastAsia="Times New Roman" w:hAnsi="Arial" w:cs="Times New Roman"/>
          <w:bCs/>
          <w:sz w:val="20"/>
          <w:szCs w:val="20"/>
          <w:lang w:val="en-US" w:eastAsia="de-DE"/>
        </w:rPr>
        <w:t>The ratios PEC/PNEC are above 1 indicating a potential risk even after refinement.</w:t>
      </w:r>
    </w:p>
    <w:p w14:paraId="06056D45"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p w14:paraId="193D92C3" w14:textId="77777777" w:rsidR="004B61F6" w:rsidRPr="004B61F6" w:rsidRDefault="004B61F6" w:rsidP="004B61F6">
      <w:pPr>
        <w:spacing w:after="0" w:line="360" w:lineRule="auto"/>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Conclusion:</w:t>
      </w:r>
    </w:p>
    <w:p w14:paraId="6A33FA22" w14:textId="77777777" w:rsidR="004B61F6" w:rsidRPr="004B61F6" w:rsidRDefault="004B61F6" w:rsidP="004B61F6">
      <w:pPr>
        <w:spacing w:after="0" w:line="360" w:lineRule="auto"/>
        <w:rPr>
          <w:rFonts w:ascii="Arial" w:eastAsia="Times New Roman" w:hAnsi="Arial" w:cs="Times New Roman"/>
          <w:b/>
          <w:sz w:val="20"/>
          <w:szCs w:val="20"/>
          <w:lang w:val="en-US" w:eastAsia="de-DE"/>
        </w:rPr>
      </w:pPr>
      <w:r w:rsidRPr="004B61F6">
        <w:rPr>
          <w:rFonts w:ascii="Arial" w:eastAsia="Times New Roman" w:hAnsi="Arial" w:cs="Times New Roman"/>
          <w:sz w:val="20"/>
          <w:szCs w:val="20"/>
          <w:lang w:val="en-US" w:eastAsia="de-DE"/>
        </w:rPr>
        <w:t xml:space="preserve">Overall, all acute and long-term </w:t>
      </w:r>
      <w:proofErr w:type="spellStart"/>
      <w:r w:rsidRPr="004B61F6">
        <w:rPr>
          <w:rFonts w:ascii="Arial" w:eastAsia="Times New Roman" w:hAnsi="Arial" w:cs="Times New Roman"/>
          <w:sz w:val="20"/>
          <w:szCs w:val="20"/>
          <w:lang w:val="en-US" w:eastAsia="de-DE"/>
        </w:rPr>
        <w:t>PEC</w:t>
      </w:r>
      <w:r w:rsidRPr="004B61F6">
        <w:rPr>
          <w:rFonts w:ascii="Arial" w:eastAsia="Times New Roman" w:hAnsi="Arial" w:cs="Times New Roman"/>
          <w:sz w:val="20"/>
          <w:szCs w:val="20"/>
          <w:vertAlign w:val="subscript"/>
          <w:lang w:val="en-US" w:eastAsia="de-DE"/>
        </w:rPr>
        <w:t>oral</w:t>
      </w:r>
      <w:proofErr w:type="spellEnd"/>
      <w:r w:rsidRPr="004B61F6">
        <w:rPr>
          <w:rFonts w:ascii="Arial" w:eastAsia="Times New Roman" w:hAnsi="Arial" w:cs="Times New Roman"/>
          <w:sz w:val="20"/>
          <w:szCs w:val="20"/>
          <w:lang w:val="en-US" w:eastAsia="de-DE"/>
        </w:rPr>
        <w:t>/</w:t>
      </w:r>
      <w:proofErr w:type="spellStart"/>
      <w:r w:rsidRPr="004B61F6">
        <w:rPr>
          <w:rFonts w:ascii="Arial" w:eastAsia="Times New Roman" w:hAnsi="Arial" w:cs="Times New Roman"/>
          <w:sz w:val="20"/>
          <w:szCs w:val="20"/>
          <w:lang w:val="en-US" w:eastAsia="de-DE"/>
        </w:rPr>
        <w:t>PNEC</w:t>
      </w:r>
      <w:r w:rsidRPr="004B61F6">
        <w:rPr>
          <w:rFonts w:ascii="Arial" w:eastAsia="Times New Roman" w:hAnsi="Arial" w:cs="Times New Roman"/>
          <w:sz w:val="20"/>
          <w:szCs w:val="20"/>
          <w:vertAlign w:val="subscript"/>
          <w:lang w:val="en-US" w:eastAsia="de-DE"/>
        </w:rPr>
        <w:t>oral</w:t>
      </w:r>
      <w:proofErr w:type="spellEnd"/>
      <w:r w:rsidRPr="004B61F6" w:rsidDel="00697430">
        <w:rPr>
          <w:rFonts w:ascii="Arial" w:eastAsia="Times New Roman" w:hAnsi="Arial" w:cs="Times New Roman"/>
          <w:sz w:val="20"/>
          <w:szCs w:val="20"/>
          <w:lang w:val="en-US" w:eastAsia="de-DE"/>
        </w:rPr>
        <w:t xml:space="preserve"> </w:t>
      </w:r>
      <w:r w:rsidRPr="004B61F6">
        <w:rPr>
          <w:rFonts w:ascii="Arial" w:eastAsia="Times New Roman" w:hAnsi="Arial" w:cs="Times New Roman"/>
          <w:sz w:val="20"/>
          <w:szCs w:val="20"/>
          <w:lang w:val="en-US" w:eastAsia="de-DE"/>
        </w:rPr>
        <w:t>ratios are still above the trigger value of 1 indicating acute and long-term unacceptable risks</w:t>
      </w:r>
      <w:r w:rsidRPr="004B61F6">
        <w:rPr>
          <w:rFonts w:ascii="Arial" w:eastAsia="Times New Roman" w:hAnsi="Arial" w:cs="Times New Roman"/>
          <w:sz w:val="20"/>
          <w:szCs w:val="20"/>
          <w:lang w:val="en-US" w:eastAsia="de-DE"/>
        </w:rPr>
        <w:br/>
      </w:r>
    </w:p>
    <w:p w14:paraId="670FEC80" w14:textId="77777777" w:rsidR="004B61F6" w:rsidRPr="004B61F6" w:rsidRDefault="004B61F6" w:rsidP="004B61F6">
      <w:pPr>
        <w:spacing w:after="0" w:line="360" w:lineRule="auto"/>
        <w:rPr>
          <w:rFonts w:ascii="Arial" w:eastAsia="Times New Roman" w:hAnsi="Arial" w:cs="Times New Roman"/>
          <w:b/>
          <w:sz w:val="20"/>
          <w:szCs w:val="20"/>
          <w:lang w:val="en-GB" w:eastAsia="de-DE"/>
        </w:rPr>
      </w:pPr>
      <w:r w:rsidRPr="004B61F6">
        <w:rPr>
          <w:rFonts w:ascii="Arial" w:eastAsia="Times New Roman" w:hAnsi="Arial" w:cs="Times New Roman"/>
          <w:b/>
          <w:sz w:val="20"/>
          <w:szCs w:val="20"/>
          <w:lang w:val="en-GB" w:eastAsia="de-DE"/>
        </w:rPr>
        <w:t>Secondary Poisoning</w:t>
      </w:r>
    </w:p>
    <w:p w14:paraId="68F0D7E5"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A974D85" w14:textId="77777777" w:rsidR="004B61F6" w:rsidRPr="004B61F6" w:rsidRDefault="004B61F6" w:rsidP="004B61F6">
      <w:pPr>
        <w:spacing w:after="0" w:line="360" w:lineRule="auto"/>
        <w:rPr>
          <w:rFonts w:ascii="Arial" w:eastAsia="Times New Roman" w:hAnsi="Arial" w:cs="Arial"/>
          <w:sz w:val="20"/>
          <w:szCs w:val="20"/>
          <w:lang w:val="en-US" w:eastAsia="de-DE"/>
        </w:rPr>
      </w:pPr>
      <w:r w:rsidRPr="004B61F6">
        <w:rPr>
          <w:rFonts w:ascii="Arial" w:eastAsia="Times New Roman" w:hAnsi="Arial" w:cs="Times New Roman"/>
          <w:sz w:val="20"/>
          <w:szCs w:val="20"/>
          <w:lang w:val="en-GB" w:eastAsia="de-DE"/>
        </w:rPr>
        <w:lastRenderedPageBreak/>
        <w:t xml:space="preserve">A Tier 1 risk assessment was carried out to assess the risk for poisoning of non-target predator birds and mammals during acute and long-term exposure via rodents poisoned. The </w:t>
      </w:r>
      <w:proofErr w:type="spellStart"/>
      <w:r w:rsidRPr="004B61F6">
        <w:rPr>
          <w:rFonts w:ascii="Arial" w:eastAsia="Times New Roman" w:hAnsi="Arial" w:cs="Times New Roman"/>
          <w:sz w:val="20"/>
          <w:szCs w:val="20"/>
          <w:lang w:val="en-US" w:eastAsia="de-DE"/>
        </w:rPr>
        <w:t>PEC</w:t>
      </w:r>
      <w:r w:rsidRPr="004B61F6">
        <w:rPr>
          <w:rFonts w:ascii="Arial" w:eastAsia="Times New Roman" w:hAnsi="Arial" w:cs="Times New Roman"/>
          <w:sz w:val="20"/>
          <w:szCs w:val="20"/>
          <w:vertAlign w:val="subscript"/>
          <w:lang w:val="en-US" w:eastAsia="de-DE"/>
        </w:rPr>
        <w:t>oral</w:t>
      </w:r>
      <w:proofErr w:type="spellEnd"/>
      <w:r w:rsidRPr="004B61F6">
        <w:rPr>
          <w:rFonts w:ascii="Arial" w:eastAsia="Times New Roman" w:hAnsi="Arial" w:cs="Times New Roman"/>
          <w:sz w:val="20"/>
          <w:szCs w:val="20"/>
          <w:lang w:val="en-US" w:eastAsia="de-DE"/>
        </w:rPr>
        <w:t>/</w:t>
      </w:r>
      <w:proofErr w:type="spellStart"/>
      <w:r w:rsidRPr="004B61F6">
        <w:rPr>
          <w:rFonts w:ascii="Arial" w:eastAsia="Times New Roman" w:hAnsi="Arial" w:cs="Times New Roman"/>
          <w:sz w:val="20"/>
          <w:szCs w:val="20"/>
          <w:lang w:val="en-US" w:eastAsia="de-DE"/>
        </w:rPr>
        <w:t>PNEC</w:t>
      </w:r>
      <w:r w:rsidRPr="004B61F6">
        <w:rPr>
          <w:rFonts w:ascii="Arial" w:eastAsia="Times New Roman" w:hAnsi="Arial" w:cs="Times New Roman"/>
          <w:sz w:val="20"/>
          <w:szCs w:val="20"/>
          <w:vertAlign w:val="subscript"/>
          <w:lang w:val="en-US" w:eastAsia="de-DE"/>
        </w:rPr>
        <w:t>oral</w:t>
      </w:r>
      <w:proofErr w:type="spellEnd"/>
      <w:r w:rsidRPr="004B61F6" w:rsidDel="00697430">
        <w:rPr>
          <w:rFonts w:ascii="Arial" w:eastAsia="Times New Roman" w:hAnsi="Arial" w:cs="Times New Roman"/>
          <w:sz w:val="20"/>
          <w:szCs w:val="20"/>
          <w:lang w:val="en-US" w:eastAsia="de-DE"/>
        </w:rPr>
        <w:t xml:space="preserve"> </w:t>
      </w:r>
      <w:r w:rsidRPr="004B61F6">
        <w:rPr>
          <w:rFonts w:ascii="Arial" w:eastAsia="Times New Roman" w:hAnsi="Arial" w:cs="Times New Roman"/>
          <w:sz w:val="20"/>
          <w:szCs w:val="20"/>
          <w:lang w:val="en-US" w:eastAsia="de-DE"/>
        </w:rPr>
        <w:t xml:space="preserve"> values </w:t>
      </w:r>
      <w:r w:rsidRPr="004B61F6">
        <w:rPr>
          <w:rFonts w:ascii="Arial" w:eastAsia="Times New Roman" w:hAnsi="Arial" w:cs="Arial"/>
          <w:sz w:val="20"/>
          <w:szCs w:val="20"/>
          <w:lang w:val="en-US" w:eastAsia="de-DE"/>
        </w:rPr>
        <w:t xml:space="preserve">exceeded the trigger value of 1 (data not shown). Therefore, a refined tier 2 assessment was carried out, based on representative species. </w:t>
      </w:r>
      <w:r w:rsidRPr="004B61F6">
        <w:rPr>
          <w:rFonts w:ascii="Arial" w:eastAsia="Times New Roman" w:hAnsi="Arial" w:cs="Arial"/>
          <w:sz w:val="20"/>
          <w:szCs w:val="20"/>
          <w:lang w:val="en-GB" w:eastAsia="de-DE"/>
        </w:rPr>
        <w:t xml:space="preserve">The refined tier 2 risk assessment considers exposure of relevant species of predators, based on their bodyweights and food intakes. The Brodifacoum concentrations in non-target mammals and birds consuming contaminated rodents is calculated (ETE </w:t>
      </w:r>
      <w:r w:rsidRPr="004B61F6">
        <w:rPr>
          <w:rFonts w:ascii="Arial" w:eastAsia="Times New Roman" w:hAnsi="Arial" w:cs="Arial"/>
          <w:sz w:val="20"/>
          <w:szCs w:val="20"/>
          <w:vertAlign w:val="subscript"/>
          <w:lang w:val="en-GB" w:eastAsia="de-DE"/>
        </w:rPr>
        <w:t>oral predators</w:t>
      </w:r>
      <w:r w:rsidRPr="004B61F6">
        <w:rPr>
          <w:rFonts w:ascii="Arial" w:eastAsia="Times New Roman" w:hAnsi="Arial" w:cs="Arial"/>
          <w:sz w:val="20"/>
          <w:szCs w:val="20"/>
          <w:lang w:val="en-GB" w:eastAsia="de-DE"/>
        </w:rPr>
        <w:t xml:space="preserve">) and compared to the </w:t>
      </w:r>
      <w:proofErr w:type="spellStart"/>
      <w:r w:rsidRPr="004B61F6">
        <w:rPr>
          <w:rFonts w:ascii="Arial" w:eastAsia="Times New Roman" w:hAnsi="Arial" w:cs="Arial"/>
          <w:sz w:val="20"/>
          <w:szCs w:val="20"/>
          <w:lang w:val="en-GB" w:eastAsia="de-DE"/>
        </w:rPr>
        <w:t>PNEC</w:t>
      </w:r>
      <w:r w:rsidRPr="004B61F6">
        <w:rPr>
          <w:rFonts w:ascii="Arial" w:eastAsia="Times New Roman" w:hAnsi="Arial" w:cs="Arial"/>
          <w:sz w:val="20"/>
          <w:szCs w:val="20"/>
          <w:vertAlign w:val="subscript"/>
          <w:lang w:val="en-GB" w:eastAsia="de-DE"/>
        </w:rPr>
        <w:t>oral</w:t>
      </w:r>
      <w:proofErr w:type="spellEnd"/>
    </w:p>
    <w:p w14:paraId="1985E5A6"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p w14:paraId="40C7CE5F"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b/>
          <w:sz w:val="20"/>
          <w:szCs w:val="20"/>
          <w:lang w:val="en-US" w:eastAsia="de-DE"/>
        </w:rPr>
        <w:t>Tier 2 risk assessment of secondary poisoning (non resistant and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594"/>
        <w:gridCol w:w="1550"/>
        <w:gridCol w:w="1826"/>
        <w:gridCol w:w="1791"/>
      </w:tblGrid>
      <w:tr w:rsidR="004B61F6" w:rsidRPr="004B61F6" w14:paraId="663E0042" w14:textId="77777777" w:rsidTr="004C2458">
        <w:trPr>
          <w:tblHeader/>
        </w:trPr>
        <w:tc>
          <w:tcPr>
            <w:tcW w:w="1452" w:type="dxa"/>
            <w:shd w:val="clear" w:color="auto" w:fill="BFBFBF"/>
            <w:vAlign w:val="center"/>
          </w:tcPr>
          <w:p w14:paraId="4C44EDC6" w14:textId="77777777" w:rsidR="004B61F6" w:rsidRPr="004B61F6" w:rsidRDefault="004B61F6" w:rsidP="004B61F6">
            <w:pPr>
              <w:spacing w:after="0" w:line="360" w:lineRule="auto"/>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Species</w:t>
            </w:r>
          </w:p>
        </w:tc>
        <w:tc>
          <w:tcPr>
            <w:tcW w:w="2625" w:type="dxa"/>
            <w:shd w:val="clear" w:color="auto" w:fill="BFBFBF"/>
            <w:vAlign w:val="center"/>
          </w:tcPr>
          <w:p w14:paraId="0B62A7EA" w14:textId="77777777" w:rsidR="004B61F6" w:rsidRPr="004B61F6" w:rsidRDefault="004B61F6" w:rsidP="004B61F6">
            <w:pPr>
              <w:spacing w:after="0" w:line="360" w:lineRule="auto"/>
              <w:jc w:val="center"/>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Exposure</w:t>
            </w:r>
          </w:p>
        </w:tc>
        <w:tc>
          <w:tcPr>
            <w:tcW w:w="1560" w:type="dxa"/>
            <w:shd w:val="clear" w:color="auto" w:fill="BFBFBF"/>
            <w:vAlign w:val="center"/>
          </w:tcPr>
          <w:p w14:paraId="62D06D75" w14:textId="77777777" w:rsidR="004B61F6" w:rsidRPr="004B61F6" w:rsidRDefault="004B61F6" w:rsidP="004B61F6">
            <w:pPr>
              <w:spacing w:after="0" w:line="360" w:lineRule="auto"/>
              <w:jc w:val="center"/>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 xml:space="preserve">ETE </w:t>
            </w:r>
            <w:r w:rsidRPr="004B61F6">
              <w:rPr>
                <w:rFonts w:ascii="Arial" w:eastAsia="Times New Roman" w:hAnsi="Arial" w:cs="Times New Roman"/>
                <w:b/>
                <w:sz w:val="20"/>
                <w:szCs w:val="20"/>
                <w:vertAlign w:val="subscript"/>
                <w:lang w:val="en-US" w:eastAsia="de-DE"/>
              </w:rPr>
              <w:t>oral</w:t>
            </w:r>
            <w:r w:rsidRPr="004B61F6">
              <w:rPr>
                <w:rFonts w:ascii="Arial" w:eastAsia="Times New Roman" w:hAnsi="Arial" w:cs="Times New Roman"/>
                <w:b/>
                <w:sz w:val="20"/>
                <w:szCs w:val="20"/>
                <w:lang w:val="en-US" w:eastAsia="de-DE"/>
              </w:rPr>
              <w:t xml:space="preserve"> </w:t>
            </w:r>
            <w:r w:rsidRPr="004B61F6">
              <w:rPr>
                <w:rFonts w:ascii="Arial" w:eastAsia="Times New Roman" w:hAnsi="Arial" w:cs="Times New Roman"/>
                <w:b/>
                <w:sz w:val="20"/>
                <w:szCs w:val="20"/>
                <w:vertAlign w:val="subscript"/>
                <w:lang w:val="en-US" w:eastAsia="de-DE"/>
              </w:rPr>
              <w:t>predators</w:t>
            </w:r>
          </w:p>
          <w:p w14:paraId="71041D35" w14:textId="77777777" w:rsidR="004B61F6" w:rsidRPr="004B61F6" w:rsidRDefault="004B61F6" w:rsidP="004B61F6">
            <w:pPr>
              <w:spacing w:after="0" w:line="360" w:lineRule="auto"/>
              <w:jc w:val="center"/>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 xml:space="preserve">(mg </w:t>
            </w:r>
            <w:proofErr w:type="spellStart"/>
            <w:r w:rsidRPr="004B61F6">
              <w:rPr>
                <w:rFonts w:ascii="Arial" w:eastAsia="Times New Roman" w:hAnsi="Arial" w:cs="Times New Roman"/>
                <w:b/>
                <w:sz w:val="20"/>
                <w:szCs w:val="20"/>
                <w:lang w:val="en-US" w:eastAsia="de-DE"/>
              </w:rPr>
              <w:t>a.s.</w:t>
            </w:r>
            <w:proofErr w:type="spellEnd"/>
            <w:r w:rsidRPr="004B61F6">
              <w:rPr>
                <w:rFonts w:ascii="Arial" w:eastAsia="Times New Roman" w:hAnsi="Arial" w:cs="Times New Roman"/>
                <w:b/>
                <w:sz w:val="20"/>
                <w:szCs w:val="20"/>
                <w:lang w:val="en-US" w:eastAsia="de-DE"/>
              </w:rPr>
              <w:t>/kg/d)</w:t>
            </w:r>
          </w:p>
        </w:tc>
        <w:tc>
          <w:tcPr>
            <w:tcW w:w="1842" w:type="dxa"/>
            <w:shd w:val="clear" w:color="auto" w:fill="BFBFBF"/>
            <w:vAlign w:val="center"/>
          </w:tcPr>
          <w:p w14:paraId="45E1762F" w14:textId="77777777" w:rsidR="004B61F6" w:rsidRPr="004B61F6" w:rsidRDefault="004B61F6" w:rsidP="004B61F6">
            <w:pPr>
              <w:spacing w:after="0" w:line="360" w:lineRule="auto"/>
              <w:jc w:val="center"/>
              <w:rPr>
                <w:rFonts w:ascii="Arial" w:eastAsia="Times New Roman" w:hAnsi="Arial" w:cs="Times New Roman"/>
                <w:b/>
                <w:sz w:val="20"/>
                <w:szCs w:val="20"/>
                <w:lang w:val="en-US" w:eastAsia="de-DE"/>
              </w:rPr>
            </w:pPr>
            <w:proofErr w:type="spellStart"/>
            <w:r w:rsidRPr="004B61F6">
              <w:rPr>
                <w:rFonts w:ascii="Arial" w:eastAsia="Times New Roman" w:hAnsi="Arial" w:cs="Times New Roman"/>
                <w:b/>
                <w:sz w:val="20"/>
                <w:szCs w:val="20"/>
                <w:lang w:val="en-US" w:eastAsia="de-DE"/>
              </w:rPr>
              <w:t>PNEC</w:t>
            </w:r>
            <w:r w:rsidRPr="004B61F6">
              <w:rPr>
                <w:rFonts w:ascii="Arial" w:eastAsia="Times New Roman" w:hAnsi="Arial" w:cs="Times New Roman"/>
                <w:b/>
                <w:sz w:val="20"/>
                <w:szCs w:val="20"/>
                <w:vertAlign w:val="subscript"/>
                <w:lang w:val="en-US" w:eastAsia="de-DE"/>
              </w:rPr>
              <w:t>oral</w:t>
            </w:r>
            <w:proofErr w:type="spellEnd"/>
          </w:p>
          <w:p w14:paraId="757FD3B2" w14:textId="77777777" w:rsidR="004B61F6" w:rsidRPr="004B61F6" w:rsidRDefault="004B61F6" w:rsidP="004B61F6">
            <w:pPr>
              <w:spacing w:after="0" w:line="360" w:lineRule="auto"/>
              <w:jc w:val="center"/>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 xml:space="preserve">(mg </w:t>
            </w:r>
            <w:proofErr w:type="spellStart"/>
            <w:r w:rsidRPr="004B61F6">
              <w:rPr>
                <w:rFonts w:ascii="Arial" w:eastAsia="Times New Roman" w:hAnsi="Arial" w:cs="Times New Roman"/>
                <w:b/>
                <w:sz w:val="20"/>
                <w:szCs w:val="20"/>
                <w:lang w:val="en-US" w:eastAsia="de-DE"/>
              </w:rPr>
              <w:t>a.s.</w:t>
            </w:r>
            <w:proofErr w:type="spellEnd"/>
            <w:r w:rsidRPr="004B61F6">
              <w:rPr>
                <w:rFonts w:ascii="Arial" w:eastAsia="Times New Roman" w:hAnsi="Arial" w:cs="Times New Roman"/>
                <w:b/>
                <w:sz w:val="20"/>
                <w:szCs w:val="20"/>
                <w:lang w:val="en-US" w:eastAsia="de-DE"/>
              </w:rPr>
              <w:t>/kg/d)</w:t>
            </w:r>
          </w:p>
        </w:tc>
        <w:tc>
          <w:tcPr>
            <w:tcW w:w="1807" w:type="dxa"/>
            <w:shd w:val="clear" w:color="auto" w:fill="BFBFBF"/>
            <w:vAlign w:val="center"/>
          </w:tcPr>
          <w:p w14:paraId="43E93FB6" w14:textId="77777777" w:rsidR="004B61F6" w:rsidRPr="004B61F6" w:rsidRDefault="004B61F6" w:rsidP="004B61F6">
            <w:pPr>
              <w:spacing w:after="0" w:line="360" w:lineRule="auto"/>
              <w:jc w:val="center"/>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 xml:space="preserve">Ratio ETE </w:t>
            </w:r>
            <w:r w:rsidRPr="004B61F6">
              <w:rPr>
                <w:rFonts w:ascii="Arial" w:eastAsia="Times New Roman" w:hAnsi="Arial" w:cs="Times New Roman"/>
                <w:b/>
                <w:sz w:val="20"/>
                <w:szCs w:val="20"/>
                <w:vertAlign w:val="subscript"/>
                <w:lang w:val="en-US" w:eastAsia="de-DE"/>
              </w:rPr>
              <w:t>oral</w:t>
            </w:r>
            <w:r w:rsidRPr="004B61F6">
              <w:rPr>
                <w:rFonts w:ascii="Arial" w:eastAsia="Times New Roman" w:hAnsi="Arial" w:cs="Times New Roman"/>
                <w:b/>
                <w:sz w:val="20"/>
                <w:szCs w:val="20"/>
                <w:lang w:val="en-US" w:eastAsia="de-DE"/>
              </w:rPr>
              <w:t xml:space="preserve"> </w:t>
            </w:r>
            <w:r w:rsidRPr="004B61F6">
              <w:rPr>
                <w:rFonts w:ascii="Arial" w:eastAsia="Times New Roman" w:hAnsi="Arial" w:cs="Times New Roman"/>
                <w:b/>
                <w:sz w:val="20"/>
                <w:szCs w:val="20"/>
                <w:vertAlign w:val="subscript"/>
                <w:lang w:val="en-US" w:eastAsia="de-DE"/>
              </w:rPr>
              <w:t>predators</w:t>
            </w:r>
            <w:r w:rsidRPr="004B61F6" w:rsidDel="00351210">
              <w:rPr>
                <w:rFonts w:ascii="Arial" w:eastAsia="Times New Roman" w:hAnsi="Arial" w:cs="Times New Roman"/>
                <w:b/>
                <w:sz w:val="20"/>
                <w:szCs w:val="20"/>
                <w:lang w:val="en-US" w:eastAsia="de-DE"/>
              </w:rPr>
              <w:t xml:space="preserve"> </w:t>
            </w:r>
            <w:r w:rsidRPr="004B61F6">
              <w:rPr>
                <w:rFonts w:ascii="Arial" w:eastAsia="Times New Roman" w:hAnsi="Arial" w:cs="Times New Roman"/>
                <w:b/>
                <w:sz w:val="20"/>
                <w:szCs w:val="20"/>
                <w:lang w:val="en-US" w:eastAsia="de-DE"/>
              </w:rPr>
              <w:t xml:space="preserve">/ </w:t>
            </w:r>
            <w:proofErr w:type="spellStart"/>
            <w:r w:rsidRPr="004B61F6">
              <w:rPr>
                <w:rFonts w:ascii="Arial" w:eastAsia="Times New Roman" w:hAnsi="Arial" w:cs="Times New Roman"/>
                <w:b/>
                <w:sz w:val="20"/>
                <w:szCs w:val="20"/>
                <w:lang w:val="en-US" w:eastAsia="de-DE"/>
              </w:rPr>
              <w:t>PNEC</w:t>
            </w:r>
            <w:r w:rsidRPr="004B61F6">
              <w:rPr>
                <w:rFonts w:ascii="Arial" w:eastAsia="Times New Roman" w:hAnsi="Arial" w:cs="Times New Roman"/>
                <w:b/>
                <w:sz w:val="20"/>
                <w:szCs w:val="20"/>
                <w:vertAlign w:val="subscript"/>
                <w:lang w:val="en-US" w:eastAsia="de-DE"/>
              </w:rPr>
              <w:t>oral</w:t>
            </w:r>
            <w:proofErr w:type="spellEnd"/>
          </w:p>
        </w:tc>
      </w:tr>
      <w:tr w:rsidR="004B61F6" w:rsidRPr="004B61F6" w14:paraId="03F2ACE4" w14:textId="77777777" w:rsidTr="004C2458">
        <w:tc>
          <w:tcPr>
            <w:tcW w:w="1452" w:type="dxa"/>
            <w:vMerge w:val="restart"/>
            <w:vAlign w:val="center"/>
          </w:tcPr>
          <w:p w14:paraId="739CC754"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Barn owl</w:t>
            </w:r>
          </w:p>
        </w:tc>
        <w:tc>
          <w:tcPr>
            <w:tcW w:w="2625" w:type="dxa"/>
            <w:vAlign w:val="center"/>
          </w:tcPr>
          <w:p w14:paraId="6097DC2C"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3CE66B29"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0.637</w:t>
            </w:r>
          </w:p>
        </w:tc>
        <w:tc>
          <w:tcPr>
            <w:tcW w:w="1842" w:type="dxa"/>
            <w:vMerge w:val="restart"/>
          </w:tcPr>
          <w:p w14:paraId="6EA9E24D"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807" w:type="dxa"/>
            <w:vAlign w:val="center"/>
          </w:tcPr>
          <w:p w14:paraId="065B9F15"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4901</w:t>
            </w:r>
          </w:p>
        </w:tc>
      </w:tr>
      <w:tr w:rsidR="004B61F6" w:rsidRPr="004B61F6" w14:paraId="7D89597A" w14:textId="77777777" w:rsidTr="004C2458">
        <w:tc>
          <w:tcPr>
            <w:tcW w:w="1452" w:type="dxa"/>
            <w:vMerge/>
            <w:vAlign w:val="center"/>
          </w:tcPr>
          <w:p w14:paraId="0FDF6C84"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0952B496"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44E68D8C"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0.996</w:t>
            </w:r>
          </w:p>
        </w:tc>
        <w:tc>
          <w:tcPr>
            <w:tcW w:w="1842" w:type="dxa"/>
            <w:vMerge/>
          </w:tcPr>
          <w:p w14:paraId="5BD11065"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7E6ED90A"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7667</w:t>
            </w:r>
          </w:p>
        </w:tc>
      </w:tr>
      <w:tr w:rsidR="004B61F6" w:rsidRPr="004B61F6" w14:paraId="3C65D4FF" w14:textId="77777777" w:rsidTr="004C2458">
        <w:tc>
          <w:tcPr>
            <w:tcW w:w="1452" w:type="dxa"/>
            <w:vMerge/>
            <w:vAlign w:val="center"/>
          </w:tcPr>
          <w:p w14:paraId="193A9F79"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7904AC10"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4349CA1D"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1.19</w:t>
            </w:r>
          </w:p>
        </w:tc>
        <w:tc>
          <w:tcPr>
            <w:tcW w:w="1842" w:type="dxa"/>
            <w:vMerge/>
          </w:tcPr>
          <w:p w14:paraId="00DB8E62"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01F202E6"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9155</w:t>
            </w:r>
          </w:p>
        </w:tc>
      </w:tr>
      <w:tr w:rsidR="004B61F6" w:rsidRPr="004B61F6" w14:paraId="4F6B8897" w14:textId="77777777" w:rsidTr="004C2458">
        <w:tc>
          <w:tcPr>
            <w:tcW w:w="1452" w:type="dxa"/>
            <w:vMerge w:val="restart"/>
            <w:vAlign w:val="center"/>
          </w:tcPr>
          <w:p w14:paraId="29A91CC1"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Kestrel</w:t>
            </w:r>
          </w:p>
        </w:tc>
        <w:tc>
          <w:tcPr>
            <w:tcW w:w="2625" w:type="dxa"/>
            <w:vAlign w:val="center"/>
          </w:tcPr>
          <w:p w14:paraId="57C0E8BC"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1EAD5F39"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0.967</w:t>
            </w:r>
          </w:p>
        </w:tc>
        <w:tc>
          <w:tcPr>
            <w:tcW w:w="1842" w:type="dxa"/>
            <w:vMerge w:val="restart"/>
          </w:tcPr>
          <w:p w14:paraId="7C2AC8E6"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807" w:type="dxa"/>
            <w:vAlign w:val="center"/>
          </w:tcPr>
          <w:p w14:paraId="106A0C6E"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7444</w:t>
            </w:r>
          </w:p>
        </w:tc>
      </w:tr>
      <w:tr w:rsidR="004B61F6" w:rsidRPr="004B61F6" w14:paraId="2C4CDA69" w14:textId="77777777" w:rsidTr="004C2458">
        <w:tc>
          <w:tcPr>
            <w:tcW w:w="1452" w:type="dxa"/>
            <w:vMerge/>
            <w:vAlign w:val="center"/>
          </w:tcPr>
          <w:p w14:paraId="6B63DE45"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7152FFF7"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18328D29"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1.51</w:t>
            </w:r>
          </w:p>
        </w:tc>
        <w:tc>
          <w:tcPr>
            <w:tcW w:w="1842" w:type="dxa"/>
            <w:vMerge/>
          </w:tcPr>
          <w:p w14:paraId="665E1D0F"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438DA702"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11644</w:t>
            </w:r>
          </w:p>
        </w:tc>
      </w:tr>
      <w:tr w:rsidR="004B61F6" w:rsidRPr="004B61F6" w14:paraId="117EE1A3" w14:textId="77777777" w:rsidTr="004C2458">
        <w:tc>
          <w:tcPr>
            <w:tcW w:w="1452" w:type="dxa"/>
            <w:vMerge/>
            <w:vAlign w:val="center"/>
          </w:tcPr>
          <w:p w14:paraId="1B63AA17"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5980F3D2"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4316935C"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1.80</w:t>
            </w:r>
          </w:p>
        </w:tc>
        <w:tc>
          <w:tcPr>
            <w:tcW w:w="1842" w:type="dxa"/>
            <w:vMerge/>
          </w:tcPr>
          <w:p w14:paraId="5420029E"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6B114B33"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13903</w:t>
            </w:r>
          </w:p>
        </w:tc>
      </w:tr>
      <w:tr w:rsidR="004B61F6" w:rsidRPr="004B61F6" w14:paraId="20877417" w14:textId="77777777" w:rsidTr="004C2458">
        <w:tc>
          <w:tcPr>
            <w:tcW w:w="1452" w:type="dxa"/>
            <w:vMerge w:val="restart"/>
            <w:vAlign w:val="center"/>
          </w:tcPr>
          <w:p w14:paraId="4BA2D24D"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Little owl</w:t>
            </w:r>
          </w:p>
        </w:tc>
        <w:tc>
          <w:tcPr>
            <w:tcW w:w="2625" w:type="dxa"/>
            <w:vAlign w:val="center"/>
          </w:tcPr>
          <w:p w14:paraId="406AB4A1"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58A06A77"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0.727</w:t>
            </w:r>
          </w:p>
        </w:tc>
        <w:tc>
          <w:tcPr>
            <w:tcW w:w="1842" w:type="dxa"/>
            <w:vMerge w:val="restart"/>
          </w:tcPr>
          <w:p w14:paraId="1D21393D"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807" w:type="dxa"/>
            <w:vAlign w:val="center"/>
          </w:tcPr>
          <w:p w14:paraId="1E9DA31E"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5593</w:t>
            </w:r>
          </w:p>
        </w:tc>
      </w:tr>
      <w:tr w:rsidR="004B61F6" w:rsidRPr="004B61F6" w14:paraId="4C6AF278" w14:textId="77777777" w:rsidTr="004C2458">
        <w:tc>
          <w:tcPr>
            <w:tcW w:w="1452" w:type="dxa"/>
            <w:vMerge/>
            <w:vAlign w:val="center"/>
          </w:tcPr>
          <w:p w14:paraId="077D670F"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70E74F9C"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74E61778"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1.13</w:t>
            </w:r>
          </w:p>
        </w:tc>
        <w:tc>
          <w:tcPr>
            <w:tcW w:w="1842" w:type="dxa"/>
            <w:vMerge/>
          </w:tcPr>
          <w:p w14:paraId="3A1F43EA"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5C7D4272"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7848</w:t>
            </w:r>
          </w:p>
        </w:tc>
      </w:tr>
      <w:tr w:rsidR="004B61F6" w:rsidRPr="004B61F6" w14:paraId="1D85F298" w14:textId="77777777" w:rsidTr="004C2458">
        <w:tc>
          <w:tcPr>
            <w:tcW w:w="1452" w:type="dxa"/>
            <w:vMerge/>
            <w:vAlign w:val="center"/>
          </w:tcPr>
          <w:p w14:paraId="3DE4C461"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0C4E8E77"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3CBC1ACF"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1.35</w:t>
            </w:r>
          </w:p>
        </w:tc>
        <w:tc>
          <w:tcPr>
            <w:tcW w:w="1842" w:type="dxa"/>
            <w:vMerge/>
          </w:tcPr>
          <w:p w14:paraId="175D5E27"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73F1C7AB"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10446</w:t>
            </w:r>
          </w:p>
        </w:tc>
      </w:tr>
      <w:tr w:rsidR="004B61F6" w:rsidRPr="004B61F6" w14:paraId="66164268" w14:textId="77777777" w:rsidTr="004C2458">
        <w:tc>
          <w:tcPr>
            <w:tcW w:w="1452" w:type="dxa"/>
            <w:vMerge w:val="restart"/>
            <w:vAlign w:val="center"/>
          </w:tcPr>
          <w:p w14:paraId="36B87448"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Tawny owl</w:t>
            </w:r>
          </w:p>
        </w:tc>
        <w:tc>
          <w:tcPr>
            <w:tcW w:w="2625" w:type="dxa"/>
            <w:vAlign w:val="center"/>
          </w:tcPr>
          <w:p w14:paraId="5D51B76F"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22F70FE4"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0.585</w:t>
            </w:r>
          </w:p>
        </w:tc>
        <w:tc>
          <w:tcPr>
            <w:tcW w:w="1842" w:type="dxa"/>
            <w:vMerge w:val="restart"/>
          </w:tcPr>
          <w:p w14:paraId="7B296D40"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0.00013</w:t>
            </w:r>
          </w:p>
        </w:tc>
        <w:tc>
          <w:tcPr>
            <w:tcW w:w="1807" w:type="dxa"/>
            <w:vAlign w:val="center"/>
          </w:tcPr>
          <w:p w14:paraId="7F511EC4"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4506</w:t>
            </w:r>
          </w:p>
        </w:tc>
      </w:tr>
      <w:tr w:rsidR="004B61F6" w:rsidRPr="004B61F6" w14:paraId="3F2D2C89" w14:textId="77777777" w:rsidTr="004C2458">
        <w:tc>
          <w:tcPr>
            <w:tcW w:w="1452" w:type="dxa"/>
            <w:vMerge/>
            <w:vAlign w:val="center"/>
          </w:tcPr>
          <w:p w14:paraId="7EFE7DB3"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042927C7"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39E7B890"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0.916</w:t>
            </w:r>
          </w:p>
        </w:tc>
        <w:tc>
          <w:tcPr>
            <w:tcW w:w="1842" w:type="dxa"/>
            <w:vMerge/>
            <w:vAlign w:val="center"/>
          </w:tcPr>
          <w:p w14:paraId="09A039CB"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62D5CD2D"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7048</w:t>
            </w:r>
          </w:p>
        </w:tc>
      </w:tr>
      <w:tr w:rsidR="004B61F6" w:rsidRPr="004B61F6" w14:paraId="1FB6AE50" w14:textId="77777777" w:rsidTr="004C2458">
        <w:tc>
          <w:tcPr>
            <w:tcW w:w="1452" w:type="dxa"/>
            <w:vMerge/>
            <w:vAlign w:val="center"/>
          </w:tcPr>
          <w:p w14:paraId="431260E8"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331C75A8"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65DA6B8C"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1.09</w:t>
            </w:r>
          </w:p>
        </w:tc>
        <w:tc>
          <w:tcPr>
            <w:tcW w:w="1842" w:type="dxa"/>
            <w:vMerge/>
            <w:vAlign w:val="center"/>
          </w:tcPr>
          <w:p w14:paraId="075CB893"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0B21834C"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8416</w:t>
            </w:r>
          </w:p>
        </w:tc>
      </w:tr>
      <w:tr w:rsidR="004B61F6" w:rsidRPr="004B61F6" w14:paraId="1CC828EF" w14:textId="77777777" w:rsidTr="004C2458">
        <w:tc>
          <w:tcPr>
            <w:tcW w:w="1452" w:type="dxa"/>
            <w:vMerge w:val="restart"/>
            <w:vAlign w:val="center"/>
          </w:tcPr>
          <w:p w14:paraId="3E49F347"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Fox</w:t>
            </w:r>
          </w:p>
        </w:tc>
        <w:tc>
          <w:tcPr>
            <w:tcW w:w="2625" w:type="dxa"/>
            <w:vAlign w:val="center"/>
          </w:tcPr>
          <w:p w14:paraId="3606B7D2"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3AC6C2A4"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0.234</w:t>
            </w:r>
          </w:p>
        </w:tc>
        <w:tc>
          <w:tcPr>
            <w:tcW w:w="1842" w:type="dxa"/>
            <w:vMerge w:val="restart"/>
          </w:tcPr>
          <w:p w14:paraId="7625CEC3"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807" w:type="dxa"/>
            <w:vAlign w:val="center"/>
          </w:tcPr>
          <w:p w14:paraId="237A1018"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1056</w:t>
            </w:r>
          </w:p>
        </w:tc>
      </w:tr>
      <w:tr w:rsidR="004B61F6" w:rsidRPr="004B61F6" w14:paraId="4C081A63" w14:textId="77777777" w:rsidTr="004C2458">
        <w:tc>
          <w:tcPr>
            <w:tcW w:w="1452" w:type="dxa"/>
            <w:vMerge/>
            <w:vAlign w:val="center"/>
          </w:tcPr>
          <w:p w14:paraId="45D725DA"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69D3EB8B"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02001B0D"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0.366</w:t>
            </w:r>
          </w:p>
        </w:tc>
        <w:tc>
          <w:tcPr>
            <w:tcW w:w="1842" w:type="dxa"/>
            <w:vMerge/>
          </w:tcPr>
          <w:p w14:paraId="591A763F"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67373564"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1652</w:t>
            </w:r>
          </w:p>
        </w:tc>
      </w:tr>
      <w:tr w:rsidR="004B61F6" w:rsidRPr="004B61F6" w14:paraId="25438217" w14:textId="77777777" w:rsidTr="004C2458">
        <w:tc>
          <w:tcPr>
            <w:tcW w:w="1452" w:type="dxa"/>
            <w:vMerge/>
            <w:vAlign w:val="center"/>
          </w:tcPr>
          <w:p w14:paraId="6DE938BB"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273245F0"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4EB1C029"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0.438</w:t>
            </w:r>
          </w:p>
        </w:tc>
        <w:tc>
          <w:tcPr>
            <w:tcW w:w="1842" w:type="dxa"/>
            <w:vMerge/>
          </w:tcPr>
          <w:p w14:paraId="1425B2AC"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054438CB"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1973</w:t>
            </w:r>
          </w:p>
        </w:tc>
      </w:tr>
      <w:tr w:rsidR="004B61F6" w:rsidRPr="004B61F6" w14:paraId="21EC3D1A" w14:textId="77777777" w:rsidTr="004C2458">
        <w:tc>
          <w:tcPr>
            <w:tcW w:w="1452" w:type="dxa"/>
            <w:vMerge w:val="restart"/>
            <w:vAlign w:val="center"/>
          </w:tcPr>
          <w:p w14:paraId="29E264A1"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Polecat</w:t>
            </w:r>
          </w:p>
        </w:tc>
        <w:tc>
          <w:tcPr>
            <w:tcW w:w="2625" w:type="dxa"/>
            <w:vAlign w:val="center"/>
          </w:tcPr>
          <w:p w14:paraId="6D3B37C5"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13D7851E"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0.488</w:t>
            </w:r>
          </w:p>
        </w:tc>
        <w:tc>
          <w:tcPr>
            <w:tcW w:w="1842" w:type="dxa"/>
            <w:vMerge w:val="restart"/>
          </w:tcPr>
          <w:p w14:paraId="4E1A8FD0"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807" w:type="dxa"/>
            <w:vAlign w:val="center"/>
          </w:tcPr>
          <w:p w14:paraId="6C0BF614"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2199</w:t>
            </w:r>
          </w:p>
        </w:tc>
      </w:tr>
      <w:tr w:rsidR="004B61F6" w:rsidRPr="004B61F6" w14:paraId="4172B397" w14:textId="77777777" w:rsidTr="004C2458">
        <w:tc>
          <w:tcPr>
            <w:tcW w:w="1452" w:type="dxa"/>
            <w:vMerge/>
            <w:vAlign w:val="center"/>
          </w:tcPr>
          <w:p w14:paraId="7EF0CE35"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7723B732"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3037E164"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0.763</w:t>
            </w:r>
          </w:p>
        </w:tc>
        <w:tc>
          <w:tcPr>
            <w:tcW w:w="1842" w:type="dxa"/>
            <w:vMerge/>
          </w:tcPr>
          <w:p w14:paraId="6ACE8647"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1002408A"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3440</w:t>
            </w:r>
          </w:p>
        </w:tc>
      </w:tr>
      <w:tr w:rsidR="004B61F6" w:rsidRPr="004B61F6" w14:paraId="5CD3B58C" w14:textId="77777777" w:rsidTr="004C2458">
        <w:tc>
          <w:tcPr>
            <w:tcW w:w="1452" w:type="dxa"/>
            <w:vMerge/>
            <w:vAlign w:val="center"/>
          </w:tcPr>
          <w:p w14:paraId="6860904E"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5B8CE21E"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46CB7450"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0.911</w:t>
            </w:r>
          </w:p>
        </w:tc>
        <w:tc>
          <w:tcPr>
            <w:tcW w:w="1842" w:type="dxa"/>
            <w:vMerge/>
          </w:tcPr>
          <w:p w14:paraId="0639EB9F"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7710DBF8"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4107</w:t>
            </w:r>
          </w:p>
        </w:tc>
      </w:tr>
      <w:tr w:rsidR="004B61F6" w:rsidRPr="004B61F6" w14:paraId="55E29BDA" w14:textId="77777777" w:rsidTr="004C2458">
        <w:tc>
          <w:tcPr>
            <w:tcW w:w="1452" w:type="dxa"/>
            <w:vMerge w:val="restart"/>
            <w:vAlign w:val="center"/>
          </w:tcPr>
          <w:p w14:paraId="40E8B0D3"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Stoat</w:t>
            </w:r>
          </w:p>
        </w:tc>
        <w:tc>
          <w:tcPr>
            <w:tcW w:w="2625" w:type="dxa"/>
            <w:vAlign w:val="center"/>
          </w:tcPr>
          <w:p w14:paraId="39D456E2"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2215F9D7"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0.698</w:t>
            </w:r>
          </w:p>
        </w:tc>
        <w:tc>
          <w:tcPr>
            <w:tcW w:w="1842" w:type="dxa"/>
            <w:vMerge w:val="restart"/>
          </w:tcPr>
          <w:p w14:paraId="401E697F"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807" w:type="dxa"/>
            <w:vAlign w:val="center"/>
          </w:tcPr>
          <w:p w14:paraId="69C21669"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3145</w:t>
            </w:r>
          </w:p>
        </w:tc>
      </w:tr>
      <w:tr w:rsidR="004B61F6" w:rsidRPr="004B61F6" w14:paraId="5B37AC7A" w14:textId="77777777" w:rsidTr="004C2458">
        <w:tc>
          <w:tcPr>
            <w:tcW w:w="1452" w:type="dxa"/>
            <w:vMerge/>
            <w:vAlign w:val="center"/>
          </w:tcPr>
          <w:p w14:paraId="7181CEA3"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1BE13841"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2A37E4F7"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1.09</w:t>
            </w:r>
          </w:p>
        </w:tc>
        <w:tc>
          <w:tcPr>
            <w:tcW w:w="1842" w:type="dxa"/>
            <w:vMerge/>
          </w:tcPr>
          <w:p w14:paraId="3D5798EB"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64924A42"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4920</w:t>
            </w:r>
          </w:p>
        </w:tc>
      </w:tr>
      <w:tr w:rsidR="004B61F6" w:rsidRPr="004B61F6" w14:paraId="58D44A31" w14:textId="77777777" w:rsidTr="004C2458">
        <w:tc>
          <w:tcPr>
            <w:tcW w:w="1452" w:type="dxa"/>
            <w:vMerge/>
            <w:vAlign w:val="center"/>
          </w:tcPr>
          <w:p w14:paraId="01E0B0BF"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23E93C7F"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45C294F4"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1.30</w:t>
            </w:r>
          </w:p>
        </w:tc>
        <w:tc>
          <w:tcPr>
            <w:tcW w:w="1842" w:type="dxa"/>
            <w:vMerge/>
          </w:tcPr>
          <w:p w14:paraId="54D923B0" w14:textId="77777777" w:rsidR="004B61F6" w:rsidRPr="004B61F6" w:rsidRDefault="004B61F6" w:rsidP="004B61F6">
            <w:pPr>
              <w:spacing w:after="0" w:line="360" w:lineRule="auto"/>
              <w:jc w:val="center"/>
              <w:rPr>
                <w:rFonts w:ascii="Arial" w:eastAsia="Times New Roman" w:hAnsi="Arial" w:cs="Times New Roman"/>
                <w:sz w:val="20"/>
                <w:szCs w:val="20"/>
                <w:highlight w:val="yellow"/>
                <w:lang w:val="en-US" w:eastAsia="de-DE"/>
              </w:rPr>
            </w:pPr>
          </w:p>
        </w:tc>
        <w:tc>
          <w:tcPr>
            <w:tcW w:w="1807" w:type="dxa"/>
            <w:vAlign w:val="center"/>
          </w:tcPr>
          <w:p w14:paraId="293B08FB"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5874</w:t>
            </w:r>
          </w:p>
        </w:tc>
      </w:tr>
      <w:tr w:rsidR="004B61F6" w:rsidRPr="004B61F6" w14:paraId="635A905B" w14:textId="77777777" w:rsidTr="004C2458">
        <w:tc>
          <w:tcPr>
            <w:tcW w:w="1452" w:type="dxa"/>
            <w:vMerge w:val="restart"/>
            <w:vAlign w:val="center"/>
          </w:tcPr>
          <w:p w14:paraId="632F1ECD"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Weasel</w:t>
            </w:r>
          </w:p>
        </w:tc>
        <w:tc>
          <w:tcPr>
            <w:tcW w:w="2625" w:type="dxa"/>
            <w:vAlign w:val="center"/>
          </w:tcPr>
          <w:p w14:paraId="21BD98FC"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before the last meal</w:t>
            </w:r>
          </w:p>
        </w:tc>
        <w:tc>
          <w:tcPr>
            <w:tcW w:w="1560" w:type="dxa"/>
            <w:vAlign w:val="center"/>
          </w:tcPr>
          <w:p w14:paraId="01A2AE5A"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1.00</w:t>
            </w:r>
          </w:p>
        </w:tc>
        <w:tc>
          <w:tcPr>
            <w:tcW w:w="1842" w:type="dxa"/>
            <w:vMerge w:val="restart"/>
          </w:tcPr>
          <w:p w14:paraId="59076C04" w14:textId="77777777" w:rsidR="004B61F6" w:rsidRPr="004B61F6" w:rsidRDefault="004B61F6" w:rsidP="004B61F6">
            <w:pPr>
              <w:spacing w:after="0" w:line="360" w:lineRule="auto"/>
              <w:jc w:val="center"/>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US" w:eastAsia="de-DE"/>
              </w:rPr>
              <w:t>0.000222</w:t>
            </w:r>
          </w:p>
        </w:tc>
        <w:tc>
          <w:tcPr>
            <w:tcW w:w="1807" w:type="dxa"/>
            <w:vAlign w:val="center"/>
          </w:tcPr>
          <w:p w14:paraId="0CC7AD93"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4538</w:t>
            </w:r>
          </w:p>
        </w:tc>
      </w:tr>
      <w:tr w:rsidR="004B61F6" w:rsidRPr="004B61F6" w14:paraId="7EE80208" w14:textId="77777777" w:rsidTr="004C2458">
        <w:tc>
          <w:tcPr>
            <w:tcW w:w="1452" w:type="dxa"/>
            <w:vMerge/>
            <w:vAlign w:val="center"/>
          </w:tcPr>
          <w:p w14:paraId="2460D67E"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321154AD"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5 after the last meal</w:t>
            </w:r>
          </w:p>
        </w:tc>
        <w:tc>
          <w:tcPr>
            <w:tcW w:w="1560" w:type="dxa"/>
            <w:vAlign w:val="center"/>
          </w:tcPr>
          <w:p w14:paraId="5DEA2D77"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1.57</w:t>
            </w:r>
          </w:p>
        </w:tc>
        <w:tc>
          <w:tcPr>
            <w:tcW w:w="1842" w:type="dxa"/>
            <w:vMerge/>
            <w:vAlign w:val="center"/>
          </w:tcPr>
          <w:p w14:paraId="7BDF060B" w14:textId="77777777" w:rsidR="004B61F6" w:rsidRPr="004B61F6" w:rsidRDefault="004B61F6" w:rsidP="004B61F6">
            <w:pPr>
              <w:spacing w:after="0" w:line="360" w:lineRule="auto"/>
              <w:rPr>
                <w:rFonts w:ascii="Arial" w:eastAsia="Times New Roman" w:hAnsi="Arial" w:cs="Times New Roman"/>
                <w:sz w:val="20"/>
                <w:szCs w:val="20"/>
                <w:highlight w:val="yellow"/>
                <w:lang w:val="en-US" w:eastAsia="de-DE"/>
              </w:rPr>
            </w:pPr>
          </w:p>
        </w:tc>
        <w:tc>
          <w:tcPr>
            <w:tcW w:w="1807" w:type="dxa"/>
            <w:vAlign w:val="center"/>
          </w:tcPr>
          <w:p w14:paraId="35F7CFB4"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7099</w:t>
            </w:r>
          </w:p>
        </w:tc>
      </w:tr>
      <w:tr w:rsidR="004B61F6" w:rsidRPr="004B61F6" w14:paraId="53770E07" w14:textId="77777777" w:rsidTr="004C2458">
        <w:tc>
          <w:tcPr>
            <w:tcW w:w="1452" w:type="dxa"/>
            <w:vMerge/>
          </w:tcPr>
          <w:p w14:paraId="25A2DE5A"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tc>
        <w:tc>
          <w:tcPr>
            <w:tcW w:w="2625" w:type="dxa"/>
            <w:vAlign w:val="center"/>
          </w:tcPr>
          <w:p w14:paraId="7438D678"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Day 14 after the last meal</w:t>
            </w:r>
          </w:p>
        </w:tc>
        <w:tc>
          <w:tcPr>
            <w:tcW w:w="1560" w:type="dxa"/>
            <w:vAlign w:val="center"/>
          </w:tcPr>
          <w:p w14:paraId="4388A724" w14:textId="77777777" w:rsidR="004B61F6" w:rsidRPr="004B61F6" w:rsidRDefault="004B61F6" w:rsidP="004B61F6">
            <w:pPr>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1.88</w:t>
            </w:r>
          </w:p>
        </w:tc>
        <w:tc>
          <w:tcPr>
            <w:tcW w:w="1842" w:type="dxa"/>
            <w:vMerge/>
            <w:vAlign w:val="center"/>
          </w:tcPr>
          <w:p w14:paraId="6C80D921" w14:textId="77777777" w:rsidR="004B61F6" w:rsidRPr="004B61F6" w:rsidRDefault="004B61F6" w:rsidP="004B61F6">
            <w:pPr>
              <w:spacing w:after="0" w:line="360" w:lineRule="auto"/>
              <w:rPr>
                <w:rFonts w:ascii="Arial" w:eastAsia="Times New Roman" w:hAnsi="Arial" w:cs="Times New Roman"/>
                <w:sz w:val="20"/>
                <w:szCs w:val="20"/>
                <w:highlight w:val="yellow"/>
                <w:lang w:val="en-US" w:eastAsia="de-DE"/>
              </w:rPr>
            </w:pPr>
          </w:p>
        </w:tc>
        <w:tc>
          <w:tcPr>
            <w:tcW w:w="1807" w:type="dxa"/>
            <w:vAlign w:val="center"/>
          </w:tcPr>
          <w:p w14:paraId="2616CB04" w14:textId="77777777" w:rsidR="004B61F6" w:rsidRPr="004B61F6" w:rsidRDefault="004B61F6" w:rsidP="004B61F6">
            <w:pPr>
              <w:tabs>
                <w:tab w:val="decimal" w:pos="0"/>
              </w:tabs>
              <w:spacing w:after="0" w:line="360" w:lineRule="auto"/>
              <w:jc w:val="center"/>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8477</w:t>
            </w:r>
          </w:p>
        </w:tc>
      </w:tr>
    </w:tbl>
    <w:p w14:paraId="1961F784" w14:textId="77777777" w:rsidR="004B61F6" w:rsidRPr="004B61F6" w:rsidRDefault="004B61F6" w:rsidP="004B61F6">
      <w:pPr>
        <w:spacing w:after="0" w:line="360" w:lineRule="auto"/>
        <w:rPr>
          <w:rFonts w:ascii="Arial" w:eastAsia="Times New Roman" w:hAnsi="Arial" w:cs="Times New Roman"/>
          <w:sz w:val="20"/>
          <w:szCs w:val="20"/>
          <w:lang w:val="en-US" w:eastAsia="de-DE"/>
        </w:rPr>
      </w:pPr>
    </w:p>
    <w:p w14:paraId="5E6135AE"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lastRenderedPageBreak/>
        <w:t xml:space="preserve">All ratios </w:t>
      </w:r>
      <w:proofErr w:type="spellStart"/>
      <w:r w:rsidRPr="004B61F6">
        <w:rPr>
          <w:rFonts w:ascii="Arial" w:eastAsia="Times New Roman" w:hAnsi="Arial" w:cs="Times New Roman"/>
          <w:sz w:val="20"/>
          <w:szCs w:val="20"/>
          <w:lang w:val="en-US" w:eastAsia="de-DE"/>
        </w:rPr>
        <w:t>ETE</w:t>
      </w:r>
      <w:r w:rsidRPr="004B61F6">
        <w:rPr>
          <w:rFonts w:ascii="Arial" w:eastAsia="Times New Roman" w:hAnsi="Arial" w:cs="Times New Roman"/>
          <w:sz w:val="20"/>
          <w:szCs w:val="20"/>
          <w:vertAlign w:val="subscript"/>
          <w:lang w:val="en-US" w:eastAsia="de-DE"/>
        </w:rPr>
        <w:t>oral</w:t>
      </w:r>
      <w:proofErr w:type="spellEnd"/>
      <w:r w:rsidRPr="004B61F6">
        <w:rPr>
          <w:rFonts w:ascii="Arial" w:eastAsia="Times New Roman" w:hAnsi="Arial" w:cs="Times New Roman"/>
          <w:sz w:val="20"/>
          <w:szCs w:val="20"/>
          <w:lang w:val="en-US" w:eastAsia="de-DE"/>
        </w:rPr>
        <w:t xml:space="preserve"> </w:t>
      </w:r>
      <w:r w:rsidRPr="004B61F6">
        <w:rPr>
          <w:rFonts w:ascii="Arial" w:eastAsia="Times New Roman" w:hAnsi="Arial" w:cs="Times New Roman"/>
          <w:sz w:val="20"/>
          <w:szCs w:val="20"/>
          <w:vertAlign w:val="subscript"/>
          <w:lang w:val="en-US" w:eastAsia="de-DE"/>
        </w:rPr>
        <w:t>predators</w:t>
      </w:r>
      <w:r w:rsidRPr="004B61F6">
        <w:rPr>
          <w:rFonts w:ascii="Arial" w:eastAsia="Times New Roman" w:hAnsi="Arial" w:cs="Times New Roman"/>
          <w:sz w:val="20"/>
          <w:szCs w:val="20"/>
          <w:lang w:val="en-US" w:eastAsia="de-DE"/>
        </w:rPr>
        <w:t xml:space="preserve"> / </w:t>
      </w:r>
      <w:proofErr w:type="spellStart"/>
      <w:r w:rsidRPr="004B61F6">
        <w:rPr>
          <w:rFonts w:ascii="Arial" w:eastAsia="Times New Roman" w:hAnsi="Arial" w:cs="Times New Roman"/>
          <w:sz w:val="20"/>
          <w:szCs w:val="20"/>
          <w:lang w:val="en-US" w:eastAsia="de-DE"/>
        </w:rPr>
        <w:t>PNEC</w:t>
      </w:r>
      <w:r w:rsidRPr="004B61F6">
        <w:rPr>
          <w:rFonts w:ascii="Arial" w:eastAsia="Times New Roman" w:hAnsi="Arial" w:cs="Times New Roman"/>
          <w:sz w:val="20"/>
          <w:szCs w:val="20"/>
          <w:vertAlign w:val="subscript"/>
          <w:lang w:val="en-US" w:eastAsia="de-DE"/>
        </w:rPr>
        <w:t>oral</w:t>
      </w:r>
      <w:proofErr w:type="spellEnd"/>
      <w:r w:rsidRPr="004B61F6" w:rsidDel="007E0ED6">
        <w:rPr>
          <w:rFonts w:ascii="Arial" w:eastAsia="Times New Roman" w:hAnsi="Arial" w:cs="Times New Roman"/>
          <w:sz w:val="20"/>
          <w:szCs w:val="20"/>
          <w:lang w:val="en-US" w:eastAsia="de-DE"/>
        </w:rPr>
        <w:t xml:space="preserve"> </w:t>
      </w:r>
      <w:r w:rsidRPr="004B61F6">
        <w:rPr>
          <w:rFonts w:ascii="Arial" w:eastAsia="Times New Roman" w:hAnsi="Arial" w:cs="Times New Roman"/>
          <w:sz w:val="20"/>
          <w:szCs w:val="20"/>
          <w:lang w:val="en-US" w:eastAsia="de-DE"/>
        </w:rPr>
        <w:t>are above the trigger value of 1 indicating an unacceptable risk of secondary poisoning.</w:t>
      </w:r>
    </w:p>
    <w:p w14:paraId="52552CED"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 xml:space="preserve"> </w:t>
      </w:r>
    </w:p>
    <w:p w14:paraId="28A95C56" w14:textId="77777777" w:rsidR="004B61F6" w:rsidRPr="004B61F6" w:rsidRDefault="004B61F6" w:rsidP="004B61F6">
      <w:pPr>
        <w:spacing w:after="0" w:line="360" w:lineRule="auto"/>
        <w:rPr>
          <w:rFonts w:ascii="Arial" w:eastAsia="Times New Roman" w:hAnsi="Arial" w:cs="Times New Roman"/>
          <w:b/>
          <w:sz w:val="20"/>
          <w:szCs w:val="20"/>
          <w:lang w:val="en-US" w:eastAsia="de-DE"/>
        </w:rPr>
      </w:pPr>
      <w:r w:rsidRPr="004B61F6">
        <w:rPr>
          <w:rFonts w:ascii="Arial" w:eastAsia="Times New Roman" w:hAnsi="Arial" w:cs="Times New Roman"/>
          <w:b/>
          <w:sz w:val="20"/>
          <w:szCs w:val="20"/>
          <w:lang w:val="en-US" w:eastAsia="de-DE"/>
        </w:rPr>
        <w:t>Overall conclusion</w:t>
      </w:r>
    </w:p>
    <w:p w14:paraId="044819BA"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According to this risk assessment the risk for poisoning of non-target predator birds and mammals during primary (acute and long-term exposure) and secondary poisoning is high as the trigger value is exceeded in all cases.</w:t>
      </w:r>
    </w:p>
    <w:p w14:paraId="5D0F96D0" w14:textId="77777777" w:rsidR="004B61F6" w:rsidRPr="004B61F6" w:rsidRDefault="004B61F6" w:rsidP="004B61F6">
      <w:pPr>
        <w:spacing w:after="0" w:line="360" w:lineRule="auto"/>
        <w:rPr>
          <w:rFonts w:ascii="Arial" w:eastAsia="Times New Roman" w:hAnsi="Arial" w:cs="Times New Roman"/>
          <w:sz w:val="20"/>
          <w:szCs w:val="20"/>
          <w:lang w:val="en-US" w:eastAsia="de-DE"/>
        </w:rPr>
      </w:pPr>
      <w:r w:rsidRPr="004B61F6">
        <w:rPr>
          <w:rFonts w:ascii="Arial" w:eastAsia="Times New Roman" w:hAnsi="Arial" w:cs="Times New Roman"/>
          <w:sz w:val="20"/>
          <w:szCs w:val="20"/>
          <w:lang w:val="en-US" w:eastAsia="de-DE"/>
        </w:rPr>
        <w:t>No safe use was established for the Brodifacoum product at a concentration of 29 ppm in the ecotoxicology risk assessment.</w:t>
      </w:r>
    </w:p>
    <w:p w14:paraId="3A1983C7"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FE13771"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38" w:name="_Toc494113519"/>
      <w:bookmarkStart w:id="739" w:name="_Toc105396854"/>
      <w:r w:rsidRPr="004B61F6">
        <w:rPr>
          <w:rFonts w:ascii="Arial" w:eastAsia="Times New Roman" w:hAnsi="Arial" w:cs="Arial"/>
          <w:b/>
          <w:bCs/>
          <w:i/>
          <w:iCs/>
          <w:sz w:val="28"/>
          <w:szCs w:val="28"/>
          <w:lang w:val="en-GB" w:eastAsia="de-DE"/>
        </w:rPr>
        <w:t>Assessment of a combination of biocidal products</w:t>
      </w:r>
      <w:bookmarkEnd w:id="738"/>
      <w:bookmarkEnd w:id="739"/>
    </w:p>
    <w:p w14:paraId="7E18D532" w14:textId="77777777" w:rsidR="004B61F6" w:rsidRPr="004B61F6" w:rsidRDefault="004B61F6" w:rsidP="004B61F6">
      <w:pPr>
        <w:spacing w:after="0" w:line="360" w:lineRule="auto"/>
        <w:rPr>
          <w:rFonts w:ascii="Arial" w:eastAsia="Calibri" w:hAnsi="Arial" w:cs="Arial"/>
          <w:i/>
          <w:iCs/>
          <w:sz w:val="20"/>
          <w:szCs w:val="20"/>
          <w:highlight w:val="magenta"/>
          <w:lang w:val="en-GB"/>
        </w:rPr>
      </w:pPr>
      <w:r w:rsidRPr="004B61F6">
        <w:rPr>
          <w:rFonts w:ascii="Arial" w:eastAsia="Times New Roman" w:hAnsi="Arial" w:cs="Times New Roman"/>
          <w:sz w:val="20"/>
          <w:szCs w:val="20"/>
          <w:lang w:val="en-GB"/>
        </w:rPr>
        <w:t>A use with other biocidal products is not intended.</w:t>
      </w:r>
    </w:p>
    <w:p w14:paraId="19B7D5C7" w14:textId="77777777" w:rsidR="004B61F6" w:rsidRPr="004B61F6" w:rsidRDefault="004B61F6" w:rsidP="004B61F6">
      <w:pPr>
        <w:spacing w:after="0" w:line="360" w:lineRule="auto"/>
        <w:rPr>
          <w:rFonts w:ascii="Arial" w:eastAsia="Calibri" w:hAnsi="Arial" w:cs="Times New Roman"/>
          <w:sz w:val="20"/>
          <w:szCs w:val="20"/>
          <w:highlight w:val="magenta"/>
          <w:lang w:val="en-GB"/>
        </w:rPr>
      </w:pPr>
    </w:p>
    <w:p w14:paraId="3C90FB73"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40" w:name="_Ref453677687"/>
      <w:bookmarkStart w:id="741" w:name="_Toc494113520"/>
      <w:bookmarkStart w:id="742" w:name="_Toc105396855"/>
      <w:r w:rsidRPr="004B61F6">
        <w:rPr>
          <w:rFonts w:ascii="Arial" w:eastAsia="Times New Roman" w:hAnsi="Arial" w:cs="Arial"/>
          <w:b/>
          <w:bCs/>
          <w:i/>
          <w:iCs/>
          <w:sz w:val="28"/>
          <w:szCs w:val="28"/>
          <w:lang w:val="en-GB" w:eastAsia="de-DE"/>
        </w:rPr>
        <w:t>Comparative assessment</w:t>
      </w:r>
      <w:bookmarkEnd w:id="740"/>
      <w:bookmarkEnd w:id="741"/>
      <w:bookmarkEnd w:id="742"/>
    </w:p>
    <w:p w14:paraId="210B418C" w14:textId="77777777" w:rsidR="004B61F6" w:rsidRPr="004B61F6" w:rsidRDefault="004B61F6" w:rsidP="004B61F6">
      <w:pPr>
        <w:spacing w:after="0" w:line="360" w:lineRule="auto"/>
        <w:rPr>
          <w:rFonts w:ascii="Arial" w:eastAsia="Calibri" w:hAnsi="Arial" w:cs="Arial"/>
          <w:sz w:val="20"/>
          <w:szCs w:val="20"/>
        </w:rPr>
      </w:pPr>
      <w:bookmarkStart w:id="743" w:name="_Toc405454749"/>
      <w:bookmarkStart w:id="744" w:name="_Toc405454751"/>
      <w:bookmarkStart w:id="745" w:name="_Toc405454753"/>
      <w:bookmarkStart w:id="746" w:name="_Toc405454755"/>
      <w:bookmarkStart w:id="747" w:name="_Toc405454757"/>
      <w:bookmarkStart w:id="748" w:name="_Toc405454760"/>
      <w:bookmarkStart w:id="749" w:name="_Toc405454762"/>
      <w:bookmarkStart w:id="750" w:name="_Toc405454764"/>
      <w:bookmarkStart w:id="751" w:name="_Toc405454766"/>
      <w:bookmarkStart w:id="752" w:name="_Toc405454772"/>
      <w:bookmarkStart w:id="753" w:name="_Toc405454774"/>
      <w:bookmarkStart w:id="754" w:name="_Toc405454776"/>
      <w:bookmarkStart w:id="755" w:name="_Toc405454778"/>
      <w:bookmarkStart w:id="756" w:name="_Toc405454780"/>
      <w:bookmarkStart w:id="757" w:name="_Toc405454782"/>
      <w:bookmarkStart w:id="758" w:name="_Toc405454784"/>
      <w:bookmarkStart w:id="759" w:name="_Ref421860945"/>
      <w:bookmarkStart w:id="760" w:name="_Ref425322190"/>
      <w:bookmarkStart w:id="761" w:name="_Toc429661057"/>
      <w:bookmarkStart w:id="762" w:name="_Ref45367789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4B61F6">
        <w:rPr>
          <w:rFonts w:ascii="Arial" w:eastAsia="Calibri" w:hAnsi="Arial" w:cs="Arial"/>
          <w:sz w:val="20"/>
          <w:szCs w:val="20"/>
        </w:rPr>
        <w:t xml:space="preserve">The Irish CA for biocides has processed an application for renewal for this biocidal product which contains the active substance </w:t>
      </w:r>
      <w:proofErr w:type="spellStart"/>
      <w:r w:rsidRPr="004B61F6">
        <w:rPr>
          <w:rFonts w:ascii="Arial" w:eastAsia="Calibri" w:hAnsi="Arial" w:cs="Arial"/>
          <w:sz w:val="20"/>
          <w:szCs w:val="20"/>
        </w:rPr>
        <w:t>Brodificaoum</w:t>
      </w:r>
      <w:proofErr w:type="spellEnd"/>
      <w:r w:rsidRPr="004B61F6">
        <w:rPr>
          <w:rFonts w:ascii="Arial" w:eastAsia="Calibri" w:hAnsi="Arial" w:cs="Arial"/>
          <w:sz w:val="20"/>
          <w:szCs w:val="20"/>
        </w:rPr>
        <w:t xml:space="preserve">. The active substance </w:t>
      </w:r>
      <w:proofErr w:type="spellStart"/>
      <w:r w:rsidRPr="004B61F6">
        <w:rPr>
          <w:rFonts w:ascii="Arial" w:eastAsia="Calibri" w:hAnsi="Arial" w:cs="Arial"/>
          <w:sz w:val="20"/>
          <w:szCs w:val="20"/>
        </w:rPr>
        <w:t>Brodificaoum</w:t>
      </w:r>
      <w:proofErr w:type="spellEnd"/>
      <w:r w:rsidRPr="004B61F6">
        <w:rPr>
          <w:rFonts w:ascii="Arial" w:eastAsia="Calibri" w:hAnsi="Arial" w:cs="Arial"/>
          <w:sz w:val="20"/>
          <w:szCs w:val="20"/>
        </w:rPr>
        <w:t xml:space="preserve"> meets the criteria for exclusion according to Article 5(1) BPR as well as for substitution according to Article 10 BPR (for details see chapter 2.2.3).</w:t>
      </w:r>
    </w:p>
    <w:p w14:paraId="47DE585F"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Therefore, in line with Article 23 (1) BPR, a comparative assessment for this product has to be conducted.</w:t>
      </w:r>
    </w:p>
    <w:p w14:paraId="37F11D6A" w14:textId="77777777" w:rsidR="004B61F6" w:rsidRPr="004B61F6" w:rsidRDefault="004B61F6" w:rsidP="004B61F6">
      <w:pPr>
        <w:spacing w:after="0" w:line="360" w:lineRule="auto"/>
        <w:rPr>
          <w:rFonts w:ascii="Arial" w:eastAsia="Calibri" w:hAnsi="Arial" w:cs="Arial"/>
          <w:sz w:val="20"/>
          <w:szCs w:val="20"/>
        </w:rPr>
      </w:pPr>
    </w:p>
    <w:p w14:paraId="38022A60"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46206790" w14:textId="77777777" w:rsidR="004B61F6" w:rsidRPr="004B61F6" w:rsidRDefault="004B61F6" w:rsidP="004B61F6">
      <w:pPr>
        <w:numPr>
          <w:ilvl w:val="0"/>
          <w:numId w:val="11"/>
        </w:numPr>
        <w:spacing w:after="0" w:line="360" w:lineRule="auto"/>
        <w:rPr>
          <w:rFonts w:ascii="Arial" w:eastAsia="Calibri" w:hAnsi="Arial" w:cs="Arial"/>
          <w:sz w:val="20"/>
          <w:szCs w:val="20"/>
        </w:rPr>
      </w:pPr>
      <w:r w:rsidRPr="004B61F6">
        <w:rPr>
          <w:rFonts w:ascii="Arial" w:eastAsia="Calibri" w:hAnsi="Arial" w:cs="Arial"/>
          <w:sz w:val="20"/>
          <w:szCs w:val="20"/>
        </w:rPr>
        <w:t>Is the chemical diversity of the active substances in authorised rodenticides in the Union adequate to minimise the occurrence of resistance in the target harmful organisms?;</w:t>
      </w:r>
    </w:p>
    <w:p w14:paraId="6431CC1D" w14:textId="77777777" w:rsidR="004B61F6" w:rsidRPr="004B61F6" w:rsidRDefault="004B61F6" w:rsidP="004B61F6">
      <w:pPr>
        <w:numPr>
          <w:ilvl w:val="0"/>
          <w:numId w:val="11"/>
        </w:numPr>
        <w:spacing w:after="0" w:line="360" w:lineRule="auto"/>
        <w:rPr>
          <w:rFonts w:ascii="Arial" w:eastAsia="Calibri" w:hAnsi="Arial" w:cs="Arial"/>
          <w:sz w:val="20"/>
          <w:szCs w:val="20"/>
        </w:rPr>
      </w:pPr>
      <w:r w:rsidRPr="004B61F6">
        <w:rPr>
          <w:rFonts w:ascii="Arial" w:eastAsia="Calibri" w:hAnsi="Arial" w:cs="Arial"/>
          <w:sz w:val="20"/>
          <w:szCs w:val="20"/>
        </w:rPr>
        <w:t>For the different uses specified in the applications for renewal, are alternative authorised biocidal products or non-chemical means of control and prevention methods available?;</w:t>
      </w:r>
    </w:p>
    <w:p w14:paraId="65705557" w14:textId="77777777" w:rsidR="004B61F6" w:rsidRPr="004B61F6" w:rsidRDefault="004B61F6" w:rsidP="004B61F6">
      <w:pPr>
        <w:numPr>
          <w:ilvl w:val="0"/>
          <w:numId w:val="11"/>
        </w:numPr>
        <w:spacing w:after="0" w:line="360" w:lineRule="auto"/>
        <w:rPr>
          <w:rFonts w:ascii="Arial" w:eastAsia="Calibri" w:hAnsi="Arial" w:cs="Arial"/>
          <w:sz w:val="20"/>
          <w:szCs w:val="20"/>
        </w:rPr>
      </w:pPr>
      <w:r w:rsidRPr="004B61F6">
        <w:rPr>
          <w:rFonts w:ascii="Arial" w:eastAsia="Calibri" w:hAnsi="Arial" w:cs="Arial"/>
          <w:sz w:val="20"/>
          <w:szCs w:val="20"/>
        </w:rPr>
        <w:t>Do these alternatives present a significantly lower overall risk for human health, animal health and the environment?;</w:t>
      </w:r>
    </w:p>
    <w:p w14:paraId="2186DE86" w14:textId="77777777" w:rsidR="004B61F6" w:rsidRPr="004B61F6" w:rsidRDefault="004B61F6" w:rsidP="004B61F6">
      <w:pPr>
        <w:numPr>
          <w:ilvl w:val="0"/>
          <w:numId w:val="11"/>
        </w:numPr>
        <w:spacing w:after="0" w:line="360" w:lineRule="auto"/>
        <w:rPr>
          <w:rFonts w:ascii="Arial" w:eastAsia="Calibri" w:hAnsi="Arial" w:cs="Arial"/>
          <w:sz w:val="20"/>
          <w:szCs w:val="20"/>
        </w:rPr>
      </w:pPr>
      <w:r w:rsidRPr="004B61F6">
        <w:rPr>
          <w:rFonts w:ascii="Arial" w:eastAsia="Calibri" w:hAnsi="Arial" w:cs="Arial"/>
          <w:sz w:val="20"/>
          <w:szCs w:val="20"/>
        </w:rPr>
        <w:t>Are these alternatives sufficiently effective?;</w:t>
      </w:r>
    </w:p>
    <w:p w14:paraId="4E136E14" w14:textId="77777777" w:rsidR="004B61F6" w:rsidRPr="004B61F6" w:rsidRDefault="004B61F6" w:rsidP="004B61F6">
      <w:pPr>
        <w:numPr>
          <w:ilvl w:val="0"/>
          <w:numId w:val="11"/>
        </w:numPr>
        <w:spacing w:after="0" w:line="360" w:lineRule="auto"/>
        <w:rPr>
          <w:rFonts w:ascii="Arial" w:eastAsia="Calibri" w:hAnsi="Arial" w:cs="Arial"/>
          <w:sz w:val="20"/>
          <w:szCs w:val="20"/>
        </w:rPr>
      </w:pPr>
      <w:r w:rsidRPr="004B61F6">
        <w:rPr>
          <w:rFonts w:ascii="Arial" w:eastAsia="Calibri" w:hAnsi="Arial" w:cs="Arial"/>
          <w:sz w:val="20"/>
          <w:szCs w:val="20"/>
        </w:rPr>
        <w:t>Do these alternatives present no other significant economic or practical disadvantages?</w:t>
      </w:r>
    </w:p>
    <w:p w14:paraId="5A72E655" w14:textId="77777777" w:rsidR="004B61F6" w:rsidRPr="004B61F6" w:rsidRDefault="004B61F6" w:rsidP="004B61F6">
      <w:pPr>
        <w:spacing w:after="0" w:line="360" w:lineRule="auto"/>
        <w:rPr>
          <w:rFonts w:ascii="Arial" w:eastAsia="Calibri" w:hAnsi="Arial" w:cs="Arial"/>
          <w:sz w:val="20"/>
          <w:szCs w:val="20"/>
        </w:rPr>
      </w:pPr>
    </w:p>
    <w:p w14:paraId="04FB2865"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The information addressing these questions is provided in the Annex of the Commission Implementing Decision (EU) 2017/1532</w:t>
      </w:r>
      <w:r w:rsidRPr="004B61F6">
        <w:rPr>
          <w:rFonts w:ascii="Calibri" w:eastAsia="Calibri" w:hAnsi="Calibri" w:cs="Times New Roman"/>
          <w:position w:val="8"/>
          <w:sz w:val="20"/>
          <w:szCs w:val="20"/>
        </w:rPr>
        <w:footnoteReference w:id="6"/>
      </w:r>
      <w:r w:rsidRPr="004B61F6">
        <w:rPr>
          <w:rFonts w:ascii="Arial" w:eastAsia="Calibri" w:hAnsi="Arial" w:cs="Arial"/>
          <w:sz w:val="20"/>
          <w:szCs w:val="20"/>
        </w:rPr>
        <w:t>. In accordance with Article 1 of Commission Implementing Decision (EU) 2017/1532, the Irish CA considered the information in the Annex during the comparative assessment of anticoagulant rodenticide biocidal products.</w:t>
      </w:r>
    </w:p>
    <w:p w14:paraId="3249522E" w14:textId="77777777" w:rsidR="004B61F6" w:rsidRPr="004B61F6" w:rsidRDefault="004B61F6" w:rsidP="004B61F6">
      <w:pPr>
        <w:spacing w:after="0" w:line="360" w:lineRule="auto"/>
        <w:rPr>
          <w:rFonts w:ascii="Arial" w:eastAsia="Calibri" w:hAnsi="Arial" w:cs="Arial"/>
          <w:sz w:val="20"/>
          <w:szCs w:val="20"/>
        </w:rPr>
      </w:pPr>
    </w:p>
    <w:p w14:paraId="41E27DFC" w14:textId="77777777" w:rsidR="004B61F6" w:rsidRPr="004B61F6" w:rsidRDefault="004B61F6" w:rsidP="004B61F6">
      <w:pPr>
        <w:spacing w:after="0" w:line="360" w:lineRule="auto"/>
        <w:rPr>
          <w:rFonts w:ascii="Arial" w:eastAsia="Calibri" w:hAnsi="Arial" w:cs="Arial"/>
          <w:b/>
          <w:sz w:val="20"/>
          <w:szCs w:val="20"/>
        </w:rPr>
      </w:pPr>
      <w:r w:rsidRPr="004B61F6">
        <w:rPr>
          <w:rFonts w:ascii="Arial" w:eastAsia="Calibri" w:hAnsi="Arial" w:cs="Arial"/>
          <w:b/>
          <w:sz w:val="20"/>
          <w:szCs w:val="20"/>
        </w:rPr>
        <w:t>Conclusion</w:t>
      </w:r>
    </w:p>
    <w:p w14:paraId="29080D22"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Based on the information provided in the Annex of the Commission Implementing Decision (EU) 2017/1532 the Irish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34EC8A00" w14:textId="77777777" w:rsidR="004B61F6" w:rsidRPr="004B61F6" w:rsidRDefault="004B61F6" w:rsidP="004B61F6">
      <w:pPr>
        <w:spacing w:after="0" w:line="360" w:lineRule="auto"/>
        <w:rPr>
          <w:rFonts w:ascii="Arial" w:eastAsia="Calibri" w:hAnsi="Arial" w:cs="Arial"/>
          <w:sz w:val="20"/>
          <w:szCs w:val="20"/>
        </w:rPr>
      </w:pPr>
    </w:p>
    <w:p w14:paraId="7176E1C3"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 xml:space="preserve">The Irish CA also considered a number of non-chemical control or prevention methods ("non-chemical alternatives"), which in our view do not provide sufficient alternatives to anticoagulant rodenticides. </w:t>
      </w:r>
    </w:p>
    <w:p w14:paraId="78BFE5C8" w14:textId="77777777" w:rsidR="004B61F6" w:rsidRPr="004B61F6" w:rsidRDefault="004B61F6" w:rsidP="004B61F6">
      <w:pPr>
        <w:spacing w:after="0" w:line="360" w:lineRule="auto"/>
        <w:rPr>
          <w:rFonts w:ascii="Arial" w:eastAsia="Calibri" w:hAnsi="Arial" w:cs="Arial"/>
          <w:sz w:val="20"/>
          <w:szCs w:val="20"/>
        </w:rPr>
      </w:pPr>
    </w:p>
    <w:p w14:paraId="74DF11E1"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In summary it can be concluded that the criteria according Article 23(3) a), b) BPR are not fulfilled.</w:t>
      </w:r>
    </w:p>
    <w:p w14:paraId="2CBDD80E" w14:textId="77777777" w:rsidR="004B61F6" w:rsidRPr="004B61F6" w:rsidRDefault="004B61F6" w:rsidP="004B61F6">
      <w:pPr>
        <w:spacing w:after="0" w:line="360" w:lineRule="auto"/>
        <w:rPr>
          <w:rFonts w:ascii="Arial" w:eastAsia="Calibri" w:hAnsi="Arial" w:cs="Arial"/>
          <w:sz w:val="20"/>
          <w:szCs w:val="20"/>
        </w:rPr>
      </w:pPr>
      <w:r w:rsidRPr="004B61F6">
        <w:rPr>
          <w:rFonts w:ascii="Arial" w:eastAsia="Calibri" w:hAnsi="Arial" w:cs="Arial"/>
          <w:sz w:val="20"/>
          <w:szCs w:val="20"/>
        </w:rPr>
        <w:t>Therefore, the authorisation of this product will be renewed for 5 years.</w:t>
      </w:r>
    </w:p>
    <w:p w14:paraId="0A16598C" w14:textId="77777777" w:rsidR="004B61F6" w:rsidRPr="004B61F6" w:rsidRDefault="004B61F6" w:rsidP="004B61F6">
      <w:pPr>
        <w:spacing w:after="0" w:line="360" w:lineRule="auto"/>
        <w:rPr>
          <w:rFonts w:ascii="Arial" w:eastAsia="Times New Roman" w:hAnsi="Arial" w:cs="Times New Roman"/>
          <w:sz w:val="20"/>
          <w:lang w:val="en-GB" w:eastAsia="de-DE"/>
        </w:rPr>
        <w:sectPr w:rsidR="004B61F6" w:rsidRPr="004B61F6" w:rsidSect="004C2458">
          <w:headerReference w:type="even" r:id="rId20"/>
          <w:footerReference w:type="default" r:id="rId21"/>
          <w:headerReference w:type="first" r:id="rId22"/>
          <w:endnotePr>
            <w:numFmt w:val="decimal"/>
          </w:endnotePr>
          <w:pgSz w:w="11907" w:h="16840" w:code="9"/>
          <w:pgMar w:top="1474" w:right="1247" w:bottom="2013" w:left="1446" w:header="851" w:footer="851" w:gutter="0"/>
          <w:cols w:space="720"/>
          <w:docGrid w:linePitch="272"/>
        </w:sectPr>
      </w:pPr>
    </w:p>
    <w:p w14:paraId="1675F5C7" w14:textId="77777777" w:rsidR="004B61F6" w:rsidRPr="004B61F6" w:rsidRDefault="004B61F6" w:rsidP="004B61F6">
      <w:pPr>
        <w:keepNext/>
        <w:numPr>
          <w:ilvl w:val="0"/>
          <w:numId w:val="4"/>
        </w:numPr>
        <w:spacing w:before="240" w:after="360" w:line="360" w:lineRule="auto"/>
        <w:jc w:val="both"/>
        <w:outlineLvl w:val="0"/>
        <w:rPr>
          <w:rFonts w:ascii="Arial" w:eastAsia="Times New Roman" w:hAnsi="Arial" w:cs="Arial"/>
          <w:b/>
          <w:bCs/>
          <w:kern w:val="32"/>
          <w:sz w:val="32"/>
          <w:szCs w:val="32"/>
          <w:lang w:val="en-GB" w:eastAsia="de-DE"/>
        </w:rPr>
      </w:pPr>
      <w:r w:rsidRPr="004B61F6">
        <w:rPr>
          <w:rFonts w:ascii="Arial" w:eastAsia="Times New Roman" w:hAnsi="Arial" w:cs="Arial"/>
          <w:b/>
          <w:bCs/>
          <w:kern w:val="32"/>
          <w:sz w:val="32"/>
          <w:szCs w:val="32"/>
          <w:lang w:val="en-GB" w:eastAsia="de-DE"/>
        </w:rPr>
        <w:lastRenderedPageBreak/>
        <w:t xml:space="preserve"> </w:t>
      </w:r>
      <w:bookmarkStart w:id="763" w:name="_Toc494113521"/>
      <w:bookmarkStart w:id="764" w:name="_Toc105396856"/>
      <w:r w:rsidRPr="004B61F6">
        <w:rPr>
          <w:rFonts w:ascii="Arial" w:eastAsia="Times New Roman" w:hAnsi="Arial" w:cs="Arial"/>
          <w:b/>
          <w:bCs/>
          <w:kern w:val="32"/>
          <w:sz w:val="32"/>
          <w:szCs w:val="32"/>
          <w:lang w:val="en-GB" w:eastAsia="de-DE"/>
        </w:rPr>
        <w:t>General Annexes</w:t>
      </w:r>
      <w:bookmarkEnd w:id="763"/>
      <w:bookmarkEnd w:id="764"/>
      <w:r w:rsidRPr="004B61F6">
        <w:rPr>
          <w:rFonts w:ascii="Arial" w:eastAsia="Times New Roman" w:hAnsi="Arial" w:cs="Arial"/>
          <w:b/>
          <w:bCs/>
          <w:kern w:val="32"/>
          <w:sz w:val="32"/>
          <w:szCs w:val="32"/>
          <w:lang w:val="en-GB" w:eastAsia="de-DE"/>
        </w:rPr>
        <w:t xml:space="preserve"> </w:t>
      </w:r>
    </w:p>
    <w:p w14:paraId="46628352"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65" w:name="_Toc389729189"/>
      <w:bookmarkStart w:id="766" w:name="_Toc403472827"/>
      <w:bookmarkStart w:id="767" w:name="_Toc425344133"/>
      <w:bookmarkStart w:id="768" w:name="_Toc494113522"/>
      <w:bookmarkStart w:id="769" w:name="_Toc105396857"/>
      <w:r w:rsidRPr="004B61F6">
        <w:rPr>
          <w:rFonts w:ascii="Arial" w:eastAsia="Times New Roman" w:hAnsi="Arial" w:cs="Arial"/>
          <w:b/>
          <w:bCs/>
          <w:i/>
          <w:iCs/>
          <w:sz w:val="28"/>
          <w:szCs w:val="28"/>
          <w:lang w:val="en-GB" w:eastAsia="de-DE"/>
        </w:rPr>
        <w:t>List of studies for the biocidal product</w:t>
      </w:r>
      <w:bookmarkEnd w:id="765"/>
      <w:bookmarkEnd w:id="766"/>
      <w:bookmarkEnd w:id="767"/>
      <w:bookmarkEnd w:id="768"/>
      <w:bookmarkEnd w:id="769"/>
    </w:p>
    <w:tbl>
      <w:tblPr>
        <w:tblStyle w:val="TableGrid"/>
        <w:tblW w:w="5000" w:type="pct"/>
        <w:tblLook w:val="04A0" w:firstRow="1" w:lastRow="0" w:firstColumn="1" w:lastColumn="0" w:noHBand="0" w:noVBand="1"/>
      </w:tblPr>
      <w:tblGrid>
        <w:gridCol w:w="1303"/>
        <w:gridCol w:w="1255"/>
        <w:gridCol w:w="1585"/>
        <w:gridCol w:w="1414"/>
        <w:gridCol w:w="2191"/>
        <w:gridCol w:w="1558"/>
        <w:gridCol w:w="1417"/>
        <w:gridCol w:w="1246"/>
        <w:gridCol w:w="1374"/>
      </w:tblGrid>
      <w:tr w:rsidR="004B61F6" w:rsidRPr="004B61F6" w14:paraId="74EE7DA8" w14:textId="77777777" w:rsidTr="004C2458">
        <w:trPr>
          <w:cantSplit/>
          <w:tblHeader/>
        </w:trPr>
        <w:tc>
          <w:tcPr>
            <w:tcW w:w="488" w:type="pct"/>
          </w:tcPr>
          <w:p w14:paraId="4C54CB30"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b/>
                <w:bCs/>
                <w:sz w:val="16"/>
                <w:szCs w:val="16"/>
                <w:lang w:val="en-GB" w:eastAsia="en-GB"/>
              </w:rPr>
              <w:t>Author</w:t>
            </w:r>
          </w:p>
        </w:tc>
        <w:tc>
          <w:tcPr>
            <w:tcW w:w="470" w:type="pct"/>
          </w:tcPr>
          <w:p w14:paraId="6C03C794"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b/>
                <w:bCs/>
                <w:sz w:val="16"/>
                <w:szCs w:val="16"/>
                <w:lang w:val="en-GB" w:eastAsia="en-GB"/>
              </w:rPr>
              <w:t>Year</w:t>
            </w:r>
          </w:p>
        </w:tc>
        <w:tc>
          <w:tcPr>
            <w:tcW w:w="594" w:type="pct"/>
          </w:tcPr>
          <w:p w14:paraId="680C5C1E"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b/>
                <w:bCs/>
                <w:sz w:val="16"/>
                <w:szCs w:val="16"/>
                <w:lang w:val="en-GB" w:eastAsia="en-GB"/>
              </w:rPr>
              <w:t>Title</w:t>
            </w:r>
          </w:p>
        </w:tc>
        <w:tc>
          <w:tcPr>
            <w:tcW w:w="530" w:type="pct"/>
          </w:tcPr>
          <w:p w14:paraId="3D36E5B5"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b/>
                <w:bCs/>
                <w:sz w:val="16"/>
                <w:szCs w:val="16"/>
                <w:lang w:val="en-GB" w:eastAsia="en-GB"/>
              </w:rPr>
              <w:t>Publication</w:t>
            </w:r>
          </w:p>
        </w:tc>
        <w:tc>
          <w:tcPr>
            <w:tcW w:w="821" w:type="pct"/>
          </w:tcPr>
          <w:p w14:paraId="7E171F6D"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b/>
                <w:bCs/>
                <w:sz w:val="16"/>
                <w:szCs w:val="16"/>
                <w:lang w:val="en-GB" w:eastAsia="en-GB"/>
              </w:rPr>
              <w:t>Report no.</w:t>
            </w:r>
          </w:p>
        </w:tc>
        <w:tc>
          <w:tcPr>
            <w:tcW w:w="584" w:type="pct"/>
          </w:tcPr>
          <w:p w14:paraId="581D8E29" w14:textId="77777777" w:rsidR="004B61F6" w:rsidRPr="004B61F6" w:rsidRDefault="004B61F6" w:rsidP="004B61F6">
            <w:pPr>
              <w:spacing w:line="360" w:lineRule="auto"/>
              <w:rPr>
                <w:rFonts w:ascii="Arial" w:hAnsi="Arial"/>
                <w:sz w:val="16"/>
                <w:szCs w:val="16"/>
                <w:lang w:val="en-GB"/>
              </w:rPr>
            </w:pPr>
            <w:r w:rsidRPr="004B61F6">
              <w:rPr>
                <w:rFonts w:ascii="Arial" w:hAnsi="Arial" w:cs="Arial"/>
                <w:b/>
                <w:bCs/>
                <w:sz w:val="16"/>
                <w:szCs w:val="16"/>
                <w:lang w:val="en-GB" w:eastAsia="en-GB"/>
              </w:rPr>
              <w:t xml:space="preserve">Legal entity owner </w:t>
            </w:r>
          </w:p>
        </w:tc>
        <w:tc>
          <w:tcPr>
            <w:tcW w:w="531" w:type="pct"/>
          </w:tcPr>
          <w:p w14:paraId="00E39496" w14:textId="77777777" w:rsidR="004B61F6" w:rsidRPr="004B61F6" w:rsidRDefault="004B61F6" w:rsidP="004B61F6">
            <w:pPr>
              <w:spacing w:line="360" w:lineRule="auto"/>
              <w:rPr>
                <w:rFonts w:ascii="Arial" w:hAnsi="Arial"/>
                <w:sz w:val="16"/>
                <w:szCs w:val="16"/>
                <w:lang w:val="en-GB"/>
              </w:rPr>
            </w:pPr>
            <w:r w:rsidRPr="004B61F6">
              <w:rPr>
                <w:rFonts w:ascii="Arial" w:hAnsi="Arial" w:cs="Arial"/>
                <w:b/>
                <w:bCs/>
                <w:sz w:val="16"/>
                <w:szCs w:val="16"/>
                <w:lang w:val="en-GB" w:eastAsia="en-GB"/>
              </w:rPr>
              <w:t>Report date</w:t>
            </w:r>
          </w:p>
        </w:tc>
        <w:tc>
          <w:tcPr>
            <w:tcW w:w="467" w:type="pct"/>
          </w:tcPr>
          <w:p w14:paraId="35C8023A" w14:textId="77777777" w:rsidR="004B61F6" w:rsidRPr="004B61F6" w:rsidRDefault="004B61F6" w:rsidP="004B61F6">
            <w:pPr>
              <w:spacing w:line="360" w:lineRule="auto"/>
              <w:rPr>
                <w:rFonts w:ascii="Arial" w:hAnsi="Arial" w:cs="Arial"/>
                <w:b/>
                <w:bCs/>
                <w:sz w:val="16"/>
                <w:szCs w:val="16"/>
                <w:lang w:val="en-GB" w:eastAsia="en-GB"/>
              </w:rPr>
            </w:pPr>
            <w:r w:rsidRPr="004B61F6">
              <w:rPr>
                <w:rFonts w:ascii="Arial" w:hAnsi="Arial" w:cs="Arial"/>
                <w:b/>
                <w:bCs/>
                <w:sz w:val="16"/>
                <w:szCs w:val="16"/>
                <w:lang w:val="en-GB" w:eastAsia="en-GB"/>
              </w:rPr>
              <w:t>GLP/</w:t>
            </w:r>
          </w:p>
          <w:p w14:paraId="550A4CB4" w14:textId="77777777" w:rsidR="004B61F6" w:rsidRPr="004B61F6" w:rsidRDefault="004B61F6" w:rsidP="004B61F6">
            <w:pPr>
              <w:spacing w:line="360" w:lineRule="auto"/>
              <w:rPr>
                <w:rFonts w:ascii="Arial" w:hAnsi="Arial"/>
                <w:sz w:val="16"/>
                <w:szCs w:val="16"/>
                <w:lang w:val="en-GB"/>
              </w:rPr>
            </w:pPr>
            <w:r w:rsidRPr="004B61F6">
              <w:rPr>
                <w:rFonts w:ascii="Arial" w:hAnsi="Arial" w:cs="Arial"/>
                <w:b/>
                <w:bCs/>
                <w:sz w:val="16"/>
                <w:szCs w:val="16"/>
                <w:lang w:val="en-GB" w:eastAsia="en-GB"/>
              </w:rPr>
              <w:t>GEP</w:t>
            </w:r>
          </w:p>
        </w:tc>
        <w:tc>
          <w:tcPr>
            <w:tcW w:w="515" w:type="pct"/>
          </w:tcPr>
          <w:p w14:paraId="072D6E56" w14:textId="77777777" w:rsidR="004B61F6" w:rsidRPr="004B61F6" w:rsidRDefault="004B61F6" w:rsidP="004B61F6">
            <w:pPr>
              <w:spacing w:line="360" w:lineRule="auto"/>
              <w:rPr>
                <w:rFonts w:ascii="Arial" w:hAnsi="Arial"/>
                <w:sz w:val="16"/>
                <w:szCs w:val="16"/>
                <w:lang w:val="en-GB"/>
              </w:rPr>
            </w:pPr>
            <w:r w:rsidRPr="004B61F6">
              <w:rPr>
                <w:rFonts w:ascii="Arial" w:hAnsi="Arial" w:cs="Arial"/>
                <w:b/>
                <w:bCs/>
                <w:sz w:val="16"/>
                <w:szCs w:val="16"/>
                <w:lang w:val="en-GB" w:eastAsia="en-GB"/>
              </w:rPr>
              <w:t>Data Protection Claimed</w:t>
            </w:r>
          </w:p>
        </w:tc>
      </w:tr>
      <w:tr w:rsidR="004B61F6" w:rsidRPr="004B61F6" w14:paraId="01B76DF3" w14:textId="77777777" w:rsidTr="004C2458">
        <w:tc>
          <w:tcPr>
            <w:tcW w:w="488" w:type="pct"/>
          </w:tcPr>
          <w:p w14:paraId="7C577A82" w14:textId="07B21BFB" w:rsidR="004B61F6" w:rsidRPr="004B61F6" w:rsidRDefault="004B61F6" w:rsidP="004B61F6">
            <w:pPr>
              <w:spacing w:line="360" w:lineRule="auto"/>
              <w:rPr>
                <w:rFonts w:ascii="Arial" w:hAnsi="Arial" w:cs="Arial"/>
                <w:sz w:val="16"/>
                <w:szCs w:val="16"/>
                <w:highlight w:val="red"/>
                <w:lang w:val="en-GB"/>
              </w:rPr>
            </w:pPr>
          </w:p>
        </w:tc>
        <w:tc>
          <w:tcPr>
            <w:tcW w:w="470" w:type="pct"/>
          </w:tcPr>
          <w:p w14:paraId="4303BD65"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z w:val="16"/>
                <w:szCs w:val="16"/>
                <w:lang w:val="en-GB"/>
              </w:rPr>
              <w:t>2017</w:t>
            </w:r>
          </w:p>
        </w:tc>
        <w:tc>
          <w:tcPr>
            <w:tcW w:w="594" w:type="pct"/>
          </w:tcPr>
          <w:p w14:paraId="0185A263" w14:textId="77777777" w:rsidR="004B61F6" w:rsidRPr="004B61F6" w:rsidRDefault="004B61F6" w:rsidP="004B61F6">
            <w:pPr>
              <w:spacing w:line="360" w:lineRule="auto"/>
              <w:rPr>
                <w:rFonts w:ascii="Arial" w:hAnsi="Arial" w:cs="Arial"/>
                <w:sz w:val="16"/>
                <w:szCs w:val="16"/>
                <w:lang w:val="en-GB"/>
              </w:rPr>
            </w:pPr>
            <w:r w:rsidRPr="004B61F6">
              <w:rPr>
                <w:rFonts w:ascii="Arial" w:hAnsi="Arial"/>
                <w:bCs/>
                <w:sz w:val="16"/>
                <w:szCs w:val="16"/>
                <w:lang w:val="en-GB"/>
              </w:rPr>
              <w:t xml:space="preserve">Efficacy evaluation of </w:t>
            </w:r>
            <w:proofErr w:type="spellStart"/>
            <w:r w:rsidRPr="004B61F6">
              <w:rPr>
                <w:rFonts w:ascii="Arial" w:hAnsi="Arial"/>
                <w:bCs/>
                <w:sz w:val="16"/>
                <w:szCs w:val="16"/>
                <w:lang w:val="en-GB"/>
              </w:rPr>
              <w:t>Ratimor</w:t>
            </w:r>
            <w:proofErr w:type="spellEnd"/>
            <w:r w:rsidRPr="004B61F6">
              <w:rPr>
                <w:rFonts w:ascii="Arial" w:hAnsi="Arial"/>
                <w:bCs/>
                <w:sz w:val="16"/>
                <w:szCs w:val="16"/>
                <w:lang w:val="en-GB"/>
              </w:rPr>
              <w:t xml:space="preserve"> Brodifacoum Wax block (brodifacoum 0.029 g/kg </w:t>
            </w:r>
            <w:proofErr w:type="spellStart"/>
            <w:r w:rsidRPr="004B61F6">
              <w:rPr>
                <w:rFonts w:ascii="Arial" w:hAnsi="Arial"/>
                <w:bCs/>
                <w:sz w:val="16"/>
                <w:szCs w:val="16"/>
                <w:lang w:val="en-GB"/>
              </w:rPr>
              <w:t>a.i.</w:t>
            </w:r>
            <w:proofErr w:type="spellEnd"/>
            <w:r w:rsidRPr="004B61F6">
              <w:rPr>
                <w:rFonts w:ascii="Arial" w:hAnsi="Arial"/>
                <w:bCs/>
                <w:sz w:val="16"/>
                <w:szCs w:val="16"/>
                <w:lang w:val="en-GB"/>
              </w:rPr>
              <w:t>, wax block) against Roof rat (</w:t>
            </w:r>
            <w:r w:rsidRPr="004B61F6">
              <w:rPr>
                <w:rFonts w:ascii="Arial" w:hAnsi="Arial"/>
                <w:bCs/>
                <w:i/>
                <w:iCs/>
                <w:sz w:val="16"/>
                <w:szCs w:val="16"/>
                <w:lang w:val="en-GB"/>
              </w:rPr>
              <w:t xml:space="preserve">Rattus </w:t>
            </w:r>
            <w:proofErr w:type="spellStart"/>
            <w:r w:rsidRPr="004B61F6">
              <w:rPr>
                <w:rFonts w:ascii="Arial" w:hAnsi="Arial"/>
                <w:bCs/>
                <w:i/>
                <w:iCs/>
                <w:sz w:val="16"/>
                <w:szCs w:val="16"/>
                <w:lang w:val="en-GB"/>
              </w:rPr>
              <w:t>rattus</w:t>
            </w:r>
            <w:proofErr w:type="spellEnd"/>
            <w:r w:rsidRPr="004B61F6">
              <w:rPr>
                <w:rFonts w:ascii="Arial" w:hAnsi="Arial"/>
                <w:bCs/>
                <w:i/>
                <w:iCs/>
                <w:sz w:val="16"/>
                <w:szCs w:val="16"/>
                <w:lang w:val="en-GB"/>
              </w:rPr>
              <w:t xml:space="preserve"> </w:t>
            </w:r>
            <w:r w:rsidRPr="004B61F6">
              <w:rPr>
                <w:rFonts w:ascii="Arial" w:hAnsi="Arial"/>
                <w:bCs/>
                <w:sz w:val="16"/>
                <w:szCs w:val="16"/>
                <w:lang w:val="en-GB"/>
              </w:rPr>
              <w:t>L.)</w:t>
            </w:r>
          </w:p>
        </w:tc>
        <w:tc>
          <w:tcPr>
            <w:tcW w:w="530" w:type="pct"/>
          </w:tcPr>
          <w:p w14:paraId="7EB36982"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napToGrid w:val="0"/>
                <w:sz w:val="16"/>
                <w:szCs w:val="16"/>
                <w:lang w:val="en-GB"/>
              </w:rPr>
              <w:t>unpublished</w:t>
            </w:r>
          </w:p>
        </w:tc>
        <w:tc>
          <w:tcPr>
            <w:tcW w:w="821" w:type="pct"/>
          </w:tcPr>
          <w:p w14:paraId="43E38D40"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z w:val="16"/>
                <w:szCs w:val="16"/>
                <w:lang w:val="en-GB"/>
              </w:rPr>
              <w:t>Trial Code: 2017.BCD.SAG17</w:t>
            </w:r>
          </w:p>
          <w:p w14:paraId="0BAE9A5C" w14:textId="77777777" w:rsidR="004B61F6" w:rsidRPr="004B61F6" w:rsidRDefault="004B61F6" w:rsidP="004B61F6">
            <w:pPr>
              <w:spacing w:line="360" w:lineRule="auto"/>
              <w:rPr>
                <w:rFonts w:ascii="Arial" w:hAnsi="Arial" w:cs="Arial"/>
                <w:sz w:val="16"/>
                <w:szCs w:val="16"/>
                <w:lang w:val="en-GB"/>
              </w:rPr>
            </w:pPr>
          </w:p>
        </w:tc>
        <w:tc>
          <w:tcPr>
            <w:tcW w:w="584" w:type="pct"/>
          </w:tcPr>
          <w:p w14:paraId="44646130" w14:textId="77777777" w:rsidR="004B61F6" w:rsidRPr="004B61F6" w:rsidRDefault="004B61F6" w:rsidP="004B61F6">
            <w:pPr>
              <w:spacing w:line="360" w:lineRule="auto"/>
              <w:rPr>
                <w:rFonts w:ascii="Arial" w:hAnsi="Arial"/>
                <w:sz w:val="16"/>
                <w:szCs w:val="16"/>
                <w:lang w:val="en-GB"/>
              </w:rPr>
            </w:pPr>
            <w:proofErr w:type="spellStart"/>
            <w:r w:rsidRPr="004B61F6">
              <w:rPr>
                <w:rFonts w:ascii="Arial" w:hAnsi="Arial"/>
                <w:sz w:val="16"/>
                <w:szCs w:val="16"/>
                <w:lang w:val="en-GB"/>
              </w:rPr>
              <w:t>Unichem</w:t>
            </w:r>
            <w:proofErr w:type="spellEnd"/>
          </w:p>
        </w:tc>
        <w:tc>
          <w:tcPr>
            <w:tcW w:w="531" w:type="pct"/>
          </w:tcPr>
          <w:p w14:paraId="59F136E4" w14:textId="77777777" w:rsidR="004B61F6" w:rsidRPr="004B61F6" w:rsidRDefault="004B61F6" w:rsidP="004B61F6">
            <w:pPr>
              <w:spacing w:line="360" w:lineRule="auto"/>
              <w:rPr>
                <w:rFonts w:ascii="Arial" w:hAnsi="Arial"/>
                <w:sz w:val="16"/>
                <w:szCs w:val="16"/>
                <w:lang w:val="en-GB"/>
              </w:rPr>
            </w:pPr>
            <w:r w:rsidRPr="004B61F6">
              <w:rPr>
                <w:rFonts w:ascii="Arial" w:hAnsi="Arial"/>
                <w:sz w:val="16"/>
                <w:szCs w:val="16"/>
                <w:lang w:val="en-GB"/>
              </w:rPr>
              <w:t>05/02/2017</w:t>
            </w:r>
          </w:p>
        </w:tc>
        <w:tc>
          <w:tcPr>
            <w:tcW w:w="467" w:type="pct"/>
          </w:tcPr>
          <w:p w14:paraId="15D3BB79" w14:textId="77777777" w:rsidR="004B61F6" w:rsidRPr="004B61F6" w:rsidRDefault="004B61F6" w:rsidP="004B61F6">
            <w:pPr>
              <w:spacing w:line="360" w:lineRule="auto"/>
              <w:rPr>
                <w:rFonts w:ascii="Arial" w:hAnsi="Arial"/>
                <w:sz w:val="16"/>
                <w:szCs w:val="16"/>
                <w:lang w:val="en-GB"/>
              </w:rPr>
            </w:pPr>
            <w:r w:rsidRPr="004B61F6">
              <w:rPr>
                <w:snapToGrid w:val="0"/>
                <w:sz w:val="16"/>
                <w:szCs w:val="16"/>
                <w:lang w:val="en-GB"/>
              </w:rPr>
              <w:t>GEP</w:t>
            </w:r>
          </w:p>
        </w:tc>
        <w:tc>
          <w:tcPr>
            <w:tcW w:w="515" w:type="pct"/>
          </w:tcPr>
          <w:p w14:paraId="76CBC0FC" w14:textId="77777777" w:rsidR="004B61F6" w:rsidRPr="004B61F6" w:rsidRDefault="004B61F6" w:rsidP="004B61F6">
            <w:pPr>
              <w:spacing w:line="360" w:lineRule="auto"/>
              <w:rPr>
                <w:rFonts w:ascii="Arial" w:hAnsi="Arial"/>
                <w:sz w:val="16"/>
                <w:szCs w:val="16"/>
                <w:lang w:val="en-GB"/>
              </w:rPr>
            </w:pPr>
            <w:r w:rsidRPr="004B61F6">
              <w:rPr>
                <w:rFonts w:ascii="Arial" w:hAnsi="Arial"/>
                <w:sz w:val="16"/>
                <w:szCs w:val="16"/>
                <w:lang w:val="en-GB"/>
              </w:rPr>
              <w:t>Y</w:t>
            </w:r>
          </w:p>
        </w:tc>
      </w:tr>
      <w:tr w:rsidR="004B61F6" w:rsidRPr="004B61F6" w14:paraId="4440B8B6" w14:textId="77777777" w:rsidTr="004C2458">
        <w:tc>
          <w:tcPr>
            <w:tcW w:w="488" w:type="pct"/>
          </w:tcPr>
          <w:p w14:paraId="7501B40E" w14:textId="56E824C1" w:rsidR="004B61F6" w:rsidRPr="004B61F6" w:rsidRDefault="004B61F6" w:rsidP="004B61F6">
            <w:pPr>
              <w:spacing w:line="360" w:lineRule="auto"/>
              <w:rPr>
                <w:rFonts w:ascii="Arial" w:hAnsi="Arial" w:cs="Arial"/>
                <w:sz w:val="16"/>
                <w:szCs w:val="16"/>
                <w:highlight w:val="red"/>
                <w:lang w:val="en-GB"/>
              </w:rPr>
            </w:pPr>
          </w:p>
        </w:tc>
        <w:tc>
          <w:tcPr>
            <w:tcW w:w="470" w:type="pct"/>
          </w:tcPr>
          <w:p w14:paraId="5D656071"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z w:val="16"/>
                <w:szCs w:val="16"/>
                <w:lang w:val="en-GB"/>
              </w:rPr>
              <w:t>2017</w:t>
            </w:r>
          </w:p>
        </w:tc>
        <w:tc>
          <w:tcPr>
            <w:tcW w:w="594" w:type="pct"/>
          </w:tcPr>
          <w:p w14:paraId="1531BA6D" w14:textId="77777777" w:rsidR="004B61F6" w:rsidRPr="004B61F6" w:rsidRDefault="004B61F6" w:rsidP="004B61F6">
            <w:pPr>
              <w:spacing w:line="360" w:lineRule="auto"/>
              <w:rPr>
                <w:rFonts w:ascii="Arial" w:hAnsi="Arial" w:cs="Arial"/>
                <w:sz w:val="16"/>
                <w:szCs w:val="16"/>
                <w:lang w:val="en-GB"/>
              </w:rPr>
            </w:pPr>
            <w:r w:rsidRPr="004B61F6">
              <w:rPr>
                <w:rFonts w:ascii="Arial" w:hAnsi="Arial"/>
                <w:bCs/>
                <w:sz w:val="16"/>
                <w:szCs w:val="16"/>
                <w:lang w:val="en-GB"/>
              </w:rPr>
              <w:t xml:space="preserve">Efficacy evaluation of </w:t>
            </w:r>
            <w:proofErr w:type="spellStart"/>
            <w:r w:rsidRPr="004B61F6">
              <w:rPr>
                <w:rFonts w:ascii="Arial" w:hAnsi="Arial"/>
                <w:bCs/>
                <w:sz w:val="16"/>
                <w:szCs w:val="16"/>
                <w:lang w:val="en-GB"/>
              </w:rPr>
              <w:t>Ratimor</w:t>
            </w:r>
            <w:proofErr w:type="spellEnd"/>
            <w:r w:rsidRPr="004B61F6">
              <w:rPr>
                <w:rFonts w:ascii="Arial" w:hAnsi="Arial"/>
                <w:bCs/>
                <w:sz w:val="16"/>
                <w:szCs w:val="16"/>
                <w:lang w:val="en-GB"/>
              </w:rPr>
              <w:t xml:space="preserve"> Brodifacoum Wax block (brodifacoum 0.029 g/kg </w:t>
            </w:r>
            <w:proofErr w:type="spellStart"/>
            <w:r w:rsidRPr="004B61F6">
              <w:rPr>
                <w:rFonts w:ascii="Arial" w:hAnsi="Arial"/>
                <w:bCs/>
                <w:sz w:val="16"/>
                <w:szCs w:val="16"/>
                <w:lang w:val="en-GB"/>
              </w:rPr>
              <w:t>a.i.</w:t>
            </w:r>
            <w:proofErr w:type="spellEnd"/>
            <w:r w:rsidRPr="004B61F6">
              <w:rPr>
                <w:rFonts w:ascii="Arial" w:hAnsi="Arial"/>
                <w:bCs/>
                <w:sz w:val="16"/>
                <w:szCs w:val="16"/>
                <w:lang w:val="en-GB"/>
              </w:rPr>
              <w:t>, wax block) against House mouse (</w:t>
            </w:r>
            <w:r w:rsidRPr="004B61F6">
              <w:rPr>
                <w:rFonts w:ascii="Arial" w:hAnsi="Arial"/>
                <w:bCs/>
                <w:i/>
                <w:iCs/>
                <w:sz w:val="16"/>
                <w:szCs w:val="16"/>
                <w:lang w:val="en-GB"/>
              </w:rPr>
              <w:t xml:space="preserve">Mus musculus </w:t>
            </w:r>
            <w:r w:rsidRPr="004B61F6">
              <w:rPr>
                <w:rFonts w:ascii="Arial" w:hAnsi="Arial"/>
                <w:bCs/>
                <w:iCs/>
                <w:sz w:val="16"/>
                <w:szCs w:val="16"/>
                <w:lang w:val="en-GB"/>
              </w:rPr>
              <w:t>L</w:t>
            </w:r>
            <w:r w:rsidRPr="004B61F6">
              <w:rPr>
                <w:rFonts w:ascii="Arial" w:hAnsi="Arial"/>
                <w:bCs/>
                <w:sz w:val="16"/>
                <w:szCs w:val="16"/>
                <w:lang w:val="en-GB"/>
              </w:rPr>
              <w:t>.)</w:t>
            </w:r>
          </w:p>
        </w:tc>
        <w:tc>
          <w:tcPr>
            <w:tcW w:w="530" w:type="pct"/>
          </w:tcPr>
          <w:p w14:paraId="2FC9A63D"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napToGrid w:val="0"/>
                <w:sz w:val="16"/>
                <w:szCs w:val="16"/>
                <w:lang w:val="en-GB"/>
              </w:rPr>
              <w:t>unpublished</w:t>
            </w:r>
          </w:p>
        </w:tc>
        <w:tc>
          <w:tcPr>
            <w:tcW w:w="821" w:type="pct"/>
          </w:tcPr>
          <w:p w14:paraId="65FB464D"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z w:val="16"/>
                <w:szCs w:val="16"/>
                <w:lang w:val="en-GB"/>
              </w:rPr>
              <w:t>Trial code: 2018.BCD.SAG17</w:t>
            </w:r>
          </w:p>
          <w:p w14:paraId="73C4F77F" w14:textId="77777777" w:rsidR="004B61F6" w:rsidRPr="004B61F6" w:rsidRDefault="004B61F6" w:rsidP="004B61F6">
            <w:pPr>
              <w:spacing w:line="360" w:lineRule="auto"/>
              <w:rPr>
                <w:rFonts w:ascii="Arial" w:hAnsi="Arial" w:cs="Arial"/>
                <w:sz w:val="16"/>
                <w:szCs w:val="16"/>
                <w:lang w:val="en-GB"/>
              </w:rPr>
            </w:pPr>
          </w:p>
        </w:tc>
        <w:tc>
          <w:tcPr>
            <w:tcW w:w="584" w:type="pct"/>
          </w:tcPr>
          <w:p w14:paraId="6657C92E" w14:textId="77777777" w:rsidR="004B61F6" w:rsidRPr="004B61F6" w:rsidRDefault="004B61F6" w:rsidP="004B61F6">
            <w:pPr>
              <w:spacing w:line="360" w:lineRule="auto"/>
              <w:rPr>
                <w:rFonts w:ascii="Arial" w:hAnsi="Arial"/>
                <w:sz w:val="16"/>
                <w:szCs w:val="16"/>
                <w:lang w:val="en-GB"/>
              </w:rPr>
            </w:pPr>
            <w:proofErr w:type="spellStart"/>
            <w:r w:rsidRPr="004B61F6">
              <w:rPr>
                <w:rFonts w:ascii="Arial" w:hAnsi="Arial"/>
                <w:sz w:val="16"/>
                <w:szCs w:val="16"/>
                <w:lang w:val="en-GB"/>
              </w:rPr>
              <w:t>Unichem</w:t>
            </w:r>
            <w:proofErr w:type="spellEnd"/>
          </w:p>
        </w:tc>
        <w:tc>
          <w:tcPr>
            <w:tcW w:w="531" w:type="pct"/>
          </w:tcPr>
          <w:p w14:paraId="50CDE844" w14:textId="77777777" w:rsidR="004B61F6" w:rsidRPr="004B61F6" w:rsidRDefault="004B61F6" w:rsidP="004B61F6">
            <w:pPr>
              <w:spacing w:line="360" w:lineRule="auto"/>
              <w:rPr>
                <w:rFonts w:ascii="Arial" w:hAnsi="Arial"/>
                <w:sz w:val="16"/>
                <w:szCs w:val="16"/>
                <w:lang w:val="en-GB"/>
              </w:rPr>
            </w:pPr>
            <w:r w:rsidRPr="004B61F6">
              <w:rPr>
                <w:rFonts w:ascii="Arial" w:hAnsi="Arial"/>
                <w:sz w:val="16"/>
                <w:szCs w:val="16"/>
                <w:lang w:val="en-GB"/>
              </w:rPr>
              <w:t>05/02/2017</w:t>
            </w:r>
          </w:p>
        </w:tc>
        <w:tc>
          <w:tcPr>
            <w:tcW w:w="467" w:type="pct"/>
          </w:tcPr>
          <w:p w14:paraId="06544A87" w14:textId="77777777" w:rsidR="004B61F6" w:rsidRPr="004B61F6" w:rsidRDefault="004B61F6" w:rsidP="004B61F6">
            <w:pPr>
              <w:spacing w:line="360" w:lineRule="auto"/>
              <w:rPr>
                <w:rFonts w:ascii="Arial" w:hAnsi="Arial"/>
                <w:sz w:val="16"/>
                <w:szCs w:val="16"/>
                <w:lang w:val="en-GB"/>
              </w:rPr>
            </w:pPr>
            <w:r w:rsidRPr="004B61F6">
              <w:rPr>
                <w:snapToGrid w:val="0"/>
                <w:sz w:val="16"/>
                <w:szCs w:val="16"/>
                <w:lang w:val="en-GB"/>
              </w:rPr>
              <w:t>GEP</w:t>
            </w:r>
          </w:p>
        </w:tc>
        <w:tc>
          <w:tcPr>
            <w:tcW w:w="515" w:type="pct"/>
          </w:tcPr>
          <w:p w14:paraId="6ABBDE01" w14:textId="77777777" w:rsidR="004B61F6" w:rsidRPr="004B61F6" w:rsidRDefault="004B61F6" w:rsidP="004B61F6">
            <w:pPr>
              <w:spacing w:line="360" w:lineRule="auto"/>
              <w:rPr>
                <w:rFonts w:ascii="Arial" w:hAnsi="Arial"/>
                <w:sz w:val="16"/>
                <w:szCs w:val="16"/>
                <w:lang w:val="en-GB"/>
              </w:rPr>
            </w:pPr>
            <w:r w:rsidRPr="004B61F6">
              <w:rPr>
                <w:rFonts w:ascii="Arial" w:hAnsi="Arial"/>
                <w:sz w:val="16"/>
                <w:szCs w:val="16"/>
                <w:lang w:val="en-GB"/>
              </w:rPr>
              <w:t>Y</w:t>
            </w:r>
          </w:p>
        </w:tc>
      </w:tr>
      <w:tr w:rsidR="004B61F6" w:rsidRPr="004B61F6" w14:paraId="77662FD9" w14:textId="77777777" w:rsidTr="004C2458">
        <w:tc>
          <w:tcPr>
            <w:tcW w:w="488" w:type="pct"/>
          </w:tcPr>
          <w:p w14:paraId="01FAEAA0" w14:textId="20EDDC6B" w:rsidR="004B61F6" w:rsidRPr="004B61F6" w:rsidRDefault="004B61F6" w:rsidP="004B61F6">
            <w:pPr>
              <w:spacing w:line="360" w:lineRule="auto"/>
              <w:rPr>
                <w:rFonts w:ascii="Arial" w:hAnsi="Arial" w:cs="Arial"/>
                <w:sz w:val="16"/>
                <w:szCs w:val="16"/>
                <w:highlight w:val="red"/>
                <w:lang w:val="en-GB"/>
              </w:rPr>
            </w:pPr>
          </w:p>
        </w:tc>
        <w:tc>
          <w:tcPr>
            <w:tcW w:w="470" w:type="pct"/>
          </w:tcPr>
          <w:p w14:paraId="12079AB3"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z w:val="16"/>
                <w:szCs w:val="16"/>
                <w:lang w:val="en-GB"/>
              </w:rPr>
              <w:t>2017</w:t>
            </w:r>
          </w:p>
        </w:tc>
        <w:tc>
          <w:tcPr>
            <w:tcW w:w="594" w:type="pct"/>
          </w:tcPr>
          <w:p w14:paraId="48C67CB4" w14:textId="77777777" w:rsidR="004B61F6" w:rsidRPr="004B61F6" w:rsidRDefault="004B61F6" w:rsidP="004B61F6">
            <w:pPr>
              <w:spacing w:line="360" w:lineRule="auto"/>
              <w:rPr>
                <w:rFonts w:ascii="Arial" w:hAnsi="Arial" w:cs="Arial"/>
                <w:sz w:val="16"/>
                <w:szCs w:val="16"/>
                <w:lang w:val="en-GB"/>
              </w:rPr>
            </w:pPr>
            <w:r w:rsidRPr="004B61F6">
              <w:rPr>
                <w:rFonts w:ascii="Arial" w:hAnsi="Arial"/>
                <w:bCs/>
                <w:sz w:val="16"/>
                <w:szCs w:val="16"/>
                <w:lang w:val="en-GB"/>
              </w:rPr>
              <w:t xml:space="preserve">Efficacy evaluation of </w:t>
            </w:r>
            <w:proofErr w:type="spellStart"/>
            <w:r w:rsidRPr="004B61F6">
              <w:rPr>
                <w:rFonts w:ascii="Arial" w:hAnsi="Arial"/>
                <w:bCs/>
                <w:sz w:val="16"/>
                <w:szCs w:val="16"/>
                <w:lang w:val="en-GB"/>
              </w:rPr>
              <w:t>Ratimor</w:t>
            </w:r>
            <w:proofErr w:type="spellEnd"/>
            <w:r w:rsidRPr="004B61F6">
              <w:rPr>
                <w:rFonts w:ascii="Arial" w:hAnsi="Arial"/>
                <w:bCs/>
                <w:sz w:val="16"/>
                <w:szCs w:val="16"/>
                <w:lang w:val="en-GB"/>
              </w:rPr>
              <w:t xml:space="preserve"> Brodifacoum Wax </w:t>
            </w:r>
            <w:r w:rsidRPr="004B61F6">
              <w:rPr>
                <w:rFonts w:ascii="Arial" w:hAnsi="Arial"/>
                <w:bCs/>
                <w:sz w:val="16"/>
                <w:szCs w:val="16"/>
                <w:lang w:val="en-GB"/>
              </w:rPr>
              <w:lastRenderedPageBreak/>
              <w:t xml:space="preserve">block (brodifacoum 0.029 g/kg </w:t>
            </w:r>
            <w:proofErr w:type="spellStart"/>
            <w:r w:rsidRPr="004B61F6">
              <w:rPr>
                <w:rFonts w:ascii="Arial" w:hAnsi="Arial"/>
                <w:bCs/>
                <w:sz w:val="16"/>
                <w:szCs w:val="16"/>
                <w:lang w:val="en-GB"/>
              </w:rPr>
              <w:t>a.i.</w:t>
            </w:r>
            <w:proofErr w:type="spellEnd"/>
            <w:r w:rsidRPr="004B61F6">
              <w:rPr>
                <w:rFonts w:ascii="Arial" w:hAnsi="Arial"/>
                <w:bCs/>
                <w:sz w:val="16"/>
                <w:szCs w:val="16"/>
                <w:lang w:val="en-GB"/>
              </w:rPr>
              <w:t>, wax block) against Roof rat (</w:t>
            </w:r>
            <w:r w:rsidRPr="004B61F6">
              <w:rPr>
                <w:rFonts w:ascii="Arial" w:hAnsi="Arial"/>
                <w:bCs/>
                <w:i/>
                <w:iCs/>
                <w:sz w:val="16"/>
                <w:szCs w:val="16"/>
                <w:lang w:val="en-GB"/>
              </w:rPr>
              <w:t xml:space="preserve">Rattus norvegicus </w:t>
            </w:r>
            <w:r w:rsidRPr="004B61F6">
              <w:rPr>
                <w:rFonts w:ascii="Arial" w:hAnsi="Arial"/>
                <w:bCs/>
                <w:sz w:val="16"/>
                <w:szCs w:val="16"/>
                <w:lang w:val="en-GB"/>
              </w:rPr>
              <w:t>Berk.)</w:t>
            </w:r>
          </w:p>
        </w:tc>
        <w:tc>
          <w:tcPr>
            <w:tcW w:w="530" w:type="pct"/>
          </w:tcPr>
          <w:p w14:paraId="01AACE4D" w14:textId="77777777" w:rsidR="004B61F6" w:rsidRPr="004B61F6" w:rsidRDefault="004B61F6" w:rsidP="004B61F6">
            <w:pPr>
              <w:spacing w:line="360" w:lineRule="auto"/>
              <w:rPr>
                <w:rFonts w:ascii="Arial" w:hAnsi="Arial" w:cs="Arial"/>
                <w:snapToGrid w:val="0"/>
                <w:sz w:val="16"/>
                <w:szCs w:val="16"/>
                <w:lang w:val="en-GB"/>
              </w:rPr>
            </w:pPr>
            <w:r w:rsidRPr="004B61F6">
              <w:rPr>
                <w:rFonts w:ascii="Arial" w:hAnsi="Arial" w:cs="Arial"/>
                <w:snapToGrid w:val="0"/>
                <w:sz w:val="16"/>
                <w:szCs w:val="16"/>
                <w:lang w:val="en-GB"/>
              </w:rPr>
              <w:lastRenderedPageBreak/>
              <w:t>unpublished</w:t>
            </w:r>
          </w:p>
        </w:tc>
        <w:tc>
          <w:tcPr>
            <w:tcW w:w="821" w:type="pct"/>
          </w:tcPr>
          <w:p w14:paraId="10B90956" w14:textId="77777777" w:rsidR="004B61F6" w:rsidRPr="004B61F6" w:rsidRDefault="004B61F6" w:rsidP="004B61F6">
            <w:pPr>
              <w:spacing w:line="360" w:lineRule="auto"/>
              <w:rPr>
                <w:rFonts w:ascii="Arial" w:hAnsi="Arial" w:cs="Arial"/>
                <w:sz w:val="16"/>
                <w:szCs w:val="16"/>
                <w:lang w:val="en-GB"/>
              </w:rPr>
            </w:pPr>
            <w:r w:rsidRPr="004B61F6">
              <w:rPr>
                <w:rFonts w:ascii="Arial" w:hAnsi="Arial" w:cs="Arial"/>
                <w:sz w:val="16"/>
                <w:szCs w:val="16"/>
                <w:lang w:val="en-GB"/>
              </w:rPr>
              <w:t>Trial code: 2013.BCD.SAG17</w:t>
            </w:r>
          </w:p>
          <w:p w14:paraId="25A7E5EA" w14:textId="77777777" w:rsidR="004B61F6" w:rsidRPr="004B61F6" w:rsidRDefault="004B61F6" w:rsidP="004B61F6">
            <w:pPr>
              <w:spacing w:line="360" w:lineRule="auto"/>
              <w:rPr>
                <w:rFonts w:ascii="Arial" w:hAnsi="Arial" w:cs="Arial"/>
                <w:sz w:val="16"/>
                <w:szCs w:val="16"/>
                <w:lang w:val="en-GB"/>
              </w:rPr>
            </w:pPr>
          </w:p>
        </w:tc>
        <w:tc>
          <w:tcPr>
            <w:tcW w:w="584" w:type="pct"/>
          </w:tcPr>
          <w:p w14:paraId="352BF8EE" w14:textId="77777777" w:rsidR="004B61F6" w:rsidRPr="004B61F6" w:rsidRDefault="004B61F6" w:rsidP="004B61F6">
            <w:pPr>
              <w:spacing w:line="360" w:lineRule="auto"/>
              <w:rPr>
                <w:rFonts w:ascii="Arial" w:hAnsi="Arial"/>
                <w:lang w:val="en-GB"/>
              </w:rPr>
            </w:pPr>
            <w:proofErr w:type="spellStart"/>
            <w:r w:rsidRPr="004B61F6">
              <w:rPr>
                <w:rFonts w:ascii="Arial" w:hAnsi="Arial"/>
                <w:sz w:val="16"/>
                <w:szCs w:val="16"/>
                <w:lang w:val="en-GB"/>
              </w:rPr>
              <w:t>Unichem</w:t>
            </w:r>
            <w:proofErr w:type="spellEnd"/>
          </w:p>
        </w:tc>
        <w:tc>
          <w:tcPr>
            <w:tcW w:w="531" w:type="pct"/>
          </w:tcPr>
          <w:p w14:paraId="72F9A1C4" w14:textId="77777777" w:rsidR="004B61F6" w:rsidRPr="004B61F6" w:rsidRDefault="004B61F6" w:rsidP="004B61F6">
            <w:pPr>
              <w:spacing w:line="360" w:lineRule="auto"/>
              <w:rPr>
                <w:rFonts w:ascii="Arial" w:hAnsi="Arial"/>
                <w:lang w:val="en-GB"/>
              </w:rPr>
            </w:pPr>
            <w:r w:rsidRPr="004B61F6">
              <w:rPr>
                <w:rFonts w:ascii="Arial" w:hAnsi="Arial"/>
                <w:sz w:val="16"/>
                <w:szCs w:val="16"/>
                <w:lang w:val="en-GB"/>
              </w:rPr>
              <w:t>05/02/2017</w:t>
            </w:r>
          </w:p>
        </w:tc>
        <w:tc>
          <w:tcPr>
            <w:tcW w:w="467" w:type="pct"/>
          </w:tcPr>
          <w:p w14:paraId="6DBFDE34" w14:textId="77777777" w:rsidR="004B61F6" w:rsidRPr="004B61F6" w:rsidRDefault="004B61F6" w:rsidP="004B61F6">
            <w:pPr>
              <w:spacing w:line="360" w:lineRule="auto"/>
              <w:rPr>
                <w:snapToGrid w:val="0"/>
                <w:lang w:val="en-GB"/>
              </w:rPr>
            </w:pPr>
            <w:r w:rsidRPr="004B61F6">
              <w:rPr>
                <w:snapToGrid w:val="0"/>
                <w:sz w:val="16"/>
                <w:szCs w:val="16"/>
                <w:lang w:val="en-GB"/>
              </w:rPr>
              <w:t>GEP</w:t>
            </w:r>
          </w:p>
        </w:tc>
        <w:tc>
          <w:tcPr>
            <w:tcW w:w="515" w:type="pct"/>
          </w:tcPr>
          <w:p w14:paraId="74BC506C" w14:textId="77777777" w:rsidR="004B61F6" w:rsidRPr="004B61F6" w:rsidRDefault="004B61F6" w:rsidP="004B61F6">
            <w:pPr>
              <w:spacing w:line="360" w:lineRule="auto"/>
              <w:rPr>
                <w:rFonts w:ascii="Arial" w:hAnsi="Arial"/>
                <w:lang w:val="en-GB"/>
              </w:rPr>
            </w:pPr>
            <w:r w:rsidRPr="004B61F6">
              <w:rPr>
                <w:rFonts w:ascii="Arial" w:hAnsi="Arial"/>
                <w:sz w:val="16"/>
                <w:szCs w:val="16"/>
                <w:lang w:val="en-GB"/>
              </w:rPr>
              <w:t>Y</w:t>
            </w:r>
          </w:p>
        </w:tc>
      </w:tr>
    </w:tbl>
    <w:p w14:paraId="26469856" w14:textId="77777777" w:rsidR="004B61F6" w:rsidRPr="004B61F6" w:rsidRDefault="004B61F6" w:rsidP="004B61F6">
      <w:pPr>
        <w:keepNext/>
        <w:spacing w:before="240" w:after="280" w:line="360" w:lineRule="auto"/>
        <w:jc w:val="both"/>
        <w:outlineLvl w:val="1"/>
        <w:rPr>
          <w:rFonts w:ascii="Arial" w:eastAsia="Times New Roman" w:hAnsi="Arial" w:cs="Arial"/>
          <w:b/>
          <w:bCs/>
          <w:i/>
          <w:iCs/>
          <w:sz w:val="28"/>
          <w:szCs w:val="28"/>
          <w:lang w:val="en-GB" w:eastAsia="de-DE"/>
        </w:rPr>
      </w:pPr>
      <w:bookmarkStart w:id="770" w:name="_Toc389729190"/>
      <w:bookmarkStart w:id="771" w:name="_Toc403472828"/>
      <w:bookmarkStart w:id="772" w:name="_Toc425344134"/>
      <w:r w:rsidRPr="004B61F6">
        <w:rPr>
          <w:rFonts w:ascii="Arial" w:eastAsia="Times New Roman" w:hAnsi="Arial" w:cs="Arial"/>
          <w:b/>
          <w:bCs/>
          <w:i/>
          <w:iCs/>
          <w:sz w:val="28"/>
          <w:szCs w:val="28"/>
          <w:lang w:val="en-GB" w:eastAsia="de-DE"/>
        </w:rPr>
        <w:t xml:space="preserve"> </w:t>
      </w:r>
    </w:p>
    <w:p w14:paraId="7D4EE27F"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73" w:name="_Toc494113523"/>
      <w:bookmarkStart w:id="774" w:name="_Toc105396858"/>
      <w:r w:rsidRPr="004B61F6">
        <w:rPr>
          <w:rFonts w:ascii="Arial" w:eastAsia="Times New Roman" w:hAnsi="Arial" w:cs="Arial"/>
          <w:b/>
          <w:bCs/>
          <w:i/>
          <w:iCs/>
          <w:sz w:val="28"/>
          <w:szCs w:val="28"/>
          <w:lang w:val="en-GB" w:eastAsia="de-DE"/>
        </w:rPr>
        <w:t>Output tables from exposure assessment tools</w:t>
      </w:r>
      <w:bookmarkEnd w:id="770"/>
      <w:bookmarkEnd w:id="771"/>
      <w:bookmarkEnd w:id="772"/>
      <w:bookmarkEnd w:id="773"/>
      <w:bookmarkEnd w:id="774"/>
    </w:p>
    <w:p w14:paraId="5654185F" w14:textId="77777777" w:rsidR="004B61F6" w:rsidRPr="004B61F6" w:rsidRDefault="004B61F6" w:rsidP="004B61F6">
      <w:pPr>
        <w:spacing w:before="60" w:after="0" w:line="360" w:lineRule="auto"/>
        <w:rPr>
          <w:rFonts w:ascii="Arial" w:eastAsia="Calibri" w:hAnsi="Arial" w:cs="Arial"/>
          <w:bCs/>
          <w:sz w:val="20"/>
          <w:szCs w:val="20"/>
          <w:lang w:val="de-DE"/>
        </w:rPr>
      </w:pPr>
      <w:bookmarkStart w:id="775" w:name="_Toc389729191"/>
      <w:bookmarkStart w:id="776" w:name="_Toc403472829"/>
      <w:bookmarkStart w:id="777" w:name="_Toc425344135"/>
      <w:r w:rsidRPr="004B61F6">
        <w:rPr>
          <w:rFonts w:ascii="Arial" w:eastAsia="Calibri" w:hAnsi="Arial" w:cs="Arial"/>
          <w:bCs/>
          <w:sz w:val="20"/>
          <w:szCs w:val="20"/>
          <w:lang w:val="de-DE"/>
        </w:rPr>
        <w:t>None</w:t>
      </w:r>
    </w:p>
    <w:p w14:paraId="7337E6A0"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r w:rsidRPr="004B61F6">
        <w:rPr>
          <w:rFonts w:ascii="Arial" w:eastAsia="Times New Roman" w:hAnsi="Arial" w:cs="Arial"/>
          <w:b/>
          <w:bCs/>
          <w:i/>
          <w:iCs/>
          <w:sz w:val="28"/>
          <w:szCs w:val="28"/>
          <w:lang w:val="en-GB" w:eastAsia="de-DE"/>
        </w:rPr>
        <w:t xml:space="preserve"> </w:t>
      </w:r>
      <w:bookmarkStart w:id="778" w:name="_Toc494113524"/>
      <w:bookmarkStart w:id="779" w:name="_Toc105396859"/>
      <w:r w:rsidRPr="004B61F6">
        <w:rPr>
          <w:rFonts w:ascii="Arial" w:eastAsia="Times New Roman" w:hAnsi="Arial" w:cs="Arial"/>
          <w:b/>
          <w:bCs/>
          <w:i/>
          <w:iCs/>
          <w:sz w:val="28"/>
          <w:szCs w:val="28"/>
          <w:lang w:val="en-GB" w:eastAsia="de-DE"/>
        </w:rPr>
        <w:t>New information on the active substance</w:t>
      </w:r>
      <w:bookmarkEnd w:id="775"/>
      <w:bookmarkEnd w:id="776"/>
      <w:bookmarkEnd w:id="777"/>
      <w:bookmarkEnd w:id="778"/>
      <w:bookmarkEnd w:id="779"/>
    </w:p>
    <w:p w14:paraId="42977A77" w14:textId="77777777" w:rsidR="004B61F6" w:rsidRPr="004B61F6" w:rsidRDefault="004B61F6" w:rsidP="004B61F6">
      <w:pPr>
        <w:spacing w:before="60" w:after="0" w:line="360" w:lineRule="auto"/>
        <w:rPr>
          <w:rFonts w:ascii="Arial" w:eastAsia="Calibri" w:hAnsi="Arial" w:cs="Arial"/>
          <w:bCs/>
          <w:sz w:val="20"/>
          <w:szCs w:val="20"/>
          <w:lang w:val="de-DE"/>
        </w:rPr>
      </w:pPr>
      <w:bookmarkStart w:id="780" w:name="_Toc389729192"/>
      <w:bookmarkStart w:id="781" w:name="_Toc403472830"/>
      <w:bookmarkStart w:id="782" w:name="_Toc425344136"/>
      <w:r w:rsidRPr="004B61F6">
        <w:rPr>
          <w:rFonts w:ascii="Arial" w:eastAsia="Calibri" w:hAnsi="Arial" w:cs="Arial"/>
          <w:bCs/>
          <w:sz w:val="20"/>
          <w:szCs w:val="20"/>
          <w:lang w:val="de-DE"/>
        </w:rPr>
        <w:t>Under the 9th Adaptation to Technical Progress of the Classification and Labelling regulation (Commission Regulation (EU) 2016/1179), anticoagulant rodenticides were classified as Toxic to Reproduction Category 1A or 1B with a specific concentration limit of 0.003%. Under Article 19 of the Biocidal Products Regulation, biocidal products with such classifications (including anticoagulant rodenticides at this and higher concentrations) shall not be authorised for use by the general public.</w:t>
      </w:r>
    </w:p>
    <w:p w14:paraId="48420843"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r w:rsidRPr="004B61F6">
        <w:rPr>
          <w:rFonts w:ascii="Arial" w:eastAsia="Times New Roman" w:hAnsi="Arial" w:cs="Arial"/>
          <w:b/>
          <w:bCs/>
          <w:i/>
          <w:iCs/>
          <w:sz w:val="28"/>
          <w:szCs w:val="28"/>
          <w:lang w:val="en-GB" w:eastAsia="de-DE"/>
        </w:rPr>
        <w:t xml:space="preserve"> </w:t>
      </w:r>
      <w:bookmarkStart w:id="783" w:name="_Toc494113525"/>
      <w:bookmarkStart w:id="784" w:name="_Toc105396860"/>
      <w:r w:rsidRPr="004B61F6">
        <w:rPr>
          <w:rFonts w:ascii="Arial" w:eastAsia="Times New Roman" w:hAnsi="Arial" w:cs="Arial"/>
          <w:b/>
          <w:bCs/>
          <w:i/>
          <w:iCs/>
          <w:sz w:val="28"/>
          <w:szCs w:val="28"/>
          <w:lang w:val="en-GB" w:eastAsia="de-DE"/>
        </w:rPr>
        <w:t>Residue behaviour</w:t>
      </w:r>
      <w:bookmarkEnd w:id="780"/>
      <w:bookmarkEnd w:id="781"/>
      <w:bookmarkEnd w:id="782"/>
      <w:bookmarkEnd w:id="783"/>
      <w:bookmarkEnd w:id="784"/>
    </w:p>
    <w:p w14:paraId="2843D4CC" w14:textId="77777777" w:rsidR="004B61F6" w:rsidRPr="004B61F6" w:rsidRDefault="004B61F6" w:rsidP="004B61F6">
      <w:pPr>
        <w:spacing w:after="0" w:line="360" w:lineRule="auto"/>
        <w:rPr>
          <w:rFonts w:ascii="Arial" w:eastAsia="Times New Roman" w:hAnsi="Arial" w:cs="Times New Roman"/>
          <w:sz w:val="20"/>
          <w:szCs w:val="20"/>
          <w:lang w:val="en-GB" w:eastAsia="de-DE"/>
        </w:rPr>
      </w:pPr>
      <w:r w:rsidRPr="004B61F6">
        <w:rPr>
          <w:rFonts w:ascii="Arial" w:eastAsia="Times New Roman" w:hAnsi="Arial" w:cs="Times New Roman"/>
          <w:sz w:val="20"/>
          <w:szCs w:val="20"/>
          <w:lang w:val="en-GB"/>
        </w:rPr>
        <w:t>No assessment necessary.</w:t>
      </w:r>
    </w:p>
    <w:p w14:paraId="4D476383" w14:textId="77777777" w:rsidR="004B61F6" w:rsidRPr="004B61F6" w:rsidRDefault="004B61F6" w:rsidP="004B61F6">
      <w:pPr>
        <w:keepNext/>
        <w:spacing w:before="240" w:after="280" w:line="360" w:lineRule="auto"/>
        <w:ind w:left="576"/>
        <w:jc w:val="both"/>
        <w:outlineLvl w:val="1"/>
        <w:rPr>
          <w:rFonts w:ascii="Arial" w:eastAsia="Times New Roman" w:hAnsi="Arial" w:cs="Arial"/>
          <w:b/>
          <w:bCs/>
          <w:i/>
          <w:iCs/>
          <w:sz w:val="28"/>
          <w:szCs w:val="28"/>
          <w:lang w:val="en-GB" w:eastAsia="de-DE"/>
        </w:rPr>
      </w:pPr>
    </w:p>
    <w:p w14:paraId="46C1646B"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85" w:name="_Toc389729193"/>
      <w:bookmarkStart w:id="786" w:name="_Toc403472831"/>
      <w:bookmarkStart w:id="787" w:name="_Toc425344137"/>
      <w:bookmarkStart w:id="788" w:name="_Toc494113526"/>
      <w:bookmarkStart w:id="789" w:name="_Toc105396861"/>
      <w:r w:rsidRPr="004B61F6">
        <w:rPr>
          <w:rFonts w:ascii="Arial" w:eastAsia="Times New Roman" w:hAnsi="Arial" w:cs="Arial"/>
          <w:b/>
          <w:bCs/>
          <w:i/>
          <w:iCs/>
          <w:sz w:val="28"/>
          <w:szCs w:val="28"/>
          <w:lang w:val="en-GB" w:eastAsia="de-DE"/>
        </w:rPr>
        <w:t>Summaries of the efficacy studies (B.5.10.1-xx)</w:t>
      </w:r>
      <w:bookmarkEnd w:id="785"/>
      <w:bookmarkEnd w:id="786"/>
      <w:r w:rsidRPr="004B61F6">
        <w:rPr>
          <w:rFonts w:ascii="Arial" w:eastAsia="Times New Roman" w:hAnsi="Arial" w:cs="Arial"/>
          <w:b/>
          <w:bCs/>
          <w:i/>
          <w:iCs/>
          <w:sz w:val="28"/>
          <w:szCs w:val="28"/>
          <w:vertAlign w:val="superscript"/>
          <w:lang w:val="en-GB" w:eastAsia="de-DE"/>
        </w:rPr>
        <w:footnoteReference w:id="7"/>
      </w:r>
      <w:bookmarkEnd w:id="787"/>
      <w:bookmarkEnd w:id="788"/>
      <w:bookmarkEnd w:id="789"/>
    </w:p>
    <w:p w14:paraId="04362FD2"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tbl>
      <w:tblPr>
        <w:tblStyle w:val="TableGrid"/>
        <w:tblW w:w="5000" w:type="pct"/>
        <w:tblLook w:val="04A0" w:firstRow="1" w:lastRow="0" w:firstColumn="1" w:lastColumn="0" w:noHBand="0" w:noVBand="1"/>
      </w:tblPr>
      <w:tblGrid>
        <w:gridCol w:w="1272"/>
        <w:gridCol w:w="1272"/>
        <w:gridCol w:w="1681"/>
        <w:gridCol w:w="2962"/>
        <w:gridCol w:w="4851"/>
        <w:gridCol w:w="1305"/>
      </w:tblGrid>
      <w:tr w:rsidR="004B61F6" w:rsidRPr="004B61F6" w14:paraId="2033075C" w14:textId="77777777" w:rsidTr="004C2458">
        <w:tc>
          <w:tcPr>
            <w:tcW w:w="469" w:type="pct"/>
          </w:tcPr>
          <w:p w14:paraId="2DD541B0" w14:textId="77777777" w:rsidR="004B61F6" w:rsidRPr="004B61F6" w:rsidRDefault="004B61F6" w:rsidP="004B61F6">
            <w:pPr>
              <w:spacing w:line="360" w:lineRule="auto"/>
              <w:rPr>
                <w:rFonts w:ascii="Arial" w:hAnsi="Arial"/>
                <w:lang w:val="en-GB"/>
              </w:rPr>
            </w:pPr>
            <w:r w:rsidRPr="004B61F6">
              <w:rPr>
                <w:b/>
                <w:snapToGrid w:val="0"/>
                <w:lang w:val="en-GB"/>
              </w:rPr>
              <w:t>Function and field of use envisaged</w:t>
            </w:r>
          </w:p>
        </w:tc>
        <w:tc>
          <w:tcPr>
            <w:tcW w:w="469" w:type="pct"/>
          </w:tcPr>
          <w:p w14:paraId="6945D1D4" w14:textId="77777777" w:rsidR="004B61F6" w:rsidRPr="004B61F6" w:rsidRDefault="004B61F6" w:rsidP="004B61F6">
            <w:pPr>
              <w:spacing w:line="360" w:lineRule="auto"/>
              <w:rPr>
                <w:rFonts w:ascii="Arial" w:hAnsi="Arial"/>
                <w:lang w:val="en-GB"/>
              </w:rPr>
            </w:pPr>
            <w:r w:rsidRPr="004B61F6">
              <w:rPr>
                <w:b/>
                <w:snapToGrid w:val="0"/>
                <w:lang w:val="en-GB"/>
              </w:rPr>
              <w:t>Test substance</w:t>
            </w:r>
          </w:p>
        </w:tc>
        <w:tc>
          <w:tcPr>
            <w:tcW w:w="645" w:type="pct"/>
          </w:tcPr>
          <w:p w14:paraId="368FAA80" w14:textId="77777777" w:rsidR="004B61F6" w:rsidRPr="004B61F6" w:rsidRDefault="004B61F6" w:rsidP="004B61F6">
            <w:pPr>
              <w:spacing w:line="360" w:lineRule="auto"/>
              <w:rPr>
                <w:rFonts w:ascii="Arial" w:hAnsi="Arial"/>
                <w:lang w:val="en-GB"/>
              </w:rPr>
            </w:pPr>
            <w:r w:rsidRPr="004B61F6">
              <w:rPr>
                <w:b/>
                <w:snapToGrid w:val="0"/>
                <w:lang w:val="en-GB"/>
              </w:rPr>
              <w:t>Test organism(s)</w:t>
            </w:r>
          </w:p>
        </w:tc>
        <w:tc>
          <w:tcPr>
            <w:tcW w:w="1125" w:type="pct"/>
          </w:tcPr>
          <w:p w14:paraId="408CCD56" w14:textId="77777777" w:rsidR="004B61F6" w:rsidRPr="004B61F6" w:rsidRDefault="004B61F6" w:rsidP="004B61F6">
            <w:pPr>
              <w:tabs>
                <w:tab w:val="left" w:pos="939"/>
              </w:tabs>
              <w:spacing w:line="360" w:lineRule="auto"/>
              <w:rPr>
                <w:b/>
                <w:lang w:val="en-GB"/>
              </w:rPr>
            </w:pPr>
            <w:r w:rsidRPr="004B61F6">
              <w:rPr>
                <w:b/>
                <w:lang w:val="en-GB"/>
              </w:rPr>
              <w:t>Test method, test system/concentrations applied/ exposure time</w:t>
            </w:r>
          </w:p>
          <w:p w14:paraId="74AE381A" w14:textId="77777777" w:rsidR="004B61F6" w:rsidRPr="004B61F6" w:rsidRDefault="004B61F6" w:rsidP="004B61F6">
            <w:pPr>
              <w:tabs>
                <w:tab w:val="left" w:pos="939"/>
              </w:tabs>
              <w:spacing w:line="360" w:lineRule="auto"/>
              <w:rPr>
                <w:rFonts w:ascii="Arial" w:hAnsi="Arial"/>
                <w:lang w:val="en-GB"/>
              </w:rPr>
            </w:pPr>
          </w:p>
        </w:tc>
        <w:tc>
          <w:tcPr>
            <w:tcW w:w="1788" w:type="pct"/>
          </w:tcPr>
          <w:p w14:paraId="5AAB31CF" w14:textId="77777777" w:rsidR="004B61F6" w:rsidRPr="004B61F6" w:rsidRDefault="004B61F6" w:rsidP="004B61F6">
            <w:pPr>
              <w:tabs>
                <w:tab w:val="left" w:pos="939"/>
              </w:tabs>
              <w:spacing w:line="360" w:lineRule="auto"/>
              <w:rPr>
                <w:b/>
                <w:lang w:val="en-GB"/>
              </w:rPr>
            </w:pPr>
            <w:r w:rsidRPr="004B61F6">
              <w:rPr>
                <w:b/>
                <w:lang w:val="en-GB"/>
              </w:rPr>
              <w:t>Test results; effects</w:t>
            </w:r>
          </w:p>
        </w:tc>
        <w:tc>
          <w:tcPr>
            <w:tcW w:w="504" w:type="pct"/>
          </w:tcPr>
          <w:p w14:paraId="74A2AF7B" w14:textId="77777777" w:rsidR="004B61F6" w:rsidRPr="004B61F6" w:rsidRDefault="004B61F6" w:rsidP="004B61F6">
            <w:pPr>
              <w:tabs>
                <w:tab w:val="left" w:pos="939"/>
              </w:tabs>
              <w:spacing w:line="360" w:lineRule="auto"/>
              <w:rPr>
                <w:b/>
                <w:lang w:val="en-GB"/>
              </w:rPr>
            </w:pPr>
            <w:r w:rsidRPr="004B61F6">
              <w:rPr>
                <w:b/>
                <w:lang w:val="en-GB"/>
              </w:rPr>
              <w:t>Reference</w:t>
            </w:r>
          </w:p>
        </w:tc>
      </w:tr>
      <w:tr w:rsidR="004B61F6" w:rsidRPr="004B61F6" w14:paraId="3F6B38C4" w14:textId="77777777" w:rsidTr="004C2458">
        <w:tc>
          <w:tcPr>
            <w:tcW w:w="469" w:type="pct"/>
          </w:tcPr>
          <w:p w14:paraId="60AE09B2" w14:textId="77777777" w:rsidR="004B61F6" w:rsidRPr="004B61F6" w:rsidRDefault="004B61F6" w:rsidP="004B61F6">
            <w:pPr>
              <w:spacing w:line="24" w:lineRule="atLeast"/>
              <w:rPr>
                <w:snapToGrid w:val="0"/>
                <w:lang w:val="en-GB"/>
              </w:rPr>
            </w:pPr>
            <w:proofErr w:type="spellStart"/>
            <w:r w:rsidRPr="004B61F6">
              <w:rPr>
                <w:snapToGrid w:val="0"/>
                <w:lang w:val="en-GB"/>
              </w:rPr>
              <w:t>Ratimor</w:t>
            </w:r>
            <w:proofErr w:type="spellEnd"/>
            <w:r w:rsidRPr="004B61F6">
              <w:rPr>
                <w:snapToGrid w:val="0"/>
                <w:lang w:val="en-GB"/>
              </w:rPr>
              <w:t xml:space="preserve"> Plus Brodifacoum Wax block (PT14)</w:t>
            </w:r>
          </w:p>
        </w:tc>
        <w:tc>
          <w:tcPr>
            <w:tcW w:w="469" w:type="pct"/>
          </w:tcPr>
          <w:p w14:paraId="0FB6D120" w14:textId="77777777" w:rsidR="004B61F6" w:rsidRPr="004B61F6" w:rsidRDefault="004B61F6" w:rsidP="004B61F6">
            <w:pPr>
              <w:spacing w:line="24" w:lineRule="atLeast"/>
              <w:rPr>
                <w:snapToGrid w:val="0"/>
                <w:lang w:val="en-GB"/>
              </w:rPr>
            </w:pPr>
            <w:r w:rsidRPr="004B61F6">
              <w:rPr>
                <w:snapToGrid w:val="0"/>
                <w:lang w:val="en-GB"/>
              </w:rPr>
              <w:t>A wax block Bait containing 29 ppm Brodifacoum</w:t>
            </w:r>
          </w:p>
        </w:tc>
        <w:tc>
          <w:tcPr>
            <w:tcW w:w="645" w:type="pct"/>
          </w:tcPr>
          <w:p w14:paraId="73817BD5" w14:textId="77777777" w:rsidR="004B61F6" w:rsidRPr="004B61F6" w:rsidRDefault="004B61F6" w:rsidP="004B61F6">
            <w:pPr>
              <w:spacing w:line="24" w:lineRule="atLeast"/>
              <w:rPr>
                <w:snapToGrid w:val="0"/>
                <w:lang w:val="en-GB"/>
              </w:rPr>
            </w:pPr>
            <w:r w:rsidRPr="004B61F6">
              <w:rPr>
                <w:snapToGrid w:val="0"/>
                <w:lang w:val="en-GB"/>
              </w:rPr>
              <w:t>Roof rat (</w:t>
            </w:r>
            <w:r w:rsidRPr="004B61F6">
              <w:rPr>
                <w:i/>
                <w:snapToGrid w:val="0"/>
                <w:lang w:val="en-GB"/>
              </w:rPr>
              <w:t xml:space="preserve">Rattus </w:t>
            </w:r>
            <w:proofErr w:type="spellStart"/>
            <w:r w:rsidRPr="004B61F6">
              <w:rPr>
                <w:i/>
                <w:snapToGrid w:val="0"/>
                <w:lang w:val="en-GB"/>
              </w:rPr>
              <w:t>rattus</w:t>
            </w:r>
            <w:proofErr w:type="spellEnd"/>
            <w:r w:rsidRPr="004B61F6">
              <w:rPr>
                <w:snapToGrid w:val="0"/>
                <w:lang w:val="en-GB"/>
              </w:rPr>
              <w:t xml:space="preserve"> L.)</w:t>
            </w:r>
          </w:p>
          <w:p w14:paraId="497897F5" w14:textId="77777777" w:rsidR="004B61F6" w:rsidRPr="004B61F6" w:rsidRDefault="004B61F6" w:rsidP="004B61F6">
            <w:pPr>
              <w:spacing w:line="24" w:lineRule="atLeast"/>
              <w:rPr>
                <w:snapToGrid w:val="0"/>
                <w:lang w:val="en-GB"/>
              </w:rPr>
            </w:pPr>
          </w:p>
          <w:p w14:paraId="326A7C54" w14:textId="357AFB32" w:rsidR="004B61F6" w:rsidRPr="004B61F6" w:rsidRDefault="004B61F6" w:rsidP="004B61F6">
            <w:pPr>
              <w:spacing w:line="24" w:lineRule="atLeast"/>
              <w:rPr>
                <w:snapToGrid w:val="0"/>
                <w:lang w:val="en-GB"/>
              </w:rPr>
            </w:pPr>
            <w:r w:rsidRPr="004B61F6">
              <w:rPr>
                <w:snapToGrid w:val="0"/>
                <w:lang w:val="en-GB"/>
              </w:rPr>
              <w:t xml:space="preserve">Wild population located in stables and storage buildings in </w:t>
            </w:r>
            <w:r w:rsidR="007B7788" w:rsidRPr="00A70AD9">
              <w:rPr>
                <w:snapToGrid w:val="0"/>
                <w:lang w:val="en-GB"/>
              </w:rPr>
              <w:t>(COUNTRY)</w:t>
            </w:r>
          </w:p>
          <w:p w14:paraId="3A3072B1" w14:textId="77777777" w:rsidR="004B61F6" w:rsidRPr="004B61F6" w:rsidRDefault="004B61F6" w:rsidP="004B61F6">
            <w:pPr>
              <w:spacing w:line="24" w:lineRule="atLeast"/>
              <w:rPr>
                <w:i/>
                <w:snapToGrid w:val="0"/>
                <w:lang w:val="en-GB"/>
              </w:rPr>
            </w:pPr>
            <w:r w:rsidRPr="004B61F6">
              <w:rPr>
                <w:snapToGrid w:val="0"/>
                <w:lang w:val="en-GB"/>
              </w:rPr>
              <w:t>(resistance status unknown)</w:t>
            </w:r>
          </w:p>
          <w:p w14:paraId="6FACB169" w14:textId="77777777" w:rsidR="004B61F6" w:rsidRPr="004B61F6" w:rsidRDefault="004B61F6" w:rsidP="004B61F6">
            <w:pPr>
              <w:spacing w:line="24" w:lineRule="atLeast"/>
              <w:rPr>
                <w:snapToGrid w:val="0"/>
                <w:lang w:val="en-GB"/>
              </w:rPr>
            </w:pPr>
          </w:p>
        </w:tc>
        <w:tc>
          <w:tcPr>
            <w:tcW w:w="1125" w:type="pct"/>
          </w:tcPr>
          <w:p w14:paraId="4F1F036D" w14:textId="77777777" w:rsidR="004B61F6" w:rsidRPr="004B61F6" w:rsidRDefault="004B61F6" w:rsidP="004B61F6">
            <w:pPr>
              <w:spacing w:line="24" w:lineRule="atLeast"/>
              <w:rPr>
                <w:szCs w:val="24"/>
                <w:lang w:val="en-GB"/>
              </w:rPr>
            </w:pPr>
            <w:r w:rsidRPr="004B61F6">
              <w:rPr>
                <w:szCs w:val="24"/>
                <w:lang w:val="en-GB"/>
              </w:rPr>
              <w:t xml:space="preserve"> Droppings, sightings and activity established these rodents to be roof rats.</w:t>
            </w:r>
          </w:p>
          <w:p w14:paraId="73D35738" w14:textId="77777777" w:rsidR="004B61F6" w:rsidRPr="004B61F6" w:rsidRDefault="004B61F6" w:rsidP="004B61F6">
            <w:pPr>
              <w:spacing w:line="24" w:lineRule="atLeast"/>
              <w:rPr>
                <w:szCs w:val="24"/>
                <w:lang w:val="en-GB"/>
              </w:rPr>
            </w:pPr>
            <w:proofErr w:type="spellStart"/>
            <w:r w:rsidRPr="004B61F6">
              <w:rPr>
                <w:lang w:val="en-GB"/>
              </w:rPr>
              <w:t>U</w:t>
            </w:r>
            <w:r w:rsidRPr="004B61F6">
              <w:rPr>
                <w:szCs w:val="24"/>
                <w:lang w:val="en-GB"/>
              </w:rPr>
              <w:t>npoisoned</w:t>
            </w:r>
            <w:proofErr w:type="spellEnd"/>
            <w:r w:rsidRPr="004B61F6">
              <w:rPr>
                <w:szCs w:val="24"/>
                <w:lang w:val="en-GB"/>
              </w:rPr>
              <w:t xml:space="preserve"> bait and tracking </w:t>
            </w:r>
            <w:proofErr w:type="spellStart"/>
            <w:r w:rsidRPr="004B61F6">
              <w:rPr>
                <w:szCs w:val="24"/>
                <w:lang w:val="en-GB"/>
              </w:rPr>
              <w:t>patcheswere</w:t>
            </w:r>
            <w:proofErr w:type="spellEnd"/>
            <w:r w:rsidRPr="004B61F6">
              <w:rPr>
                <w:szCs w:val="24"/>
                <w:lang w:val="en-GB"/>
              </w:rPr>
              <w:t xml:space="preserve"> employed to measure rodent populations both quantitatively and qualitatively for a period of 5 days prior to commencement of the test.</w:t>
            </w:r>
          </w:p>
          <w:p w14:paraId="0DC5EB65" w14:textId="77777777" w:rsidR="004B61F6" w:rsidRPr="004B61F6" w:rsidRDefault="004B61F6" w:rsidP="004B61F6">
            <w:pPr>
              <w:spacing w:line="24" w:lineRule="atLeast"/>
              <w:rPr>
                <w:szCs w:val="24"/>
                <w:lang w:val="en-GB"/>
              </w:rPr>
            </w:pPr>
            <w:r w:rsidRPr="004B61F6">
              <w:rPr>
                <w:szCs w:val="24"/>
                <w:lang w:val="en-GB"/>
              </w:rPr>
              <w:t>A 3-day lag period was used.</w:t>
            </w:r>
          </w:p>
          <w:p w14:paraId="7CE43277" w14:textId="77777777" w:rsidR="004B61F6" w:rsidRPr="004B61F6" w:rsidRDefault="004B61F6" w:rsidP="004B61F6">
            <w:pPr>
              <w:spacing w:line="24" w:lineRule="atLeast"/>
              <w:rPr>
                <w:szCs w:val="24"/>
                <w:lang w:val="en-GB"/>
              </w:rPr>
            </w:pPr>
            <w:r w:rsidRPr="004B61F6">
              <w:rPr>
                <w:szCs w:val="24"/>
                <w:lang w:val="en-GB"/>
              </w:rPr>
              <w:t>The trial was then undertaken using the product as per the proposed label instructions.</w:t>
            </w:r>
          </w:p>
          <w:p w14:paraId="597108F3" w14:textId="77777777" w:rsidR="004B61F6" w:rsidRPr="004B61F6" w:rsidRDefault="004B61F6" w:rsidP="004B61F6">
            <w:pPr>
              <w:spacing w:line="24" w:lineRule="atLeast"/>
              <w:rPr>
                <w:szCs w:val="24"/>
                <w:lang w:val="en-GB"/>
              </w:rPr>
            </w:pPr>
            <w:r w:rsidRPr="004B61F6">
              <w:rPr>
                <w:szCs w:val="24"/>
                <w:lang w:val="en-GB"/>
              </w:rPr>
              <w:t xml:space="preserve">29ppm </w:t>
            </w:r>
            <w:proofErr w:type="spellStart"/>
            <w:r w:rsidRPr="004B61F6">
              <w:rPr>
                <w:snapToGrid w:val="0"/>
                <w:lang w:val="en-GB"/>
              </w:rPr>
              <w:t>Ratimor</w:t>
            </w:r>
            <w:proofErr w:type="spellEnd"/>
            <w:r w:rsidRPr="004B61F6">
              <w:rPr>
                <w:snapToGrid w:val="0"/>
                <w:lang w:val="en-GB"/>
              </w:rPr>
              <w:t xml:space="preserve"> Plus Brodifacoum Wax block </w:t>
            </w:r>
            <w:r w:rsidRPr="004B61F6">
              <w:rPr>
                <w:szCs w:val="24"/>
                <w:lang w:val="en-GB"/>
              </w:rPr>
              <w:t xml:space="preserve">was placed into commercially available tamper-proof bait stations, or in protected bait placements.  Records of bait </w:t>
            </w:r>
            <w:r w:rsidRPr="004B61F6">
              <w:rPr>
                <w:szCs w:val="24"/>
                <w:lang w:val="en-GB"/>
              </w:rPr>
              <w:lastRenderedPageBreak/>
              <w:t>consumption were taken daily.  Bait points which dropped below 60g or that had been spoilt were either topped up or swapped with wax block.</w:t>
            </w:r>
          </w:p>
          <w:p w14:paraId="607126B8" w14:textId="77777777" w:rsidR="004B61F6" w:rsidRPr="004B61F6" w:rsidRDefault="004B61F6" w:rsidP="004B61F6">
            <w:pPr>
              <w:spacing w:line="24" w:lineRule="atLeast"/>
              <w:rPr>
                <w:szCs w:val="24"/>
                <w:lang w:val="en-GB"/>
              </w:rPr>
            </w:pPr>
            <w:r w:rsidRPr="004B61F6">
              <w:rPr>
                <w:szCs w:val="24"/>
                <w:lang w:val="en-GB"/>
              </w:rPr>
              <w:t>After a further 4-day lag phase a post-treatment census was undertaken.</w:t>
            </w:r>
          </w:p>
          <w:p w14:paraId="6FE755E1" w14:textId="77777777" w:rsidR="004B61F6" w:rsidRPr="004B61F6" w:rsidRDefault="004B61F6" w:rsidP="004B61F6">
            <w:pPr>
              <w:spacing w:line="24" w:lineRule="atLeast"/>
              <w:rPr>
                <w:lang w:val="en-GB"/>
              </w:rPr>
            </w:pPr>
          </w:p>
        </w:tc>
        <w:tc>
          <w:tcPr>
            <w:tcW w:w="1788" w:type="pct"/>
          </w:tcPr>
          <w:p w14:paraId="18D68E4E" w14:textId="77777777" w:rsidR="004B61F6" w:rsidRPr="004B61F6" w:rsidRDefault="004B61F6" w:rsidP="004B61F6">
            <w:pPr>
              <w:spacing w:line="24" w:lineRule="atLeast"/>
              <w:rPr>
                <w:rFonts w:ascii="Arial" w:hAnsi="Arial"/>
                <w:b/>
                <w:sz w:val="14"/>
                <w:szCs w:val="14"/>
                <w:lang w:val="en-GB"/>
              </w:rPr>
            </w:pPr>
          </w:p>
          <w:tbl>
            <w:tblPr>
              <w:tblW w:w="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60"/>
              <w:gridCol w:w="1115"/>
              <w:gridCol w:w="1255"/>
            </w:tblGrid>
            <w:tr w:rsidR="004B61F6" w:rsidRPr="004B61F6" w14:paraId="771122B7" w14:textId="77777777" w:rsidTr="004C2458">
              <w:trPr>
                <w:trHeight w:val="142"/>
              </w:trPr>
              <w:tc>
                <w:tcPr>
                  <w:tcW w:w="720" w:type="dxa"/>
                  <w:tcBorders>
                    <w:top w:val="single" w:sz="4" w:space="0" w:color="auto"/>
                    <w:right w:val="single" w:sz="6" w:space="0" w:color="auto"/>
                  </w:tcBorders>
                  <w:vAlign w:val="center"/>
                </w:tcPr>
                <w:p w14:paraId="7A1DF9A9"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Bait consumption</w:t>
                  </w:r>
                </w:p>
              </w:tc>
              <w:tc>
                <w:tcPr>
                  <w:tcW w:w="1262" w:type="dxa"/>
                  <w:tcBorders>
                    <w:top w:val="single" w:sz="4" w:space="0" w:color="auto"/>
                    <w:left w:val="single" w:sz="6" w:space="0" w:color="auto"/>
                    <w:right w:val="single" w:sz="6" w:space="0" w:color="auto"/>
                  </w:tcBorders>
                  <w:vAlign w:val="center"/>
                </w:tcPr>
                <w:p w14:paraId="6AFFB27E"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Pre-treatment census</w:t>
                  </w:r>
                </w:p>
              </w:tc>
              <w:tc>
                <w:tcPr>
                  <w:tcW w:w="1201" w:type="dxa"/>
                  <w:tcBorders>
                    <w:top w:val="single" w:sz="4" w:space="0" w:color="auto"/>
                    <w:left w:val="single" w:sz="6" w:space="0" w:color="auto"/>
                    <w:right w:val="single" w:sz="6" w:space="0" w:color="auto"/>
                  </w:tcBorders>
                  <w:vAlign w:val="center"/>
                </w:tcPr>
                <w:p w14:paraId="6E6F6D67"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Post-treatment census</w:t>
                  </w:r>
                </w:p>
              </w:tc>
              <w:tc>
                <w:tcPr>
                  <w:tcW w:w="1442" w:type="dxa"/>
                  <w:tcBorders>
                    <w:top w:val="single" w:sz="4" w:space="0" w:color="auto"/>
                    <w:left w:val="single" w:sz="6" w:space="0" w:color="auto"/>
                  </w:tcBorders>
                  <w:vAlign w:val="center"/>
                </w:tcPr>
                <w:p w14:paraId="43C4FC55"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 control</w:t>
                  </w:r>
                </w:p>
              </w:tc>
            </w:tr>
            <w:tr w:rsidR="004B61F6" w:rsidRPr="004B61F6" w14:paraId="05669980" w14:textId="77777777" w:rsidTr="004C2458">
              <w:trPr>
                <w:trHeight w:val="175"/>
              </w:trPr>
              <w:tc>
                <w:tcPr>
                  <w:tcW w:w="720" w:type="dxa"/>
                  <w:vAlign w:val="center"/>
                </w:tcPr>
                <w:p w14:paraId="676DBE83"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Total bait consumption (g)</w:t>
                  </w:r>
                </w:p>
              </w:tc>
              <w:tc>
                <w:tcPr>
                  <w:tcW w:w="1262" w:type="dxa"/>
                  <w:vAlign w:val="center"/>
                </w:tcPr>
                <w:p w14:paraId="7832A77D"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2221</w:t>
                  </w:r>
                </w:p>
              </w:tc>
              <w:tc>
                <w:tcPr>
                  <w:tcW w:w="1201" w:type="dxa"/>
                  <w:vAlign w:val="center"/>
                </w:tcPr>
                <w:p w14:paraId="4A5068EF"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09D682DA"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42C27C36" w14:textId="77777777" w:rsidTr="004C2458">
              <w:trPr>
                <w:trHeight w:val="161"/>
              </w:trPr>
              <w:tc>
                <w:tcPr>
                  <w:tcW w:w="720" w:type="dxa"/>
                  <w:vAlign w:val="center"/>
                </w:tcPr>
                <w:p w14:paraId="4C1B6EBC"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Maximum daily bait consumption (g)</w:t>
                  </w:r>
                </w:p>
              </w:tc>
              <w:tc>
                <w:tcPr>
                  <w:tcW w:w="1262" w:type="dxa"/>
                  <w:vAlign w:val="center"/>
                </w:tcPr>
                <w:p w14:paraId="5373F4B8"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569</w:t>
                  </w:r>
                </w:p>
              </w:tc>
              <w:tc>
                <w:tcPr>
                  <w:tcW w:w="1201" w:type="dxa"/>
                  <w:vAlign w:val="center"/>
                </w:tcPr>
                <w:p w14:paraId="22800931"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24ED682E"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3FF80074" w14:textId="77777777" w:rsidTr="004C2458">
              <w:trPr>
                <w:trHeight w:val="175"/>
              </w:trPr>
              <w:tc>
                <w:tcPr>
                  <w:tcW w:w="720" w:type="dxa"/>
                  <w:vAlign w:val="center"/>
                </w:tcPr>
                <w:p w14:paraId="3A23F2BE"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262" w:type="dxa"/>
                  <w:vAlign w:val="center"/>
                </w:tcPr>
                <w:p w14:paraId="102435AC"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201" w:type="dxa"/>
                  <w:vAlign w:val="center"/>
                </w:tcPr>
                <w:p w14:paraId="582BC85F"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442" w:type="dxa"/>
                  <w:vAlign w:val="center"/>
                </w:tcPr>
                <w:p w14:paraId="22B2C9E4"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r>
            <w:tr w:rsidR="004B61F6" w:rsidRPr="004B61F6" w14:paraId="712E56D1" w14:textId="77777777" w:rsidTr="004C2458">
              <w:trPr>
                <w:trHeight w:val="161"/>
              </w:trPr>
              <w:tc>
                <w:tcPr>
                  <w:tcW w:w="720" w:type="dxa"/>
                  <w:vAlign w:val="center"/>
                </w:tcPr>
                <w:p w14:paraId="283626B4"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Activity over sand patches</w:t>
                  </w:r>
                </w:p>
              </w:tc>
              <w:tc>
                <w:tcPr>
                  <w:tcW w:w="1262" w:type="dxa"/>
                  <w:vAlign w:val="center"/>
                </w:tcPr>
                <w:p w14:paraId="40778296"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Pre-treatment census</w:t>
                  </w:r>
                </w:p>
              </w:tc>
              <w:tc>
                <w:tcPr>
                  <w:tcW w:w="1201" w:type="dxa"/>
                  <w:vAlign w:val="center"/>
                </w:tcPr>
                <w:p w14:paraId="43D97B00"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Post-treatment census</w:t>
                  </w:r>
                </w:p>
              </w:tc>
              <w:tc>
                <w:tcPr>
                  <w:tcW w:w="1442" w:type="dxa"/>
                  <w:vAlign w:val="center"/>
                </w:tcPr>
                <w:p w14:paraId="095085EC"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 control</w:t>
                  </w:r>
                </w:p>
              </w:tc>
            </w:tr>
            <w:tr w:rsidR="004B61F6" w:rsidRPr="004B61F6" w14:paraId="36016FA0" w14:textId="77777777" w:rsidTr="004C2458">
              <w:trPr>
                <w:trHeight w:val="161"/>
              </w:trPr>
              <w:tc>
                <w:tcPr>
                  <w:tcW w:w="720" w:type="dxa"/>
                  <w:vAlign w:val="center"/>
                </w:tcPr>
                <w:p w14:paraId="19C596F3"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Total activity score</w:t>
                  </w:r>
                </w:p>
              </w:tc>
              <w:tc>
                <w:tcPr>
                  <w:tcW w:w="1262" w:type="dxa"/>
                  <w:vAlign w:val="center"/>
                </w:tcPr>
                <w:p w14:paraId="4C3CA80A"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108</w:t>
                  </w:r>
                </w:p>
              </w:tc>
              <w:tc>
                <w:tcPr>
                  <w:tcW w:w="1201" w:type="dxa"/>
                  <w:vAlign w:val="center"/>
                </w:tcPr>
                <w:p w14:paraId="4E077793"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0F832A7B"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00BC9B95" w14:textId="77777777" w:rsidTr="004C2458">
              <w:trPr>
                <w:trHeight w:val="161"/>
              </w:trPr>
              <w:tc>
                <w:tcPr>
                  <w:tcW w:w="720" w:type="dxa"/>
                  <w:vAlign w:val="center"/>
                </w:tcPr>
                <w:p w14:paraId="702416C7"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Maximum daily activity score</w:t>
                  </w:r>
                </w:p>
              </w:tc>
              <w:tc>
                <w:tcPr>
                  <w:tcW w:w="1262" w:type="dxa"/>
                  <w:vAlign w:val="center"/>
                </w:tcPr>
                <w:p w14:paraId="338ABF56"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24</w:t>
                  </w:r>
                </w:p>
              </w:tc>
              <w:tc>
                <w:tcPr>
                  <w:tcW w:w="1201" w:type="dxa"/>
                  <w:vAlign w:val="center"/>
                </w:tcPr>
                <w:p w14:paraId="6CDB2792"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2E8A0A5F"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bl>
          <w:p w14:paraId="5EA95807" w14:textId="77777777" w:rsidR="004B61F6" w:rsidRPr="004B61F6" w:rsidRDefault="004B61F6" w:rsidP="004B61F6">
            <w:pPr>
              <w:spacing w:line="24" w:lineRule="atLeast"/>
              <w:rPr>
                <w:rFonts w:ascii="Arial" w:hAnsi="Arial"/>
                <w:sz w:val="14"/>
                <w:szCs w:val="14"/>
                <w:lang w:val="en-GB"/>
              </w:rPr>
            </w:pPr>
          </w:p>
          <w:p w14:paraId="21A2E787" w14:textId="77777777" w:rsidR="004B61F6" w:rsidRPr="004B61F6" w:rsidRDefault="004B61F6" w:rsidP="004B61F6">
            <w:pPr>
              <w:spacing w:line="24" w:lineRule="atLeast"/>
              <w:rPr>
                <w:szCs w:val="24"/>
                <w:lang w:val="en-GB"/>
              </w:rPr>
            </w:pPr>
            <w:r w:rsidRPr="004B61F6">
              <w:rPr>
                <w:szCs w:val="24"/>
                <w:lang w:val="en-GB"/>
              </w:rPr>
              <w:t>Conservative estimate of population calculated as 30-35 rats based on pre-census bait take of 2,221g over a five day period.</w:t>
            </w:r>
          </w:p>
          <w:p w14:paraId="0198E2F7" w14:textId="77777777" w:rsidR="004B61F6" w:rsidRPr="004B61F6" w:rsidRDefault="004B61F6" w:rsidP="004B61F6">
            <w:pPr>
              <w:spacing w:line="24" w:lineRule="atLeast"/>
              <w:rPr>
                <w:lang w:val="en-GB"/>
              </w:rPr>
            </w:pPr>
            <w:r w:rsidRPr="004B61F6">
              <w:rPr>
                <w:lang w:val="en-GB"/>
              </w:rPr>
              <w:lastRenderedPageBreak/>
              <w:t>3,094g of treated bait was consumed during the 15 day baiting phase.</w:t>
            </w:r>
          </w:p>
          <w:p w14:paraId="6147C4B1" w14:textId="77777777" w:rsidR="004B61F6" w:rsidRPr="004B61F6" w:rsidRDefault="004B61F6" w:rsidP="004B61F6">
            <w:pPr>
              <w:spacing w:line="24" w:lineRule="atLeast"/>
              <w:rPr>
                <w:lang w:val="en-GB"/>
              </w:rPr>
            </w:pPr>
            <w:r w:rsidRPr="004B61F6">
              <w:rPr>
                <w:lang w:val="en-GB"/>
              </w:rPr>
              <w:t>Tracking patch activity dropped to zero on day 13 of the baiting period as did bait consumption.</w:t>
            </w:r>
          </w:p>
          <w:p w14:paraId="1951A587" w14:textId="77777777" w:rsidR="004B61F6" w:rsidRPr="004B61F6" w:rsidRDefault="004B61F6" w:rsidP="004B61F6">
            <w:pPr>
              <w:spacing w:line="24" w:lineRule="atLeast"/>
              <w:rPr>
                <w:lang w:val="en-GB"/>
              </w:rPr>
            </w:pPr>
            <w:r w:rsidRPr="004B61F6">
              <w:rPr>
                <w:lang w:val="en-GB"/>
              </w:rPr>
              <w:t xml:space="preserve">Complete (100%) effectiveness against </w:t>
            </w:r>
            <w:r w:rsidRPr="004B61F6">
              <w:rPr>
                <w:i/>
                <w:lang w:val="en-GB"/>
              </w:rPr>
              <w:t xml:space="preserve">Rattus </w:t>
            </w:r>
            <w:proofErr w:type="spellStart"/>
            <w:r w:rsidRPr="004B61F6">
              <w:rPr>
                <w:i/>
                <w:lang w:val="en-GB"/>
              </w:rPr>
              <w:t>rattus</w:t>
            </w:r>
            <w:proofErr w:type="spellEnd"/>
            <w:r w:rsidRPr="004B61F6">
              <w:rPr>
                <w:lang w:val="en-GB"/>
              </w:rPr>
              <w:t xml:space="preserve"> population across the trial site.</w:t>
            </w:r>
          </w:p>
          <w:p w14:paraId="6C47E835" w14:textId="77777777" w:rsidR="004B61F6" w:rsidRPr="004B61F6" w:rsidRDefault="004B61F6" w:rsidP="004B61F6">
            <w:pPr>
              <w:spacing w:line="24" w:lineRule="atLeast"/>
              <w:rPr>
                <w:rFonts w:ascii="Arial" w:hAnsi="Arial"/>
                <w:b/>
                <w:sz w:val="14"/>
                <w:szCs w:val="14"/>
                <w:lang w:val="en-GB"/>
              </w:rPr>
            </w:pPr>
            <w:r w:rsidRPr="004B61F6">
              <w:rPr>
                <w:lang w:val="en-GB"/>
              </w:rPr>
              <w:t xml:space="preserve">No evidence was found during the trial that the use of 29ppm </w:t>
            </w:r>
            <w:proofErr w:type="spellStart"/>
            <w:r w:rsidRPr="004B61F6">
              <w:rPr>
                <w:lang w:val="en-GB"/>
              </w:rPr>
              <w:t>Ratimor</w:t>
            </w:r>
            <w:proofErr w:type="spellEnd"/>
            <w:r w:rsidRPr="004B61F6">
              <w:rPr>
                <w:lang w:val="en-GB"/>
              </w:rPr>
              <w:t xml:space="preserve"> Plus Brodifacoum Wax block when used in accordance to the label guidelines posed a significant risk to non-target or companion animals.</w:t>
            </w:r>
          </w:p>
        </w:tc>
        <w:tc>
          <w:tcPr>
            <w:tcW w:w="504" w:type="pct"/>
          </w:tcPr>
          <w:p w14:paraId="1DA433FD" w14:textId="23F470C2" w:rsidR="004B61F6" w:rsidRPr="004B61F6" w:rsidRDefault="007B7788" w:rsidP="004B61F6">
            <w:pPr>
              <w:rPr>
                <w:lang w:val="en-GB"/>
              </w:rPr>
            </w:pPr>
            <w:r w:rsidRPr="00A70AD9">
              <w:rPr>
                <w:lang w:val="en-GB"/>
              </w:rPr>
              <w:lastRenderedPageBreak/>
              <w:t>AUTHOR</w:t>
            </w:r>
            <w:r w:rsidR="004B61F6" w:rsidRPr="00A70AD9">
              <w:rPr>
                <w:lang w:val="en-GB"/>
              </w:rPr>
              <w:t>, 2017</w:t>
            </w:r>
          </w:p>
        </w:tc>
      </w:tr>
      <w:tr w:rsidR="004B61F6" w:rsidRPr="004B61F6" w14:paraId="0123F9EE" w14:textId="77777777" w:rsidTr="004C2458">
        <w:tc>
          <w:tcPr>
            <w:tcW w:w="469" w:type="pct"/>
          </w:tcPr>
          <w:p w14:paraId="0F6D9877" w14:textId="77777777" w:rsidR="004B61F6" w:rsidRPr="004B61F6" w:rsidRDefault="004B61F6" w:rsidP="004B61F6">
            <w:pPr>
              <w:spacing w:line="24" w:lineRule="atLeast"/>
              <w:rPr>
                <w:snapToGrid w:val="0"/>
                <w:lang w:val="en-GB"/>
              </w:rPr>
            </w:pPr>
            <w:proofErr w:type="spellStart"/>
            <w:r w:rsidRPr="004B61F6">
              <w:rPr>
                <w:snapToGrid w:val="0"/>
                <w:lang w:val="en-GB"/>
              </w:rPr>
              <w:t>Ratimor</w:t>
            </w:r>
            <w:proofErr w:type="spellEnd"/>
            <w:r w:rsidRPr="004B61F6">
              <w:rPr>
                <w:snapToGrid w:val="0"/>
                <w:lang w:val="en-GB"/>
              </w:rPr>
              <w:t xml:space="preserve"> Plus Brodifacoum Wax block (PT14)</w:t>
            </w:r>
          </w:p>
        </w:tc>
        <w:tc>
          <w:tcPr>
            <w:tcW w:w="469" w:type="pct"/>
          </w:tcPr>
          <w:p w14:paraId="7A7EB7DD" w14:textId="77777777" w:rsidR="004B61F6" w:rsidRPr="004B61F6" w:rsidRDefault="004B61F6" w:rsidP="004B61F6">
            <w:pPr>
              <w:spacing w:line="24" w:lineRule="atLeast"/>
              <w:rPr>
                <w:snapToGrid w:val="0"/>
                <w:lang w:val="en-GB"/>
              </w:rPr>
            </w:pPr>
            <w:r w:rsidRPr="004B61F6">
              <w:rPr>
                <w:snapToGrid w:val="0"/>
                <w:lang w:val="en-GB"/>
              </w:rPr>
              <w:t>A wax block Bait containing 29 ppm Brodifacoum</w:t>
            </w:r>
          </w:p>
        </w:tc>
        <w:tc>
          <w:tcPr>
            <w:tcW w:w="645" w:type="pct"/>
          </w:tcPr>
          <w:p w14:paraId="6A6080AF" w14:textId="77777777" w:rsidR="004B61F6" w:rsidRPr="004B61F6" w:rsidRDefault="004B61F6" w:rsidP="004B61F6">
            <w:pPr>
              <w:spacing w:line="24" w:lineRule="atLeast"/>
              <w:rPr>
                <w:snapToGrid w:val="0"/>
                <w:lang w:val="en-GB"/>
              </w:rPr>
            </w:pPr>
            <w:r w:rsidRPr="004B61F6">
              <w:rPr>
                <w:snapToGrid w:val="0"/>
                <w:lang w:val="en-GB"/>
              </w:rPr>
              <w:t>House mouse (</w:t>
            </w:r>
            <w:r w:rsidRPr="004B61F6">
              <w:rPr>
                <w:i/>
                <w:snapToGrid w:val="0"/>
                <w:lang w:val="en-GB"/>
              </w:rPr>
              <w:t xml:space="preserve">Mus musculus </w:t>
            </w:r>
            <w:r w:rsidRPr="004B61F6">
              <w:rPr>
                <w:snapToGrid w:val="0"/>
                <w:lang w:val="en-GB"/>
              </w:rPr>
              <w:t>L.)</w:t>
            </w:r>
          </w:p>
          <w:p w14:paraId="1335ACE4" w14:textId="77777777" w:rsidR="004B61F6" w:rsidRPr="004B61F6" w:rsidRDefault="004B61F6" w:rsidP="004B61F6">
            <w:pPr>
              <w:spacing w:line="24" w:lineRule="atLeast"/>
              <w:rPr>
                <w:snapToGrid w:val="0"/>
                <w:lang w:val="en-GB"/>
              </w:rPr>
            </w:pPr>
          </w:p>
          <w:p w14:paraId="0D366F36" w14:textId="77777777" w:rsidR="004B61F6" w:rsidRPr="004B61F6" w:rsidRDefault="004B61F6" w:rsidP="004B61F6">
            <w:pPr>
              <w:spacing w:line="24" w:lineRule="atLeast"/>
              <w:rPr>
                <w:snapToGrid w:val="0"/>
                <w:lang w:val="en-GB"/>
              </w:rPr>
            </w:pPr>
            <w:r w:rsidRPr="004B61F6">
              <w:rPr>
                <w:snapToGrid w:val="0"/>
                <w:lang w:val="en-GB"/>
              </w:rPr>
              <w:t>Wild population located on an agricultural farm</w:t>
            </w:r>
          </w:p>
          <w:p w14:paraId="7C552FEC" w14:textId="3E1B60AC" w:rsidR="004B61F6" w:rsidRPr="004B61F6" w:rsidRDefault="004B61F6" w:rsidP="004B61F6">
            <w:pPr>
              <w:spacing w:line="24" w:lineRule="atLeast"/>
              <w:rPr>
                <w:snapToGrid w:val="0"/>
                <w:lang w:val="en-GB"/>
              </w:rPr>
            </w:pPr>
            <w:r w:rsidRPr="004B61F6">
              <w:rPr>
                <w:snapToGrid w:val="0"/>
                <w:lang w:val="en-GB"/>
              </w:rPr>
              <w:t xml:space="preserve">(Private dwelling house with equipment warehouse)  in </w:t>
            </w:r>
            <w:r w:rsidR="007B7788" w:rsidRPr="00A70AD9">
              <w:rPr>
                <w:snapToGrid w:val="0"/>
                <w:lang w:val="en-GB"/>
              </w:rPr>
              <w:t>(</w:t>
            </w:r>
            <w:r w:rsidR="007D5E05" w:rsidRPr="00A70AD9">
              <w:rPr>
                <w:snapToGrid w:val="0"/>
                <w:lang w:val="en-GB"/>
              </w:rPr>
              <w:t>COUNTRY</w:t>
            </w:r>
            <w:r w:rsidR="007B7788" w:rsidRPr="00A70AD9">
              <w:rPr>
                <w:snapToGrid w:val="0"/>
                <w:lang w:val="en-GB"/>
              </w:rPr>
              <w:t>)</w:t>
            </w:r>
          </w:p>
          <w:p w14:paraId="6B1C719C" w14:textId="77777777" w:rsidR="004B61F6" w:rsidRPr="004B61F6" w:rsidRDefault="004B61F6" w:rsidP="004B61F6">
            <w:pPr>
              <w:spacing w:line="24" w:lineRule="atLeast"/>
              <w:rPr>
                <w:i/>
                <w:snapToGrid w:val="0"/>
                <w:lang w:val="en-GB"/>
              </w:rPr>
            </w:pPr>
            <w:r w:rsidRPr="004B61F6">
              <w:rPr>
                <w:snapToGrid w:val="0"/>
                <w:lang w:val="en-GB"/>
              </w:rPr>
              <w:t>(resistance status unknown)</w:t>
            </w:r>
          </w:p>
          <w:p w14:paraId="3D3F57B2" w14:textId="77777777" w:rsidR="004B61F6" w:rsidRPr="004B61F6" w:rsidDel="002C6FBA" w:rsidRDefault="004B61F6" w:rsidP="004B61F6">
            <w:pPr>
              <w:spacing w:line="24" w:lineRule="atLeast"/>
              <w:rPr>
                <w:snapToGrid w:val="0"/>
                <w:lang w:val="en-GB"/>
              </w:rPr>
            </w:pPr>
          </w:p>
        </w:tc>
        <w:tc>
          <w:tcPr>
            <w:tcW w:w="1125" w:type="pct"/>
          </w:tcPr>
          <w:p w14:paraId="42142267" w14:textId="77777777" w:rsidR="004B61F6" w:rsidRPr="004B61F6" w:rsidRDefault="004B61F6" w:rsidP="004B61F6">
            <w:pPr>
              <w:spacing w:line="24" w:lineRule="atLeast"/>
              <w:rPr>
                <w:szCs w:val="24"/>
                <w:lang w:val="en-GB"/>
              </w:rPr>
            </w:pPr>
            <w:r w:rsidRPr="004B61F6">
              <w:rPr>
                <w:szCs w:val="24"/>
                <w:lang w:val="en-GB"/>
              </w:rPr>
              <w:t>Droppings, sightings and activity established these rodents to be mice.</w:t>
            </w:r>
          </w:p>
          <w:p w14:paraId="1978A1FC" w14:textId="77777777" w:rsidR="004B61F6" w:rsidRPr="004B61F6" w:rsidRDefault="004B61F6" w:rsidP="004B61F6">
            <w:pPr>
              <w:spacing w:line="24" w:lineRule="atLeast"/>
              <w:rPr>
                <w:szCs w:val="24"/>
                <w:lang w:val="en-GB"/>
              </w:rPr>
            </w:pPr>
            <w:proofErr w:type="spellStart"/>
            <w:r w:rsidRPr="004B61F6">
              <w:rPr>
                <w:lang w:val="en-GB"/>
              </w:rPr>
              <w:t>U</w:t>
            </w:r>
            <w:r w:rsidRPr="004B61F6">
              <w:rPr>
                <w:szCs w:val="24"/>
                <w:lang w:val="en-GB"/>
              </w:rPr>
              <w:t>npoisoned</w:t>
            </w:r>
            <w:proofErr w:type="spellEnd"/>
            <w:r w:rsidRPr="004B61F6">
              <w:rPr>
                <w:szCs w:val="24"/>
                <w:lang w:val="en-GB"/>
              </w:rPr>
              <w:t xml:space="preserve"> bait and tracking patches were used to measure rodent populations both quantitatively and qualitatively for a period of 5 days prior to commencement of the test.</w:t>
            </w:r>
          </w:p>
          <w:p w14:paraId="43EB0ED9" w14:textId="77777777" w:rsidR="004B61F6" w:rsidRPr="004B61F6" w:rsidRDefault="004B61F6" w:rsidP="004B61F6">
            <w:pPr>
              <w:spacing w:line="24" w:lineRule="atLeast"/>
              <w:rPr>
                <w:szCs w:val="24"/>
                <w:lang w:val="en-GB"/>
              </w:rPr>
            </w:pPr>
            <w:r w:rsidRPr="004B61F6">
              <w:rPr>
                <w:szCs w:val="24"/>
                <w:lang w:val="en-GB"/>
              </w:rPr>
              <w:t>A 3-day lag period was observed.</w:t>
            </w:r>
          </w:p>
          <w:p w14:paraId="2BA56D8E" w14:textId="77777777" w:rsidR="004B61F6" w:rsidRPr="004B61F6" w:rsidRDefault="004B61F6" w:rsidP="004B61F6">
            <w:pPr>
              <w:spacing w:line="24" w:lineRule="atLeast"/>
              <w:rPr>
                <w:szCs w:val="24"/>
                <w:lang w:val="en-GB"/>
              </w:rPr>
            </w:pPr>
            <w:r w:rsidRPr="004B61F6">
              <w:rPr>
                <w:szCs w:val="24"/>
                <w:lang w:val="en-GB"/>
              </w:rPr>
              <w:t>The trial was then undertaken using the product as per the proposed label instructions.</w:t>
            </w:r>
          </w:p>
          <w:p w14:paraId="0468A872" w14:textId="77777777" w:rsidR="004B61F6" w:rsidRPr="004B61F6" w:rsidRDefault="004B61F6" w:rsidP="004B61F6">
            <w:pPr>
              <w:spacing w:line="24" w:lineRule="atLeast"/>
              <w:rPr>
                <w:szCs w:val="24"/>
                <w:lang w:val="en-GB"/>
              </w:rPr>
            </w:pPr>
            <w:r w:rsidRPr="004B61F6">
              <w:rPr>
                <w:szCs w:val="24"/>
                <w:lang w:val="en-GB"/>
              </w:rPr>
              <w:t xml:space="preserve">29ppm </w:t>
            </w:r>
            <w:proofErr w:type="spellStart"/>
            <w:r w:rsidRPr="004B61F6">
              <w:rPr>
                <w:snapToGrid w:val="0"/>
                <w:lang w:val="en-GB"/>
              </w:rPr>
              <w:t>Ratimor</w:t>
            </w:r>
            <w:proofErr w:type="spellEnd"/>
            <w:r w:rsidRPr="004B61F6">
              <w:rPr>
                <w:snapToGrid w:val="0"/>
                <w:lang w:val="en-GB"/>
              </w:rPr>
              <w:t xml:space="preserve"> Plus Brodifacoum Wax block </w:t>
            </w:r>
            <w:r w:rsidRPr="004B61F6">
              <w:rPr>
                <w:szCs w:val="24"/>
                <w:lang w:val="en-GB"/>
              </w:rPr>
              <w:t>was placed into commercially available tamper-proof bait stations, or in protected bait placements.  Records of bait consumption were taken daily.  Bait points which dropped below 20g or that had been spoilt were replenished with a fresh wax block.</w:t>
            </w:r>
          </w:p>
          <w:p w14:paraId="3E12D84F" w14:textId="77777777" w:rsidR="004B61F6" w:rsidRPr="004B61F6" w:rsidRDefault="004B61F6" w:rsidP="004B61F6">
            <w:pPr>
              <w:spacing w:line="24" w:lineRule="atLeast"/>
              <w:rPr>
                <w:szCs w:val="24"/>
                <w:lang w:val="en-GB"/>
              </w:rPr>
            </w:pPr>
            <w:r w:rsidRPr="004B61F6">
              <w:rPr>
                <w:szCs w:val="24"/>
                <w:lang w:val="en-GB"/>
              </w:rPr>
              <w:lastRenderedPageBreak/>
              <w:t>After a further 3-day lag phase a post-treatment census was undertaken.</w:t>
            </w:r>
          </w:p>
          <w:p w14:paraId="74011FB2" w14:textId="77777777" w:rsidR="004B61F6" w:rsidRPr="004B61F6" w:rsidDel="00955FCD" w:rsidRDefault="004B61F6" w:rsidP="004B61F6">
            <w:pPr>
              <w:spacing w:line="24" w:lineRule="atLeast"/>
              <w:rPr>
                <w:lang w:val="en-GB"/>
              </w:rPr>
            </w:pPr>
          </w:p>
        </w:tc>
        <w:tc>
          <w:tcPr>
            <w:tcW w:w="1788" w:type="pct"/>
          </w:tcPr>
          <w:p w14:paraId="6A29D710" w14:textId="77777777" w:rsidR="004B61F6" w:rsidRPr="004B61F6" w:rsidRDefault="004B61F6" w:rsidP="004B61F6">
            <w:pPr>
              <w:spacing w:line="24" w:lineRule="atLeast"/>
              <w:rPr>
                <w:rFonts w:ascii="Arial" w:hAnsi="Arial"/>
                <w:b/>
                <w:sz w:val="14"/>
                <w:szCs w:val="14"/>
                <w:lang w:val="en-GB"/>
              </w:rPr>
            </w:pPr>
          </w:p>
          <w:tbl>
            <w:tblPr>
              <w:tblW w:w="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60"/>
              <w:gridCol w:w="1115"/>
              <w:gridCol w:w="1255"/>
            </w:tblGrid>
            <w:tr w:rsidR="004B61F6" w:rsidRPr="004B61F6" w14:paraId="3D018B7F" w14:textId="77777777" w:rsidTr="004C2458">
              <w:trPr>
                <w:trHeight w:val="142"/>
              </w:trPr>
              <w:tc>
                <w:tcPr>
                  <w:tcW w:w="720" w:type="dxa"/>
                  <w:tcBorders>
                    <w:top w:val="single" w:sz="4" w:space="0" w:color="auto"/>
                    <w:right w:val="single" w:sz="6" w:space="0" w:color="auto"/>
                  </w:tcBorders>
                  <w:vAlign w:val="center"/>
                </w:tcPr>
                <w:p w14:paraId="622C7420"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Bait consumption</w:t>
                  </w:r>
                </w:p>
              </w:tc>
              <w:tc>
                <w:tcPr>
                  <w:tcW w:w="1262" w:type="dxa"/>
                  <w:tcBorders>
                    <w:top w:val="single" w:sz="4" w:space="0" w:color="auto"/>
                    <w:left w:val="single" w:sz="6" w:space="0" w:color="auto"/>
                    <w:right w:val="single" w:sz="6" w:space="0" w:color="auto"/>
                  </w:tcBorders>
                  <w:vAlign w:val="center"/>
                </w:tcPr>
                <w:p w14:paraId="5E6FDE5E"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Pre-treatment census</w:t>
                  </w:r>
                </w:p>
              </w:tc>
              <w:tc>
                <w:tcPr>
                  <w:tcW w:w="1201" w:type="dxa"/>
                  <w:tcBorders>
                    <w:top w:val="single" w:sz="4" w:space="0" w:color="auto"/>
                    <w:left w:val="single" w:sz="6" w:space="0" w:color="auto"/>
                    <w:right w:val="single" w:sz="6" w:space="0" w:color="auto"/>
                  </w:tcBorders>
                  <w:vAlign w:val="center"/>
                </w:tcPr>
                <w:p w14:paraId="04B2A7D3"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Post-treatment census</w:t>
                  </w:r>
                </w:p>
              </w:tc>
              <w:tc>
                <w:tcPr>
                  <w:tcW w:w="1442" w:type="dxa"/>
                  <w:tcBorders>
                    <w:top w:val="single" w:sz="4" w:space="0" w:color="auto"/>
                    <w:left w:val="single" w:sz="6" w:space="0" w:color="auto"/>
                  </w:tcBorders>
                  <w:vAlign w:val="center"/>
                </w:tcPr>
                <w:p w14:paraId="54DCFDCD"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 control</w:t>
                  </w:r>
                </w:p>
              </w:tc>
            </w:tr>
            <w:tr w:rsidR="004B61F6" w:rsidRPr="004B61F6" w14:paraId="133B9B9F" w14:textId="77777777" w:rsidTr="004C2458">
              <w:trPr>
                <w:trHeight w:val="175"/>
              </w:trPr>
              <w:tc>
                <w:tcPr>
                  <w:tcW w:w="720" w:type="dxa"/>
                  <w:vAlign w:val="center"/>
                </w:tcPr>
                <w:p w14:paraId="7F5161CC"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Total bait consumption (g)</w:t>
                  </w:r>
                </w:p>
              </w:tc>
              <w:tc>
                <w:tcPr>
                  <w:tcW w:w="1262" w:type="dxa"/>
                  <w:vAlign w:val="center"/>
                </w:tcPr>
                <w:p w14:paraId="7021C711"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774</w:t>
                  </w:r>
                </w:p>
              </w:tc>
              <w:tc>
                <w:tcPr>
                  <w:tcW w:w="1201" w:type="dxa"/>
                  <w:vAlign w:val="center"/>
                </w:tcPr>
                <w:p w14:paraId="5ADED009"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30DFC2A9"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67D028FB" w14:textId="77777777" w:rsidTr="004C2458">
              <w:trPr>
                <w:trHeight w:val="161"/>
              </w:trPr>
              <w:tc>
                <w:tcPr>
                  <w:tcW w:w="720" w:type="dxa"/>
                  <w:vAlign w:val="center"/>
                </w:tcPr>
                <w:p w14:paraId="70CDEE83"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Maximum daily bait consumption (g)</w:t>
                  </w:r>
                </w:p>
              </w:tc>
              <w:tc>
                <w:tcPr>
                  <w:tcW w:w="1262" w:type="dxa"/>
                  <w:vAlign w:val="center"/>
                </w:tcPr>
                <w:p w14:paraId="274409EF"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175</w:t>
                  </w:r>
                </w:p>
              </w:tc>
              <w:tc>
                <w:tcPr>
                  <w:tcW w:w="1201" w:type="dxa"/>
                  <w:vAlign w:val="center"/>
                </w:tcPr>
                <w:p w14:paraId="783DD07D"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7674543A"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00EEA987" w14:textId="77777777" w:rsidTr="004C2458">
              <w:trPr>
                <w:trHeight w:val="175"/>
              </w:trPr>
              <w:tc>
                <w:tcPr>
                  <w:tcW w:w="720" w:type="dxa"/>
                  <w:vAlign w:val="center"/>
                </w:tcPr>
                <w:p w14:paraId="37C12563"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262" w:type="dxa"/>
                  <w:vAlign w:val="center"/>
                </w:tcPr>
                <w:p w14:paraId="07C418A4"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201" w:type="dxa"/>
                  <w:vAlign w:val="center"/>
                </w:tcPr>
                <w:p w14:paraId="08F1FE9C"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442" w:type="dxa"/>
                  <w:vAlign w:val="center"/>
                </w:tcPr>
                <w:p w14:paraId="46C14E89"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r>
            <w:tr w:rsidR="004B61F6" w:rsidRPr="004B61F6" w14:paraId="2E36A74A" w14:textId="77777777" w:rsidTr="004C2458">
              <w:trPr>
                <w:trHeight w:val="161"/>
              </w:trPr>
              <w:tc>
                <w:tcPr>
                  <w:tcW w:w="720" w:type="dxa"/>
                  <w:vAlign w:val="center"/>
                </w:tcPr>
                <w:p w14:paraId="5EEA45A8"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Activity over tracking patches</w:t>
                  </w:r>
                </w:p>
              </w:tc>
              <w:tc>
                <w:tcPr>
                  <w:tcW w:w="1262" w:type="dxa"/>
                  <w:vAlign w:val="center"/>
                </w:tcPr>
                <w:p w14:paraId="5C7F1EEA"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Pre-treatment census</w:t>
                  </w:r>
                </w:p>
              </w:tc>
              <w:tc>
                <w:tcPr>
                  <w:tcW w:w="1201" w:type="dxa"/>
                  <w:vAlign w:val="center"/>
                </w:tcPr>
                <w:p w14:paraId="13D1D6FE"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Post-treatment census</w:t>
                  </w:r>
                </w:p>
              </w:tc>
              <w:tc>
                <w:tcPr>
                  <w:tcW w:w="1442" w:type="dxa"/>
                  <w:vAlign w:val="center"/>
                </w:tcPr>
                <w:p w14:paraId="74319BE5"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 control</w:t>
                  </w:r>
                </w:p>
              </w:tc>
            </w:tr>
            <w:tr w:rsidR="004B61F6" w:rsidRPr="004B61F6" w14:paraId="7C31F9A3" w14:textId="77777777" w:rsidTr="004C2458">
              <w:trPr>
                <w:trHeight w:val="161"/>
              </w:trPr>
              <w:tc>
                <w:tcPr>
                  <w:tcW w:w="720" w:type="dxa"/>
                  <w:vAlign w:val="center"/>
                </w:tcPr>
                <w:p w14:paraId="01BC888B"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Total activity score</w:t>
                  </w:r>
                </w:p>
              </w:tc>
              <w:tc>
                <w:tcPr>
                  <w:tcW w:w="1262" w:type="dxa"/>
                  <w:vAlign w:val="center"/>
                </w:tcPr>
                <w:p w14:paraId="38CEFAFD"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77</w:t>
                  </w:r>
                </w:p>
              </w:tc>
              <w:tc>
                <w:tcPr>
                  <w:tcW w:w="1201" w:type="dxa"/>
                  <w:vAlign w:val="center"/>
                </w:tcPr>
                <w:p w14:paraId="777F821E"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71AFB14E"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40C89633" w14:textId="77777777" w:rsidTr="004C2458">
              <w:trPr>
                <w:trHeight w:val="161"/>
              </w:trPr>
              <w:tc>
                <w:tcPr>
                  <w:tcW w:w="720" w:type="dxa"/>
                  <w:vAlign w:val="center"/>
                </w:tcPr>
                <w:p w14:paraId="2442EF9B"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Maximum daily activity score</w:t>
                  </w:r>
                </w:p>
              </w:tc>
              <w:tc>
                <w:tcPr>
                  <w:tcW w:w="1262" w:type="dxa"/>
                  <w:vAlign w:val="center"/>
                </w:tcPr>
                <w:p w14:paraId="36EEDDDB"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17</w:t>
                  </w:r>
                </w:p>
              </w:tc>
              <w:tc>
                <w:tcPr>
                  <w:tcW w:w="1201" w:type="dxa"/>
                  <w:vAlign w:val="center"/>
                </w:tcPr>
                <w:p w14:paraId="04C1FE84"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214DCD45"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bl>
          <w:p w14:paraId="6A36FCF7" w14:textId="77777777" w:rsidR="004B61F6" w:rsidRPr="004B61F6" w:rsidRDefault="004B61F6" w:rsidP="004B61F6">
            <w:pPr>
              <w:spacing w:line="24" w:lineRule="atLeast"/>
              <w:rPr>
                <w:rFonts w:ascii="Arial" w:hAnsi="Arial"/>
                <w:sz w:val="14"/>
                <w:szCs w:val="14"/>
                <w:lang w:val="en-GB"/>
              </w:rPr>
            </w:pPr>
          </w:p>
          <w:p w14:paraId="5A9372C9" w14:textId="77777777" w:rsidR="004B61F6" w:rsidRPr="004B61F6" w:rsidRDefault="004B61F6" w:rsidP="004B61F6">
            <w:pPr>
              <w:spacing w:line="24" w:lineRule="atLeast"/>
              <w:rPr>
                <w:lang w:val="en-GB"/>
              </w:rPr>
            </w:pPr>
            <w:r w:rsidRPr="004B61F6">
              <w:rPr>
                <w:lang w:val="en-GB"/>
              </w:rPr>
              <w:t>Pre-baiting census indicated 40-50 mice in the on-site population.</w:t>
            </w:r>
          </w:p>
          <w:p w14:paraId="65A767CD" w14:textId="77777777" w:rsidR="004B61F6" w:rsidRPr="004B61F6" w:rsidRDefault="004B61F6" w:rsidP="004B61F6">
            <w:pPr>
              <w:spacing w:line="24" w:lineRule="atLeast"/>
              <w:rPr>
                <w:szCs w:val="24"/>
                <w:lang w:val="en-GB"/>
              </w:rPr>
            </w:pPr>
          </w:p>
          <w:p w14:paraId="62461B0E" w14:textId="77777777" w:rsidR="004B61F6" w:rsidRPr="004B61F6" w:rsidRDefault="004B61F6" w:rsidP="004B61F6">
            <w:pPr>
              <w:spacing w:line="24" w:lineRule="atLeast"/>
              <w:rPr>
                <w:lang w:val="en-GB"/>
              </w:rPr>
            </w:pPr>
            <w:r w:rsidRPr="004B61F6">
              <w:rPr>
                <w:lang w:val="en-GB"/>
              </w:rPr>
              <w:t>1,040g of treated bait was consumed by day 11 of the 14 day baiting phase.</w:t>
            </w:r>
          </w:p>
          <w:p w14:paraId="3688E465" w14:textId="77777777" w:rsidR="004B61F6" w:rsidRPr="004B61F6" w:rsidRDefault="004B61F6" w:rsidP="004B61F6">
            <w:pPr>
              <w:spacing w:line="24" w:lineRule="atLeast"/>
              <w:rPr>
                <w:lang w:val="en-GB"/>
              </w:rPr>
            </w:pPr>
            <w:r w:rsidRPr="004B61F6">
              <w:rPr>
                <w:lang w:val="en-GB"/>
              </w:rPr>
              <w:t>Tracking patch activity dropped to zero by day 12 and no more bait was consumed.</w:t>
            </w:r>
          </w:p>
          <w:p w14:paraId="3CAEB748" w14:textId="77777777" w:rsidR="004B61F6" w:rsidRPr="004B61F6" w:rsidRDefault="004B61F6" w:rsidP="004B61F6">
            <w:pPr>
              <w:spacing w:line="24" w:lineRule="atLeast"/>
              <w:rPr>
                <w:lang w:val="en-GB"/>
              </w:rPr>
            </w:pPr>
            <w:r w:rsidRPr="004B61F6">
              <w:rPr>
                <w:lang w:val="en-GB"/>
              </w:rPr>
              <w:t xml:space="preserve">Complete (100%) effectiveness against </w:t>
            </w:r>
            <w:r w:rsidRPr="004B61F6">
              <w:rPr>
                <w:i/>
                <w:lang w:val="en-GB"/>
              </w:rPr>
              <w:t>Mus musculus</w:t>
            </w:r>
            <w:r w:rsidRPr="004B61F6">
              <w:rPr>
                <w:lang w:val="en-GB"/>
              </w:rPr>
              <w:t xml:space="preserve"> population across the trial site.</w:t>
            </w:r>
          </w:p>
          <w:p w14:paraId="15BA0EAA" w14:textId="77777777" w:rsidR="004B61F6" w:rsidRPr="004B61F6" w:rsidRDefault="004B61F6" w:rsidP="004B61F6">
            <w:pPr>
              <w:spacing w:line="24" w:lineRule="atLeast"/>
              <w:rPr>
                <w:rFonts w:ascii="Arial" w:hAnsi="Arial"/>
                <w:b/>
                <w:sz w:val="14"/>
                <w:szCs w:val="14"/>
                <w:lang w:val="en-GB"/>
              </w:rPr>
            </w:pPr>
            <w:r w:rsidRPr="004B61F6">
              <w:rPr>
                <w:lang w:val="en-GB"/>
              </w:rPr>
              <w:lastRenderedPageBreak/>
              <w:t>No evidence was found during the trial that the use of 29ppm Brodifacoum Wax block when used in accordance to the label guidelines posed a significant risk to non-target or companion animals.</w:t>
            </w:r>
          </w:p>
        </w:tc>
        <w:tc>
          <w:tcPr>
            <w:tcW w:w="504" w:type="pct"/>
          </w:tcPr>
          <w:p w14:paraId="1DD14A81" w14:textId="59404A3D" w:rsidR="004B61F6" w:rsidRPr="004B61F6" w:rsidRDefault="007B7788" w:rsidP="004B61F6">
            <w:pPr>
              <w:rPr>
                <w:lang w:val="en-GB"/>
              </w:rPr>
            </w:pPr>
            <w:r w:rsidRPr="00A70AD9">
              <w:rPr>
                <w:lang w:val="en-GB"/>
              </w:rPr>
              <w:lastRenderedPageBreak/>
              <w:t>AUTHOR</w:t>
            </w:r>
            <w:r w:rsidR="004B61F6" w:rsidRPr="00A70AD9">
              <w:rPr>
                <w:lang w:val="en-GB"/>
              </w:rPr>
              <w:t>, 2017</w:t>
            </w:r>
          </w:p>
        </w:tc>
      </w:tr>
      <w:tr w:rsidR="004B61F6" w:rsidRPr="004B61F6" w14:paraId="3104A081" w14:textId="77777777" w:rsidTr="004C2458">
        <w:tc>
          <w:tcPr>
            <w:tcW w:w="469" w:type="pct"/>
          </w:tcPr>
          <w:p w14:paraId="5C37C260" w14:textId="77777777" w:rsidR="004B61F6" w:rsidRPr="004B61F6" w:rsidRDefault="004B61F6" w:rsidP="004B61F6">
            <w:pPr>
              <w:spacing w:line="24" w:lineRule="atLeast"/>
              <w:rPr>
                <w:snapToGrid w:val="0"/>
                <w:lang w:val="en-GB"/>
              </w:rPr>
            </w:pPr>
            <w:proofErr w:type="spellStart"/>
            <w:r w:rsidRPr="004B61F6">
              <w:rPr>
                <w:snapToGrid w:val="0"/>
                <w:lang w:val="en-GB"/>
              </w:rPr>
              <w:t>Ratimor</w:t>
            </w:r>
            <w:proofErr w:type="spellEnd"/>
            <w:r w:rsidRPr="004B61F6">
              <w:rPr>
                <w:snapToGrid w:val="0"/>
                <w:lang w:val="en-GB"/>
              </w:rPr>
              <w:t xml:space="preserve"> Plus Brodifacoum Wax block (PT14)</w:t>
            </w:r>
          </w:p>
        </w:tc>
        <w:tc>
          <w:tcPr>
            <w:tcW w:w="469" w:type="pct"/>
          </w:tcPr>
          <w:p w14:paraId="6228CF71" w14:textId="77777777" w:rsidR="004B61F6" w:rsidRPr="004B61F6" w:rsidRDefault="004B61F6" w:rsidP="004B61F6">
            <w:pPr>
              <w:spacing w:line="24" w:lineRule="atLeast"/>
              <w:rPr>
                <w:snapToGrid w:val="0"/>
                <w:lang w:val="en-GB"/>
              </w:rPr>
            </w:pPr>
            <w:r w:rsidRPr="004B61F6">
              <w:rPr>
                <w:snapToGrid w:val="0"/>
                <w:lang w:val="en-GB"/>
              </w:rPr>
              <w:t>A wax block Bait containing 29 ppm Brodifacoum</w:t>
            </w:r>
          </w:p>
        </w:tc>
        <w:tc>
          <w:tcPr>
            <w:tcW w:w="645" w:type="pct"/>
          </w:tcPr>
          <w:p w14:paraId="52AAFCF0" w14:textId="77777777" w:rsidR="004B61F6" w:rsidRPr="00A70AD9" w:rsidRDefault="004B61F6" w:rsidP="004B61F6">
            <w:pPr>
              <w:spacing w:line="24" w:lineRule="atLeast"/>
              <w:rPr>
                <w:snapToGrid w:val="0"/>
                <w:lang w:val="en-GB"/>
              </w:rPr>
            </w:pPr>
            <w:r w:rsidRPr="00A70AD9">
              <w:rPr>
                <w:snapToGrid w:val="0"/>
                <w:lang w:val="en-GB"/>
              </w:rPr>
              <w:t>Brown Rat (</w:t>
            </w:r>
            <w:r w:rsidRPr="00A70AD9">
              <w:rPr>
                <w:i/>
                <w:snapToGrid w:val="0"/>
                <w:lang w:val="en-GB"/>
              </w:rPr>
              <w:t>Rattus norvegicus</w:t>
            </w:r>
            <w:r w:rsidRPr="00A70AD9">
              <w:rPr>
                <w:snapToGrid w:val="0"/>
                <w:lang w:val="en-GB"/>
              </w:rPr>
              <w:t>)</w:t>
            </w:r>
          </w:p>
          <w:p w14:paraId="04B669B1" w14:textId="77777777" w:rsidR="004B61F6" w:rsidRPr="00A70AD9" w:rsidRDefault="004B61F6" w:rsidP="004B61F6">
            <w:pPr>
              <w:spacing w:line="24" w:lineRule="atLeast"/>
              <w:rPr>
                <w:rFonts w:ascii="Arial" w:hAnsi="Arial"/>
                <w:lang w:val="en-GB"/>
              </w:rPr>
            </w:pPr>
          </w:p>
          <w:p w14:paraId="6501715B" w14:textId="0A3B8914" w:rsidR="004B61F6" w:rsidRPr="00A70AD9" w:rsidRDefault="004B61F6" w:rsidP="004B61F6">
            <w:pPr>
              <w:spacing w:line="24" w:lineRule="atLeast"/>
              <w:rPr>
                <w:snapToGrid w:val="0"/>
                <w:lang w:val="en-GB"/>
              </w:rPr>
            </w:pPr>
            <w:r w:rsidRPr="00A70AD9">
              <w:rPr>
                <w:snapToGrid w:val="0"/>
                <w:lang w:val="en-GB"/>
              </w:rPr>
              <w:t>Wild population located in farm buildings (cow housing, fodder, equipment and wood storage buildings) i</w:t>
            </w:r>
            <w:r w:rsidR="007D5E05" w:rsidRPr="00A70AD9">
              <w:rPr>
                <w:snapToGrid w:val="0"/>
                <w:lang w:val="en-GB"/>
              </w:rPr>
              <w:t xml:space="preserve">n </w:t>
            </w:r>
            <w:r w:rsidR="007B7788" w:rsidRPr="00A70AD9">
              <w:rPr>
                <w:snapToGrid w:val="0"/>
                <w:lang w:val="en-GB"/>
              </w:rPr>
              <w:t>(</w:t>
            </w:r>
            <w:r w:rsidR="007D5E05" w:rsidRPr="00A70AD9">
              <w:rPr>
                <w:snapToGrid w:val="0"/>
                <w:lang w:val="en-GB"/>
              </w:rPr>
              <w:t>COUNTRY</w:t>
            </w:r>
            <w:r w:rsidR="007B7788" w:rsidRPr="00A70AD9">
              <w:rPr>
                <w:snapToGrid w:val="0"/>
                <w:lang w:val="en-GB"/>
              </w:rPr>
              <w:t>)</w:t>
            </w:r>
          </w:p>
          <w:p w14:paraId="0366A9E5" w14:textId="77777777" w:rsidR="004B61F6" w:rsidRPr="00A70AD9" w:rsidRDefault="004B61F6" w:rsidP="004B61F6">
            <w:pPr>
              <w:spacing w:line="24" w:lineRule="atLeast"/>
              <w:rPr>
                <w:i/>
                <w:snapToGrid w:val="0"/>
                <w:lang w:val="en-GB"/>
              </w:rPr>
            </w:pPr>
            <w:r w:rsidRPr="00A70AD9">
              <w:rPr>
                <w:snapToGrid w:val="0"/>
                <w:lang w:val="en-GB"/>
              </w:rPr>
              <w:t>(resistance status unknown)</w:t>
            </w:r>
          </w:p>
          <w:p w14:paraId="14907702" w14:textId="77777777" w:rsidR="004B61F6" w:rsidRPr="00A70AD9" w:rsidRDefault="004B61F6" w:rsidP="004B61F6">
            <w:pPr>
              <w:spacing w:line="24" w:lineRule="atLeast"/>
              <w:rPr>
                <w:snapToGrid w:val="0"/>
                <w:lang w:val="en-GB"/>
              </w:rPr>
            </w:pPr>
          </w:p>
        </w:tc>
        <w:tc>
          <w:tcPr>
            <w:tcW w:w="1125" w:type="pct"/>
          </w:tcPr>
          <w:p w14:paraId="05323FC7" w14:textId="77777777" w:rsidR="004B61F6" w:rsidRPr="004B61F6" w:rsidRDefault="004B61F6" w:rsidP="004B61F6">
            <w:pPr>
              <w:spacing w:line="24" w:lineRule="atLeast"/>
              <w:rPr>
                <w:szCs w:val="24"/>
                <w:lang w:val="en-GB"/>
              </w:rPr>
            </w:pPr>
            <w:r w:rsidRPr="004B61F6">
              <w:rPr>
                <w:szCs w:val="24"/>
                <w:lang w:val="en-GB"/>
              </w:rPr>
              <w:t>Droppings, sightings and activity established these rodents to be brown rats.</w:t>
            </w:r>
          </w:p>
          <w:p w14:paraId="73C563AC" w14:textId="77777777" w:rsidR="004B61F6" w:rsidRPr="004B61F6" w:rsidRDefault="004B61F6" w:rsidP="004B61F6">
            <w:pPr>
              <w:spacing w:line="24" w:lineRule="atLeast"/>
              <w:rPr>
                <w:szCs w:val="24"/>
                <w:lang w:val="en-GB"/>
              </w:rPr>
            </w:pPr>
            <w:proofErr w:type="spellStart"/>
            <w:r w:rsidRPr="004B61F6">
              <w:rPr>
                <w:lang w:val="en-GB"/>
              </w:rPr>
              <w:t>U</w:t>
            </w:r>
            <w:r w:rsidRPr="004B61F6">
              <w:rPr>
                <w:szCs w:val="24"/>
                <w:lang w:val="en-GB"/>
              </w:rPr>
              <w:t>npoisoned</w:t>
            </w:r>
            <w:proofErr w:type="spellEnd"/>
            <w:r w:rsidRPr="004B61F6">
              <w:rPr>
                <w:szCs w:val="24"/>
                <w:lang w:val="en-GB"/>
              </w:rPr>
              <w:t xml:space="preserve"> bait and tracking patches were used to measure rodent populations both quantitatively and qualitatively for a period of 5 days prior to commencement of the test.</w:t>
            </w:r>
          </w:p>
          <w:p w14:paraId="768DA808" w14:textId="77777777" w:rsidR="004B61F6" w:rsidRPr="004B61F6" w:rsidRDefault="004B61F6" w:rsidP="004B61F6">
            <w:pPr>
              <w:spacing w:line="24" w:lineRule="atLeast"/>
              <w:rPr>
                <w:szCs w:val="24"/>
                <w:lang w:val="en-GB"/>
              </w:rPr>
            </w:pPr>
            <w:r w:rsidRPr="004B61F6">
              <w:rPr>
                <w:szCs w:val="24"/>
                <w:lang w:val="en-GB"/>
              </w:rPr>
              <w:t>A 3-day lag period was observed.</w:t>
            </w:r>
          </w:p>
          <w:p w14:paraId="33742023" w14:textId="77777777" w:rsidR="004B61F6" w:rsidRPr="004B61F6" w:rsidRDefault="004B61F6" w:rsidP="004B61F6">
            <w:pPr>
              <w:spacing w:line="24" w:lineRule="atLeast"/>
              <w:rPr>
                <w:szCs w:val="24"/>
                <w:lang w:val="en-GB"/>
              </w:rPr>
            </w:pPr>
            <w:r w:rsidRPr="004B61F6">
              <w:rPr>
                <w:szCs w:val="24"/>
                <w:lang w:val="en-GB"/>
              </w:rPr>
              <w:t>The trial was then undertaken using the product as per the proposed label instructions.</w:t>
            </w:r>
          </w:p>
          <w:p w14:paraId="0901A17B" w14:textId="77777777" w:rsidR="004B61F6" w:rsidRPr="004B61F6" w:rsidRDefault="004B61F6" w:rsidP="004B61F6">
            <w:pPr>
              <w:spacing w:line="24" w:lineRule="atLeast"/>
              <w:rPr>
                <w:szCs w:val="24"/>
                <w:lang w:val="en-GB"/>
              </w:rPr>
            </w:pPr>
            <w:r w:rsidRPr="004B61F6">
              <w:rPr>
                <w:szCs w:val="24"/>
                <w:lang w:val="en-GB"/>
              </w:rPr>
              <w:t xml:space="preserve">29ppm </w:t>
            </w:r>
            <w:proofErr w:type="spellStart"/>
            <w:r w:rsidRPr="004B61F6">
              <w:rPr>
                <w:snapToGrid w:val="0"/>
                <w:lang w:val="en-GB"/>
              </w:rPr>
              <w:t>Ratimor</w:t>
            </w:r>
            <w:proofErr w:type="spellEnd"/>
            <w:r w:rsidRPr="004B61F6">
              <w:rPr>
                <w:snapToGrid w:val="0"/>
                <w:lang w:val="en-GB"/>
              </w:rPr>
              <w:t xml:space="preserve"> Plus Brodifacoum Wax block </w:t>
            </w:r>
            <w:r w:rsidRPr="004B61F6">
              <w:rPr>
                <w:szCs w:val="24"/>
                <w:lang w:val="en-GB"/>
              </w:rPr>
              <w:t>was placed into commercially available tamper-proof bait stations, or in protected bait placements.  Records of bait consumption were taken daily.  Bait points which dropped below 60g or that had been spoilt were replenished with a fresh wax block.</w:t>
            </w:r>
          </w:p>
          <w:p w14:paraId="1E9C9918" w14:textId="77777777" w:rsidR="004B61F6" w:rsidRPr="004B61F6" w:rsidRDefault="004B61F6" w:rsidP="004B61F6">
            <w:pPr>
              <w:spacing w:line="24" w:lineRule="atLeast"/>
              <w:rPr>
                <w:szCs w:val="24"/>
                <w:lang w:val="en-GB"/>
              </w:rPr>
            </w:pPr>
            <w:r w:rsidRPr="004B61F6">
              <w:rPr>
                <w:szCs w:val="24"/>
                <w:lang w:val="en-GB"/>
              </w:rPr>
              <w:t>After a further 6-day lag phase a post-treatment census was undertaken.</w:t>
            </w:r>
          </w:p>
          <w:p w14:paraId="78A9E40A" w14:textId="77777777" w:rsidR="004B61F6" w:rsidRPr="004B61F6" w:rsidRDefault="004B61F6" w:rsidP="004B61F6">
            <w:pPr>
              <w:spacing w:line="24" w:lineRule="atLeast"/>
              <w:rPr>
                <w:lang w:val="en-GB"/>
              </w:rPr>
            </w:pPr>
          </w:p>
          <w:p w14:paraId="289E47EC" w14:textId="77777777" w:rsidR="004B61F6" w:rsidRPr="004B61F6" w:rsidRDefault="004B61F6" w:rsidP="004B61F6">
            <w:pPr>
              <w:spacing w:line="24" w:lineRule="atLeast"/>
              <w:rPr>
                <w:szCs w:val="24"/>
                <w:lang w:val="en-GB"/>
              </w:rPr>
            </w:pPr>
          </w:p>
        </w:tc>
        <w:tc>
          <w:tcPr>
            <w:tcW w:w="1788" w:type="pct"/>
          </w:tcPr>
          <w:p w14:paraId="5B39FEFA" w14:textId="77777777" w:rsidR="004B61F6" w:rsidRPr="004B61F6" w:rsidRDefault="004B61F6" w:rsidP="004B61F6">
            <w:pPr>
              <w:spacing w:line="24" w:lineRule="atLeast"/>
              <w:rPr>
                <w:rFonts w:ascii="Arial" w:hAnsi="Arial"/>
                <w:b/>
                <w:sz w:val="14"/>
                <w:szCs w:val="14"/>
                <w:lang w:val="en-GB"/>
              </w:rPr>
            </w:pPr>
          </w:p>
          <w:tbl>
            <w:tblPr>
              <w:tblW w:w="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60"/>
              <w:gridCol w:w="1115"/>
              <w:gridCol w:w="1255"/>
            </w:tblGrid>
            <w:tr w:rsidR="004B61F6" w:rsidRPr="004B61F6" w14:paraId="6BB1BF95" w14:textId="77777777" w:rsidTr="004C2458">
              <w:trPr>
                <w:trHeight w:val="142"/>
              </w:trPr>
              <w:tc>
                <w:tcPr>
                  <w:tcW w:w="720" w:type="dxa"/>
                  <w:tcBorders>
                    <w:top w:val="single" w:sz="4" w:space="0" w:color="auto"/>
                    <w:right w:val="single" w:sz="6" w:space="0" w:color="auto"/>
                  </w:tcBorders>
                  <w:vAlign w:val="center"/>
                </w:tcPr>
                <w:p w14:paraId="5AF79948"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Bait consumption</w:t>
                  </w:r>
                </w:p>
              </w:tc>
              <w:tc>
                <w:tcPr>
                  <w:tcW w:w="1262" w:type="dxa"/>
                  <w:tcBorders>
                    <w:top w:val="single" w:sz="4" w:space="0" w:color="auto"/>
                    <w:left w:val="single" w:sz="6" w:space="0" w:color="auto"/>
                    <w:right w:val="single" w:sz="6" w:space="0" w:color="auto"/>
                  </w:tcBorders>
                  <w:vAlign w:val="center"/>
                </w:tcPr>
                <w:p w14:paraId="67C03E8A"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Pre-treatment census</w:t>
                  </w:r>
                </w:p>
              </w:tc>
              <w:tc>
                <w:tcPr>
                  <w:tcW w:w="1201" w:type="dxa"/>
                  <w:tcBorders>
                    <w:top w:val="single" w:sz="4" w:space="0" w:color="auto"/>
                    <w:left w:val="single" w:sz="6" w:space="0" w:color="auto"/>
                    <w:right w:val="single" w:sz="6" w:space="0" w:color="auto"/>
                  </w:tcBorders>
                  <w:vAlign w:val="center"/>
                </w:tcPr>
                <w:p w14:paraId="552C16BD"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Post-treatment census</w:t>
                  </w:r>
                </w:p>
              </w:tc>
              <w:tc>
                <w:tcPr>
                  <w:tcW w:w="1442" w:type="dxa"/>
                  <w:tcBorders>
                    <w:top w:val="single" w:sz="4" w:space="0" w:color="auto"/>
                    <w:left w:val="single" w:sz="6" w:space="0" w:color="auto"/>
                  </w:tcBorders>
                  <w:vAlign w:val="center"/>
                </w:tcPr>
                <w:p w14:paraId="17712C00"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 control</w:t>
                  </w:r>
                </w:p>
              </w:tc>
            </w:tr>
            <w:tr w:rsidR="004B61F6" w:rsidRPr="004B61F6" w14:paraId="1DD3820A" w14:textId="77777777" w:rsidTr="004C2458">
              <w:trPr>
                <w:trHeight w:val="175"/>
              </w:trPr>
              <w:tc>
                <w:tcPr>
                  <w:tcW w:w="720" w:type="dxa"/>
                  <w:vAlign w:val="center"/>
                </w:tcPr>
                <w:p w14:paraId="1D0FB131"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Total bait consumption (g)</w:t>
                  </w:r>
                </w:p>
              </w:tc>
              <w:tc>
                <w:tcPr>
                  <w:tcW w:w="1262" w:type="dxa"/>
                  <w:vAlign w:val="center"/>
                </w:tcPr>
                <w:p w14:paraId="7E0D543A"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2525</w:t>
                  </w:r>
                </w:p>
              </w:tc>
              <w:tc>
                <w:tcPr>
                  <w:tcW w:w="1201" w:type="dxa"/>
                  <w:vAlign w:val="center"/>
                </w:tcPr>
                <w:p w14:paraId="60653472"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2599F187"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1D01B7FF" w14:textId="77777777" w:rsidTr="004C2458">
              <w:trPr>
                <w:trHeight w:val="161"/>
              </w:trPr>
              <w:tc>
                <w:tcPr>
                  <w:tcW w:w="720" w:type="dxa"/>
                  <w:vAlign w:val="center"/>
                </w:tcPr>
                <w:p w14:paraId="563083BC"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Maximum daily bait consumption (g)</w:t>
                  </w:r>
                </w:p>
              </w:tc>
              <w:tc>
                <w:tcPr>
                  <w:tcW w:w="1262" w:type="dxa"/>
                  <w:vAlign w:val="center"/>
                </w:tcPr>
                <w:p w14:paraId="1E3AB5CA"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578</w:t>
                  </w:r>
                </w:p>
              </w:tc>
              <w:tc>
                <w:tcPr>
                  <w:tcW w:w="1201" w:type="dxa"/>
                  <w:vAlign w:val="center"/>
                </w:tcPr>
                <w:p w14:paraId="4D5CCED7"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7C77DA61"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19AC4A4B" w14:textId="77777777" w:rsidTr="004C2458">
              <w:trPr>
                <w:trHeight w:val="175"/>
              </w:trPr>
              <w:tc>
                <w:tcPr>
                  <w:tcW w:w="720" w:type="dxa"/>
                  <w:vAlign w:val="center"/>
                </w:tcPr>
                <w:p w14:paraId="65FC75BF"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262" w:type="dxa"/>
                  <w:vAlign w:val="center"/>
                </w:tcPr>
                <w:p w14:paraId="213DFE80"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201" w:type="dxa"/>
                  <w:vAlign w:val="center"/>
                </w:tcPr>
                <w:p w14:paraId="62592D5E"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c>
                <w:tcPr>
                  <w:tcW w:w="1442" w:type="dxa"/>
                  <w:vAlign w:val="center"/>
                </w:tcPr>
                <w:p w14:paraId="122E6A2F"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p>
              </w:tc>
            </w:tr>
            <w:tr w:rsidR="004B61F6" w:rsidRPr="004B61F6" w14:paraId="1571B5AD" w14:textId="77777777" w:rsidTr="004C2458">
              <w:trPr>
                <w:trHeight w:val="161"/>
              </w:trPr>
              <w:tc>
                <w:tcPr>
                  <w:tcW w:w="720" w:type="dxa"/>
                  <w:vAlign w:val="center"/>
                </w:tcPr>
                <w:p w14:paraId="01AAE216"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Activity over sand patches</w:t>
                  </w:r>
                </w:p>
              </w:tc>
              <w:tc>
                <w:tcPr>
                  <w:tcW w:w="1262" w:type="dxa"/>
                  <w:vAlign w:val="center"/>
                </w:tcPr>
                <w:p w14:paraId="13B01A5F"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Pre-treatment census</w:t>
                  </w:r>
                </w:p>
              </w:tc>
              <w:tc>
                <w:tcPr>
                  <w:tcW w:w="1201" w:type="dxa"/>
                  <w:vAlign w:val="center"/>
                </w:tcPr>
                <w:p w14:paraId="65F060B7"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Post-treatment census</w:t>
                  </w:r>
                </w:p>
              </w:tc>
              <w:tc>
                <w:tcPr>
                  <w:tcW w:w="1442" w:type="dxa"/>
                  <w:vAlign w:val="center"/>
                </w:tcPr>
                <w:p w14:paraId="51BB31C8" w14:textId="77777777" w:rsidR="004B61F6" w:rsidRPr="004B61F6" w:rsidRDefault="004B61F6" w:rsidP="004B61F6">
                  <w:pPr>
                    <w:spacing w:after="0" w:line="24" w:lineRule="atLeast"/>
                    <w:jc w:val="center"/>
                    <w:rPr>
                      <w:rFonts w:ascii="Arial" w:eastAsia="Times New Roman" w:hAnsi="Arial" w:cs="Times New Roman"/>
                      <w:b/>
                      <w:sz w:val="14"/>
                      <w:szCs w:val="14"/>
                      <w:lang w:val="en-GB" w:eastAsia="de-DE"/>
                    </w:rPr>
                  </w:pPr>
                  <w:r w:rsidRPr="004B61F6">
                    <w:rPr>
                      <w:rFonts w:ascii="Arial" w:eastAsia="Times New Roman" w:hAnsi="Arial" w:cs="Times New Roman"/>
                      <w:b/>
                      <w:sz w:val="14"/>
                      <w:szCs w:val="14"/>
                      <w:lang w:val="en-GB" w:eastAsia="de-DE"/>
                    </w:rPr>
                    <w:t>% control</w:t>
                  </w:r>
                </w:p>
              </w:tc>
            </w:tr>
            <w:tr w:rsidR="004B61F6" w:rsidRPr="004B61F6" w14:paraId="063D3DE4" w14:textId="77777777" w:rsidTr="004C2458">
              <w:trPr>
                <w:trHeight w:val="161"/>
              </w:trPr>
              <w:tc>
                <w:tcPr>
                  <w:tcW w:w="720" w:type="dxa"/>
                  <w:vAlign w:val="center"/>
                </w:tcPr>
                <w:p w14:paraId="46537687"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Total activity score</w:t>
                  </w:r>
                </w:p>
              </w:tc>
              <w:tc>
                <w:tcPr>
                  <w:tcW w:w="1262" w:type="dxa"/>
                  <w:vAlign w:val="center"/>
                </w:tcPr>
                <w:p w14:paraId="0AF6FA3B"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110</w:t>
                  </w:r>
                </w:p>
              </w:tc>
              <w:tc>
                <w:tcPr>
                  <w:tcW w:w="1201" w:type="dxa"/>
                  <w:vAlign w:val="center"/>
                </w:tcPr>
                <w:p w14:paraId="3FEA4D1A"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1A9CA39B"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r w:rsidR="004B61F6" w:rsidRPr="004B61F6" w14:paraId="526A2CBE" w14:textId="77777777" w:rsidTr="004C2458">
              <w:trPr>
                <w:trHeight w:val="161"/>
              </w:trPr>
              <w:tc>
                <w:tcPr>
                  <w:tcW w:w="720" w:type="dxa"/>
                  <w:vAlign w:val="center"/>
                </w:tcPr>
                <w:p w14:paraId="767BF95D"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Maximum daily activity score</w:t>
                  </w:r>
                </w:p>
              </w:tc>
              <w:tc>
                <w:tcPr>
                  <w:tcW w:w="1262" w:type="dxa"/>
                  <w:vAlign w:val="center"/>
                </w:tcPr>
                <w:p w14:paraId="0D1A6511"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24</w:t>
                  </w:r>
                </w:p>
              </w:tc>
              <w:tc>
                <w:tcPr>
                  <w:tcW w:w="1201" w:type="dxa"/>
                  <w:vAlign w:val="center"/>
                </w:tcPr>
                <w:p w14:paraId="48A3EF74"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0</w:t>
                  </w:r>
                </w:p>
              </w:tc>
              <w:tc>
                <w:tcPr>
                  <w:tcW w:w="1442" w:type="dxa"/>
                  <w:vAlign w:val="center"/>
                </w:tcPr>
                <w:p w14:paraId="54260A68" w14:textId="77777777" w:rsidR="004B61F6" w:rsidRPr="004B61F6" w:rsidRDefault="004B61F6" w:rsidP="004B61F6">
                  <w:pPr>
                    <w:spacing w:after="0" w:line="24" w:lineRule="atLeast"/>
                    <w:jc w:val="center"/>
                    <w:rPr>
                      <w:rFonts w:ascii="Arial" w:eastAsia="Times New Roman" w:hAnsi="Arial" w:cs="Times New Roman"/>
                      <w:sz w:val="14"/>
                      <w:szCs w:val="14"/>
                      <w:lang w:val="en-GB" w:eastAsia="de-DE"/>
                    </w:rPr>
                  </w:pPr>
                  <w:r w:rsidRPr="004B61F6">
                    <w:rPr>
                      <w:rFonts w:ascii="Arial" w:eastAsia="Times New Roman" w:hAnsi="Arial" w:cs="Times New Roman"/>
                      <w:sz w:val="14"/>
                      <w:szCs w:val="14"/>
                      <w:lang w:val="en-GB" w:eastAsia="de-DE"/>
                    </w:rPr>
                    <w:t>100</w:t>
                  </w:r>
                </w:p>
              </w:tc>
            </w:tr>
          </w:tbl>
          <w:p w14:paraId="4E43639E" w14:textId="77777777" w:rsidR="004B61F6" w:rsidRPr="004B61F6" w:rsidRDefault="004B61F6" w:rsidP="004B61F6">
            <w:pPr>
              <w:spacing w:line="24" w:lineRule="atLeast"/>
              <w:rPr>
                <w:szCs w:val="24"/>
                <w:lang w:val="en-GB"/>
              </w:rPr>
            </w:pPr>
            <w:r w:rsidRPr="004B61F6">
              <w:rPr>
                <w:szCs w:val="24"/>
                <w:lang w:val="en-GB"/>
              </w:rPr>
              <w:t>Conservative estimate of population calculated as a minimum of 25-30 rats based on pre-census baiting.</w:t>
            </w:r>
          </w:p>
          <w:p w14:paraId="0A518223" w14:textId="77777777" w:rsidR="004B61F6" w:rsidRPr="004B61F6" w:rsidRDefault="004B61F6" w:rsidP="004B61F6">
            <w:pPr>
              <w:spacing w:line="24" w:lineRule="atLeast"/>
              <w:rPr>
                <w:lang w:val="en-GB"/>
              </w:rPr>
            </w:pPr>
            <w:r w:rsidRPr="004B61F6">
              <w:rPr>
                <w:lang w:val="en-GB"/>
              </w:rPr>
              <w:t>4,040g of treated bait was consumed by day 14 of the 17 day baiting phase after which no more bait was consumed.</w:t>
            </w:r>
          </w:p>
          <w:p w14:paraId="73FA351B" w14:textId="77777777" w:rsidR="004B61F6" w:rsidRPr="004B61F6" w:rsidRDefault="004B61F6" w:rsidP="004B61F6">
            <w:pPr>
              <w:spacing w:line="24" w:lineRule="atLeast"/>
              <w:rPr>
                <w:lang w:val="en-GB"/>
              </w:rPr>
            </w:pPr>
            <w:r w:rsidRPr="004B61F6">
              <w:rPr>
                <w:lang w:val="en-GB"/>
              </w:rPr>
              <w:t>Tracking patch activity dropped to zero on day 12 of the baiting period.</w:t>
            </w:r>
          </w:p>
          <w:p w14:paraId="60D43615" w14:textId="77777777" w:rsidR="004B61F6" w:rsidRPr="004B61F6" w:rsidRDefault="004B61F6" w:rsidP="004B61F6">
            <w:pPr>
              <w:spacing w:line="24" w:lineRule="atLeast"/>
              <w:rPr>
                <w:lang w:val="en-GB"/>
              </w:rPr>
            </w:pPr>
            <w:r w:rsidRPr="004B61F6">
              <w:rPr>
                <w:lang w:val="en-GB"/>
              </w:rPr>
              <w:t xml:space="preserve">Complete (100%) effectiveness against </w:t>
            </w:r>
            <w:r w:rsidRPr="004B61F6">
              <w:rPr>
                <w:i/>
                <w:lang w:val="en-GB"/>
              </w:rPr>
              <w:t>Rattus norvegicus</w:t>
            </w:r>
            <w:r w:rsidRPr="004B61F6">
              <w:rPr>
                <w:lang w:val="en-GB"/>
              </w:rPr>
              <w:t xml:space="preserve"> population across the trial site.</w:t>
            </w:r>
          </w:p>
          <w:p w14:paraId="482BA569" w14:textId="77777777" w:rsidR="004B61F6" w:rsidRPr="004B61F6" w:rsidRDefault="004B61F6" w:rsidP="004B61F6">
            <w:pPr>
              <w:spacing w:line="24" w:lineRule="atLeast"/>
              <w:rPr>
                <w:rFonts w:ascii="Arial" w:hAnsi="Arial"/>
                <w:b/>
                <w:sz w:val="14"/>
                <w:szCs w:val="14"/>
                <w:lang w:val="en-GB"/>
              </w:rPr>
            </w:pPr>
            <w:r w:rsidRPr="004B61F6">
              <w:rPr>
                <w:lang w:val="en-GB"/>
              </w:rPr>
              <w:t>No evidence was found during the trial that the use of 29ppm Brodifacoum Wax block when used in accordance to the label guidelines posed a significant risk to non-target or companion animals.</w:t>
            </w:r>
          </w:p>
        </w:tc>
        <w:tc>
          <w:tcPr>
            <w:tcW w:w="504" w:type="pct"/>
          </w:tcPr>
          <w:p w14:paraId="4D75888E" w14:textId="4D765F5E" w:rsidR="004B61F6" w:rsidRPr="004B61F6" w:rsidRDefault="007B7788" w:rsidP="004B61F6">
            <w:pPr>
              <w:rPr>
                <w:lang w:val="en-GB"/>
              </w:rPr>
            </w:pPr>
            <w:r w:rsidRPr="00A70AD9">
              <w:rPr>
                <w:lang w:val="en-GB"/>
              </w:rPr>
              <w:t>AUTHOR</w:t>
            </w:r>
            <w:r w:rsidR="004B61F6" w:rsidRPr="00A70AD9">
              <w:rPr>
                <w:lang w:val="en-GB"/>
              </w:rPr>
              <w:t>,</w:t>
            </w:r>
            <w:r w:rsidR="004B61F6" w:rsidRPr="004B61F6">
              <w:rPr>
                <w:lang w:val="en-GB"/>
              </w:rPr>
              <w:t xml:space="preserve"> 2017</w:t>
            </w:r>
          </w:p>
        </w:tc>
      </w:tr>
    </w:tbl>
    <w:p w14:paraId="198E4471" w14:textId="77777777" w:rsidR="004B61F6" w:rsidRPr="004B61F6" w:rsidRDefault="004B61F6" w:rsidP="004B61F6">
      <w:pPr>
        <w:spacing w:after="0" w:line="24" w:lineRule="atLeast"/>
        <w:rPr>
          <w:rFonts w:ascii="Times New Roman" w:eastAsia="Times New Roman" w:hAnsi="Times New Roman" w:cs="Times New Roman"/>
          <w:snapToGrid w:val="0"/>
          <w:sz w:val="20"/>
          <w:szCs w:val="20"/>
          <w:lang w:val="en-GB" w:eastAsia="de-DE"/>
        </w:rPr>
        <w:sectPr w:rsidR="004B61F6" w:rsidRPr="004B61F6" w:rsidSect="004C2458">
          <w:headerReference w:type="even" r:id="rId23"/>
          <w:endnotePr>
            <w:numFmt w:val="decimal"/>
          </w:endnotePr>
          <w:pgSz w:w="16840" w:h="11907" w:orient="landscape" w:code="9"/>
          <w:pgMar w:top="1446" w:right="1474" w:bottom="1247" w:left="2013" w:header="851" w:footer="851" w:gutter="0"/>
          <w:cols w:space="720"/>
          <w:docGrid w:linePitch="272"/>
        </w:sectPr>
      </w:pPr>
    </w:p>
    <w:p w14:paraId="01E452C9" w14:textId="77777777" w:rsidR="004B61F6" w:rsidRPr="004B61F6" w:rsidRDefault="004B61F6" w:rsidP="004B61F6">
      <w:pPr>
        <w:keepNext/>
        <w:spacing w:before="240" w:after="280" w:line="360" w:lineRule="auto"/>
        <w:jc w:val="both"/>
        <w:outlineLvl w:val="1"/>
        <w:rPr>
          <w:rFonts w:ascii="Arial" w:eastAsia="Times New Roman" w:hAnsi="Arial" w:cs="Arial"/>
          <w:b/>
          <w:bCs/>
          <w:i/>
          <w:iCs/>
          <w:sz w:val="28"/>
          <w:szCs w:val="28"/>
          <w:lang w:val="en-GB" w:eastAsia="de-DE"/>
        </w:rPr>
      </w:pPr>
    </w:p>
    <w:p w14:paraId="2F48912F"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790" w:name="_Toc105396862"/>
      <w:bookmarkStart w:id="791" w:name="_Toc389729200"/>
      <w:bookmarkStart w:id="792" w:name="_Toc403472833"/>
      <w:bookmarkStart w:id="793" w:name="_Toc425344139"/>
      <w:bookmarkStart w:id="794" w:name="_Toc494113527"/>
      <w:r w:rsidRPr="004B61F6">
        <w:rPr>
          <w:rFonts w:ascii="Arial" w:eastAsia="Times New Roman" w:hAnsi="Arial" w:cs="Arial"/>
          <w:b/>
          <w:bCs/>
          <w:i/>
          <w:iCs/>
          <w:sz w:val="28"/>
          <w:szCs w:val="28"/>
          <w:lang w:val="en-GB" w:eastAsia="de-DE"/>
        </w:rPr>
        <w:t>Other</w:t>
      </w:r>
      <w:bookmarkEnd w:id="790"/>
    </w:p>
    <w:p w14:paraId="0DF67958" w14:textId="77777777" w:rsidR="004B61F6" w:rsidRPr="004B61F6" w:rsidRDefault="004B61F6" w:rsidP="004B61F6">
      <w:pPr>
        <w:keepNext/>
        <w:spacing w:before="240" w:after="360" w:line="360" w:lineRule="auto"/>
        <w:jc w:val="both"/>
        <w:outlineLvl w:val="0"/>
        <w:rPr>
          <w:rFonts w:ascii="Arial" w:eastAsia="Times New Roman" w:hAnsi="Arial" w:cs="Arial"/>
          <w:bCs/>
          <w:kern w:val="32"/>
          <w:sz w:val="20"/>
          <w:szCs w:val="20"/>
          <w:lang w:val="en-GB" w:eastAsia="de-DE"/>
        </w:rPr>
      </w:pPr>
      <w:bookmarkStart w:id="795" w:name="_Toc494113528"/>
      <w:bookmarkStart w:id="796" w:name="_Toc105396863"/>
      <w:r w:rsidRPr="004B61F6">
        <w:rPr>
          <w:rFonts w:ascii="Arial" w:eastAsia="Times New Roman" w:hAnsi="Arial" w:cs="Arial"/>
          <w:bCs/>
          <w:kern w:val="32"/>
          <w:sz w:val="20"/>
          <w:szCs w:val="20"/>
          <w:lang w:val="en-GB" w:eastAsia="de-DE"/>
        </w:rPr>
        <w:t>None</w:t>
      </w:r>
      <w:bookmarkEnd w:id="795"/>
      <w:bookmarkEnd w:id="796"/>
    </w:p>
    <w:p w14:paraId="4399D11A" w14:textId="77777777" w:rsidR="004B61F6" w:rsidRPr="004B61F6" w:rsidRDefault="004B61F6" w:rsidP="004B61F6">
      <w:pPr>
        <w:keepNext/>
        <w:numPr>
          <w:ilvl w:val="1"/>
          <w:numId w:val="4"/>
        </w:numPr>
        <w:spacing w:before="240" w:after="280" w:line="276" w:lineRule="auto"/>
        <w:jc w:val="both"/>
        <w:outlineLvl w:val="1"/>
        <w:rPr>
          <w:rFonts w:ascii="Arial" w:eastAsia="Times New Roman" w:hAnsi="Arial" w:cs="Arial"/>
          <w:b/>
          <w:bCs/>
          <w:i/>
          <w:iCs/>
          <w:sz w:val="28"/>
          <w:szCs w:val="28"/>
          <w:highlight w:val="yellow"/>
          <w:lang w:val="en-GB" w:eastAsia="de-DE"/>
        </w:rPr>
      </w:pPr>
      <w:bookmarkStart w:id="797" w:name="_Toc105396864"/>
      <w:r w:rsidRPr="004B61F6">
        <w:rPr>
          <w:rFonts w:ascii="Arial" w:eastAsia="Times New Roman" w:hAnsi="Arial" w:cs="Arial"/>
          <w:b/>
          <w:bCs/>
          <w:i/>
          <w:iCs/>
          <w:sz w:val="28"/>
          <w:szCs w:val="28"/>
          <w:highlight w:val="yellow"/>
          <w:lang w:val="en-GB" w:eastAsia="de-DE"/>
        </w:rPr>
        <w:t>MINOR CHANGE BC-VK070125-31 (SUBMITTED MARCH 2022)</w:t>
      </w:r>
      <w:bookmarkEnd w:id="797"/>
    </w:p>
    <w:p w14:paraId="24B44F8E" w14:textId="5A781790" w:rsidR="004B61F6" w:rsidRPr="004B61F6" w:rsidRDefault="004B61F6" w:rsidP="007D5E05">
      <w:pPr>
        <w:spacing w:after="0" w:line="276" w:lineRule="auto"/>
        <w:jc w:val="both"/>
        <w:rPr>
          <w:rFonts w:ascii="Arial" w:eastAsia="Times New Roman" w:hAnsi="Arial" w:cs="Times New Roman"/>
          <w:sz w:val="20"/>
          <w:szCs w:val="20"/>
          <w:highlight w:val="yellow"/>
          <w:lang w:val="en-GB" w:eastAsia="de-DE"/>
        </w:rPr>
      </w:pPr>
      <w:r w:rsidRPr="004B61F6">
        <w:rPr>
          <w:rFonts w:ascii="Arial" w:eastAsia="Times New Roman" w:hAnsi="Arial" w:cs="Times New Roman"/>
          <w:sz w:val="20"/>
          <w:szCs w:val="20"/>
          <w:highlight w:val="yellow"/>
          <w:lang w:val="en-GB" w:eastAsia="de-DE"/>
        </w:rPr>
        <w:t xml:space="preserve">The IE CA has processed an application for minor change of a national authorisation (NA-MIC) for the biocidal product </w:t>
      </w:r>
      <w:proofErr w:type="spellStart"/>
      <w:r w:rsidRPr="004B61F6">
        <w:rPr>
          <w:rFonts w:ascii="Arial" w:eastAsia="Times New Roman" w:hAnsi="Arial" w:cs="Times New Roman"/>
          <w:sz w:val="20"/>
          <w:szCs w:val="20"/>
          <w:highlight w:val="yellow"/>
          <w:lang w:val="en-GB" w:eastAsia="de-DE"/>
        </w:rPr>
        <w:t>Ratimor</w:t>
      </w:r>
      <w:proofErr w:type="spellEnd"/>
      <w:r w:rsidRPr="004B61F6">
        <w:rPr>
          <w:rFonts w:ascii="Arial" w:eastAsia="Times New Roman" w:hAnsi="Arial" w:cs="Times New Roman"/>
          <w:sz w:val="20"/>
          <w:szCs w:val="20"/>
          <w:highlight w:val="yellow"/>
          <w:lang w:val="en-GB" w:eastAsia="de-DE"/>
        </w:rPr>
        <w:t xml:space="preserve"> </w:t>
      </w:r>
      <w:proofErr w:type="spellStart"/>
      <w:r w:rsidRPr="004B61F6">
        <w:rPr>
          <w:rFonts w:ascii="Arial" w:eastAsia="Times New Roman" w:hAnsi="Arial" w:cs="Times New Roman"/>
          <w:sz w:val="20"/>
          <w:szCs w:val="20"/>
          <w:highlight w:val="yellow"/>
          <w:lang w:val="en-GB" w:eastAsia="de-DE"/>
        </w:rPr>
        <w:t>Brodiacoum</w:t>
      </w:r>
      <w:proofErr w:type="spellEnd"/>
      <w:r w:rsidRPr="004B61F6">
        <w:rPr>
          <w:rFonts w:ascii="Arial" w:eastAsia="Times New Roman" w:hAnsi="Arial" w:cs="Times New Roman"/>
          <w:sz w:val="20"/>
          <w:szCs w:val="20"/>
          <w:highlight w:val="yellow"/>
          <w:lang w:val="en-GB" w:eastAsia="de-DE"/>
        </w:rPr>
        <w:t xml:space="preserve"> Was Blocks. </w:t>
      </w:r>
    </w:p>
    <w:p w14:paraId="345CBB7A" w14:textId="77777777" w:rsidR="004B61F6" w:rsidRPr="004B61F6" w:rsidRDefault="004B61F6" w:rsidP="004B61F6">
      <w:pPr>
        <w:spacing w:after="0" w:line="276" w:lineRule="auto"/>
        <w:jc w:val="both"/>
        <w:rPr>
          <w:rFonts w:ascii="Arial" w:eastAsia="Times New Roman" w:hAnsi="Arial" w:cs="Times New Roman"/>
          <w:sz w:val="20"/>
          <w:szCs w:val="20"/>
          <w:highlight w:val="yellow"/>
          <w:lang w:val="en-GB" w:eastAsia="de-DE"/>
        </w:rPr>
      </w:pPr>
    </w:p>
    <w:p w14:paraId="6490F655" w14:textId="7A9AC749" w:rsidR="004B61F6" w:rsidRPr="004B61F6" w:rsidRDefault="004B61F6" w:rsidP="004B61F6">
      <w:pPr>
        <w:spacing w:after="0" w:line="276" w:lineRule="auto"/>
        <w:jc w:val="both"/>
        <w:rPr>
          <w:rFonts w:ascii="Arial" w:eastAsia="Times New Roman" w:hAnsi="Arial" w:cs="Times New Roman"/>
          <w:sz w:val="20"/>
          <w:szCs w:val="20"/>
          <w:lang w:val="en-GB" w:eastAsia="de-DE"/>
        </w:rPr>
      </w:pPr>
      <w:r w:rsidRPr="004B61F6">
        <w:rPr>
          <w:rFonts w:ascii="Arial" w:eastAsia="Times New Roman" w:hAnsi="Arial" w:cs="Times New Roman"/>
          <w:sz w:val="20"/>
          <w:szCs w:val="20"/>
          <w:highlight w:val="yellow"/>
          <w:lang w:val="en-GB" w:eastAsia="de-DE"/>
        </w:rPr>
        <w:t xml:space="preserve">To support the statement, an Efficacy and palatability study </w:t>
      </w:r>
      <w:r w:rsidRPr="00A70AD9">
        <w:rPr>
          <w:rFonts w:ascii="Arial" w:eastAsia="Times New Roman" w:hAnsi="Arial" w:cs="Times New Roman"/>
          <w:sz w:val="20"/>
          <w:szCs w:val="20"/>
          <w:highlight w:val="yellow"/>
          <w:lang w:val="en-GB" w:eastAsia="de-DE"/>
        </w:rPr>
        <w:t>(</w:t>
      </w:r>
      <w:r w:rsidR="007B7788" w:rsidRPr="00A70AD9">
        <w:rPr>
          <w:highlight w:val="yellow"/>
          <w:lang w:val="en-GB"/>
        </w:rPr>
        <w:t>AUTHOR</w:t>
      </w:r>
      <w:r w:rsidRPr="00A70AD9">
        <w:rPr>
          <w:rFonts w:ascii="Arial" w:eastAsia="Times New Roman" w:hAnsi="Arial" w:cs="Times New Roman"/>
          <w:sz w:val="20"/>
          <w:szCs w:val="20"/>
          <w:highlight w:val="yellow"/>
          <w:lang w:val="en-GB" w:eastAsia="de-DE"/>
        </w:rPr>
        <w:t xml:space="preserve">, 2005) </w:t>
      </w:r>
      <w:r w:rsidRPr="004B61F6">
        <w:rPr>
          <w:rFonts w:ascii="Arial" w:eastAsia="Times New Roman" w:hAnsi="Arial" w:cs="Times New Roman"/>
          <w:sz w:val="20"/>
          <w:szCs w:val="20"/>
          <w:highlight w:val="yellow"/>
          <w:lang w:val="en-GB" w:eastAsia="de-DE"/>
        </w:rPr>
        <w:t xml:space="preserve">and a Storage stability study </w:t>
      </w:r>
      <w:r w:rsidRPr="00A70AD9">
        <w:rPr>
          <w:rFonts w:ascii="Arial" w:eastAsia="Times New Roman" w:hAnsi="Arial" w:cs="Times New Roman"/>
          <w:sz w:val="20"/>
          <w:szCs w:val="20"/>
          <w:highlight w:val="yellow"/>
          <w:lang w:val="en-GB" w:eastAsia="de-DE"/>
        </w:rPr>
        <w:t>(</w:t>
      </w:r>
      <w:r w:rsidR="007B7788" w:rsidRPr="00A70AD9">
        <w:rPr>
          <w:highlight w:val="yellow"/>
          <w:lang w:val="en-GB"/>
        </w:rPr>
        <w:t>AUTHOR</w:t>
      </w:r>
      <w:r w:rsidR="00771990" w:rsidRPr="00A70AD9">
        <w:rPr>
          <w:highlight w:val="yellow"/>
          <w:lang w:val="en-GB"/>
        </w:rPr>
        <w:t>,</w:t>
      </w:r>
      <w:r w:rsidR="007B7788" w:rsidRPr="00A70AD9">
        <w:rPr>
          <w:rFonts w:ascii="Arial" w:eastAsia="Times New Roman" w:hAnsi="Arial" w:cs="Times New Roman"/>
          <w:sz w:val="20"/>
          <w:szCs w:val="20"/>
          <w:highlight w:val="yellow"/>
          <w:lang w:val="en-GB" w:eastAsia="de-DE"/>
        </w:rPr>
        <w:t xml:space="preserve"> </w:t>
      </w:r>
      <w:r w:rsidRPr="00A70AD9">
        <w:rPr>
          <w:rFonts w:ascii="Arial" w:eastAsia="Times New Roman" w:hAnsi="Arial" w:cs="Times New Roman"/>
          <w:sz w:val="20"/>
          <w:szCs w:val="20"/>
          <w:highlight w:val="yellow"/>
          <w:lang w:val="en-GB" w:eastAsia="de-DE"/>
        </w:rPr>
        <w:t xml:space="preserve">1999) </w:t>
      </w:r>
      <w:r w:rsidRPr="004B61F6">
        <w:rPr>
          <w:rFonts w:ascii="Arial" w:eastAsia="Times New Roman" w:hAnsi="Arial" w:cs="Times New Roman"/>
          <w:sz w:val="20"/>
          <w:szCs w:val="20"/>
          <w:highlight w:val="yellow"/>
          <w:lang w:val="en-GB" w:eastAsia="de-DE"/>
        </w:rPr>
        <w:t>have been provided. The studies were conducted for a different product formulation (50 ppm bromadiolone pellets), which does not contain a preservative.</w:t>
      </w:r>
      <w:r w:rsidRPr="004B61F6">
        <w:rPr>
          <w:rFonts w:ascii="Arial" w:eastAsia="Times New Roman" w:hAnsi="Arial" w:cs="Times New Roman"/>
          <w:sz w:val="20"/>
          <w:szCs w:val="20"/>
          <w:lang w:val="en-GB" w:eastAsia="de-DE"/>
        </w:rPr>
        <w:t xml:space="preserve"> </w:t>
      </w:r>
    </w:p>
    <w:p w14:paraId="284711DE" w14:textId="77777777" w:rsidR="004B61F6" w:rsidRPr="004B61F6" w:rsidRDefault="004B61F6" w:rsidP="004B61F6">
      <w:pPr>
        <w:spacing w:after="0" w:line="276" w:lineRule="auto"/>
        <w:rPr>
          <w:rFonts w:ascii="Arial" w:eastAsia="Times New Roman" w:hAnsi="Arial" w:cs="Times New Roman"/>
          <w:sz w:val="20"/>
          <w:szCs w:val="20"/>
          <w:highlight w:val="yellow"/>
          <w:lang w:val="en-GB" w:eastAsia="de-DE"/>
        </w:rPr>
      </w:pPr>
    </w:p>
    <w:p w14:paraId="49853635" w14:textId="77777777" w:rsidR="004B61F6" w:rsidRPr="004B61F6" w:rsidRDefault="004B61F6" w:rsidP="004B61F6">
      <w:pPr>
        <w:spacing w:after="0" w:line="276" w:lineRule="auto"/>
        <w:rPr>
          <w:rFonts w:ascii="Arial" w:eastAsia="Times New Roman" w:hAnsi="Arial" w:cs="Times New Roman"/>
          <w:sz w:val="20"/>
          <w:szCs w:val="20"/>
          <w:highlight w:val="yellow"/>
          <w:lang w:val="en-GB" w:eastAsia="de-DE"/>
        </w:rPr>
      </w:pPr>
    </w:p>
    <w:p w14:paraId="167D70D0" w14:textId="77777777" w:rsidR="004B61F6" w:rsidRPr="004B61F6" w:rsidRDefault="004B61F6" w:rsidP="00771990">
      <w:pPr>
        <w:numPr>
          <w:ilvl w:val="0"/>
          <w:numId w:val="15"/>
        </w:numPr>
        <w:spacing w:after="0" w:line="276" w:lineRule="auto"/>
        <w:jc w:val="both"/>
        <w:rPr>
          <w:rFonts w:ascii="Verdana" w:eastAsia="Times New Roman" w:hAnsi="Verdana" w:cs="Times New Roman"/>
          <w:i/>
          <w:iCs/>
          <w:sz w:val="20"/>
          <w:szCs w:val="20"/>
          <w:highlight w:val="yellow"/>
          <w:lang w:val="en-GB" w:eastAsia="de-DE"/>
        </w:rPr>
      </w:pPr>
      <w:r w:rsidRPr="004B61F6">
        <w:rPr>
          <w:rFonts w:ascii="Arial" w:eastAsia="Times New Roman" w:hAnsi="Arial" w:cs="Times New Roman"/>
          <w:i/>
          <w:iCs/>
          <w:sz w:val="20"/>
          <w:szCs w:val="20"/>
          <w:highlight w:val="yellow"/>
          <w:lang w:val="en-GB" w:eastAsia="de-DE"/>
        </w:rPr>
        <w:t>Physical, chemical and technical properties</w:t>
      </w:r>
    </w:p>
    <w:p w14:paraId="655DA211" w14:textId="77777777" w:rsidR="004B61F6" w:rsidRPr="004B61F6" w:rsidRDefault="004B61F6" w:rsidP="004B61F6">
      <w:pPr>
        <w:spacing w:after="0" w:line="276" w:lineRule="auto"/>
        <w:jc w:val="both"/>
        <w:rPr>
          <w:rFonts w:ascii="Verdana" w:eastAsia="Times New Roman" w:hAnsi="Verdana" w:cs="Times New Roman"/>
          <w:i/>
          <w:iCs/>
          <w:sz w:val="20"/>
          <w:szCs w:val="20"/>
          <w:highlight w:val="yellow"/>
          <w:lang w:val="en-GB" w:eastAsia="de-DE"/>
        </w:rPr>
      </w:pPr>
    </w:p>
    <w:p w14:paraId="541F6374" w14:textId="2C05EE7C" w:rsidR="004B61F6" w:rsidRPr="004B61F6" w:rsidRDefault="004B61F6" w:rsidP="004B61F6">
      <w:pPr>
        <w:spacing w:after="0" w:line="276" w:lineRule="auto"/>
        <w:jc w:val="both"/>
        <w:rPr>
          <w:rFonts w:ascii="Arial" w:eastAsia="Times New Roman" w:hAnsi="Arial" w:cs="Arial"/>
          <w:sz w:val="20"/>
          <w:szCs w:val="20"/>
          <w:highlight w:val="yellow"/>
          <w:lang w:val="en-GB" w:eastAsia="de-DE"/>
        </w:rPr>
      </w:pPr>
      <w:r w:rsidRPr="004B61F6">
        <w:rPr>
          <w:rFonts w:ascii="Arial" w:eastAsia="Times New Roman" w:hAnsi="Arial" w:cs="Arial"/>
          <w:sz w:val="20"/>
          <w:szCs w:val="20"/>
          <w:highlight w:val="yellow"/>
          <w:lang w:val="en-GB" w:eastAsia="de-DE"/>
        </w:rPr>
        <w:t xml:space="preserve">A storage stability study </w:t>
      </w:r>
      <w:r w:rsidRPr="00A70AD9">
        <w:rPr>
          <w:rFonts w:ascii="Arial" w:eastAsia="Times New Roman" w:hAnsi="Arial" w:cs="Arial"/>
          <w:sz w:val="20"/>
          <w:szCs w:val="20"/>
          <w:highlight w:val="yellow"/>
          <w:lang w:val="en-GB" w:eastAsia="de-DE"/>
        </w:rPr>
        <w:t>(</w:t>
      </w:r>
      <w:r w:rsidR="00771990" w:rsidRPr="00A70AD9">
        <w:rPr>
          <w:highlight w:val="yellow"/>
          <w:lang w:val="en-GB"/>
        </w:rPr>
        <w:t>AUTHOR</w:t>
      </w:r>
      <w:r w:rsidR="00771990" w:rsidRPr="00A70AD9">
        <w:rPr>
          <w:rFonts w:ascii="Arial" w:eastAsia="Times New Roman" w:hAnsi="Arial" w:cs="Arial"/>
          <w:sz w:val="20"/>
          <w:szCs w:val="20"/>
          <w:highlight w:val="yellow"/>
          <w:lang w:val="en-GB" w:eastAsia="de-DE"/>
        </w:rPr>
        <w:t xml:space="preserve"> ,</w:t>
      </w:r>
      <w:r w:rsidRPr="00A70AD9">
        <w:rPr>
          <w:rFonts w:ascii="Arial" w:eastAsia="Times New Roman" w:hAnsi="Arial" w:cs="Arial"/>
          <w:sz w:val="20"/>
          <w:szCs w:val="20"/>
          <w:highlight w:val="yellow"/>
          <w:lang w:val="en-GB" w:eastAsia="de-DE"/>
        </w:rPr>
        <w:t xml:space="preserve">1999) </w:t>
      </w:r>
      <w:r w:rsidRPr="004B61F6">
        <w:rPr>
          <w:rFonts w:ascii="Arial" w:eastAsia="Times New Roman" w:hAnsi="Arial" w:cs="Arial"/>
          <w:sz w:val="20"/>
          <w:szCs w:val="20"/>
          <w:highlight w:val="yellow"/>
          <w:lang w:val="en-GB" w:eastAsia="de-DE"/>
        </w:rPr>
        <w:t>for a bromadiolone pellet formulation containing no preservative is referenced in support of the proposed minor change. The pellet formulation contains many of the same perishable ingredients as the wax block formulation, and it is indicated that mould growth is not observed in the absence of a preservative. It is also noted that the inclusion of paraffin wax in the wax block formulation may have an inhibitory effect on mould growth.</w:t>
      </w:r>
    </w:p>
    <w:p w14:paraId="53374DF4" w14:textId="77777777" w:rsidR="004B61F6" w:rsidRPr="004B61F6" w:rsidRDefault="004B61F6" w:rsidP="004B61F6">
      <w:pPr>
        <w:spacing w:after="0" w:line="276" w:lineRule="auto"/>
        <w:jc w:val="both"/>
        <w:rPr>
          <w:rFonts w:ascii="Arial" w:eastAsia="Times New Roman" w:hAnsi="Arial" w:cs="Arial"/>
          <w:sz w:val="20"/>
          <w:szCs w:val="20"/>
          <w:highlight w:val="yellow"/>
          <w:lang w:val="en-GB" w:eastAsia="de-DE"/>
        </w:rPr>
      </w:pPr>
    </w:p>
    <w:p w14:paraId="0BB66A4D" w14:textId="00F35BF6" w:rsidR="004B61F6" w:rsidRPr="004B61F6" w:rsidRDefault="004B61F6" w:rsidP="004B61F6">
      <w:pPr>
        <w:spacing w:after="0" w:line="276" w:lineRule="auto"/>
        <w:jc w:val="both"/>
        <w:rPr>
          <w:rFonts w:ascii="Arial" w:eastAsia="Times New Roman" w:hAnsi="Arial" w:cs="Arial"/>
          <w:sz w:val="20"/>
          <w:szCs w:val="20"/>
          <w:highlight w:val="yellow"/>
          <w:lang w:val="en-GB" w:eastAsia="de-DE"/>
        </w:rPr>
      </w:pPr>
      <w:r w:rsidRPr="004B61F6">
        <w:rPr>
          <w:rFonts w:ascii="Arial" w:eastAsia="Times New Roman" w:hAnsi="Arial" w:cs="Arial"/>
          <w:sz w:val="20"/>
          <w:szCs w:val="20"/>
          <w:highlight w:val="yellow"/>
          <w:lang w:val="en-GB" w:eastAsia="de-DE"/>
        </w:rPr>
        <w:t>The reduction in preservative content is therefore expected to maintain resistance of the product to mould.</w:t>
      </w:r>
    </w:p>
    <w:p w14:paraId="7018CB96" w14:textId="77777777" w:rsidR="004B61F6" w:rsidRPr="004B61F6" w:rsidRDefault="004B61F6" w:rsidP="004B61F6">
      <w:pPr>
        <w:spacing w:after="0" w:line="276" w:lineRule="auto"/>
        <w:jc w:val="both"/>
        <w:rPr>
          <w:rFonts w:ascii="Arial" w:eastAsia="Times New Roman" w:hAnsi="Arial" w:cs="Arial"/>
          <w:sz w:val="20"/>
          <w:szCs w:val="20"/>
          <w:highlight w:val="yellow"/>
          <w:lang w:val="en-GB" w:eastAsia="de-DE"/>
        </w:rPr>
      </w:pPr>
    </w:p>
    <w:p w14:paraId="02471B81" w14:textId="363A9859" w:rsidR="004B61F6" w:rsidRPr="004B61F6" w:rsidRDefault="004B61F6" w:rsidP="004B61F6">
      <w:pPr>
        <w:spacing w:after="0" w:line="276" w:lineRule="auto"/>
        <w:jc w:val="both"/>
        <w:rPr>
          <w:rFonts w:ascii="Arial" w:eastAsia="Times New Roman" w:hAnsi="Arial" w:cs="Arial"/>
          <w:sz w:val="20"/>
          <w:szCs w:val="20"/>
          <w:highlight w:val="yellow"/>
          <w:lang w:val="en-GB" w:eastAsia="de-DE"/>
        </w:rPr>
      </w:pPr>
      <w:r w:rsidRPr="004B61F6">
        <w:rPr>
          <w:rFonts w:ascii="Arial" w:eastAsia="Times New Roman" w:hAnsi="Arial" w:cs="Arial"/>
          <w:sz w:val="20"/>
          <w:szCs w:val="20"/>
          <w:highlight w:val="yellow"/>
          <w:lang w:val="en-GB" w:eastAsia="de-DE"/>
        </w:rPr>
        <w:t>The reduction in preservative content is considered a non-significant change and it is unlikely to impact the physicochemical properties or stability of the product.</w:t>
      </w:r>
    </w:p>
    <w:p w14:paraId="7CF6C773" w14:textId="77777777" w:rsidR="004B61F6" w:rsidRPr="004B61F6" w:rsidRDefault="004B61F6" w:rsidP="004B61F6">
      <w:pPr>
        <w:spacing w:after="0" w:line="276" w:lineRule="auto"/>
        <w:jc w:val="both"/>
        <w:rPr>
          <w:rFonts w:ascii="Arial" w:eastAsia="Times New Roman" w:hAnsi="Arial" w:cs="Arial"/>
          <w:sz w:val="20"/>
          <w:szCs w:val="20"/>
          <w:highlight w:val="yellow"/>
          <w:lang w:val="en-GB" w:eastAsia="de-DE"/>
        </w:rPr>
      </w:pPr>
    </w:p>
    <w:p w14:paraId="224E91B3" w14:textId="77777777" w:rsidR="004B61F6" w:rsidRPr="004B61F6" w:rsidRDefault="004B61F6" w:rsidP="004B61F6">
      <w:pPr>
        <w:spacing w:after="0" w:line="276" w:lineRule="auto"/>
        <w:rPr>
          <w:rFonts w:ascii="Arial" w:eastAsia="Times New Roman" w:hAnsi="Arial" w:cs="Times New Roman"/>
          <w:sz w:val="20"/>
          <w:szCs w:val="20"/>
          <w:highlight w:val="yellow"/>
          <w:lang w:val="en-GB" w:eastAsia="de-DE"/>
        </w:rPr>
      </w:pPr>
    </w:p>
    <w:bookmarkEnd w:id="791"/>
    <w:bookmarkEnd w:id="792"/>
    <w:bookmarkEnd w:id="793"/>
    <w:bookmarkEnd w:id="794"/>
    <w:p w14:paraId="3B384171" w14:textId="77777777" w:rsidR="004B61F6" w:rsidRPr="004B61F6" w:rsidRDefault="004B61F6" w:rsidP="00771990">
      <w:pPr>
        <w:numPr>
          <w:ilvl w:val="0"/>
          <w:numId w:val="15"/>
        </w:numPr>
        <w:spacing w:after="0" w:line="276" w:lineRule="auto"/>
        <w:jc w:val="both"/>
        <w:rPr>
          <w:rFonts w:ascii="Arial" w:eastAsia="Times New Roman" w:hAnsi="Arial" w:cs="Arial"/>
          <w:i/>
          <w:iCs/>
          <w:sz w:val="20"/>
          <w:szCs w:val="20"/>
          <w:highlight w:val="yellow"/>
          <w:lang w:val="en-GB" w:eastAsia="de-DE"/>
        </w:rPr>
      </w:pPr>
      <w:r w:rsidRPr="004B61F6">
        <w:rPr>
          <w:rFonts w:ascii="Arial" w:eastAsia="Times New Roman" w:hAnsi="Arial" w:cs="Arial"/>
          <w:i/>
          <w:iCs/>
          <w:sz w:val="20"/>
          <w:szCs w:val="20"/>
          <w:highlight w:val="yellow"/>
          <w:lang w:val="en-GB" w:eastAsia="de-DE"/>
        </w:rPr>
        <w:t>Efficacy and palatability</w:t>
      </w:r>
    </w:p>
    <w:p w14:paraId="7833557A" w14:textId="77777777" w:rsidR="004B61F6" w:rsidRPr="004B61F6" w:rsidRDefault="004B61F6" w:rsidP="004B61F6">
      <w:pPr>
        <w:spacing w:after="0" w:line="276" w:lineRule="auto"/>
        <w:jc w:val="both"/>
        <w:rPr>
          <w:rFonts w:ascii="Arial" w:eastAsia="Times New Roman" w:hAnsi="Arial" w:cs="Arial"/>
          <w:i/>
          <w:iCs/>
          <w:sz w:val="20"/>
          <w:szCs w:val="20"/>
          <w:highlight w:val="yellow"/>
          <w:lang w:val="en-GB" w:eastAsia="de-DE"/>
        </w:rPr>
      </w:pPr>
    </w:p>
    <w:p w14:paraId="646329D2" w14:textId="01E77120" w:rsidR="004B61F6" w:rsidRPr="004B61F6" w:rsidRDefault="004B61F6" w:rsidP="004B61F6">
      <w:pPr>
        <w:autoSpaceDE w:val="0"/>
        <w:autoSpaceDN w:val="0"/>
        <w:adjustRightInd w:val="0"/>
        <w:spacing w:after="0" w:line="276" w:lineRule="auto"/>
        <w:rPr>
          <w:rFonts w:ascii="Arial" w:eastAsia="Times New Roman" w:hAnsi="Arial" w:cs="Arial"/>
          <w:color w:val="000000"/>
          <w:sz w:val="20"/>
          <w:szCs w:val="20"/>
          <w:highlight w:val="yellow"/>
          <w:lang w:val="en-GB" w:eastAsia="en-GB"/>
        </w:rPr>
      </w:pPr>
      <w:proofErr w:type="spellStart"/>
      <w:r w:rsidRPr="004B61F6">
        <w:rPr>
          <w:rFonts w:ascii="Arial" w:eastAsia="Calibri" w:hAnsi="Arial" w:cs="Arial"/>
          <w:color w:val="000000"/>
          <w:sz w:val="20"/>
          <w:szCs w:val="20"/>
          <w:highlight w:val="yellow"/>
          <w:lang w:val="en-GB" w:eastAsia="en-GB"/>
        </w:rPr>
        <w:t>Ratimor</w:t>
      </w:r>
      <w:proofErr w:type="spellEnd"/>
      <w:r w:rsidRPr="004B61F6">
        <w:rPr>
          <w:rFonts w:ascii="Arial" w:eastAsia="Calibri" w:hAnsi="Arial" w:cs="Arial"/>
          <w:color w:val="000000"/>
          <w:sz w:val="20"/>
          <w:szCs w:val="20"/>
          <w:highlight w:val="yellow"/>
          <w:lang w:val="en-GB" w:eastAsia="en-GB"/>
        </w:rPr>
        <w:t xml:space="preserve"> Brodifacoum Wax Blocks </w:t>
      </w:r>
      <w:r w:rsidRPr="004B61F6">
        <w:rPr>
          <w:rFonts w:ascii="Arial" w:eastAsia="Times New Roman" w:hAnsi="Arial" w:cs="Arial"/>
          <w:color w:val="000000"/>
          <w:sz w:val="20"/>
          <w:szCs w:val="20"/>
          <w:highlight w:val="yellow"/>
          <w:lang w:val="en-GB" w:eastAsia="en-GB"/>
        </w:rPr>
        <w:t>are a ready to use bait formulation for the control of house mice (</w:t>
      </w:r>
      <w:r w:rsidRPr="004B61F6">
        <w:rPr>
          <w:rFonts w:ascii="Arial" w:eastAsia="Times New Roman" w:hAnsi="Arial" w:cs="Arial"/>
          <w:i/>
          <w:iCs/>
          <w:color w:val="000000"/>
          <w:sz w:val="20"/>
          <w:szCs w:val="20"/>
          <w:highlight w:val="yellow"/>
          <w:lang w:val="en-GB" w:eastAsia="en-GB"/>
        </w:rPr>
        <w:t>Mus musculus</w:t>
      </w:r>
      <w:r w:rsidRPr="004B61F6">
        <w:rPr>
          <w:rFonts w:ascii="Arial" w:eastAsia="Times New Roman" w:hAnsi="Arial" w:cs="Arial"/>
          <w:color w:val="000000"/>
          <w:sz w:val="20"/>
          <w:szCs w:val="20"/>
          <w:highlight w:val="yellow"/>
          <w:lang w:val="en-GB" w:eastAsia="en-GB"/>
        </w:rPr>
        <w:t>) and brown rats (</w:t>
      </w:r>
      <w:r w:rsidRPr="004B61F6">
        <w:rPr>
          <w:rFonts w:ascii="Arial" w:eastAsia="Times New Roman" w:hAnsi="Arial" w:cs="Arial"/>
          <w:i/>
          <w:iCs/>
          <w:color w:val="000000"/>
          <w:sz w:val="20"/>
          <w:szCs w:val="20"/>
          <w:highlight w:val="yellow"/>
          <w:lang w:val="en-GB" w:eastAsia="en-GB"/>
        </w:rPr>
        <w:t>Rattus norvegicus</w:t>
      </w:r>
      <w:r w:rsidRPr="004B61F6">
        <w:rPr>
          <w:rFonts w:ascii="Arial" w:eastAsia="Times New Roman" w:hAnsi="Arial" w:cs="Arial"/>
          <w:color w:val="000000"/>
          <w:sz w:val="20"/>
          <w:szCs w:val="20"/>
          <w:highlight w:val="yellow"/>
          <w:lang w:val="en-GB" w:eastAsia="en-GB"/>
        </w:rPr>
        <w:t xml:space="preserve">) for indoor and outdoor use per label claim. </w:t>
      </w:r>
      <w:r w:rsidRPr="004B61F6">
        <w:rPr>
          <w:rFonts w:ascii="Arial" w:eastAsia="Calibri" w:hAnsi="Arial" w:cs="Arial"/>
          <w:color w:val="000000"/>
          <w:sz w:val="20"/>
          <w:szCs w:val="20"/>
          <w:highlight w:val="yellow"/>
          <w:lang w:val="en-GB" w:eastAsia="en-GB"/>
        </w:rPr>
        <w:t xml:space="preserve">Intended users includes the general public, professional and trained professionals. More specially for trained professional users, uses include in open areas, waste dumps and  sewers. </w:t>
      </w:r>
    </w:p>
    <w:p w14:paraId="4B484AE9" w14:textId="77777777" w:rsidR="004B61F6" w:rsidRPr="004B61F6" w:rsidRDefault="004B61F6" w:rsidP="004B61F6">
      <w:pPr>
        <w:autoSpaceDE w:val="0"/>
        <w:autoSpaceDN w:val="0"/>
        <w:adjustRightInd w:val="0"/>
        <w:spacing w:after="0" w:line="276" w:lineRule="auto"/>
        <w:rPr>
          <w:rFonts w:ascii="Arial" w:eastAsia="Times New Roman" w:hAnsi="Arial" w:cs="Arial"/>
          <w:color w:val="000000"/>
          <w:sz w:val="20"/>
          <w:szCs w:val="20"/>
          <w:highlight w:val="yellow"/>
          <w:lang w:val="en-GB" w:eastAsia="en-GB"/>
        </w:rPr>
      </w:pPr>
    </w:p>
    <w:p w14:paraId="2F6E9C85" w14:textId="0C66DB3E" w:rsidR="004B61F6" w:rsidRPr="004B61F6" w:rsidRDefault="004B61F6" w:rsidP="004B61F6">
      <w:pPr>
        <w:autoSpaceDE w:val="0"/>
        <w:autoSpaceDN w:val="0"/>
        <w:adjustRightInd w:val="0"/>
        <w:spacing w:after="0" w:line="276" w:lineRule="auto"/>
        <w:rPr>
          <w:rFonts w:ascii="Arial" w:eastAsia="Times New Roman" w:hAnsi="Arial" w:cs="Arial"/>
          <w:color w:val="000000"/>
          <w:sz w:val="20"/>
          <w:szCs w:val="20"/>
          <w:highlight w:val="yellow"/>
          <w:lang w:val="en-GB" w:eastAsia="en-GB"/>
        </w:rPr>
      </w:pPr>
      <w:r w:rsidRPr="004B61F6">
        <w:rPr>
          <w:rFonts w:ascii="Arial" w:eastAsia="Times New Roman" w:hAnsi="Arial" w:cs="Arial"/>
          <w:color w:val="000000"/>
          <w:sz w:val="20"/>
          <w:szCs w:val="20"/>
          <w:highlight w:val="yellow"/>
          <w:lang w:val="en-GB" w:eastAsia="en-GB"/>
        </w:rPr>
        <w:t>In support of this request, as supplementary data, the applicant wishes to consider an aged palatability study completed for a similar product</w:t>
      </w:r>
      <w:r w:rsidRPr="004B61F6">
        <w:rPr>
          <w:rFonts w:ascii="Arial" w:eastAsia="Times New Roman" w:hAnsi="Arial" w:cs="Arial"/>
          <w:color w:val="000000"/>
          <w:sz w:val="20"/>
          <w:szCs w:val="20"/>
          <w:lang w:val="en-GB" w:eastAsia="en-GB"/>
        </w:rPr>
        <w:t xml:space="preserve">. </w:t>
      </w:r>
      <w:r w:rsidRPr="004B61F6">
        <w:rPr>
          <w:rFonts w:ascii="Arial" w:eastAsia="Times New Roman" w:hAnsi="Arial" w:cs="Arial"/>
          <w:color w:val="000000"/>
          <w:sz w:val="20"/>
          <w:szCs w:val="20"/>
          <w:highlight w:val="yellow"/>
          <w:lang w:val="en-GB" w:eastAsia="en-GB"/>
        </w:rPr>
        <w:t xml:space="preserve">Compared to </w:t>
      </w:r>
      <w:proofErr w:type="spellStart"/>
      <w:r w:rsidRPr="004B61F6">
        <w:rPr>
          <w:rFonts w:ascii="Arial" w:eastAsia="Times New Roman" w:hAnsi="Arial" w:cs="Arial"/>
          <w:color w:val="000000"/>
          <w:sz w:val="20"/>
          <w:szCs w:val="20"/>
          <w:highlight w:val="yellow"/>
          <w:lang w:val="en-GB" w:eastAsia="en-GB"/>
        </w:rPr>
        <w:t>Ratimor</w:t>
      </w:r>
      <w:proofErr w:type="spellEnd"/>
      <w:r w:rsidRPr="004B61F6">
        <w:rPr>
          <w:rFonts w:ascii="Arial" w:eastAsia="Times New Roman" w:hAnsi="Arial" w:cs="Arial"/>
          <w:color w:val="000000"/>
          <w:sz w:val="20"/>
          <w:szCs w:val="20"/>
          <w:highlight w:val="yellow"/>
          <w:lang w:val="en-GB" w:eastAsia="en-GB"/>
        </w:rPr>
        <w:t xml:space="preserve"> Brodifacoum Wax Blocks, the former does not contain preservative; contains bromadiolone instead of brodifacoum; has 50ppm active substance concentration; has similar inert fillers/bait materials; and one of main components of both formulations is wheat. The provided palatability study was conducted on </w:t>
      </w:r>
      <w:r w:rsidRPr="004B61F6">
        <w:rPr>
          <w:rFonts w:ascii="Arial" w:eastAsia="Times New Roman" w:hAnsi="Arial" w:cs="Arial"/>
          <w:i/>
          <w:iCs/>
          <w:color w:val="000000"/>
          <w:sz w:val="20"/>
          <w:szCs w:val="20"/>
          <w:highlight w:val="yellow"/>
          <w:lang w:val="en-GB" w:eastAsia="en-GB"/>
        </w:rPr>
        <w:t>Rattus norvegicus</w:t>
      </w:r>
      <w:r w:rsidRPr="004B61F6">
        <w:rPr>
          <w:rFonts w:ascii="Arial" w:eastAsia="Times New Roman" w:hAnsi="Arial" w:cs="Arial"/>
          <w:color w:val="000000"/>
          <w:sz w:val="20"/>
          <w:szCs w:val="20"/>
          <w:highlight w:val="yellow"/>
          <w:lang w:val="en-GB" w:eastAsia="en-GB"/>
        </w:rPr>
        <w:t xml:space="preserve"> which exhibits the efficacy and palatability of  the aged (2 year) </w:t>
      </w:r>
      <w:r w:rsidRPr="00A70AD9">
        <w:rPr>
          <w:rFonts w:ascii="Arial" w:eastAsia="Times New Roman" w:hAnsi="Arial" w:cs="Arial"/>
          <w:color w:val="000000"/>
          <w:sz w:val="20"/>
          <w:szCs w:val="20"/>
          <w:highlight w:val="yellow"/>
          <w:lang w:val="en-GB" w:eastAsia="en-GB"/>
        </w:rPr>
        <w:t xml:space="preserve">for a similar product </w:t>
      </w:r>
      <w:r w:rsidRPr="004B61F6">
        <w:rPr>
          <w:rFonts w:ascii="Arial" w:eastAsia="Times New Roman" w:hAnsi="Arial" w:cs="Arial"/>
          <w:color w:val="000000"/>
          <w:sz w:val="20"/>
          <w:szCs w:val="20"/>
          <w:highlight w:val="yellow"/>
          <w:lang w:val="en-GB" w:eastAsia="en-GB"/>
        </w:rPr>
        <w:t xml:space="preserve">without any preservative </w:t>
      </w:r>
      <w:r w:rsidR="007D5E05">
        <w:rPr>
          <w:rFonts w:ascii="Arial" w:eastAsia="Times New Roman" w:hAnsi="Arial" w:cs="Arial"/>
          <w:color w:val="000000"/>
          <w:sz w:val="20"/>
          <w:szCs w:val="20"/>
          <w:highlight w:val="yellow"/>
          <w:lang w:val="en-GB" w:eastAsia="en-GB"/>
        </w:rPr>
        <w:t>(Author</w:t>
      </w:r>
      <w:r w:rsidRPr="004B61F6">
        <w:rPr>
          <w:rFonts w:ascii="Arial" w:eastAsia="Times New Roman" w:hAnsi="Arial" w:cs="Arial"/>
          <w:color w:val="000000"/>
          <w:sz w:val="20"/>
          <w:szCs w:val="20"/>
          <w:highlight w:val="yellow"/>
          <w:lang w:val="en-GB" w:eastAsia="en-GB"/>
        </w:rPr>
        <w:t xml:space="preserve">, 2005) . The mean bait consumption was 47.2% of the total food consumption with 100% mortality 7-9 days after exposure to bait.  </w:t>
      </w:r>
      <w:r w:rsidRPr="00A70AD9">
        <w:rPr>
          <w:rFonts w:ascii="Arial" w:eastAsia="Times New Roman" w:hAnsi="Arial" w:cs="Arial"/>
          <w:color w:val="000000"/>
          <w:sz w:val="20"/>
          <w:szCs w:val="20"/>
          <w:highlight w:val="yellow"/>
          <w:lang w:val="en-GB" w:eastAsia="en-GB"/>
        </w:rPr>
        <w:t xml:space="preserve">As </w:t>
      </w:r>
      <w:r w:rsidR="007D5E05" w:rsidRPr="00A70AD9">
        <w:rPr>
          <w:rFonts w:ascii="Arial" w:eastAsia="Times New Roman" w:hAnsi="Arial" w:cs="Arial"/>
          <w:color w:val="000000"/>
          <w:sz w:val="20"/>
          <w:szCs w:val="20"/>
          <w:highlight w:val="yellow"/>
          <w:lang w:val="en-GB" w:eastAsia="en-GB"/>
        </w:rPr>
        <w:t xml:space="preserve">the similar product </w:t>
      </w:r>
      <w:r w:rsidRPr="004B61F6">
        <w:rPr>
          <w:rFonts w:ascii="Arial" w:eastAsia="Times New Roman" w:hAnsi="Arial" w:cs="Arial"/>
          <w:color w:val="000000"/>
          <w:sz w:val="20"/>
          <w:szCs w:val="20"/>
          <w:highlight w:val="yellow"/>
          <w:lang w:val="en-GB" w:eastAsia="en-GB"/>
        </w:rPr>
        <w:t xml:space="preserve">does not contain preservative and contains bait ingredients </w:t>
      </w:r>
      <w:r w:rsidRPr="004B61F6">
        <w:rPr>
          <w:rFonts w:ascii="Arial" w:eastAsia="Times New Roman" w:hAnsi="Arial" w:cs="Arial"/>
          <w:color w:val="000000"/>
          <w:sz w:val="20"/>
          <w:szCs w:val="20"/>
          <w:highlight w:val="yellow"/>
          <w:lang w:val="en-GB" w:eastAsia="en-GB"/>
        </w:rPr>
        <w:lastRenderedPageBreak/>
        <w:t xml:space="preserve">wheat flour, sugar, water and milk powder which should enable mould growth, even without the preservative the mould growth was resisted and remained palatable and efficacious. Therefore the IE CA confirms that this study is applicable, and that data demonstrated an acceptable level of palatability and mortality at the end of the 2-year shelf life. </w:t>
      </w:r>
    </w:p>
    <w:p w14:paraId="417765EB" w14:textId="77777777" w:rsidR="004B61F6" w:rsidRPr="004B61F6" w:rsidRDefault="004B61F6" w:rsidP="004B61F6">
      <w:pPr>
        <w:autoSpaceDE w:val="0"/>
        <w:autoSpaceDN w:val="0"/>
        <w:adjustRightInd w:val="0"/>
        <w:spacing w:after="0" w:line="276" w:lineRule="auto"/>
        <w:rPr>
          <w:rFonts w:ascii="Arial" w:eastAsia="Times New Roman" w:hAnsi="Arial" w:cs="Arial"/>
          <w:color w:val="000000"/>
          <w:sz w:val="20"/>
          <w:szCs w:val="20"/>
          <w:highlight w:val="yellow"/>
          <w:lang w:val="en-GB" w:eastAsia="en-GB"/>
        </w:rPr>
      </w:pPr>
    </w:p>
    <w:p w14:paraId="1C8DCCC7" w14:textId="1D1DF827" w:rsidR="004B61F6" w:rsidRPr="004B61F6" w:rsidRDefault="004B61F6" w:rsidP="004B61F6">
      <w:pPr>
        <w:autoSpaceDE w:val="0"/>
        <w:autoSpaceDN w:val="0"/>
        <w:adjustRightInd w:val="0"/>
        <w:spacing w:after="0" w:line="276" w:lineRule="auto"/>
        <w:rPr>
          <w:rFonts w:ascii="Arial" w:eastAsia="Times New Roman" w:hAnsi="Arial" w:cs="Arial"/>
          <w:color w:val="000000"/>
          <w:sz w:val="20"/>
          <w:szCs w:val="20"/>
          <w:highlight w:val="yellow"/>
          <w:lang w:val="en-GB" w:eastAsia="en-GB"/>
        </w:rPr>
      </w:pPr>
      <w:r w:rsidRPr="004B61F6">
        <w:rPr>
          <w:rFonts w:ascii="Arial" w:eastAsia="Times New Roman" w:hAnsi="Arial" w:cs="Arial"/>
          <w:color w:val="000000"/>
          <w:sz w:val="20"/>
          <w:szCs w:val="20"/>
          <w:highlight w:val="yellow"/>
          <w:lang w:val="en-GB" w:eastAsia="en-GB"/>
        </w:rPr>
        <w:t xml:space="preserve">In addition, </w:t>
      </w:r>
      <w:proofErr w:type="spellStart"/>
      <w:r w:rsidRPr="004B61F6">
        <w:rPr>
          <w:rFonts w:ascii="Arial" w:eastAsia="Times New Roman" w:hAnsi="Arial" w:cs="Arial"/>
          <w:color w:val="000000"/>
          <w:sz w:val="20"/>
          <w:szCs w:val="20"/>
          <w:highlight w:val="yellow"/>
          <w:lang w:val="en-GB" w:eastAsia="en-GB"/>
        </w:rPr>
        <w:t>Ratimor</w:t>
      </w:r>
      <w:proofErr w:type="spellEnd"/>
      <w:r w:rsidRPr="004B61F6">
        <w:rPr>
          <w:rFonts w:ascii="Arial" w:eastAsia="Times New Roman" w:hAnsi="Arial" w:cs="Arial"/>
          <w:color w:val="000000"/>
          <w:sz w:val="20"/>
          <w:szCs w:val="20"/>
          <w:highlight w:val="yellow"/>
          <w:lang w:val="en-GB" w:eastAsia="en-GB"/>
        </w:rPr>
        <w:t xml:space="preserve"> Brodifacoum Wax blocks also contains a preservative ingredient paraffin wax binder. The paraffin wax binder offers protection to mould growth as it’s used as a coating agent to enhance stability and preservation.</w:t>
      </w:r>
      <w:r w:rsidRPr="004B61F6">
        <w:rPr>
          <w:rFonts w:ascii="Times New Roman" w:eastAsia="Times New Roman" w:hAnsi="Times New Roman" w:cs="Times New Roman"/>
          <w:color w:val="000000"/>
          <w:sz w:val="20"/>
          <w:szCs w:val="20"/>
          <w:highlight w:val="yellow"/>
          <w:lang w:val="en-GB" w:eastAsia="en-GB"/>
        </w:rPr>
        <w:t xml:space="preserve"> </w:t>
      </w:r>
      <w:r w:rsidRPr="004B61F6">
        <w:rPr>
          <w:rFonts w:ascii="Arial" w:eastAsia="Times New Roman" w:hAnsi="Arial" w:cs="Arial"/>
          <w:color w:val="000000"/>
          <w:sz w:val="20"/>
          <w:szCs w:val="20"/>
          <w:highlight w:val="yellow"/>
          <w:lang w:val="en-GB" w:eastAsia="en-GB"/>
        </w:rPr>
        <w:t xml:space="preserve">Therefore, the previously evaluated data for </w:t>
      </w:r>
      <w:proofErr w:type="spellStart"/>
      <w:r w:rsidRPr="004B61F6">
        <w:rPr>
          <w:rFonts w:ascii="Arial" w:eastAsia="Calibri" w:hAnsi="Arial" w:cs="Arial"/>
          <w:color w:val="000000"/>
          <w:sz w:val="20"/>
          <w:szCs w:val="20"/>
          <w:highlight w:val="yellow"/>
          <w:lang w:val="en-GB" w:eastAsia="en-GB"/>
        </w:rPr>
        <w:t>Ratimor</w:t>
      </w:r>
      <w:proofErr w:type="spellEnd"/>
      <w:r w:rsidRPr="004B61F6">
        <w:rPr>
          <w:rFonts w:ascii="Arial" w:eastAsia="Calibri" w:hAnsi="Arial" w:cs="Arial"/>
          <w:color w:val="000000"/>
          <w:sz w:val="20"/>
          <w:szCs w:val="20"/>
          <w:highlight w:val="yellow"/>
          <w:lang w:val="en-GB" w:eastAsia="en-GB"/>
        </w:rPr>
        <w:t xml:space="preserve"> Brodifacoum Wax Blocks per efficacy section 3.5, remains applicable.</w:t>
      </w:r>
    </w:p>
    <w:p w14:paraId="06F5B10F" w14:textId="77777777" w:rsidR="004B61F6" w:rsidRPr="004B61F6" w:rsidRDefault="004B61F6" w:rsidP="004B61F6">
      <w:pPr>
        <w:spacing w:after="0" w:line="276" w:lineRule="auto"/>
        <w:jc w:val="both"/>
        <w:rPr>
          <w:rFonts w:ascii="Verdana" w:eastAsia="Times New Roman" w:hAnsi="Verdana" w:cs="Times New Roman"/>
          <w:i/>
          <w:iCs/>
          <w:sz w:val="20"/>
          <w:szCs w:val="20"/>
          <w:highlight w:val="yellow"/>
          <w:lang w:val="en-GB" w:eastAsia="de-DE"/>
        </w:rPr>
      </w:pPr>
    </w:p>
    <w:p w14:paraId="1A9639DC" w14:textId="0225775F" w:rsidR="004B61F6" w:rsidRPr="004B61F6" w:rsidRDefault="004B61F6" w:rsidP="004B61F6">
      <w:pPr>
        <w:spacing w:after="0" w:line="276" w:lineRule="auto"/>
        <w:jc w:val="both"/>
        <w:rPr>
          <w:rFonts w:ascii="Arial" w:eastAsia="Times New Roman" w:hAnsi="Arial" w:cs="Arial"/>
          <w:sz w:val="20"/>
          <w:szCs w:val="20"/>
          <w:lang w:val="en-GB" w:eastAsia="de-DE"/>
        </w:rPr>
      </w:pPr>
      <w:r w:rsidRPr="004B61F6">
        <w:rPr>
          <w:rFonts w:ascii="Arial" w:eastAsia="Times New Roman" w:hAnsi="Arial" w:cs="Arial"/>
          <w:sz w:val="20"/>
          <w:szCs w:val="20"/>
          <w:highlight w:val="yellow"/>
          <w:lang w:val="en-GB" w:eastAsia="de-DE"/>
        </w:rPr>
        <w:t xml:space="preserve">In order to minimize the number of experiments on animals, the IE CA accepts the additional study provided </w:t>
      </w:r>
      <w:r w:rsidR="007D5E05">
        <w:rPr>
          <w:rFonts w:ascii="Arial" w:eastAsia="Times New Roman" w:hAnsi="Arial" w:cs="Arial"/>
          <w:sz w:val="20"/>
          <w:szCs w:val="20"/>
          <w:highlight w:val="yellow"/>
          <w:lang w:val="en-GB" w:eastAsia="de-DE"/>
        </w:rPr>
        <w:t xml:space="preserve">by </w:t>
      </w:r>
      <w:r w:rsidR="007D5E05" w:rsidRPr="00A70AD9">
        <w:rPr>
          <w:rFonts w:ascii="Arial" w:eastAsia="Times New Roman" w:hAnsi="Arial" w:cs="Arial"/>
          <w:sz w:val="20"/>
          <w:szCs w:val="20"/>
          <w:highlight w:val="yellow"/>
          <w:lang w:val="en-GB" w:eastAsia="de-DE"/>
        </w:rPr>
        <w:t>(</w:t>
      </w:r>
      <w:r w:rsidR="00771990" w:rsidRPr="00A70AD9">
        <w:rPr>
          <w:highlight w:val="yellow"/>
          <w:lang w:val="en-GB"/>
        </w:rPr>
        <w:t>AUTHOR</w:t>
      </w:r>
      <w:r w:rsidR="007D5E05" w:rsidRPr="00A70AD9">
        <w:rPr>
          <w:rFonts w:ascii="Arial" w:eastAsia="Times New Roman" w:hAnsi="Arial" w:cs="Arial"/>
          <w:sz w:val="20"/>
          <w:szCs w:val="20"/>
          <w:highlight w:val="yellow"/>
          <w:lang w:val="en-GB" w:eastAsia="de-DE"/>
        </w:rPr>
        <w:t xml:space="preserve">, 2005) </w:t>
      </w:r>
      <w:r w:rsidRPr="004B61F6">
        <w:rPr>
          <w:rFonts w:ascii="Arial" w:eastAsia="Times New Roman" w:hAnsi="Arial" w:cs="Arial"/>
          <w:sz w:val="20"/>
          <w:szCs w:val="20"/>
          <w:highlight w:val="yellow"/>
          <w:lang w:val="en-GB" w:eastAsia="de-DE"/>
        </w:rPr>
        <w:t xml:space="preserve">and the previously submitted efficacy data package for </w:t>
      </w:r>
      <w:proofErr w:type="spellStart"/>
      <w:r w:rsidRPr="004B61F6">
        <w:rPr>
          <w:rFonts w:ascii="Arial" w:eastAsia="Times New Roman" w:hAnsi="Arial" w:cs="Arial"/>
          <w:sz w:val="20"/>
          <w:szCs w:val="20"/>
          <w:highlight w:val="yellow"/>
          <w:lang w:val="en-GB" w:eastAsia="de-DE"/>
        </w:rPr>
        <w:t>Ratimor</w:t>
      </w:r>
      <w:proofErr w:type="spellEnd"/>
      <w:r w:rsidRPr="004B61F6">
        <w:rPr>
          <w:rFonts w:ascii="Arial" w:eastAsia="Times New Roman" w:hAnsi="Arial" w:cs="Arial"/>
          <w:sz w:val="20"/>
          <w:szCs w:val="20"/>
          <w:highlight w:val="yellow"/>
          <w:lang w:val="en-GB" w:eastAsia="de-DE"/>
        </w:rPr>
        <w:t xml:space="preserve"> Brodifacoum Wax Blocks (per section 3.5) as sufficient to demonstrate efficacy and palatability of the product</w:t>
      </w:r>
      <w:r>
        <w:rPr>
          <w:rFonts w:ascii="Arial" w:eastAsia="Times New Roman" w:hAnsi="Arial" w:cs="Arial"/>
          <w:sz w:val="20"/>
          <w:szCs w:val="20"/>
          <w:lang w:val="en-GB" w:eastAsia="de-DE"/>
        </w:rPr>
        <w:t>.</w:t>
      </w:r>
    </w:p>
    <w:p w14:paraId="10366340"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118A35D1" w14:textId="77777777" w:rsidR="004B61F6" w:rsidRPr="004B61F6" w:rsidRDefault="004B61F6" w:rsidP="004B61F6">
      <w:pPr>
        <w:spacing w:after="0" w:line="360" w:lineRule="auto"/>
        <w:rPr>
          <w:rFonts w:ascii="Arial" w:eastAsia="Times New Roman" w:hAnsi="Arial" w:cs="Times New Roman"/>
          <w:sz w:val="20"/>
          <w:szCs w:val="20"/>
          <w:lang w:val="en-GB" w:eastAsia="de-DE"/>
        </w:rPr>
      </w:pPr>
    </w:p>
    <w:p w14:paraId="7E3F42CD" w14:textId="77777777" w:rsidR="004B61F6" w:rsidRPr="004B61F6" w:rsidRDefault="004B61F6" w:rsidP="004B61F6">
      <w:pPr>
        <w:spacing w:after="0" w:line="360" w:lineRule="auto"/>
        <w:rPr>
          <w:rFonts w:ascii="Arial" w:eastAsia="Times New Roman" w:hAnsi="Arial" w:cs="Times New Roman"/>
          <w:i/>
          <w:iCs/>
          <w:sz w:val="20"/>
          <w:szCs w:val="20"/>
          <w:highlight w:val="yellow"/>
          <w:lang w:val="en-GB" w:eastAsia="de-DE"/>
        </w:rPr>
      </w:pPr>
      <w:r w:rsidRPr="004B61F6">
        <w:rPr>
          <w:rFonts w:ascii="Arial" w:eastAsia="Times New Roman" w:hAnsi="Arial" w:cs="Times New Roman"/>
          <w:i/>
          <w:iCs/>
          <w:sz w:val="20"/>
          <w:szCs w:val="20"/>
          <w:highlight w:val="yellow"/>
          <w:lang w:val="en-GB" w:eastAsia="de-DE"/>
        </w:rPr>
        <w:t>List of studies and documents:</w:t>
      </w:r>
    </w:p>
    <w:p w14:paraId="5BF2B54C" w14:textId="77777777" w:rsidR="004B61F6" w:rsidRPr="004B61F6" w:rsidRDefault="004B61F6" w:rsidP="004B61F6">
      <w:pPr>
        <w:spacing w:after="0" w:line="360" w:lineRule="auto"/>
        <w:ind w:left="720"/>
        <w:rPr>
          <w:rFonts w:ascii="Arial" w:eastAsia="Times New Roman" w:hAnsi="Arial" w:cs="Times New Roman"/>
          <w:sz w:val="20"/>
          <w:szCs w:val="20"/>
          <w:highlight w:val="yellow"/>
          <w:lang w:val="en-GB"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698"/>
        <w:gridCol w:w="4950"/>
        <w:gridCol w:w="1129"/>
        <w:gridCol w:w="1169"/>
      </w:tblGrid>
      <w:tr w:rsidR="004B61F6" w:rsidRPr="004B61F6" w14:paraId="5A80201E" w14:textId="77777777" w:rsidTr="004C2458">
        <w:trPr>
          <w:tblHeader/>
          <w:jc w:val="center"/>
        </w:trPr>
        <w:tc>
          <w:tcPr>
            <w:tcW w:w="691" w:type="pct"/>
            <w:tcBorders>
              <w:top w:val="single" w:sz="2" w:space="0" w:color="auto"/>
              <w:left w:val="single" w:sz="2" w:space="0" w:color="auto"/>
              <w:bottom w:val="double" w:sz="4" w:space="0" w:color="auto"/>
              <w:right w:val="single" w:sz="2" w:space="0" w:color="auto"/>
            </w:tcBorders>
            <w:shd w:val="clear" w:color="auto" w:fill="auto"/>
            <w:hideMark/>
          </w:tcPr>
          <w:p w14:paraId="09220426" w14:textId="77777777" w:rsidR="004B61F6" w:rsidRPr="004B61F6" w:rsidRDefault="004B61F6" w:rsidP="004B61F6">
            <w:pPr>
              <w:spacing w:after="0" w:line="360" w:lineRule="auto"/>
              <w:rPr>
                <w:rFonts w:ascii="Arial" w:eastAsia="Times New Roman" w:hAnsi="Arial" w:cs="Times New Roman"/>
                <w:b/>
                <w:snapToGrid w:val="0"/>
                <w:sz w:val="20"/>
                <w:szCs w:val="20"/>
                <w:highlight w:val="yellow"/>
                <w:lang w:val="en-GB" w:eastAsia="de-DE"/>
              </w:rPr>
            </w:pPr>
            <w:r w:rsidRPr="004B61F6">
              <w:rPr>
                <w:rFonts w:ascii="Arial" w:eastAsia="Times New Roman" w:hAnsi="Arial" w:cs="Times New Roman"/>
                <w:b/>
                <w:snapToGrid w:val="0"/>
                <w:sz w:val="20"/>
                <w:szCs w:val="20"/>
                <w:highlight w:val="yellow"/>
                <w:lang w:val="en-GB" w:eastAsia="de-DE"/>
              </w:rPr>
              <w:t>Author(s)</w:t>
            </w:r>
          </w:p>
        </w:tc>
        <w:tc>
          <w:tcPr>
            <w:tcW w:w="385" w:type="pct"/>
            <w:tcBorders>
              <w:top w:val="single" w:sz="2" w:space="0" w:color="auto"/>
              <w:left w:val="single" w:sz="2" w:space="0" w:color="auto"/>
              <w:bottom w:val="double" w:sz="4" w:space="0" w:color="auto"/>
              <w:right w:val="single" w:sz="2" w:space="0" w:color="auto"/>
            </w:tcBorders>
            <w:shd w:val="clear" w:color="auto" w:fill="auto"/>
            <w:hideMark/>
          </w:tcPr>
          <w:p w14:paraId="7905C99E" w14:textId="77777777" w:rsidR="004B61F6" w:rsidRPr="004B61F6" w:rsidRDefault="004B61F6" w:rsidP="004B61F6">
            <w:pPr>
              <w:spacing w:after="0" w:line="360" w:lineRule="auto"/>
              <w:jc w:val="center"/>
              <w:rPr>
                <w:rFonts w:ascii="Arial" w:eastAsia="Times New Roman" w:hAnsi="Arial" w:cs="Times New Roman"/>
                <w:b/>
                <w:snapToGrid w:val="0"/>
                <w:sz w:val="20"/>
                <w:szCs w:val="20"/>
                <w:highlight w:val="yellow"/>
                <w:lang w:val="en-GB" w:eastAsia="de-DE"/>
              </w:rPr>
            </w:pPr>
            <w:r w:rsidRPr="004B61F6">
              <w:rPr>
                <w:rFonts w:ascii="Arial" w:eastAsia="Times New Roman" w:hAnsi="Arial" w:cs="Times New Roman"/>
                <w:b/>
                <w:snapToGrid w:val="0"/>
                <w:sz w:val="20"/>
                <w:szCs w:val="20"/>
                <w:highlight w:val="yellow"/>
                <w:lang w:val="en-GB" w:eastAsia="de-DE"/>
              </w:rPr>
              <w:t>Year</w:t>
            </w:r>
          </w:p>
        </w:tc>
        <w:tc>
          <w:tcPr>
            <w:tcW w:w="2694" w:type="pct"/>
            <w:tcBorders>
              <w:top w:val="single" w:sz="2" w:space="0" w:color="auto"/>
              <w:left w:val="single" w:sz="2" w:space="0" w:color="auto"/>
              <w:bottom w:val="double" w:sz="4" w:space="0" w:color="auto"/>
              <w:right w:val="single" w:sz="2" w:space="0" w:color="auto"/>
            </w:tcBorders>
            <w:shd w:val="clear" w:color="auto" w:fill="auto"/>
            <w:hideMark/>
          </w:tcPr>
          <w:p w14:paraId="6E14ABDB" w14:textId="77777777" w:rsidR="004B61F6" w:rsidRPr="004B61F6" w:rsidRDefault="004B61F6" w:rsidP="004B61F6">
            <w:pPr>
              <w:spacing w:after="0" w:line="360" w:lineRule="auto"/>
              <w:rPr>
                <w:rFonts w:ascii="Arial" w:eastAsia="Times New Roman" w:hAnsi="Arial" w:cs="Times New Roman"/>
                <w:b/>
                <w:snapToGrid w:val="0"/>
                <w:sz w:val="20"/>
                <w:szCs w:val="20"/>
                <w:highlight w:val="yellow"/>
                <w:lang w:val="en-GB" w:eastAsia="de-DE"/>
              </w:rPr>
            </w:pPr>
            <w:r w:rsidRPr="004B61F6">
              <w:rPr>
                <w:rFonts w:ascii="Arial" w:eastAsia="Times New Roman" w:hAnsi="Arial" w:cs="Times New Roman"/>
                <w:b/>
                <w:snapToGrid w:val="0"/>
                <w:sz w:val="20"/>
                <w:szCs w:val="20"/>
                <w:highlight w:val="yellow"/>
                <w:lang w:val="en-GB" w:eastAsia="de-DE"/>
              </w:rPr>
              <w:t>Title.</w:t>
            </w:r>
            <w:r w:rsidRPr="004B61F6">
              <w:rPr>
                <w:rFonts w:ascii="Arial" w:eastAsia="Times New Roman" w:hAnsi="Arial" w:cs="Times New Roman"/>
                <w:b/>
                <w:snapToGrid w:val="0"/>
                <w:sz w:val="20"/>
                <w:szCs w:val="20"/>
                <w:highlight w:val="yellow"/>
                <w:lang w:val="en-GB" w:eastAsia="de-DE"/>
              </w:rPr>
              <w:br/>
              <w:t>Source (where different from company)</w:t>
            </w:r>
            <w:r w:rsidRPr="004B61F6">
              <w:rPr>
                <w:rFonts w:ascii="Arial" w:eastAsia="Times New Roman" w:hAnsi="Arial" w:cs="Times New Roman"/>
                <w:b/>
                <w:snapToGrid w:val="0"/>
                <w:sz w:val="20"/>
                <w:szCs w:val="20"/>
                <w:highlight w:val="yellow"/>
                <w:lang w:val="en-GB" w:eastAsia="de-DE"/>
              </w:rPr>
              <w:br/>
              <w:t>Company, Report No.</w:t>
            </w:r>
            <w:r w:rsidRPr="004B61F6">
              <w:rPr>
                <w:rFonts w:ascii="Arial" w:eastAsia="Times New Roman" w:hAnsi="Arial" w:cs="Times New Roman"/>
                <w:b/>
                <w:snapToGrid w:val="0"/>
                <w:sz w:val="20"/>
                <w:szCs w:val="20"/>
                <w:highlight w:val="yellow"/>
                <w:lang w:val="en-GB" w:eastAsia="de-DE"/>
              </w:rPr>
              <w:br/>
              <w:t>GLP /(Un)published</w:t>
            </w:r>
          </w:p>
        </w:tc>
        <w:tc>
          <w:tcPr>
            <w:tcW w:w="590" w:type="pct"/>
            <w:tcBorders>
              <w:top w:val="single" w:sz="2" w:space="0" w:color="auto"/>
              <w:left w:val="single" w:sz="2" w:space="0" w:color="auto"/>
              <w:bottom w:val="double" w:sz="4" w:space="0" w:color="auto"/>
              <w:right w:val="single" w:sz="2" w:space="0" w:color="auto"/>
            </w:tcBorders>
            <w:shd w:val="clear" w:color="auto" w:fill="auto"/>
            <w:hideMark/>
          </w:tcPr>
          <w:p w14:paraId="2A11DB55" w14:textId="77777777" w:rsidR="004B61F6" w:rsidRPr="004B61F6" w:rsidRDefault="004B61F6" w:rsidP="004B61F6">
            <w:pPr>
              <w:spacing w:after="0" w:line="360" w:lineRule="auto"/>
              <w:jc w:val="center"/>
              <w:rPr>
                <w:rFonts w:ascii="Arial" w:eastAsia="Times New Roman" w:hAnsi="Arial" w:cs="Times New Roman"/>
                <w:b/>
                <w:snapToGrid w:val="0"/>
                <w:sz w:val="20"/>
                <w:szCs w:val="20"/>
                <w:highlight w:val="yellow"/>
                <w:lang w:val="en-GB" w:eastAsia="de-DE"/>
              </w:rPr>
            </w:pPr>
            <w:r w:rsidRPr="004B61F6">
              <w:rPr>
                <w:rFonts w:ascii="Arial" w:eastAsia="Times New Roman" w:hAnsi="Arial" w:cs="Times New Roman"/>
                <w:b/>
                <w:snapToGrid w:val="0"/>
                <w:sz w:val="20"/>
                <w:szCs w:val="20"/>
                <w:highlight w:val="yellow"/>
                <w:lang w:val="en-GB" w:eastAsia="de-DE"/>
              </w:rPr>
              <w:t>Data Protection Claimed</w:t>
            </w:r>
            <w:r w:rsidRPr="004B61F6">
              <w:rPr>
                <w:rFonts w:ascii="Arial" w:eastAsia="Times New Roman" w:hAnsi="Arial" w:cs="Times New Roman"/>
                <w:b/>
                <w:snapToGrid w:val="0"/>
                <w:sz w:val="20"/>
                <w:szCs w:val="20"/>
                <w:highlight w:val="yellow"/>
                <w:lang w:val="en-GB" w:eastAsia="de-DE"/>
              </w:rPr>
              <w:br/>
              <w:t>(Yes/No)</w:t>
            </w:r>
          </w:p>
        </w:tc>
        <w:tc>
          <w:tcPr>
            <w:tcW w:w="640" w:type="pct"/>
            <w:tcBorders>
              <w:top w:val="single" w:sz="2" w:space="0" w:color="auto"/>
              <w:left w:val="single" w:sz="2" w:space="0" w:color="auto"/>
              <w:bottom w:val="double" w:sz="4" w:space="0" w:color="auto"/>
              <w:right w:val="single" w:sz="2" w:space="0" w:color="auto"/>
            </w:tcBorders>
            <w:shd w:val="clear" w:color="auto" w:fill="auto"/>
            <w:hideMark/>
          </w:tcPr>
          <w:p w14:paraId="0A181F94" w14:textId="77777777" w:rsidR="004B61F6" w:rsidRPr="004B61F6" w:rsidRDefault="004B61F6" w:rsidP="004B61F6">
            <w:pPr>
              <w:spacing w:after="0" w:line="360" w:lineRule="auto"/>
              <w:jc w:val="center"/>
              <w:rPr>
                <w:rFonts w:ascii="Arial" w:eastAsia="Times New Roman" w:hAnsi="Arial" w:cs="Times New Roman"/>
                <w:b/>
                <w:snapToGrid w:val="0"/>
                <w:sz w:val="20"/>
                <w:szCs w:val="20"/>
                <w:highlight w:val="yellow"/>
                <w:lang w:val="en-GB" w:eastAsia="de-DE"/>
              </w:rPr>
            </w:pPr>
            <w:r w:rsidRPr="004B61F6">
              <w:rPr>
                <w:rFonts w:ascii="Arial" w:eastAsia="Times New Roman" w:hAnsi="Arial" w:cs="Times New Roman"/>
                <w:b/>
                <w:snapToGrid w:val="0"/>
                <w:sz w:val="20"/>
                <w:szCs w:val="20"/>
                <w:highlight w:val="yellow"/>
                <w:lang w:val="en-GB" w:eastAsia="de-DE"/>
              </w:rPr>
              <w:t>Owner</w:t>
            </w:r>
          </w:p>
        </w:tc>
      </w:tr>
      <w:tr w:rsidR="004B61F6" w:rsidRPr="004B61F6" w14:paraId="2E9AE598" w14:textId="77777777" w:rsidTr="004B61F6">
        <w:trPr>
          <w:tblHeader/>
          <w:jc w:val="center"/>
        </w:trPr>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005D1750" w14:textId="21E792E1" w:rsidR="004B61F6" w:rsidRPr="004B61F6" w:rsidRDefault="004B61F6" w:rsidP="004B61F6">
            <w:pPr>
              <w:spacing w:after="0" w:line="360" w:lineRule="auto"/>
              <w:rPr>
                <w:rFonts w:ascii="Arial" w:eastAsia="Times New Roman" w:hAnsi="Arial" w:cs="Times New Roman"/>
                <w:snapToGrid w:val="0"/>
                <w:sz w:val="20"/>
                <w:szCs w:val="20"/>
                <w:highlight w:val="red"/>
                <w:lang w:val="en-GB" w:eastAsia="de-DE"/>
              </w:rPr>
            </w:pP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0E540792"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1999</w:t>
            </w:r>
          </w:p>
        </w:tc>
        <w:tc>
          <w:tcPr>
            <w:tcW w:w="2694" w:type="pct"/>
            <w:tcBorders>
              <w:top w:val="single" w:sz="4" w:space="0" w:color="auto"/>
              <w:left w:val="single" w:sz="4" w:space="0" w:color="auto"/>
              <w:bottom w:val="single" w:sz="4" w:space="0" w:color="auto"/>
              <w:right w:val="single" w:sz="4" w:space="0" w:color="auto"/>
            </w:tcBorders>
            <w:shd w:val="clear" w:color="auto" w:fill="auto"/>
            <w:hideMark/>
          </w:tcPr>
          <w:p w14:paraId="48B325A9" w14:textId="77777777" w:rsidR="004B61F6" w:rsidRPr="004B61F6" w:rsidRDefault="004B61F6" w:rsidP="004B61F6">
            <w:pPr>
              <w:spacing w:after="0" w:line="360" w:lineRule="auto"/>
              <w:ind w:left="2"/>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Storage stability and Physical-Chemical Characteristics of a 0.05 g/kg pelleted bait formulation also containing 0.01 g/kg denatonium benzoate.</w:t>
            </w:r>
          </w:p>
          <w:p w14:paraId="1BB8A064" w14:textId="77777777" w:rsidR="004B61F6" w:rsidRPr="004B61F6" w:rsidRDefault="004B61F6" w:rsidP="004B61F6">
            <w:pPr>
              <w:spacing w:after="0" w:line="256" w:lineRule="auto"/>
              <w:ind w:left="2"/>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School of Pure and Applied Biology, University of Wales Cardiff, Ref. Code: 95021260</w:t>
            </w:r>
          </w:p>
          <w:p w14:paraId="14EDD9C6"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Yes / Unpublished</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03C83250"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Yes</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23ECF13" w14:textId="4BFA8B64" w:rsidR="004B61F6" w:rsidRPr="004B61F6" w:rsidRDefault="004B61F6" w:rsidP="004B61F6">
            <w:pPr>
              <w:spacing w:after="0" w:line="360" w:lineRule="auto"/>
              <w:rPr>
                <w:rFonts w:ascii="Arial" w:eastAsia="Times New Roman" w:hAnsi="Arial" w:cs="Times New Roman"/>
                <w:snapToGrid w:val="0"/>
                <w:sz w:val="20"/>
                <w:szCs w:val="20"/>
                <w:highlight w:val="red"/>
                <w:lang w:val="en-GB" w:eastAsia="de-DE"/>
              </w:rPr>
            </w:pPr>
          </w:p>
        </w:tc>
      </w:tr>
      <w:tr w:rsidR="004B61F6" w:rsidRPr="004B61F6" w14:paraId="22EE1587" w14:textId="77777777" w:rsidTr="004C2458">
        <w:trPr>
          <w:tblHeader/>
          <w:jc w:val="center"/>
        </w:trPr>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0766BBF5" w14:textId="0E5304B0" w:rsidR="004B61F6" w:rsidRPr="004B61F6" w:rsidRDefault="004B61F6" w:rsidP="004B61F6">
            <w:pPr>
              <w:spacing w:after="0" w:line="360" w:lineRule="auto"/>
              <w:rPr>
                <w:rFonts w:ascii="Arial" w:eastAsia="Times New Roman" w:hAnsi="Arial" w:cs="Times New Roman"/>
                <w:snapToGrid w:val="0"/>
                <w:sz w:val="20"/>
                <w:szCs w:val="20"/>
                <w:highlight w:val="red"/>
                <w:lang w:val="en-GB" w:eastAsia="de-DE"/>
              </w:rPr>
            </w:pP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0B456147"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2005</w:t>
            </w:r>
          </w:p>
        </w:tc>
        <w:tc>
          <w:tcPr>
            <w:tcW w:w="2694" w:type="pct"/>
            <w:tcBorders>
              <w:top w:val="single" w:sz="4" w:space="0" w:color="auto"/>
              <w:left w:val="single" w:sz="4" w:space="0" w:color="auto"/>
              <w:bottom w:val="single" w:sz="4" w:space="0" w:color="auto"/>
              <w:right w:val="single" w:sz="4" w:space="0" w:color="auto"/>
            </w:tcBorders>
            <w:shd w:val="clear" w:color="auto" w:fill="auto"/>
            <w:hideMark/>
          </w:tcPr>
          <w:p w14:paraId="7FB187E7"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 xml:space="preserve">Palatability and Efficacy of Aged </w:t>
            </w:r>
            <w:proofErr w:type="spellStart"/>
            <w:r w:rsidRPr="004B61F6">
              <w:rPr>
                <w:rFonts w:ascii="Arial" w:eastAsia="Times New Roman" w:hAnsi="Arial" w:cs="Times New Roman"/>
                <w:snapToGrid w:val="0"/>
                <w:sz w:val="20"/>
                <w:szCs w:val="20"/>
                <w:highlight w:val="yellow"/>
                <w:lang w:val="en-GB" w:eastAsia="de-DE"/>
              </w:rPr>
              <w:t>Rodex</w:t>
            </w:r>
            <w:proofErr w:type="spellEnd"/>
            <w:r w:rsidRPr="004B61F6">
              <w:rPr>
                <w:rFonts w:ascii="Arial" w:eastAsia="Times New Roman" w:hAnsi="Arial" w:cs="Times New Roman"/>
                <w:snapToGrid w:val="0"/>
                <w:sz w:val="20"/>
                <w:szCs w:val="20"/>
                <w:highlight w:val="yellow"/>
                <w:lang w:val="en-GB" w:eastAsia="de-DE"/>
              </w:rPr>
              <w:t xml:space="preserve"> Pellet Bait Formulation in Laboratory Rats. </w:t>
            </w:r>
          </w:p>
          <w:p w14:paraId="58B7A213"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proofErr w:type="spellStart"/>
            <w:r w:rsidRPr="004B61F6">
              <w:rPr>
                <w:rFonts w:ascii="Arial" w:eastAsia="Times New Roman" w:hAnsi="Arial" w:cs="Times New Roman"/>
                <w:snapToGrid w:val="0"/>
                <w:sz w:val="20"/>
                <w:szCs w:val="20"/>
                <w:highlight w:val="yellow"/>
                <w:lang w:val="en-GB" w:eastAsia="de-DE"/>
              </w:rPr>
              <w:t>BioTest</w:t>
            </w:r>
            <w:proofErr w:type="spellEnd"/>
            <w:r w:rsidRPr="004B61F6">
              <w:rPr>
                <w:rFonts w:ascii="Arial" w:eastAsia="Times New Roman" w:hAnsi="Arial" w:cs="Times New Roman"/>
                <w:snapToGrid w:val="0"/>
                <w:sz w:val="20"/>
                <w:szCs w:val="20"/>
                <w:highlight w:val="yellow"/>
                <w:lang w:val="en-GB" w:eastAsia="de-DE"/>
              </w:rPr>
              <w:t xml:space="preserve"> </w:t>
            </w:r>
            <w:proofErr w:type="spellStart"/>
            <w:r w:rsidRPr="004B61F6">
              <w:rPr>
                <w:rFonts w:ascii="Arial" w:eastAsia="Times New Roman" w:hAnsi="Arial" w:cs="Times New Roman"/>
                <w:snapToGrid w:val="0"/>
                <w:sz w:val="20"/>
                <w:szCs w:val="20"/>
                <w:highlight w:val="yellow"/>
                <w:lang w:val="en-GB" w:eastAsia="de-DE"/>
              </w:rPr>
              <w:t>s.r.o.</w:t>
            </w:r>
            <w:proofErr w:type="spellEnd"/>
            <w:r w:rsidRPr="004B61F6">
              <w:rPr>
                <w:rFonts w:ascii="Arial" w:eastAsia="Times New Roman" w:hAnsi="Arial" w:cs="Times New Roman"/>
                <w:snapToGrid w:val="0"/>
                <w:sz w:val="20"/>
                <w:szCs w:val="20"/>
                <w:highlight w:val="yellow"/>
                <w:lang w:val="en-GB" w:eastAsia="de-DE"/>
              </w:rPr>
              <w:t>, 16/2005</w:t>
            </w:r>
          </w:p>
          <w:p w14:paraId="17D1A82B"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No / Unpublished</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612D375C"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Yes</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1EB1B80A" w14:textId="65C26A5F" w:rsidR="004B61F6" w:rsidRPr="004B61F6" w:rsidRDefault="004B61F6" w:rsidP="004B61F6">
            <w:pPr>
              <w:spacing w:after="0" w:line="360" w:lineRule="auto"/>
              <w:rPr>
                <w:rFonts w:ascii="Arial" w:eastAsia="Times New Roman" w:hAnsi="Arial" w:cs="Times New Roman"/>
                <w:snapToGrid w:val="0"/>
                <w:sz w:val="20"/>
                <w:szCs w:val="20"/>
                <w:highlight w:val="red"/>
                <w:lang w:val="en-GB" w:eastAsia="de-DE"/>
              </w:rPr>
            </w:pPr>
          </w:p>
        </w:tc>
      </w:tr>
      <w:tr w:rsidR="004B61F6" w:rsidRPr="004B61F6" w14:paraId="3A4C26EF" w14:textId="77777777" w:rsidTr="004B61F6">
        <w:trPr>
          <w:tblHeader/>
          <w:jc w:val="center"/>
        </w:trPr>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22BC90DF" w14:textId="11E80D4D" w:rsidR="004B61F6" w:rsidRPr="004B61F6" w:rsidRDefault="004B61F6" w:rsidP="004B61F6">
            <w:pPr>
              <w:spacing w:after="0" w:line="360" w:lineRule="auto"/>
              <w:rPr>
                <w:rFonts w:ascii="Arial" w:eastAsia="Times New Roman" w:hAnsi="Arial" w:cs="Times New Roman"/>
                <w:snapToGrid w:val="0"/>
                <w:sz w:val="20"/>
                <w:szCs w:val="20"/>
                <w:highlight w:val="red"/>
                <w:lang w:val="en-GB" w:eastAsia="de-DE"/>
              </w:rPr>
            </w:pP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370E70A9"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2014</w:t>
            </w:r>
          </w:p>
        </w:tc>
        <w:tc>
          <w:tcPr>
            <w:tcW w:w="2694" w:type="pct"/>
            <w:tcBorders>
              <w:top w:val="single" w:sz="4" w:space="0" w:color="auto"/>
              <w:left w:val="single" w:sz="4" w:space="0" w:color="auto"/>
              <w:bottom w:val="single" w:sz="4" w:space="0" w:color="auto"/>
              <w:right w:val="single" w:sz="4" w:space="0" w:color="auto"/>
            </w:tcBorders>
            <w:shd w:val="clear" w:color="auto" w:fill="auto"/>
            <w:hideMark/>
          </w:tcPr>
          <w:p w14:paraId="4004DF55" w14:textId="1426E62E"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Product Data.</w:t>
            </w:r>
          </w:p>
          <w:p w14:paraId="15F894DA" w14:textId="33592C7B"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 xml:space="preserve"> No. 4982-E, Rev. 01-2014</w:t>
            </w:r>
          </w:p>
          <w:p w14:paraId="7C7321EB"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N/A / Published</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67E93373"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No</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8679F03" w14:textId="6E779FB1"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p>
        </w:tc>
      </w:tr>
      <w:tr w:rsidR="004B61F6" w:rsidRPr="004B61F6" w14:paraId="07D50F64" w14:textId="77777777" w:rsidTr="004C2458">
        <w:trPr>
          <w:tblHeader/>
          <w:jc w:val="center"/>
        </w:trPr>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167E6795" w14:textId="3605A718" w:rsidR="004B61F6" w:rsidRPr="004B61F6" w:rsidRDefault="004B61F6" w:rsidP="004B61F6">
            <w:pPr>
              <w:spacing w:after="0" w:line="360" w:lineRule="auto"/>
              <w:rPr>
                <w:rFonts w:ascii="Arial" w:eastAsia="Times New Roman" w:hAnsi="Arial" w:cs="Times New Roman"/>
                <w:snapToGrid w:val="0"/>
                <w:sz w:val="20"/>
                <w:szCs w:val="20"/>
                <w:highlight w:val="red"/>
                <w:lang w:val="en-GB" w:eastAsia="de-DE"/>
              </w:rPr>
            </w:pP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0A5880EB"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2021</w:t>
            </w:r>
          </w:p>
        </w:tc>
        <w:tc>
          <w:tcPr>
            <w:tcW w:w="2694" w:type="pct"/>
            <w:tcBorders>
              <w:top w:val="single" w:sz="4" w:space="0" w:color="auto"/>
              <w:left w:val="single" w:sz="4" w:space="0" w:color="auto"/>
              <w:bottom w:val="single" w:sz="4" w:space="0" w:color="auto"/>
              <w:right w:val="single" w:sz="4" w:space="0" w:color="auto"/>
            </w:tcBorders>
            <w:shd w:val="clear" w:color="auto" w:fill="auto"/>
            <w:hideMark/>
          </w:tcPr>
          <w:p w14:paraId="00567D49"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 xml:space="preserve">Statement regarding efficacy, palatability and stability studies related to formulation change of </w:t>
            </w:r>
            <w:proofErr w:type="spellStart"/>
            <w:r w:rsidRPr="004B61F6">
              <w:rPr>
                <w:rFonts w:ascii="Arial" w:eastAsia="Times New Roman" w:hAnsi="Arial" w:cs="Times New Roman"/>
                <w:snapToGrid w:val="0"/>
                <w:sz w:val="20"/>
                <w:szCs w:val="20"/>
                <w:highlight w:val="yellow"/>
                <w:lang w:val="en-GB" w:eastAsia="de-DE"/>
              </w:rPr>
              <w:t>Ratimor</w:t>
            </w:r>
            <w:proofErr w:type="spellEnd"/>
            <w:r w:rsidRPr="004B61F6">
              <w:rPr>
                <w:rFonts w:ascii="Arial" w:eastAsia="Times New Roman" w:hAnsi="Arial" w:cs="Times New Roman"/>
                <w:snapToGrid w:val="0"/>
                <w:sz w:val="20"/>
                <w:szCs w:val="20"/>
                <w:highlight w:val="yellow"/>
                <w:lang w:val="en-GB" w:eastAsia="de-DE"/>
              </w:rPr>
              <w:t xml:space="preserve"> Brodifacoum Wax Blocks.</w:t>
            </w:r>
          </w:p>
          <w:p w14:paraId="1110F8B1"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proofErr w:type="spellStart"/>
            <w:r w:rsidRPr="004B61F6">
              <w:rPr>
                <w:rFonts w:ascii="Arial" w:eastAsia="Times New Roman" w:hAnsi="Arial" w:cs="Times New Roman"/>
                <w:snapToGrid w:val="0"/>
                <w:sz w:val="20"/>
                <w:szCs w:val="20"/>
                <w:highlight w:val="yellow"/>
                <w:lang w:val="en-GB" w:eastAsia="de-DE"/>
              </w:rPr>
              <w:t>Unichem</w:t>
            </w:r>
            <w:proofErr w:type="spellEnd"/>
            <w:r w:rsidRPr="004B61F6">
              <w:rPr>
                <w:rFonts w:ascii="Arial" w:eastAsia="Times New Roman" w:hAnsi="Arial" w:cs="Times New Roman"/>
                <w:snapToGrid w:val="0"/>
                <w:sz w:val="20"/>
                <w:szCs w:val="20"/>
                <w:highlight w:val="yellow"/>
                <w:lang w:val="en-GB" w:eastAsia="de-DE"/>
              </w:rPr>
              <w:t>, 17.09. 2021</w:t>
            </w:r>
          </w:p>
          <w:p w14:paraId="5321675B" w14:textId="77777777" w:rsidR="004B61F6" w:rsidRPr="004B61F6" w:rsidRDefault="004B61F6" w:rsidP="004B61F6">
            <w:pPr>
              <w:spacing w:after="0" w:line="360" w:lineRule="auto"/>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N/A / Unpublished</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4386FA16" w14:textId="77777777" w:rsidR="004B61F6" w:rsidRPr="004B61F6" w:rsidRDefault="004B61F6" w:rsidP="004B61F6">
            <w:pPr>
              <w:spacing w:after="0" w:line="360" w:lineRule="auto"/>
              <w:jc w:val="center"/>
              <w:rPr>
                <w:rFonts w:ascii="Arial" w:eastAsia="Times New Roman" w:hAnsi="Arial" w:cs="Times New Roman"/>
                <w:snapToGrid w:val="0"/>
                <w:sz w:val="20"/>
                <w:szCs w:val="20"/>
                <w:highlight w:val="yellow"/>
                <w:lang w:val="en-GB" w:eastAsia="de-DE"/>
              </w:rPr>
            </w:pPr>
            <w:r w:rsidRPr="004B61F6">
              <w:rPr>
                <w:rFonts w:ascii="Arial" w:eastAsia="Times New Roman" w:hAnsi="Arial" w:cs="Times New Roman"/>
                <w:snapToGrid w:val="0"/>
                <w:sz w:val="20"/>
                <w:szCs w:val="20"/>
                <w:highlight w:val="yellow"/>
                <w:lang w:val="en-GB" w:eastAsia="de-DE"/>
              </w:rPr>
              <w:t>No</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2C34FCDA" w14:textId="77777777" w:rsidR="004B61F6" w:rsidRPr="004B61F6" w:rsidRDefault="004B61F6" w:rsidP="004B61F6">
            <w:pPr>
              <w:spacing w:after="0" w:line="360" w:lineRule="auto"/>
              <w:rPr>
                <w:rFonts w:ascii="Arial" w:eastAsia="Times New Roman" w:hAnsi="Arial" w:cs="Times New Roman"/>
                <w:snapToGrid w:val="0"/>
                <w:sz w:val="20"/>
                <w:szCs w:val="20"/>
                <w:lang w:val="en-GB" w:eastAsia="de-DE"/>
              </w:rPr>
            </w:pPr>
            <w:proofErr w:type="spellStart"/>
            <w:r w:rsidRPr="004B61F6">
              <w:rPr>
                <w:rFonts w:ascii="Arial" w:eastAsia="Times New Roman" w:hAnsi="Arial" w:cs="Times New Roman"/>
                <w:snapToGrid w:val="0"/>
                <w:sz w:val="20"/>
                <w:szCs w:val="20"/>
                <w:highlight w:val="yellow"/>
                <w:lang w:val="en-GB" w:eastAsia="de-DE"/>
              </w:rPr>
              <w:t>Unichem</w:t>
            </w:r>
            <w:proofErr w:type="spellEnd"/>
            <w:r w:rsidRPr="004B61F6">
              <w:rPr>
                <w:rFonts w:ascii="Arial" w:eastAsia="Times New Roman" w:hAnsi="Arial" w:cs="Times New Roman"/>
                <w:snapToGrid w:val="0"/>
                <w:sz w:val="20"/>
                <w:szCs w:val="20"/>
                <w:highlight w:val="yellow"/>
                <w:lang w:val="en-GB" w:eastAsia="de-DE"/>
              </w:rPr>
              <w:t xml:space="preserve"> d.o.o.</w:t>
            </w:r>
          </w:p>
        </w:tc>
      </w:tr>
    </w:tbl>
    <w:p w14:paraId="13BC1ACA" w14:textId="77777777" w:rsidR="004B61F6" w:rsidRPr="004B61F6" w:rsidRDefault="004B61F6" w:rsidP="004B61F6">
      <w:pPr>
        <w:spacing w:after="0" w:line="360" w:lineRule="auto"/>
        <w:ind w:left="720"/>
        <w:rPr>
          <w:rFonts w:ascii="Arial" w:eastAsia="Times New Roman" w:hAnsi="Arial" w:cs="Times New Roman"/>
          <w:sz w:val="20"/>
          <w:szCs w:val="20"/>
          <w:lang w:val="en-GB" w:eastAsia="de-DE"/>
        </w:rPr>
        <w:sectPr w:rsidR="004B61F6" w:rsidRPr="004B61F6" w:rsidSect="004C2458">
          <w:endnotePr>
            <w:numFmt w:val="decimal"/>
          </w:endnotePr>
          <w:pgSz w:w="11907" w:h="16840" w:code="9"/>
          <w:pgMar w:top="1474" w:right="1247" w:bottom="2013" w:left="1446" w:header="851" w:footer="851" w:gutter="0"/>
          <w:cols w:space="720"/>
          <w:docGrid w:linePitch="272"/>
        </w:sectPr>
      </w:pPr>
    </w:p>
    <w:p w14:paraId="325C7859" w14:textId="77777777" w:rsidR="004B61F6" w:rsidRPr="004B61F6" w:rsidRDefault="004B61F6" w:rsidP="004B61F6">
      <w:pPr>
        <w:keepNext/>
        <w:spacing w:before="240" w:after="360" w:line="360" w:lineRule="auto"/>
        <w:jc w:val="both"/>
        <w:outlineLvl w:val="0"/>
        <w:rPr>
          <w:rFonts w:ascii="Arial" w:eastAsia="Times New Roman" w:hAnsi="Arial" w:cs="Arial"/>
          <w:bCs/>
          <w:kern w:val="32"/>
          <w:sz w:val="20"/>
          <w:szCs w:val="20"/>
          <w:lang w:val="en-GB" w:eastAsia="de-DE"/>
        </w:rPr>
      </w:pPr>
    </w:p>
    <w:p w14:paraId="2081B451" w14:textId="77777777" w:rsidR="004B61F6" w:rsidRPr="004B61F6" w:rsidRDefault="004B61F6" w:rsidP="004B61F6">
      <w:pPr>
        <w:keepNext/>
        <w:numPr>
          <w:ilvl w:val="0"/>
          <w:numId w:val="4"/>
        </w:numPr>
        <w:spacing w:before="240" w:after="360" w:line="360" w:lineRule="auto"/>
        <w:jc w:val="both"/>
        <w:outlineLvl w:val="0"/>
        <w:rPr>
          <w:rFonts w:ascii="Arial" w:eastAsia="Times New Roman" w:hAnsi="Arial" w:cs="Arial"/>
          <w:b/>
          <w:bCs/>
          <w:kern w:val="32"/>
          <w:sz w:val="32"/>
          <w:szCs w:val="32"/>
          <w:lang w:val="en-GB" w:eastAsia="de-DE"/>
        </w:rPr>
      </w:pPr>
      <w:bookmarkStart w:id="798" w:name="_Toc494113529"/>
      <w:bookmarkStart w:id="799" w:name="_Toc105396865"/>
      <w:r w:rsidRPr="004B61F6">
        <w:rPr>
          <w:rFonts w:ascii="Arial" w:eastAsia="Times New Roman" w:hAnsi="Arial" w:cs="Arial"/>
          <w:b/>
          <w:bCs/>
          <w:kern w:val="32"/>
          <w:sz w:val="32"/>
          <w:szCs w:val="32"/>
          <w:lang w:val="en-GB" w:eastAsia="de-DE"/>
        </w:rPr>
        <w:t>Confidential annex</w:t>
      </w:r>
      <w:bookmarkEnd w:id="759"/>
      <w:r w:rsidRPr="004B61F6">
        <w:rPr>
          <w:rFonts w:ascii="Arial" w:eastAsia="Times New Roman" w:hAnsi="Arial" w:cs="Arial"/>
          <w:b/>
          <w:bCs/>
          <w:kern w:val="32"/>
          <w:sz w:val="32"/>
          <w:szCs w:val="32"/>
          <w:lang w:val="en-GB" w:eastAsia="de-DE"/>
        </w:rPr>
        <w:t xml:space="preserve"> (Access level: “Restricted” to applicant and authority)</w:t>
      </w:r>
      <w:bookmarkEnd w:id="760"/>
      <w:bookmarkEnd w:id="761"/>
      <w:bookmarkEnd w:id="762"/>
      <w:bookmarkEnd w:id="798"/>
      <w:bookmarkEnd w:id="799"/>
    </w:p>
    <w:p w14:paraId="2AEF53EE" w14:textId="77777777" w:rsidR="004B61F6" w:rsidRPr="004B61F6" w:rsidRDefault="004B61F6" w:rsidP="004B61F6">
      <w:pPr>
        <w:keepNext/>
        <w:numPr>
          <w:ilvl w:val="1"/>
          <w:numId w:val="4"/>
        </w:numPr>
        <w:spacing w:before="240" w:after="280" w:line="360" w:lineRule="auto"/>
        <w:jc w:val="both"/>
        <w:outlineLvl w:val="1"/>
        <w:rPr>
          <w:rFonts w:ascii="Arial" w:eastAsia="Times New Roman" w:hAnsi="Arial" w:cs="Arial"/>
          <w:b/>
          <w:bCs/>
          <w:i/>
          <w:iCs/>
          <w:sz w:val="28"/>
          <w:szCs w:val="28"/>
          <w:lang w:val="en-GB" w:eastAsia="de-DE"/>
        </w:rPr>
      </w:pPr>
      <w:bookmarkStart w:id="800" w:name="_Ref475973640"/>
      <w:bookmarkStart w:id="801" w:name="_Toc494113530"/>
      <w:bookmarkStart w:id="802" w:name="_Toc105396866"/>
      <w:bookmarkStart w:id="803" w:name="_Toc429661058"/>
      <w:bookmarkStart w:id="804" w:name="_Ref432660013"/>
      <w:bookmarkStart w:id="805" w:name="_Ref432660027"/>
      <w:r w:rsidRPr="004B61F6">
        <w:rPr>
          <w:rFonts w:ascii="Arial" w:eastAsia="Times New Roman" w:hAnsi="Arial" w:cs="Arial"/>
          <w:b/>
          <w:bCs/>
          <w:i/>
          <w:iCs/>
          <w:sz w:val="28"/>
          <w:szCs w:val="28"/>
          <w:lang w:val="en-GB" w:eastAsia="de-DE"/>
        </w:rPr>
        <w:t>Full composition of the product</w:t>
      </w:r>
      <w:bookmarkEnd w:id="800"/>
      <w:bookmarkEnd w:id="801"/>
      <w:bookmarkEnd w:id="802"/>
    </w:p>
    <w:bookmarkEnd w:id="803"/>
    <w:bookmarkEnd w:id="804"/>
    <w:bookmarkEnd w:id="805"/>
    <w:p w14:paraId="55FC2314" w14:textId="77777777" w:rsidR="004B61F6" w:rsidRPr="004B61F6" w:rsidRDefault="004B61F6" w:rsidP="004B61F6">
      <w:pPr>
        <w:spacing w:after="0" w:line="360" w:lineRule="auto"/>
        <w:rPr>
          <w:rFonts w:ascii="Arial" w:eastAsia="Times New Roman" w:hAnsi="Arial" w:cs="Times New Roman"/>
          <w:sz w:val="20"/>
          <w:szCs w:val="20"/>
          <w:lang w:val="en-GB" w:eastAsia="de-DE"/>
        </w:rPr>
        <w:sectPr w:rsidR="004B61F6" w:rsidRPr="004B61F6" w:rsidSect="004C2458">
          <w:endnotePr>
            <w:numFmt w:val="decimal"/>
          </w:endnotePr>
          <w:pgSz w:w="11907" w:h="16840" w:code="9"/>
          <w:pgMar w:top="1474" w:right="1247" w:bottom="2013" w:left="1446" w:header="851" w:footer="851" w:gutter="0"/>
          <w:cols w:space="720"/>
          <w:docGrid w:linePitch="272"/>
        </w:sectPr>
      </w:pPr>
    </w:p>
    <w:p w14:paraId="44DAA96E" w14:textId="77777777" w:rsidR="004B61F6" w:rsidRPr="004B61F6" w:rsidRDefault="004B61F6" w:rsidP="004B61F6">
      <w:pPr>
        <w:tabs>
          <w:tab w:val="left" w:pos="8505"/>
        </w:tabs>
        <w:spacing w:before="480" w:after="0" w:line="360" w:lineRule="auto"/>
        <w:ind w:right="-45"/>
        <w:rPr>
          <w:rFonts w:ascii="Arial" w:eastAsia="Times New Roman" w:hAnsi="Arial" w:cs="Times New Roman"/>
          <w:sz w:val="20"/>
          <w:szCs w:val="20"/>
          <w:lang w:val="en-GB" w:eastAsia="de-DE"/>
        </w:rPr>
      </w:pPr>
    </w:p>
    <w:p w14:paraId="6214EBA5" w14:textId="77777777" w:rsidR="000C4553" w:rsidRDefault="000C4553"/>
    <w:sectPr w:rsidR="000C4553" w:rsidSect="004C2458">
      <w:headerReference w:type="even" r:id="rId24"/>
      <w:endnotePr>
        <w:numFmt w:val="decimal"/>
      </w:endnotePr>
      <w:pgSz w:w="11907" w:h="16840" w:code="9"/>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8B73" w14:textId="77777777" w:rsidR="004C2458" w:rsidRDefault="004C2458" w:rsidP="004B61F6">
      <w:pPr>
        <w:spacing w:after="0" w:line="240" w:lineRule="auto"/>
      </w:pPr>
      <w:r>
        <w:separator/>
      </w:r>
    </w:p>
  </w:endnote>
  <w:endnote w:type="continuationSeparator" w:id="0">
    <w:p w14:paraId="1D79AA0A" w14:textId="77777777" w:rsidR="004C2458" w:rsidRDefault="004C2458" w:rsidP="004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auto"/>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DD8B" w14:textId="77777777" w:rsidR="004C2458" w:rsidRDefault="004C2458" w:rsidP="004C2458">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1152"/>
    </w:tblGrid>
    <w:tr w:rsidR="004C2458" w:rsidRPr="00B5473F" w14:paraId="3E231D17" w14:textId="77777777" w:rsidTr="004C2458">
      <w:trPr>
        <w:jc w:val="center"/>
      </w:trPr>
      <w:tc>
        <w:tcPr>
          <w:tcW w:w="8188" w:type="dxa"/>
        </w:tcPr>
        <w:p w14:paraId="7A72D145" w14:textId="77777777" w:rsidR="004C2458" w:rsidRPr="00B5473F" w:rsidRDefault="004C2458" w:rsidP="004C2458">
          <w:pPr>
            <w:tabs>
              <w:tab w:val="center" w:pos="4607"/>
              <w:tab w:val="left" w:pos="6344"/>
            </w:tabs>
            <w:rPr>
              <w:rStyle w:val="PageNumber"/>
              <w:i/>
              <w:sz w:val="18"/>
            </w:rPr>
          </w:pPr>
        </w:p>
      </w:tc>
      <w:tc>
        <w:tcPr>
          <w:tcW w:w="1166" w:type="dxa"/>
        </w:tcPr>
        <w:p w14:paraId="21D3319D" w14:textId="77777777" w:rsidR="004C2458" w:rsidRPr="00B5473F" w:rsidRDefault="004C2458" w:rsidP="004C2458">
          <w:pPr>
            <w:tabs>
              <w:tab w:val="center" w:pos="4607"/>
              <w:tab w:val="left" w:pos="6344"/>
            </w:tabs>
            <w:rPr>
              <w:rStyle w:val="PageNumber"/>
              <w:i/>
              <w:sz w:val="18"/>
            </w:rPr>
          </w:pPr>
        </w:p>
      </w:tc>
    </w:tr>
    <w:tr w:rsidR="004C2458" w:rsidRPr="00B5473F" w14:paraId="758DF38D" w14:textId="77777777" w:rsidTr="004C2458">
      <w:trPr>
        <w:jc w:val="center"/>
      </w:trPr>
      <w:tc>
        <w:tcPr>
          <w:tcW w:w="8188" w:type="dxa"/>
        </w:tcPr>
        <w:p w14:paraId="641FD904" w14:textId="77777777" w:rsidR="004C2458" w:rsidRPr="00B5473F" w:rsidRDefault="004C2458" w:rsidP="004C2458">
          <w:pPr>
            <w:tabs>
              <w:tab w:val="center" w:pos="4607"/>
              <w:tab w:val="left" w:pos="6344"/>
            </w:tabs>
            <w:rPr>
              <w:rStyle w:val="PageNumber"/>
              <w:i/>
              <w:sz w:val="18"/>
            </w:rPr>
          </w:pPr>
        </w:p>
      </w:tc>
      <w:tc>
        <w:tcPr>
          <w:tcW w:w="1166" w:type="dxa"/>
        </w:tcPr>
        <w:p w14:paraId="34D54A3E" w14:textId="77777777" w:rsidR="004C2458" w:rsidRPr="00B5473F" w:rsidRDefault="004C2458" w:rsidP="004C2458">
          <w:pPr>
            <w:tabs>
              <w:tab w:val="center" w:pos="4607"/>
              <w:tab w:val="left" w:pos="6344"/>
            </w:tabs>
            <w:jc w:val="right"/>
            <w:rPr>
              <w:rStyle w:val="PageNumber"/>
              <w:i/>
              <w:sz w:val="18"/>
            </w:rPr>
          </w:pPr>
          <w:r w:rsidRPr="00B5473F">
            <w:rPr>
              <w:rStyle w:val="PageNumber"/>
              <w:i/>
              <w:sz w:val="18"/>
            </w:rPr>
            <w:fldChar w:fldCharType="begin"/>
          </w:r>
          <w:r w:rsidRPr="00B5473F">
            <w:rPr>
              <w:rStyle w:val="PageNumber"/>
              <w:i/>
              <w:sz w:val="18"/>
            </w:rPr>
            <w:instrText xml:space="preserve"> PAGE </w:instrText>
          </w:r>
          <w:r w:rsidRPr="00B5473F">
            <w:rPr>
              <w:rStyle w:val="PageNumber"/>
              <w:i/>
              <w:sz w:val="18"/>
            </w:rPr>
            <w:fldChar w:fldCharType="separate"/>
          </w:r>
          <w:r>
            <w:rPr>
              <w:rStyle w:val="PageNumber"/>
              <w:i/>
              <w:noProof/>
              <w:sz w:val="18"/>
            </w:rPr>
            <w:t>2</w:t>
          </w:r>
          <w:r w:rsidRPr="00B5473F">
            <w:rPr>
              <w:rStyle w:val="PageNumber"/>
              <w:i/>
              <w:sz w:val="18"/>
            </w:rPr>
            <w:fldChar w:fldCharType="end"/>
          </w:r>
          <w:r w:rsidRPr="00B5473F">
            <w:rPr>
              <w:rStyle w:val="PageNumber"/>
              <w:i/>
              <w:sz w:val="18"/>
            </w:rPr>
            <w:t xml:space="preserve"> </w:t>
          </w:r>
          <w:r w:rsidRPr="00B5473F">
            <w:rPr>
              <w:rStyle w:val="PageNumber"/>
              <w:i/>
              <w:sz w:val="18"/>
            </w:rPr>
            <w:t xml:space="preserve">/ </w:t>
          </w:r>
          <w:r w:rsidRPr="00B5473F">
            <w:rPr>
              <w:rStyle w:val="PageNumber"/>
              <w:i/>
              <w:sz w:val="18"/>
            </w:rPr>
            <w:fldChar w:fldCharType="begin"/>
          </w:r>
          <w:r w:rsidRPr="00B5473F">
            <w:rPr>
              <w:rStyle w:val="PageNumber"/>
              <w:i/>
              <w:sz w:val="18"/>
            </w:rPr>
            <w:instrText xml:space="preserve"> NUMPAGES </w:instrText>
          </w:r>
          <w:r w:rsidRPr="00B5473F">
            <w:rPr>
              <w:rStyle w:val="PageNumber"/>
              <w:i/>
              <w:sz w:val="18"/>
            </w:rPr>
            <w:fldChar w:fldCharType="separate"/>
          </w:r>
          <w:r>
            <w:rPr>
              <w:rStyle w:val="PageNumber"/>
              <w:i/>
              <w:noProof/>
              <w:sz w:val="18"/>
            </w:rPr>
            <w:t>582</w:t>
          </w:r>
          <w:r w:rsidRPr="00B5473F">
            <w:rPr>
              <w:rStyle w:val="PageNumber"/>
              <w:i/>
              <w:sz w:val="18"/>
            </w:rPr>
            <w:fldChar w:fldCharType="end"/>
          </w:r>
        </w:p>
      </w:tc>
    </w:tr>
  </w:tbl>
  <w:p w14:paraId="61C56FEB" w14:textId="77777777" w:rsidR="004C2458" w:rsidRPr="00B5473F" w:rsidRDefault="004C2458" w:rsidP="004C2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4D2B" w14:textId="77777777" w:rsidR="004C2458" w:rsidRDefault="004C2458" w:rsidP="004C2458">
    <w:pPr>
      <w:tabs>
        <w:tab w:val="center" w:pos="4607"/>
        <w:tab w:val="left" w:pos="6344"/>
      </w:tabs>
      <w:rPr>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1152"/>
    </w:tblGrid>
    <w:tr w:rsidR="004C2458" w:rsidRPr="00B5473F" w14:paraId="18424DC2" w14:textId="77777777" w:rsidTr="004C2458">
      <w:trPr>
        <w:jc w:val="center"/>
      </w:trPr>
      <w:tc>
        <w:tcPr>
          <w:tcW w:w="8188" w:type="dxa"/>
        </w:tcPr>
        <w:p w14:paraId="71095099" w14:textId="77777777" w:rsidR="004C2458" w:rsidRPr="00B5473F" w:rsidRDefault="004C2458" w:rsidP="004C2458">
          <w:pPr>
            <w:tabs>
              <w:tab w:val="center" w:pos="4607"/>
              <w:tab w:val="left" w:pos="6344"/>
            </w:tabs>
            <w:rPr>
              <w:rStyle w:val="PageNumber"/>
              <w:i/>
              <w:sz w:val="18"/>
            </w:rPr>
          </w:pPr>
        </w:p>
      </w:tc>
      <w:tc>
        <w:tcPr>
          <w:tcW w:w="1166" w:type="dxa"/>
        </w:tcPr>
        <w:p w14:paraId="0D65DFAB" w14:textId="77777777" w:rsidR="004C2458" w:rsidRPr="00B5473F" w:rsidRDefault="004C2458" w:rsidP="004C2458">
          <w:pPr>
            <w:tabs>
              <w:tab w:val="center" w:pos="4607"/>
              <w:tab w:val="left" w:pos="6344"/>
            </w:tabs>
            <w:jc w:val="right"/>
            <w:rPr>
              <w:rStyle w:val="PageNumber"/>
              <w:i/>
              <w:sz w:val="18"/>
            </w:rPr>
          </w:pPr>
          <w:r w:rsidRPr="00B5473F">
            <w:rPr>
              <w:rStyle w:val="PageNumber"/>
              <w:i/>
              <w:sz w:val="18"/>
            </w:rPr>
            <w:fldChar w:fldCharType="begin"/>
          </w:r>
          <w:r w:rsidRPr="00B5473F">
            <w:rPr>
              <w:rStyle w:val="PageNumber"/>
              <w:i/>
              <w:sz w:val="18"/>
            </w:rPr>
            <w:instrText xml:space="preserve"> PAGE </w:instrText>
          </w:r>
          <w:r w:rsidRPr="00B5473F">
            <w:rPr>
              <w:rStyle w:val="PageNumber"/>
              <w:i/>
              <w:sz w:val="18"/>
            </w:rPr>
            <w:fldChar w:fldCharType="separate"/>
          </w:r>
          <w:r>
            <w:rPr>
              <w:rStyle w:val="PageNumber"/>
              <w:i/>
              <w:noProof/>
              <w:sz w:val="18"/>
            </w:rPr>
            <w:t>84</w:t>
          </w:r>
          <w:r w:rsidRPr="00B5473F">
            <w:rPr>
              <w:rStyle w:val="PageNumber"/>
              <w:i/>
              <w:sz w:val="18"/>
            </w:rPr>
            <w:fldChar w:fldCharType="end"/>
          </w:r>
          <w:r w:rsidRPr="00B5473F">
            <w:rPr>
              <w:rStyle w:val="PageNumber"/>
              <w:i/>
              <w:sz w:val="18"/>
            </w:rPr>
            <w:t xml:space="preserve"> </w:t>
          </w:r>
          <w:r w:rsidRPr="00B5473F">
            <w:rPr>
              <w:rStyle w:val="PageNumber"/>
              <w:i/>
              <w:sz w:val="18"/>
            </w:rPr>
            <w:t xml:space="preserve">/ </w:t>
          </w:r>
          <w:r w:rsidRPr="00B5473F">
            <w:rPr>
              <w:rStyle w:val="PageNumber"/>
              <w:i/>
              <w:sz w:val="18"/>
            </w:rPr>
            <w:fldChar w:fldCharType="begin"/>
          </w:r>
          <w:r w:rsidRPr="00B5473F">
            <w:rPr>
              <w:rStyle w:val="PageNumber"/>
              <w:i/>
              <w:sz w:val="18"/>
            </w:rPr>
            <w:instrText xml:space="preserve"> NUMPAGES </w:instrText>
          </w:r>
          <w:r w:rsidRPr="00B5473F">
            <w:rPr>
              <w:rStyle w:val="PageNumber"/>
              <w:i/>
              <w:sz w:val="18"/>
            </w:rPr>
            <w:fldChar w:fldCharType="separate"/>
          </w:r>
          <w:r>
            <w:rPr>
              <w:rStyle w:val="PageNumber"/>
              <w:i/>
              <w:noProof/>
              <w:sz w:val="18"/>
            </w:rPr>
            <w:t>582</w:t>
          </w:r>
          <w:r w:rsidRPr="00B5473F">
            <w:rPr>
              <w:rStyle w:val="PageNumber"/>
              <w:i/>
              <w:sz w:val="18"/>
            </w:rPr>
            <w:fldChar w:fldCharType="end"/>
          </w:r>
        </w:p>
      </w:tc>
    </w:tr>
  </w:tbl>
  <w:p w14:paraId="42ADCC84" w14:textId="77777777" w:rsidR="004C2458" w:rsidRPr="009A2AA2" w:rsidRDefault="004C2458" w:rsidP="004C2458">
    <w:pPr>
      <w:tabs>
        <w:tab w:val="center" w:pos="4607"/>
        <w:tab w:val="left" w:pos="6344"/>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CA09" w14:textId="77777777" w:rsidR="004C2458" w:rsidRDefault="004C24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FBB8" w14:textId="77777777" w:rsidR="004C2458" w:rsidRDefault="004C24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8466" w14:textId="77777777" w:rsidR="004C2458" w:rsidRDefault="004C2458" w:rsidP="004C2458">
    <w:pPr>
      <w:tabs>
        <w:tab w:val="center" w:pos="4607"/>
        <w:tab w:val="left" w:pos="6344"/>
      </w:tabs>
      <w:rPr>
        <w:i/>
      </w:rPr>
    </w:pPr>
  </w:p>
  <w:tbl>
    <w:tblPr>
      <w:tblW w:w="0" w:type="auto"/>
      <w:jc w:val="center"/>
      <w:tblLook w:val="04A0" w:firstRow="1" w:lastRow="0" w:firstColumn="1" w:lastColumn="0" w:noHBand="0" w:noVBand="1"/>
    </w:tblPr>
    <w:tblGrid>
      <w:gridCol w:w="8060"/>
      <w:gridCol w:w="1154"/>
    </w:tblGrid>
    <w:tr w:rsidR="004C2458" w:rsidRPr="00B5473F" w14:paraId="3F30A811" w14:textId="77777777" w:rsidTr="004C2458">
      <w:trPr>
        <w:jc w:val="center"/>
      </w:trPr>
      <w:tc>
        <w:tcPr>
          <w:tcW w:w="8188" w:type="dxa"/>
          <w:shd w:val="clear" w:color="auto" w:fill="auto"/>
        </w:tcPr>
        <w:p w14:paraId="4693F879" w14:textId="77777777" w:rsidR="004C2458" w:rsidRPr="00A2626F" w:rsidRDefault="004C2458" w:rsidP="004C2458">
          <w:pPr>
            <w:tabs>
              <w:tab w:val="center" w:pos="4607"/>
              <w:tab w:val="left" w:pos="6344"/>
            </w:tabs>
            <w:rPr>
              <w:rStyle w:val="PageNumber"/>
              <w:rFonts w:eastAsia="Calibri"/>
              <w:i/>
              <w:sz w:val="18"/>
            </w:rPr>
          </w:pPr>
        </w:p>
      </w:tc>
      <w:tc>
        <w:tcPr>
          <w:tcW w:w="1166" w:type="dxa"/>
          <w:shd w:val="clear" w:color="auto" w:fill="auto"/>
        </w:tcPr>
        <w:p w14:paraId="35B0155F" w14:textId="77777777" w:rsidR="004C2458" w:rsidRPr="00A2626F" w:rsidRDefault="004C2458" w:rsidP="004C2458">
          <w:pPr>
            <w:tabs>
              <w:tab w:val="center" w:pos="4607"/>
              <w:tab w:val="left" w:pos="6344"/>
            </w:tabs>
            <w:jc w:val="right"/>
            <w:rPr>
              <w:rStyle w:val="PageNumber"/>
              <w:rFonts w:eastAsia="Calibri"/>
              <w:i/>
              <w:sz w:val="18"/>
            </w:rPr>
          </w:pPr>
          <w:r w:rsidRPr="00A2626F">
            <w:rPr>
              <w:rStyle w:val="PageNumber"/>
              <w:rFonts w:eastAsia="Calibri"/>
              <w:i/>
              <w:sz w:val="18"/>
            </w:rPr>
            <w:fldChar w:fldCharType="begin"/>
          </w:r>
          <w:r w:rsidRPr="00A2626F">
            <w:rPr>
              <w:rStyle w:val="PageNumber"/>
              <w:rFonts w:eastAsia="Calibri"/>
              <w:i/>
              <w:sz w:val="18"/>
            </w:rPr>
            <w:instrText xml:space="preserve"> PAGE </w:instrText>
          </w:r>
          <w:r w:rsidRPr="00A2626F">
            <w:rPr>
              <w:rStyle w:val="PageNumber"/>
              <w:rFonts w:eastAsia="Calibri"/>
              <w:i/>
              <w:sz w:val="18"/>
            </w:rPr>
            <w:fldChar w:fldCharType="separate"/>
          </w:r>
          <w:r>
            <w:rPr>
              <w:rStyle w:val="PageNumber"/>
              <w:rFonts w:eastAsia="Calibri"/>
              <w:i/>
              <w:noProof/>
              <w:sz w:val="18"/>
            </w:rPr>
            <w:t>102</w:t>
          </w:r>
          <w:r w:rsidRPr="00A2626F">
            <w:rPr>
              <w:rStyle w:val="PageNumber"/>
              <w:rFonts w:eastAsia="Calibri"/>
              <w:i/>
              <w:sz w:val="18"/>
            </w:rPr>
            <w:fldChar w:fldCharType="end"/>
          </w:r>
          <w:r w:rsidRPr="00A2626F">
            <w:rPr>
              <w:rStyle w:val="PageNumber"/>
              <w:rFonts w:eastAsia="Calibri"/>
              <w:i/>
              <w:sz w:val="18"/>
            </w:rPr>
            <w:t xml:space="preserve"> / </w:t>
          </w:r>
          <w:r w:rsidRPr="00A2626F">
            <w:rPr>
              <w:rStyle w:val="PageNumber"/>
              <w:rFonts w:eastAsia="Calibri"/>
              <w:i/>
              <w:sz w:val="18"/>
            </w:rPr>
            <w:fldChar w:fldCharType="begin"/>
          </w:r>
          <w:r w:rsidRPr="00A2626F">
            <w:rPr>
              <w:rStyle w:val="PageNumber"/>
              <w:rFonts w:eastAsia="Calibri"/>
              <w:i/>
              <w:sz w:val="18"/>
            </w:rPr>
            <w:instrText xml:space="preserve"> NUMPAGES </w:instrText>
          </w:r>
          <w:r w:rsidRPr="00A2626F">
            <w:rPr>
              <w:rStyle w:val="PageNumber"/>
              <w:rFonts w:eastAsia="Calibri"/>
              <w:i/>
              <w:sz w:val="18"/>
            </w:rPr>
            <w:fldChar w:fldCharType="separate"/>
          </w:r>
          <w:r>
            <w:rPr>
              <w:rStyle w:val="PageNumber"/>
              <w:rFonts w:eastAsia="Calibri"/>
              <w:i/>
              <w:noProof/>
              <w:sz w:val="18"/>
            </w:rPr>
            <w:t>582</w:t>
          </w:r>
          <w:r w:rsidRPr="00A2626F">
            <w:rPr>
              <w:rStyle w:val="PageNumber"/>
              <w:rFonts w:eastAsia="Calibri"/>
              <w:i/>
              <w:sz w:val="18"/>
            </w:rPr>
            <w:fldChar w:fldCharType="end"/>
          </w:r>
        </w:p>
      </w:tc>
    </w:tr>
  </w:tbl>
  <w:p w14:paraId="48AC63C0" w14:textId="77777777" w:rsidR="004C2458" w:rsidRPr="009A2AA2" w:rsidRDefault="004C2458" w:rsidP="004C2458">
    <w:pPr>
      <w:tabs>
        <w:tab w:val="center" w:pos="4607"/>
        <w:tab w:val="left" w:pos="6344"/>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F45D" w14:textId="77777777" w:rsidR="004C2458" w:rsidRDefault="004C2458" w:rsidP="004B61F6">
      <w:pPr>
        <w:spacing w:after="0" w:line="240" w:lineRule="auto"/>
      </w:pPr>
      <w:r>
        <w:separator/>
      </w:r>
    </w:p>
  </w:footnote>
  <w:footnote w:type="continuationSeparator" w:id="0">
    <w:p w14:paraId="71160EC4" w14:textId="77777777" w:rsidR="004C2458" w:rsidRDefault="004C2458" w:rsidP="004B61F6">
      <w:pPr>
        <w:spacing w:after="0" w:line="240" w:lineRule="auto"/>
      </w:pPr>
      <w:r>
        <w:continuationSeparator/>
      </w:r>
    </w:p>
  </w:footnote>
  <w:footnote w:id="1">
    <w:p w14:paraId="372340F9" w14:textId="77777777" w:rsidR="004C2458" w:rsidRPr="001E79A0" w:rsidRDefault="004C2458" w:rsidP="004B61F6">
      <w:pPr>
        <w:pStyle w:val="FootnoteText"/>
        <w:spacing w:line="240" w:lineRule="auto"/>
        <w:rPr>
          <w:sz w:val="18"/>
          <w:szCs w:val="18"/>
        </w:rPr>
      </w:pPr>
      <w:r>
        <w:rPr>
          <w:rStyle w:val="FootnoteReference"/>
          <w:rFonts w:eastAsia="Calibri"/>
        </w:rPr>
        <w:footnoteRef/>
      </w:r>
      <w:r>
        <w:t xml:space="preserve"> </w:t>
      </w:r>
      <w:r w:rsidRPr="001E79A0">
        <w:rPr>
          <w:sz w:val="18"/>
          <w:szCs w:val="18"/>
        </w:rPr>
        <w:t>Regulation (EU) No 528/2012 of the European Parliament and of the Council of 22 May 2012 concerning the making available on the market and use of biocidal products, last amended by Regulation (EU) No 334/2014 of the European Parliament and of the Council of 11 March 2014.</w:t>
      </w:r>
    </w:p>
  </w:footnote>
  <w:footnote w:id="2">
    <w:p w14:paraId="5E805C5C" w14:textId="77777777" w:rsidR="004C2458" w:rsidRDefault="004C2458" w:rsidP="004B61F6">
      <w:pPr>
        <w:pStyle w:val="FootnoteText"/>
        <w:spacing w:line="240" w:lineRule="auto"/>
      </w:pPr>
      <w:r w:rsidRPr="001E79A0">
        <w:rPr>
          <w:rStyle w:val="FootnoteReference"/>
          <w:rFonts w:eastAsia="Calibri"/>
          <w:sz w:val="18"/>
          <w:szCs w:val="18"/>
        </w:rPr>
        <w:footnoteRef/>
      </w:r>
      <w:r w:rsidRPr="001E79A0">
        <w:rPr>
          <w:sz w:val="18"/>
          <w:szCs w:val="18"/>
        </w:rPr>
        <w:t xml:space="preserve"> Commission Implementing Regulation (EU) 2017/1381 of 25 July 2017 renewing the approval of Brodifacoum as an active substance for use in biocidal products of product-type 14</w:t>
      </w:r>
      <w:r>
        <w:t xml:space="preserve">  </w:t>
      </w:r>
    </w:p>
  </w:footnote>
  <w:footnote w:id="3">
    <w:p w14:paraId="7D640F55" w14:textId="77777777" w:rsidR="004C2458" w:rsidRDefault="004C2458" w:rsidP="004B61F6">
      <w:pPr>
        <w:pStyle w:val="FootnoteText"/>
        <w:spacing w:line="240" w:lineRule="auto"/>
      </w:pPr>
      <w:r>
        <w:rPr>
          <w:rStyle w:val="FootnoteReference"/>
          <w:rFonts w:eastAsia="Calibri"/>
        </w:rPr>
        <w:footnoteRef/>
      </w:r>
      <w:r>
        <w:t xml:space="preserve"> Regulation (EC) No 1272/2008 of the European Parliament and of the Council of 16 December 2008 on classification, labelling and packaging of substances and mixtures, amending and repealing Directives 67/548/EEC and 1999/45/EC, and amending Regulation (EC) No 1907/2006.  </w:t>
      </w:r>
    </w:p>
  </w:footnote>
  <w:footnote w:id="4">
    <w:p w14:paraId="02AD2EE3" w14:textId="77777777" w:rsidR="004C2458" w:rsidRPr="00AA06DF" w:rsidRDefault="004C2458" w:rsidP="004B61F6">
      <w:pPr>
        <w:pStyle w:val="FootnoteText"/>
      </w:pPr>
      <w:r>
        <w:rPr>
          <w:rStyle w:val="FootnoteReference"/>
        </w:rPr>
        <w:footnoteRef/>
      </w:r>
      <w:r>
        <w:t xml:space="preserve"> Access level: “</w:t>
      </w:r>
      <w:r w:rsidRPr="00A02087">
        <w:t>Restricted</w:t>
      </w:r>
      <w:r>
        <w:t>” to applicant and authority</w:t>
      </w:r>
    </w:p>
  </w:footnote>
  <w:footnote w:id="5">
    <w:p w14:paraId="48EC6972" w14:textId="77777777" w:rsidR="004C2458" w:rsidRPr="003F3DAE" w:rsidRDefault="004C2458" w:rsidP="004B61F6">
      <w:pPr>
        <w:pStyle w:val="Funote"/>
        <w:rPr>
          <w:rStyle w:val="FootnoteReference"/>
          <w:i w:val="0"/>
          <w:color w:val="auto"/>
        </w:rPr>
      </w:pPr>
      <w:r w:rsidRPr="003F3DAE">
        <w:rPr>
          <w:rStyle w:val="FootnoteReference"/>
          <w:i w:val="0"/>
          <w:color w:val="auto"/>
        </w:rPr>
        <w:footnoteRef/>
      </w:r>
      <w:r w:rsidRPr="003F3DAE">
        <w:rPr>
          <w:rStyle w:val="FootnoteReference"/>
          <w:i w:val="0"/>
          <w:color w:val="auto"/>
        </w:rPr>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6">
    <w:p w14:paraId="30960FFC" w14:textId="77777777" w:rsidR="004C2458" w:rsidRDefault="004C2458" w:rsidP="004B61F6">
      <w:pPr>
        <w:pStyle w:val="FootnoteText"/>
        <w:spacing w:line="240" w:lineRule="auto"/>
      </w:pPr>
      <w:r>
        <w:rPr>
          <w:rStyle w:val="FootnoteReference"/>
          <w:rFonts w:eastAsia="Calibri"/>
        </w:rPr>
        <w:footnoteRef/>
      </w:r>
      <w:r>
        <w:t xml:space="preserve"> </w:t>
      </w:r>
      <w:r w:rsidRPr="00D519BD">
        <w:t>Commission Implementing Decision (EU) 2017/532 of 7 September 2017 addressing questions regarding the comparative assessment of anticoagulant rodenticides in accordance with Article 23(5) of Regulation (EU) No 528/2012 of the European Parliament and of the Council.</w:t>
      </w:r>
    </w:p>
  </w:footnote>
  <w:footnote w:id="7">
    <w:p w14:paraId="07F011AA" w14:textId="77777777" w:rsidR="004C2458" w:rsidRDefault="004C2458" w:rsidP="004B61F6">
      <w:pPr>
        <w:pStyle w:val="FootnoteText"/>
        <w:jc w:val="both"/>
      </w:pPr>
      <w:r>
        <w:rPr>
          <w:rStyle w:val="FootnoteReference"/>
        </w:rPr>
        <w:footnoteRef/>
      </w:r>
      <w:r>
        <w:t xml:space="preserve"> </w:t>
      </w:r>
      <w:r w:rsidRPr="00094514">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90CB" w14:textId="77777777" w:rsidR="004C2458" w:rsidRDefault="00A46B58">
    <w:pPr>
      <w:pStyle w:val="Header"/>
    </w:pPr>
    <w:r>
      <w:rPr>
        <w:noProof/>
      </w:rPr>
      <w:pict w14:anchorId="1FE25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1064" o:spid="_x0000_s1026" type="#_x0000_t136" style="position:absolute;margin-left:0;margin-top:0;width:463.95pt;height:185.5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7A69" w14:textId="77777777" w:rsidR="004C2458" w:rsidRDefault="004C245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9236" w14:textId="77777777" w:rsidR="004C2458" w:rsidRDefault="004C24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4C2458" w:rsidRPr="0071097D" w14:paraId="61C016FC" w14:textId="77777777" w:rsidTr="004C2458">
      <w:trPr>
        <w:jc w:val="center"/>
      </w:trPr>
      <w:tc>
        <w:tcPr>
          <w:tcW w:w="1276" w:type="dxa"/>
          <w:shd w:val="clear" w:color="auto" w:fill="auto"/>
          <w:vAlign w:val="center"/>
        </w:tcPr>
        <w:p w14:paraId="4544DA15" w14:textId="77777777" w:rsidR="004C2458" w:rsidRPr="0071097D" w:rsidRDefault="004C2458" w:rsidP="004C2458">
          <w:pPr>
            <w:rPr>
              <w:rFonts w:cs="Times"/>
              <w:sz w:val="18"/>
              <w:szCs w:val="18"/>
            </w:rPr>
          </w:pPr>
          <w:r w:rsidRPr="0071097D">
            <w:rPr>
              <w:sz w:val="18"/>
              <w:szCs w:val="18"/>
            </w:rPr>
            <w:t>Ireland</w:t>
          </w:r>
        </w:p>
      </w:tc>
      <w:tc>
        <w:tcPr>
          <w:tcW w:w="6667" w:type="dxa"/>
          <w:shd w:val="clear" w:color="auto" w:fill="auto"/>
          <w:vAlign w:val="center"/>
        </w:tcPr>
        <w:p w14:paraId="7D6F2075" w14:textId="77777777" w:rsidR="004C2458" w:rsidRPr="0071097D" w:rsidRDefault="004C2458" w:rsidP="004C2458">
          <w:pPr>
            <w:jc w:val="center"/>
            <w:rPr>
              <w:rFonts w:cs="Times"/>
              <w:sz w:val="18"/>
              <w:szCs w:val="18"/>
              <w:highlight w:val="yellow"/>
            </w:rPr>
          </w:pPr>
          <w:proofErr w:type="spellStart"/>
          <w:r w:rsidRPr="00E94908">
            <w:rPr>
              <w:sz w:val="18"/>
              <w:szCs w:val="18"/>
            </w:rPr>
            <w:t>Ratimor</w:t>
          </w:r>
          <w:proofErr w:type="spellEnd"/>
          <w:r w:rsidRPr="00E94908">
            <w:rPr>
              <w:sz w:val="18"/>
              <w:szCs w:val="18"/>
            </w:rPr>
            <w:t xml:space="preserve"> Brodifacoum Wax Block</w:t>
          </w:r>
        </w:p>
      </w:tc>
      <w:tc>
        <w:tcPr>
          <w:tcW w:w="1276" w:type="dxa"/>
          <w:shd w:val="clear" w:color="auto" w:fill="auto"/>
          <w:vAlign w:val="center"/>
        </w:tcPr>
        <w:p w14:paraId="2B3D17A0" w14:textId="77777777" w:rsidR="004C2458" w:rsidRPr="0071097D" w:rsidRDefault="004C2458" w:rsidP="004C2458">
          <w:pPr>
            <w:jc w:val="right"/>
            <w:rPr>
              <w:rFonts w:cs="Times"/>
              <w:sz w:val="18"/>
              <w:szCs w:val="18"/>
            </w:rPr>
          </w:pPr>
          <w:r w:rsidRPr="0071097D">
            <w:rPr>
              <w:rFonts w:cs="Times"/>
              <w:sz w:val="18"/>
              <w:szCs w:val="18"/>
            </w:rPr>
            <w:t>PT14</w:t>
          </w:r>
        </w:p>
      </w:tc>
    </w:tr>
  </w:tbl>
  <w:p w14:paraId="213EB4CA" w14:textId="77777777" w:rsidR="004C2458" w:rsidRDefault="004C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4C2458" w:rsidRPr="00F34D19" w14:paraId="0AF427B1" w14:textId="77777777" w:rsidTr="004C2458">
      <w:tc>
        <w:tcPr>
          <w:tcW w:w="1276" w:type="dxa"/>
          <w:shd w:val="clear" w:color="auto" w:fill="auto"/>
          <w:vAlign w:val="center"/>
        </w:tcPr>
        <w:p w14:paraId="75C34064" w14:textId="77777777" w:rsidR="004C2458" w:rsidRPr="00C126CF" w:rsidRDefault="004C2458" w:rsidP="004C2458">
          <w:pPr>
            <w:rPr>
              <w:rFonts w:cs="Times"/>
              <w:sz w:val="18"/>
              <w:szCs w:val="18"/>
            </w:rPr>
          </w:pPr>
          <w:r>
            <w:rPr>
              <w:color w:val="FF0000"/>
            </w:rPr>
            <w:t>DE (</w:t>
          </w:r>
          <w:proofErr w:type="spellStart"/>
          <w:r>
            <w:rPr>
              <w:color w:val="FF0000"/>
            </w:rPr>
            <w:t>baua</w:t>
          </w:r>
          <w:proofErr w:type="spellEnd"/>
          <w:r>
            <w:rPr>
              <w:color w:val="FF0000"/>
            </w:rPr>
            <w:t>)</w:t>
          </w:r>
        </w:p>
      </w:tc>
      <w:tc>
        <w:tcPr>
          <w:tcW w:w="10211" w:type="dxa"/>
          <w:shd w:val="clear" w:color="auto" w:fill="auto"/>
          <w:vAlign w:val="center"/>
        </w:tcPr>
        <w:p w14:paraId="5E8A2C0B" w14:textId="77777777" w:rsidR="004C2458" w:rsidRDefault="004C2458" w:rsidP="004C2458">
          <w:pPr>
            <w:jc w:val="center"/>
            <w:rPr>
              <w:color w:val="FF0000"/>
            </w:rPr>
          </w:pPr>
          <w:r w:rsidRPr="004945F0">
            <w:rPr>
              <w:color w:val="FF0000"/>
            </w:rPr>
            <w:t>#biocidal product family#</w:t>
          </w:r>
        </w:p>
        <w:p w14:paraId="75C89B9A" w14:textId="77777777" w:rsidR="004C2458" w:rsidRPr="00F34D19" w:rsidRDefault="004C2458" w:rsidP="004C2458">
          <w:pPr>
            <w:jc w:val="center"/>
            <w:rPr>
              <w:rFonts w:cs="Times"/>
              <w:color w:val="FF0000"/>
              <w:sz w:val="18"/>
              <w:szCs w:val="18"/>
            </w:rPr>
          </w:pPr>
          <w:r w:rsidRPr="00C1616B">
            <w:rPr>
              <w:color w:val="FF0000"/>
            </w:rPr>
            <w:t>#product name#</w:t>
          </w:r>
        </w:p>
      </w:tc>
      <w:tc>
        <w:tcPr>
          <w:tcW w:w="1413" w:type="dxa"/>
          <w:shd w:val="clear" w:color="auto" w:fill="auto"/>
          <w:vAlign w:val="center"/>
        </w:tcPr>
        <w:p w14:paraId="2C065B95" w14:textId="77777777" w:rsidR="004C2458" w:rsidRPr="00F34D19" w:rsidRDefault="004C2458" w:rsidP="004C2458">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53A36C7E" w14:textId="77777777" w:rsidR="004C2458" w:rsidRDefault="00A46B58">
    <w:pPr>
      <w:pStyle w:val="Header"/>
    </w:pPr>
    <w:r>
      <w:rPr>
        <w:noProof/>
        <w:sz w:val="20"/>
      </w:rPr>
      <w:pict w14:anchorId="48F48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1063" o:spid="_x0000_s1025" type="#_x0000_t136" style="position:absolute;margin-left:0;margin-top:0;width:463.95pt;height:185.5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32DC" w14:textId="77777777" w:rsidR="004C2458" w:rsidRDefault="00A46B58">
    <w:pPr>
      <w:pStyle w:val="Header"/>
    </w:pPr>
    <w:r>
      <w:rPr>
        <w:noProof/>
      </w:rPr>
      <w:pict w14:anchorId="68553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1067" o:spid="_x0000_s1028" type="#_x0000_t136" style="position:absolute;margin-left:0;margin-top:0;width:463.95pt;height:185.5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CAA" w14:textId="77777777" w:rsidR="004C2458" w:rsidRDefault="00A46B58">
    <w:pPr>
      <w:pStyle w:val="Header"/>
    </w:pPr>
    <w:r>
      <w:rPr>
        <w:noProof/>
      </w:rPr>
      <w:pict w14:anchorId="2877D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1066" o:spid="_x0000_s1027" type="#_x0000_t136" style="position:absolute;margin-left:0;margin-top:0;width:463.95pt;height:185.5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A5B0" w14:textId="77777777" w:rsidR="004C2458" w:rsidRDefault="004C2458">
    <w:pPr>
      <w:pStyle w:val="Header"/>
    </w:pPr>
    <w:r>
      <w:rPr>
        <w:noProof/>
      </w:rPr>
      <mc:AlternateContent>
        <mc:Choice Requires="wps">
          <w:drawing>
            <wp:anchor distT="0" distB="0" distL="114300" distR="114300" simplePos="0" relativeHeight="251666432" behindDoc="1" locked="0" layoutInCell="0" allowOverlap="1" wp14:anchorId="5806318D" wp14:editId="00A7C525">
              <wp:simplePos x="0" y="0"/>
              <wp:positionH relativeFrom="margin">
                <wp:align>center</wp:align>
              </wp:positionH>
              <wp:positionV relativeFrom="margin">
                <wp:align>center</wp:align>
              </wp:positionV>
              <wp:extent cx="5892165" cy="2356485"/>
              <wp:effectExtent l="0" t="1600200" r="0" b="1291590"/>
              <wp:wrapNone/>
              <wp:docPr id="167"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2165" cy="2356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84612"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06318D" id="_x0000_t202" coordsize="21600,21600" o:spt="202" path="m,l,21600r21600,l21600,xe">
              <v:stroke joinstyle="miter"/>
              <v:path gradientshapeok="t" o:connecttype="rect"/>
            </v:shapetype>
            <v:shape id="WordArt 34" o:spid="_x0000_s1026" type="#_x0000_t202" style="position:absolute;margin-left:0;margin-top:0;width:463.95pt;height:185.5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" o:allowincell="f" filled="f" stroked="f">
              <v:stroke joinstyle="round"/>
              <o:lock v:ext="edit" shapetype="t"/>
              <v:textbox style="mso-fit-shape-to-text:t">
                <w:txbxContent>
                  <w:p w14:paraId="17B84612"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4384" behindDoc="1" locked="0" layoutInCell="0" allowOverlap="1" wp14:anchorId="3F42C487" wp14:editId="7F7A4FB3">
              <wp:simplePos x="0" y="0"/>
              <wp:positionH relativeFrom="margin">
                <wp:align>center</wp:align>
              </wp:positionH>
              <wp:positionV relativeFrom="margin">
                <wp:align>center</wp:align>
              </wp:positionV>
              <wp:extent cx="7530465" cy="716915"/>
              <wp:effectExtent l="0" t="2419350" r="0" b="2454910"/>
              <wp:wrapNone/>
              <wp:docPr id="166"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0465" cy="716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A8E39" w14:textId="77777777" w:rsidR="004C2458" w:rsidRDefault="004C2458" w:rsidP="004C2458">
                          <w:pPr>
                            <w:jc w:val="center"/>
                            <w:rPr>
                              <w:rFonts w:cs="Arial"/>
                              <w:color w:val="C0C0C0"/>
                              <w:sz w:val="2"/>
                              <w:szCs w:val="2"/>
                            </w:rPr>
                          </w:pPr>
                          <w:r>
                            <w:rPr>
                              <w:rFonts w:cs="Arial"/>
                              <w:color w:val="C0C0C0"/>
                              <w:sz w:val="2"/>
                              <w:szCs w:val="2"/>
                            </w:rPr>
                            <w:t>Acess level: RESTRICTED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42C487" id="WordArt 32" o:spid="_x0000_s1027" type="#_x0000_t202" style="position:absolute;margin-left:0;margin-top:0;width:592.95pt;height:56.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" o:allowincell="f" filled="f" stroked="f">
              <v:stroke joinstyle="round"/>
              <o:lock v:ext="edit" shapetype="t"/>
              <v:textbox style="mso-fit-shape-to-text:t">
                <w:txbxContent>
                  <w:p w14:paraId="1E3A8E39" w14:textId="77777777" w:rsidR="004C2458" w:rsidRDefault="004C2458" w:rsidP="004C2458">
                    <w:pPr>
                      <w:jc w:val="center"/>
                      <w:rPr>
                        <w:rFonts w:cs="Arial"/>
                        <w:color w:val="C0C0C0"/>
                        <w:sz w:val="2"/>
                        <w:szCs w:val="2"/>
                      </w:rPr>
                    </w:pPr>
                    <w:r>
                      <w:rPr>
                        <w:rFonts w:cs="Arial"/>
                        <w:color w:val="C0C0C0"/>
                        <w:sz w:val="2"/>
                        <w:szCs w:val="2"/>
                      </w:rPr>
                      <w:t>Acess level: RESTRICTED</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4C2458" w:rsidRPr="00F34D19" w14:paraId="4B2F0E82" w14:textId="77777777" w:rsidTr="004C2458">
      <w:tc>
        <w:tcPr>
          <w:tcW w:w="1276" w:type="dxa"/>
          <w:shd w:val="clear" w:color="auto" w:fill="auto"/>
          <w:vAlign w:val="center"/>
        </w:tcPr>
        <w:p w14:paraId="1EF03549" w14:textId="77777777" w:rsidR="004C2458" w:rsidRPr="00C126CF" w:rsidRDefault="004C2458" w:rsidP="004C2458">
          <w:pPr>
            <w:rPr>
              <w:rFonts w:cs="Times"/>
              <w:sz w:val="18"/>
              <w:szCs w:val="18"/>
            </w:rPr>
          </w:pPr>
          <w:r>
            <w:rPr>
              <w:noProof/>
            </w:rPr>
            <mc:AlternateContent>
              <mc:Choice Requires="wps">
                <w:drawing>
                  <wp:anchor distT="0" distB="0" distL="114300" distR="114300" simplePos="0" relativeHeight="251665408" behindDoc="1" locked="0" layoutInCell="0" allowOverlap="1" wp14:anchorId="12507779" wp14:editId="340410BC">
                    <wp:simplePos x="0" y="0"/>
                    <wp:positionH relativeFrom="margin">
                      <wp:align>center</wp:align>
                    </wp:positionH>
                    <wp:positionV relativeFrom="margin">
                      <wp:align>center</wp:align>
                    </wp:positionV>
                    <wp:extent cx="5892165" cy="2356485"/>
                    <wp:effectExtent l="0" t="1600200" r="0" b="1291590"/>
                    <wp:wrapNone/>
                    <wp:docPr id="16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2165" cy="2356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2AB11A"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07779" id="_x0000_t202" coordsize="21600,21600" o:spt="202" path="m,l,21600r21600,l21600,xe">
                    <v:stroke joinstyle="miter"/>
                    <v:path gradientshapeok="t" o:connecttype="rect"/>
                  </v:shapetype>
                  <v:shape id="WordArt 33" o:spid="_x0000_s1028" type="#_x0000_t202" style="position:absolute;margin-left:0;margin-top:0;width:463.95pt;height:185.5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" o:allowincell="f" filled="f" stroked="f">
                    <v:stroke joinstyle="round"/>
                    <o:lock v:ext="edit" shapetype="t"/>
                    <v:textbox style="mso-fit-shape-to-text:t">
                      <w:txbxContent>
                        <w:p w14:paraId="032AB11A"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0" allowOverlap="1" wp14:anchorId="1B02C37B" wp14:editId="54120E97">
                    <wp:simplePos x="0" y="0"/>
                    <wp:positionH relativeFrom="margin">
                      <wp:align>center</wp:align>
                    </wp:positionH>
                    <wp:positionV relativeFrom="margin">
                      <wp:align>center</wp:align>
                    </wp:positionV>
                    <wp:extent cx="7530465" cy="716915"/>
                    <wp:effectExtent l="0" t="2419350" r="0" b="2454910"/>
                    <wp:wrapNone/>
                    <wp:docPr id="16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0465" cy="716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EB010D" w14:textId="77777777" w:rsidR="004C2458" w:rsidRDefault="004C2458" w:rsidP="004C2458">
                                <w:pPr>
                                  <w:jc w:val="center"/>
                                  <w:rPr>
                                    <w:rFonts w:cs="Arial"/>
                                    <w:color w:val="C0C0C0"/>
                                    <w:sz w:val="2"/>
                                    <w:szCs w:val="2"/>
                                  </w:rPr>
                                </w:pPr>
                                <w:r>
                                  <w:rPr>
                                    <w:rFonts w:cs="Arial"/>
                                    <w:color w:val="C0C0C0"/>
                                    <w:sz w:val="2"/>
                                    <w:szCs w:val="2"/>
                                  </w:rPr>
                                  <w:t>Acess level: RESTRICTED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02C37B" id="WordArt 31" o:spid="_x0000_s1029" type="#_x0000_t202" style="position:absolute;margin-left:0;margin-top:0;width:592.95pt;height:5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" o:allowincell="f" filled="f" stroked="f">
                    <v:stroke joinstyle="round"/>
                    <o:lock v:ext="edit" shapetype="t"/>
                    <v:textbox style="mso-fit-shape-to-text:t">
                      <w:txbxContent>
                        <w:p w14:paraId="76EB010D" w14:textId="77777777" w:rsidR="004C2458" w:rsidRDefault="004C2458" w:rsidP="004C2458">
                          <w:pPr>
                            <w:jc w:val="center"/>
                            <w:rPr>
                              <w:rFonts w:cs="Arial"/>
                              <w:color w:val="C0C0C0"/>
                              <w:sz w:val="2"/>
                              <w:szCs w:val="2"/>
                            </w:rPr>
                          </w:pPr>
                          <w:r>
                            <w:rPr>
                              <w:rFonts w:cs="Arial"/>
                              <w:color w:val="C0C0C0"/>
                              <w:sz w:val="2"/>
                              <w:szCs w:val="2"/>
                            </w:rPr>
                            <w:t>Acess level: RESTRICTED</w:t>
                          </w:r>
                        </w:p>
                      </w:txbxContent>
                    </v:textbox>
                    <w10:wrap anchorx="margin" anchory="margin"/>
                  </v:shape>
                </w:pict>
              </mc:Fallback>
            </mc:AlternateContent>
          </w:r>
          <w:r>
            <w:rPr>
              <w:color w:val="FF0000"/>
            </w:rPr>
            <w:t>DE (</w:t>
          </w:r>
          <w:proofErr w:type="spellStart"/>
          <w:r>
            <w:rPr>
              <w:color w:val="FF0000"/>
            </w:rPr>
            <w:t>baua</w:t>
          </w:r>
          <w:proofErr w:type="spellEnd"/>
          <w:r>
            <w:rPr>
              <w:color w:val="FF0000"/>
            </w:rPr>
            <w:t>)</w:t>
          </w:r>
        </w:p>
      </w:tc>
      <w:tc>
        <w:tcPr>
          <w:tcW w:w="10211" w:type="dxa"/>
          <w:shd w:val="clear" w:color="auto" w:fill="auto"/>
          <w:vAlign w:val="center"/>
        </w:tcPr>
        <w:p w14:paraId="003903DF" w14:textId="77777777" w:rsidR="004C2458" w:rsidRDefault="004C2458" w:rsidP="004C2458">
          <w:pPr>
            <w:jc w:val="center"/>
            <w:rPr>
              <w:color w:val="FF0000"/>
            </w:rPr>
          </w:pPr>
          <w:r w:rsidRPr="004945F0">
            <w:rPr>
              <w:color w:val="FF0000"/>
            </w:rPr>
            <w:t>#biocidal product family#</w:t>
          </w:r>
        </w:p>
        <w:p w14:paraId="26562707" w14:textId="77777777" w:rsidR="004C2458" w:rsidRPr="00F34D19" w:rsidRDefault="004C2458" w:rsidP="004C2458">
          <w:pPr>
            <w:jc w:val="center"/>
            <w:rPr>
              <w:rFonts w:cs="Times"/>
              <w:color w:val="FF0000"/>
              <w:sz w:val="18"/>
              <w:szCs w:val="18"/>
            </w:rPr>
          </w:pPr>
          <w:r w:rsidRPr="00C1616B">
            <w:rPr>
              <w:color w:val="FF0000"/>
            </w:rPr>
            <w:t>#product name#</w:t>
          </w:r>
        </w:p>
      </w:tc>
      <w:tc>
        <w:tcPr>
          <w:tcW w:w="1413" w:type="dxa"/>
          <w:shd w:val="clear" w:color="auto" w:fill="auto"/>
          <w:vAlign w:val="center"/>
        </w:tcPr>
        <w:p w14:paraId="5224070B" w14:textId="77777777" w:rsidR="004C2458" w:rsidRPr="00F34D19" w:rsidRDefault="004C2458" w:rsidP="004C2458">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674C5F13" w14:textId="77777777" w:rsidR="004C2458" w:rsidRDefault="004C24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D369" w14:textId="77777777" w:rsidR="004C2458" w:rsidRDefault="004C2458">
    <w:pPr>
      <w:pStyle w:val="Header"/>
    </w:pPr>
    <w:r>
      <w:rPr>
        <w:noProof/>
      </w:rPr>
      <mc:AlternateContent>
        <mc:Choice Requires="wps">
          <w:drawing>
            <wp:anchor distT="0" distB="0" distL="114300" distR="114300" simplePos="0" relativeHeight="251668480" behindDoc="1" locked="0" layoutInCell="0" allowOverlap="1" wp14:anchorId="53C68694" wp14:editId="0225BFCD">
              <wp:simplePos x="0" y="0"/>
              <wp:positionH relativeFrom="margin">
                <wp:align>center</wp:align>
              </wp:positionH>
              <wp:positionV relativeFrom="margin">
                <wp:align>center</wp:align>
              </wp:positionV>
              <wp:extent cx="5892165" cy="2356485"/>
              <wp:effectExtent l="0" t="1600200" r="0" b="1291590"/>
              <wp:wrapNone/>
              <wp:docPr id="163"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2165" cy="2356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830091"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8694" id="_x0000_t202" coordsize="21600,21600" o:spt="202" path="m,l,21600r21600,l21600,xe">
              <v:stroke joinstyle="miter"/>
              <v:path gradientshapeok="t" o:connecttype="rect"/>
            </v:shapetype>
            <v:shape id="WordArt 40" o:spid="_x0000_s1030" type="#_x0000_t202" style="position:absolute;margin-left:0;margin-top:0;width:463.95pt;height:185.5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" o:allowincell="f" filled="f" stroked="f">
              <v:stroke joinstyle="round"/>
              <o:lock v:ext="edit" shapetype="t"/>
              <v:textbox style="mso-fit-shape-to-text:t">
                <w:txbxContent>
                  <w:p w14:paraId="45830091"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36FE" w14:textId="77777777" w:rsidR="004C2458" w:rsidRPr="007E7E5E" w:rsidRDefault="004C2458">
    <w:pPr>
      <w:pStyle w:val="Header"/>
      <w:rPr>
        <w:b/>
        <w:sz w:val="18"/>
        <w:szCs w:val="18"/>
      </w:rPr>
    </w:pPr>
    <w:r>
      <w:rPr>
        <w:b/>
        <w:sz w:val="18"/>
        <w:szCs w:val="18"/>
      </w:rPr>
      <w:t>IE/BPA</w:t>
    </w:r>
    <w:r w:rsidRPr="004D4C5D">
      <w:rPr>
        <w:b/>
        <w:sz w:val="18"/>
        <w:szCs w:val="18"/>
      </w:rPr>
      <w:t xml:space="preserve"> </w:t>
    </w:r>
    <w:r>
      <w:rPr>
        <w:b/>
        <w:sz w:val="18"/>
        <w:szCs w:val="18"/>
      </w:rPr>
      <w:t>70211 + 70212</w:t>
    </w:r>
    <w:r w:rsidRPr="004D4C5D">
      <w:rPr>
        <w:b/>
        <w:sz w:val="18"/>
        <w:szCs w:val="18"/>
      </w:rPr>
      <w:tab/>
    </w:r>
    <w:r>
      <w:rPr>
        <w:b/>
        <w:sz w:val="18"/>
        <w:szCs w:val="18"/>
      </w:rPr>
      <w:t>Ratimor Brodifacoum Wax Blocks</w:t>
    </w:r>
    <w:r w:rsidRPr="004D4C5D">
      <w:rPr>
        <w:b/>
        <w:sz w:val="18"/>
        <w:szCs w:val="18"/>
      </w:rPr>
      <w:tab/>
    </w:r>
    <w:r>
      <w:rPr>
        <w:b/>
        <w:sz w:val="18"/>
        <w:szCs w:val="18"/>
      </w:rPr>
      <w:t>06 August 2013</w:t>
    </w:r>
    <w:r>
      <w:rPr>
        <w:noProof/>
      </w:rPr>
      <mc:AlternateContent>
        <mc:Choice Requires="wps">
          <w:drawing>
            <wp:anchor distT="0" distB="0" distL="114300" distR="114300" simplePos="0" relativeHeight="251667456" behindDoc="1" locked="0" layoutInCell="0" allowOverlap="1" wp14:anchorId="7D3BBB64" wp14:editId="7790D3B4">
              <wp:simplePos x="0" y="0"/>
              <wp:positionH relativeFrom="margin">
                <wp:align>center</wp:align>
              </wp:positionH>
              <wp:positionV relativeFrom="margin">
                <wp:align>center</wp:align>
              </wp:positionV>
              <wp:extent cx="5892165" cy="2356485"/>
              <wp:effectExtent l="0" t="1600200" r="0" b="1291590"/>
              <wp:wrapNone/>
              <wp:docPr id="16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2165" cy="2356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356A18"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BBB64" id="_x0000_t202" coordsize="21600,21600" o:spt="202" path="m,l,21600r21600,l21600,xe">
              <v:stroke joinstyle="miter"/>
              <v:path gradientshapeok="t" o:connecttype="rect"/>
            </v:shapetype>
            <v:shape id="WordArt 39" o:spid="_x0000_s1031" type="#_x0000_t202" style="position:absolute;margin-left:0;margin-top:0;width:463.95pt;height:185.5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" o:allowincell="f" filled="f" stroked="f">
              <v:stroke joinstyle="round"/>
              <o:lock v:ext="edit" shapetype="t"/>
              <v:textbox style="mso-fit-shape-to-text:t">
                <w:txbxContent>
                  <w:p w14:paraId="65356A18" w14:textId="77777777" w:rsidR="004C2458" w:rsidRDefault="004C2458" w:rsidP="004C245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98036E7"/>
    <w:multiLevelType w:val="hybridMultilevel"/>
    <w:tmpl w:val="8972735C"/>
    <w:lvl w:ilvl="0" w:tplc="20000017">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7C1762"/>
    <w:multiLevelType w:val="multilevel"/>
    <w:tmpl w:val="7830624A"/>
    <w:lvl w:ilvl="0">
      <w:start w:val="1"/>
      <w:numFmt w:val="decimal"/>
      <w:pStyle w:val="p3"/>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6"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7A31875"/>
    <w:multiLevelType w:val="multilevel"/>
    <w:tmpl w:val="506E01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56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203043"/>
    <w:multiLevelType w:val="hybridMultilevel"/>
    <w:tmpl w:val="8FB23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10"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B1257D"/>
    <w:multiLevelType w:val="hybridMultilevel"/>
    <w:tmpl w:val="120E0294"/>
    <w:lvl w:ilvl="0" w:tplc="EC90ECD6">
      <w:start w:val="1"/>
      <w:numFmt w:val="lowerLetter"/>
      <w:lvlText w:val="(%1)"/>
      <w:lvlJc w:val="left"/>
      <w:pPr>
        <w:ind w:left="720" w:hanging="360"/>
      </w:pPr>
      <w:rPr>
        <w:rFonts w:hint="default"/>
      </w:rPr>
    </w:lvl>
    <w:lvl w:ilvl="1" w:tplc="8DAECC40" w:tentative="1">
      <w:start w:val="1"/>
      <w:numFmt w:val="lowerLetter"/>
      <w:lvlText w:val="%2."/>
      <w:lvlJc w:val="left"/>
      <w:pPr>
        <w:ind w:left="1440" w:hanging="360"/>
      </w:pPr>
    </w:lvl>
    <w:lvl w:ilvl="2" w:tplc="33580A1E" w:tentative="1">
      <w:start w:val="1"/>
      <w:numFmt w:val="lowerRoman"/>
      <w:lvlText w:val="%3."/>
      <w:lvlJc w:val="right"/>
      <w:pPr>
        <w:ind w:left="2160" w:hanging="180"/>
      </w:pPr>
    </w:lvl>
    <w:lvl w:ilvl="3" w:tplc="9E8E1D6C" w:tentative="1">
      <w:start w:val="1"/>
      <w:numFmt w:val="decimal"/>
      <w:lvlText w:val="%4."/>
      <w:lvlJc w:val="left"/>
      <w:pPr>
        <w:ind w:left="2880" w:hanging="360"/>
      </w:pPr>
    </w:lvl>
    <w:lvl w:ilvl="4" w:tplc="186068E4" w:tentative="1">
      <w:start w:val="1"/>
      <w:numFmt w:val="lowerLetter"/>
      <w:lvlText w:val="%5."/>
      <w:lvlJc w:val="left"/>
      <w:pPr>
        <w:ind w:left="3600" w:hanging="360"/>
      </w:pPr>
    </w:lvl>
    <w:lvl w:ilvl="5" w:tplc="6B98433C" w:tentative="1">
      <w:start w:val="1"/>
      <w:numFmt w:val="lowerRoman"/>
      <w:lvlText w:val="%6."/>
      <w:lvlJc w:val="right"/>
      <w:pPr>
        <w:ind w:left="4320" w:hanging="180"/>
      </w:pPr>
    </w:lvl>
    <w:lvl w:ilvl="6" w:tplc="B19C5372" w:tentative="1">
      <w:start w:val="1"/>
      <w:numFmt w:val="decimal"/>
      <w:lvlText w:val="%7."/>
      <w:lvlJc w:val="left"/>
      <w:pPr>
        <w:ind w:left="5040" w:hanging="360"/>
      </w:pPr>
    </w:lvl>
    <w:lvl w:ilvl="7" w:tplc="A5D43F14" w:tentative="1">
      <w:start w:val="1"/>
      <w:numFmt w:val="lowerLetter"/>
      <w:lvlText w:val="%8."/>
      <w:lvlJc w:val="left"/>
      <w:pPr>
        <w:ind w:left="5760" w:hanging="360"/>
      </w:pPr>
    </w:lvl>
    <w:lvl w:ilvl="8" w:tplc="67B645DC" w:tentative="1">
      <w:start w:val="1"/>
      <w:numFmt w:val="lowerRoman"/>
      <w:lvlText w:val="%9."/>
      <w:lvlJc w:val="right"/>
      <w:pPr>
        <w:ind w:left="6480" w:hanging="180"/>
      </w:pPr>
    </w:lvl>
  </w:abstractNum>
  <w:abstractNum w:abstractNumId="12" w15:restartNumberingAfterBreak="0">
    <w:nsid w:val="5E7B500D"/>
    <w:multiLevelType w:val="multilevel"/>
    <w:tmpl w:val="A80419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4" w15:restartNumberingAfterBreak="0">
    <w:nsid w:val="78BB6F6E"/>
    <w:multiLevelType w:val="hybridMultilevel"/>
    <w:tmpl w:val="AF9EB182"/>
    <w:lvl w:ilvl="0" w:tplc="0070110E">
      <w:start w:val="1"/>
      <w:numFmt w:val="bullet"/>
      <w:lvlText w:val=""/>
      <w:lvlJc w:val="left"/>
      <w:pPr>
        <w:ind w:left="720" w:hanging="360"/>
      </w:pPr>
      <w:rPr>
        <w:rFonts w:ascii="Symbol" w:hAnsi="Symbol" w:hint="default"/>
      </w:rPr>
    </w:lvl>
    <w:lvl w:ilvl="1" w:tplc="BD64598C" w:tentative="1">
      <w:start w:val="1"/>
      <w:numFmt w:val="bullet"/>
      <w:lvlText w:val="o"/>
      <w:lvlJc w:val="left"/>
      <w:pPr>
        <w:ind w:left="1440" w:hanging="360"/>
      </w:pPr>
      <w:rPr>
        <w:rFonts w:ascii="Courier New" w:hAnsi="Courier New" w:cs="Courier New" w:hint="default"/>
      </w:rPr>
    </w:lvl>
    <w:lvl w:ilvl="2" w:tplc="B9BE2EA0" w:tentative="1">
      <w:start w:val="1"/>
      <w:numFmt w:val="bullet"/>
      <w:lvlText w:val=""/>
      <w:lvlJc w:val="left"/>
      <w:pPr>
        <w:ind w:left="2160" w:hanging="360"/>
      </w:pPr>
      <w:rPr>
        <w:rFonts w:ascii="Wingdings" w:hAnsi="Wingdings" w:hint="default"/>
      </w:rPr>
    </w:lvl>
    <w:lvl w:ilvl="3" w:tplc="FC760272" w:tentative="1">
      <w:start w:val="1"/>
      <w:numFmt w:val="bullet"/>
      <w:lvlText w:val=""/>
      <w:lvlJc w:val="left"/>
      <w:pPr>
        <w:ind w:left="2880" w:hanging="360"/>
      </w:pPr>
      <w:rPr>
        <w:rFonts w:ascii="Symbol" w:hAnsi="Symbol" w:hint="default"/>
      </w:rPr>
    </w:lvl>
    <w:lvl w:ilvl="4" w:tplc="119CD3B2" w:tentative="1">
      <w:start w:val="1"/>
      <w:numFmt w:val="bullet"/>
      <w:lvlText w:val="o"/>
      <w:lvlJc w:val="left"/>
      <w:pPr>
        <w:ind w:left="3600" w:hanging="360"/>
      </w:pPr>
      <w:rPr>
        <w:rFonts w:ascii="Courier New" w:hAnsi="Courier New" w:cs="Courier New" w:hint="default"/>
      </w:rPr>
    </w:lvl>
    <w:lvl w:ilvl="5" w:tplc="CFDE2A96" w:tentative="1">
      <w:start w:val="1"/>
      <w:numFmt w:val="bullet"/>
      <w:lvlText w:val=""/>
      <w:lvlJc w:val="left"/>
      <w:pPr>
        <w:ind w:left="4320" w:hanging="360"/>
      </w:pPr>
      <w:rPr>
        <w:rFonts w:ascii="Wingdings" w:hAnsi="Wingdings" w:hint="default"/>
      </w:rPr>
    </w:lvl>
    <w:lvl w:ilvl="6" w:tplc="402C3950" w:tentative="1">
      <w:start w:val="1"/>
      <w:numFmt w:val="bullet"/>
      <w:lvlText w:val=""/>
      <w:lvlJc w:val="left"/>
      <w:pPr>
        <w:ind w:left="5040" w:hanging="360"/>
      </w:pPr>
      <w:rPr>
        <w:rFonts w:ascii="Symbol" w:hAnsi="Symbol" w:hint="default"/>
      </w:rPr>
    </w:lvl>
    <w:lvl w:ilvl="7" w:tplc="35685ED2" w:tentative="1">
      <w:start w:val="1"/>
      <w:numFmt w:val="bullet"/>
      <w:lvlText w:val="o"/>
      <w:lvlJc w:val="left"/>
      <w:pPr>
        <w:ind w:left="5760" w:hanging="360"/>
      </w:pPr>
      <w:rPr>
        <w:rFonts w:ascii="Courier New" w:hAnsi="Courier New" w:cs="Courier New" w:hint="default"/>
      </w:rPr>
    </w:lvl>
    <w:lvl w:ilvl="8" w:tplc="291434C0"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7"/>
  </w:num>
  <w:num w:numId="5">
    <w:abstractNumId w:val="8"/>
  </w:num>
  <w:num w:numId="6">
    <w:abstractNumId w:val="5"/>
  </w:num>
  <w:num w:numId="7">
    <w:abstractNumId w:val="0"/>
  </w:num>
  <w:num w:numId="8">
    <w:abstractNumId w:val="10"/>
  </w:num>
  <w:num w:numId="9">
    <w:abstractNumId w:val="14"/>
  </w:num>
  <w:num w:numId="10">
    <w:abstractNumId w:val="3"/>
  </w:num>
  <w:num w:numId="11">
    <w:abstractNumId w:val="11"/>
  </w:num>
  <w:num w:numId="12">
    <w:abstractNumId w:val="6"/>
  </w:num>
  <w:num w:numId="13">
    <w:abstractNumId w:val="9"/>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F6"/>
    <w:rsid w:val="00083693"/>
    <w:rsid w:val="000C4553"/>
    <w:rsid w:val="004B61F6"/>
    <w:rsid w:val="004C2458"/>
    <w:rsid w:val="004D760B"/>
    <w:rsid w:val="00685FB8"/>
    <w:rsid w:val="00771990"/>
    <w:rsid w:val="007B7788"/>
    <w:rsid w:val="007D5E05"/>
    <w:rsid w:val="00844939"/>
    <w:rsid w:val="00A46B58"/>
    <w:rsid w:val="00A70AD9"/>
    <w:rsid w:val="00C163F8"/>
    <w:rsid w:val="00F70E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8AE3"/>
  <w15:chartTrackingRefBased/>
  <w15:docId w15:val="{F85E4A9D-A3BC-4A42-90A2-777DA59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B61F6"/>
    <w:pPr>
      <w:keepNext/>
      <w:numPr>
        <w:numId w:val="1"/>
      </w:numPr>
      <w:spacing w:before="240" w:after="60" w:line="360" w:lineRule="auto"/>
      <w:outlineLvl w:val="0"/>
    </w:pPr>
    <w:rPr>
      <w:rFonts w:ascii="Arial" w:eastAsia="Times New Roman" w:hAnsi="Arial" w:cs="Arial"/>
      <w:b/>
      <w:bCs/>
      <w:kern w:val="32"/>
      <w:sz w:val="32"/>
      <w:szCs w:val="32"/>
      <w:lang w:val="en-GB" w:eastAsia="de-DE"/>
    </w:rPr>
  </w:style>
  <w:style w:type="paragraph" w:styleId="Heading2">
    <w:name w:val="heading 2"/>
    <w:aliases w:val="heading2,h2"/>
    <w:basedOn w:val="Normal"/>
    <w:next w:val="Normal"/>
    <w:link w:val="Heading2Char"/>
    <w:qFormat/>
    <w:rsid w:val="004B61F6"/>
    <w:pPr>
      <w:keepNext/>
      <w:numPr>
        <w:ilvl w:val="1"/>
        <w:numId w:val="1"/>
      </w:numPr>
      <w:spacing w:before="240" w:after="60" w:line="360" w:lineRule="auto"/>
      <w:outlineLvl w:val="1"/>
    </w:pPr>
    <w:rPr>
      <w:rFonts w:ascii="Arial" w:eastAsia="Times New Roman" w:hAnsi="Arial" w:cs="Arial"/>
      <w:b/>
      <w:bCs/>
      <w:i/>
      <w:iCs/>
      <w:sz w:val="28"/>
      <w:szCs w:val="28"/>
      <w:lang w:val="en-GB" w:eastAsia="de-DE"/>
    </w:rPr>
  </w:style>
  <w:style w:type="paragraph" w:styleId="Heading3">
    <w:name w:val="heading 3"/>
    <w:basedOn w:val="Normal"/>
    <w:next w:val="Normal"/>
    <w:link w:val="Heading3Char"/>
    <w:qFormat/>
    <w:rsid w:val="004B61F6"/>
    <w:pPr>
      <w:keepNext/>
      <w:numPr>
        <w:ilvl w:val="2"/>
        <w:numId w:val="4"/>
      </w:numPr>
      <w:spacing w:before="240" w:after="240" w:line="360" w:lineRule="auto"/>
      <w:jc w:val="both"/>
      <w:outlineLvl w:val="2"/>
    </w:pPr>
    <w:rPr>
      <w:rFonts w:ascii="Arial" w:eastAsia="Times New Roman" w:hAnsi="Arial" w:cs="Arial"/>
      <w:b/>
      <w:bCs/>
      <w:sz w:val="24"/>
      <w:szCs w:val="26"/>
      <w:lang w:val="en-GB" w:eastAsia="de-DE"/>
    </w:rPr>
  </w:style>
  <w:style w:type="paragraph" w:styleId="Heading4">
    <w:name w:val="heading 4"/>
    <w:basedOn w:val="Heading3"/>
    <w:next w:val="Absatz"/>
    <w:link w:val="Heading4Char"/>
    <w:autoRedefine/>
    <w:qFormat/>
    <w:rsid w:val="004B61F6"/>
    <w:pPr>
      <w:numPr>
        <w:ilvl w:val="3"/>
      </w:numPr>
      <w:ind w:left="1276" w:hanging="1276"/>
      <w:outlineLvl w:val="3"/>
    </w:pPr>
  </w:style>
  <w:style w:type="paragraph" w:styleId="Heading5">
    <w:name w:val="heading 5"/>
    <w:basedOn w:val="Heading1"/>
    <w:next w:val="Absatz"/>
    <w:link w:val="Heading5Char"/>
    <w:qFormat/>
    <w:rsid w:val="004B61F6"/>
    <w:pPr>
      <w:numPr>
        <w:ilvl w:val="4"/>
        <w:numId w:val="4"/>
      </w:numPr>
      <w:spacing w:after="255" w:line="255" w:lineRule="exact"/>
      <w:jc w:val="both"/>
      <w:outlineLvl w:val="4"/>
    </w:pPr>
    <w:rPr>
      <w:rFonts w:eastAsia="Calibri"/>
      <w:b w:val="0"/>
      <w:sz w:val="22"/>
      <w:szCs w:val="36"/>
      <w:lang w:eastAsia="en-US"/>
    </w:rPr>
  </w:style>
  <w:style w:type="paragraph" w:styleId="Heading6">
    <w:name w:val="heading 6"/>
    <w:basedOn w:val="Heading5"/>
    <w:next w:val="Absatz"/>
    <w:link w:val="Heading6Char"/>
    <w:qFormat/>
    <w:rsid w:val="004B61F6"/>
    <w:pPr>
      <w:numPr>
        <w:ilvl w:val="5"/>
      </w:numPr>
      <w:outlineLvl w:val="5"/>
    </w:pPr>
    <w:rPr>
      <w:i/>
    </w:rPr>
  </w:style>
  <w:style w:type="paragraph" w:styleId="Heading7">
    <w:name w:val="heading 7"/>
    <w:basedOn w:val="Heading1"/>
    <w:next w:val="Absatz"/>
    <w:link w:val="Heading7Char"/>
    <w:qFormat/>
    <w:rsid w:val="004B61F6"/>
    <w:pPr>
      <w:numPr>
        <w:numId w:val="0"/>
      </w:numPr>
      <w:spacing w:after="255" w:line="255" w:lineRule="exact"/>
      <w:ind w:left="1296" w:hanging="1296"/>
      <w:outlineLvl w:val="6"/>
    </w:pPr>
    <w:rPr>
      <w:b w:val="0"/>
      <w:sz w:val="22"/>
      <w:szCs w:val="36"/>
    </w:rPr>
  </w:style>
  <w:style w:type="paragraph" w:styleId="Heading8">
    <w:name w:val="heading 8"/>
    <w:basedOn w:val="Heading1"/>
    <w:next w:val="Absatz"/>
    <w:link w:val="Heading8Char"/>
    <w:qFormat/>
    <w:rsid w:val="004B61F6"/>
    <w:pPr>
      <w:numPr>
        <w:numId w:val="0"/>
      </w:numPr>
      <w:spacing w:after="255" w:line="255" w:lineRule="exact"/>
      <w:ind w:left="1440" w:hanging="1440"/>
      <w:outlineLvl w:val="7"/>
    </w:pPr>
    <w:rPr>
      <w:b w:val="0"/>
      <w:sz w:val="22"/>
      <w:szCs w:val="36"/>
    </w:rPr>
  </w:style>
  <w:style w:type="paragraph" w:styleId="Heading9">
    <w:name w:val="heading 9"/>
    <w:basedOn w:val="Heading1"/>
    <w:next w:val="Absatz"/>
    <w:link w:val="Heading9Char"/>
    <w:qFormat/>
    <w:rsid w:val="004B61F6"/>
    <w:pPr>
      <w:numPr>
        <w:numId w:val="0"/>
      </w:numPr>
      <w:spacing w:after="255" w:line="255" w:lineRule="exact"/>
      <w:ind w:left="1584" w:hanging="1584"/>
      <w:outlineLvl w:val="8"/>
    </w:pPr>
    <w:rPr>
      <w:b w:val="0"/>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1F6"/>
    <w:rPr>
      <w:rFonts w:ascii="Arial" w:eastAsia="Times New Roman" w:hAnsi="Arial" w:cs="Arial"/>
      <w:b/>
      <w:bCs/>
      <w:kern w:val="32"/>
      <w:sz w:val="32"/>
      <w:szCs w:val="32"/>
      <w:lang w:val="en-GB" w:eastAsia="de-DE"/>
    </w:rPr>
  </w:style>
  <w:style w:type="character" w:customStyle="1" w:styleId="Heading2Char">
    <w:name w:val="Heading 2 Char"/>
    <w:aliases w:val="heading2 Char,h2 Char"/>
    <w:basedOn w:val="DefaultParagraphFont"/>
    <w:link w:val="Heading2"/>
    <w:rsid w:val="004B61F6"/>
    <w:rPr>
      <w:rFonts w:ascii="Arial" w:eastAsia="Times New Roman" w:hAnsi="Arial" w:cs="Arial"/>
      <w:b/>
      <w:bCs/>
      <w:i/>
      <w:iCs/>
      <w:sz w:val="28"/>
      <w:szCs w:val="28"/>
      <w:lang w:val="en-GB" w:eastAsia="de-DE"/>
    </w:rPr>
  </w:style>
  <w:style w:type="character" w:customStyle="1" w:styleId="Heading3Char">
    <w:name w:val="Heading 3 Char"/>
    <w:basedOn w:val="DefaultParagraphFont"/>
    <w:link w:val="Heading3"/>
    <w:rsid w:val="004B61F6"/>
    <w:rPr>
      <w:rFonts w:ascii="Arial" w:eastAsia="Times New Roman" w:hAnsi="Arial" w:cs="Arial"/>
      <w:b/>
      <w:bCs/>
      <w:sz w:val="24"/>
      <w:szCs w:val="26"/>
      <w:lang w:val="en-GB" w:eastAsia="de-DE"/>
    </w:rPr>
  </w:style>
  <w:style w:type="character" w:customStyle="1" w:styleId="Heading4Char">
    <w:name w:val="Heading 4 Char"/>
    <w:basedOn w:val="DefaultParagraphFont"/>
    <w:link w:val="Heading4"/>
    <w:rsid w:val="004B61F6"/>
    <w:rPr>
      <w:rFonts w:ascii="Arial" w:eastAsia="Times New Roman" w:hAnsi="Arial" w:cs="Arial"/>
      <w:b/>
      <w:bCs/>
      <w:sz w:val="24"/>
      <w:szCs w:val="26"/>
      <w:lang w:val="en-GB" w:eastAsia="de-DE"/>
    </w:rPr>
  </w:style>
  <w:style w:type="character" w:customStyle="1" w:styleId="Heading5Char">
    <w:name w:val="Heading 5 Char"/>
    <w:basedOn w:val="DefaultParagraphFont"/>
    <w:link w:val="Heading5"/>
    <w:rsid w:val="004B61F6"/>
    <w:rPr>
      <w:rFonts w:ascii="Arial" w:eastAsia="Calibri" w:hAnsi="Arial" w:cs="Arial"/>
      <w:bCs/>
      <w:kern w:val="32"/>
      <w:szCs w:val="36"/>
      <w:lang w:val="en-GB"/>
    </w:rPr>
  </w:style>
  <w:style w:type="character" w:customStyle="1" w:styleId="Heading6Char">
    <w:name w:val="Heading 6 Char"/>
    <w:basedOn w:val="DefaultParagraphFont"/>
    <w:link w:val="Heading6"/>
    <w:rsid w:val="004B61F6"/>
    <w:rPr>
      <w:rFonts w:ascii="Arial" w:eastAsia="Calibri" w:hAnsi="Arial" w:cs="Arial"/>
      <w:bCs/>
      <w:i/>
      <w:kern w:val="32"/>
      <w:szCs w:val="36"/>
      <w:lang w:val="en-GB"/>
    </w:rPr>
  </w:style>
  <w:style w:type="character" w:customStyle="1" w:styleId="Heading7Char">
    <w:name w:val="Heading 7 Char"/>
    <w:basedOn w:val="DefaultParagraphFont"/>
    <w:link w:val="Heading7"/>
    <w:rsid w:val="004B61F6"/>
    <w:rPr>
      <w:rFonts w:ascii="Arial" w:eastAsia="Times New Roman" w:hAnsi="Arial" w:cs="Arial"/>
      <w:bCs/>
      <w:kern w:val="32"/>
      <w:szCs w:val="36"/>
      <w:lang w:val="en-GB" w:eastAsia="de-DE"/>
    </w:rPr>
  </w:style>
  <w:style w:type="character" w:customStyle="1" w:styleId="Heading8Char">
    <w:name w:val="Heading 8 Char"/>
    <w:basedOn w:val="DefaultParagraphFont"/>
    <w:link w:val="Heading8"/>
    <w:rsid w:val="004B61F6"/>
    <w:rPr>
      <w:rFonts w:ascii="Arial" w:eastAsia="Times New Roman" w:hAnsi="Arial" w:cs="Arial"/>
      <w:bCs/>
      <w:kern w:val="32"/>
      <w:szCs w:val="36"/>
      <w:lang w:val="en-GB" w:eastAsia="de-DE"/>
    </w:rPr>
  </w:style>
  <w:style w:type="character" w:customStyle="1" w:styleId="Heading9Char">
    <w:name w:val="Heading 9 Char"/>
    <w:basedOn w:val="DefaultParagraphFont"/>
    <w:link w:val="Heading9"/>
    <w:rsid w:val="004B61F6"/>
    <w:rPr>
      <w:rFonts w:ascii="Arial" w:eastAsia="Times New Roman" w:hAnsi="Arial" w:cs="Arial"/>
      <w:bCs/>
      <w:kern w:val="32"/>
      <w:szCs w:val="36"/>
      <w:lang w:val="en-GB" w:eastAsia="de-DE"/>
    </w:rPr>
  </w:style>
  <w:style w:type="numbering" w:customStyle="1" w:styleId="NoList1">
    <w:name w:val="No List1"/>
    <w:next w:val="NoList"/>
    <w:uiPriority w:val="99"/>
    <w:semiHidden/>
    <w:unhideWhenUsed/>
    <w:rsid w:val="004B61F6"/>
  </w:style>
  <w:style w:type="paragraph" w:styleId="Caption">
    <w:name w:val="caption"/>
    <w:basedOn w:val="Normal"/>
    <w:next w:val="Normal"/>
    <w:link w:val="CaptionChar"/>
    <w:qFormat/>
    <w:rsid w:val="004B61F6"/>
    <w:pPr>
      <w:spacing w:after="0" w:line="360" w:lineRule="auto"/>
    </w:pPr>
    <w:rPr>
      <w:rFonts w:ascii="Arial" w:eastAsia="Times New Roman" w:hAnsi="Arial" w:cs="Times New Roman"/>
      <w:b/>
      <w:bCs/>
      <w:sz w:val="20"/>
      <w:szCs w:val="20"/>
      <w:lang w:val="en-GB" w:eastAsia="de-DE"/>
    </w:rPr>
  </w:style>
  <w:style w:type="paragraph" w:customStyle="1" w:styleId="Absatz">
    <w:name w:val="Absatz"/>
    <w:basedOn w:val="Normal"/>
    <w:link w:val="AbsatzChar"/>
    <w:uiPriority w:val="99"/>
    <w:rsid w:val="004B61F6"/>
    <w:pPr>
      <w:spacing w:after="0" w:line="360" w:lineRule="auto"/>
      <w:ind w:left="1729"/>
    </w:pPr>
    <w:rPr>
      <w:rFonts w:ascii="Times New Roman" w:eastAsia="Times New Roman" w:hAnsi="Times New Roman" w:cs="Times New Roman"/>
      <w:sz w:val="20"/>
      <w:szCs w:val="20"/>
      <w:lang w:val="en-GB" w:eastAsia="de-DE"/>
    </w:rPr>
  </w:style>
  <w:style w:type="paragraph" w:customStyle="1" w:styleId="Paginalinks">
    <w:name w:val="Pagina links"/>
    <w:rsid w:val="004B61F6"/>
    <w:pPr>
      <w:framePr w:w="459" w:h="284" w:hRule="exact" w:wrap="around" w:vAnchor="page" w:hAnchor="page" w:x="1248" w:y="15735"/>
      <w:spacing w:after="0" w:line="240" w:lineRule="auto"/>
    </w:pPr>
    <w:rPr>
      <w:rFonts w:ascii="Times New Roman" w:eastAsia="Times New Roman" w:hAnsi="Times New Roman" w:cs="Times New Roman"/>
      <w:szCs w:val="20"/>
      <w:lang w:val="de-DE" w:eastAsia="de-DE"/>
    </w:rPr>
  </w:style>
  <w:style w:type="paragraph" w:styleId="Header">
    <w:name w:val="header"/>
    <w:aliases w:val="header protocols,Header 1"/>
    <w:link w:val="HeaderChar"/>
    <w:uiPriority w:val="99"/>
    <w:rsid w:val="004B61F6"/>
    <w:pPr>
      <w:tabs>
        <w:tab w:val="center" w:pos="4536"/>
        <w:tab w:val="right" w:pos="9072"/>
      </w:tabs>
      <w:spacing w:after="0" w:line="240" w:lineRule="auto"/>
    </w:pPr>
    <w:rPr>
      <w:rFonts w:ascii="Times New Roman" w:eastAsia="Times New Roman" w:hAnsi="Times New Roman" w:cs="Times New Roman"/>
      <w:szCs w:val="20"/>
      <w:lang w:val="de-DE" w:eastAsia="de-DE"/>
    </w:rPr>
  </w:style>
  <w:style w:type="character" w:customStyle="1" w:styleId="HeaderChar">
    <w:name w:val="Header Char"/>
    <w:aliases w:val="header protocols Char,Header 1 Char"/>
    <w:basedOn w:val="DefaultParagraphFont"/>
    <w:link w:val="Header"/>
    <w:uiPriority w:val="99"/>
    <w:rsid w:val="004B61F6"/>
    <w:rPr>
      <w:rFonts w:ascii="Times New Roman" w:eastAsia="Times New Roman" w:hAnsi="Times New Roman" w:cs="Times New Roman"/>
      <w:szCs w:val="20"/>
      <w:lang w:val="de-DE" w:eastAsia="de-DE"/>
    </w:rPr>
  </w:style>
  <w:style w:type="paragraph" w:styleId="Footer">
    <w:name w:val="footer"/>
    <w:basedOn w:val="Normal"/>
    <w:link w:val="FooterChar"/>
    <w:uiPriority w:val="99"/>
    <w:rsid w:val="004B61F6"/>
    <w:pPr>
      <w:tabs>
        <w:tab w:val="center" w:pos="4536"/>
        <w:tab w:val="right" w:pos="9072"/>
      </w:tabs>
      <w:spacing w:after="0" w:line="360" w:lineRule="auto"/>
    </w:pPr>
    <w:rPr>
      <w:rFonts w:ascii="Times New Roman" w:eastAsia="Times New Roman" w:hAnsi="Times New Roman" w:cs="Times New Roman"/>
      <w:sz w:val="20"/>
      <w:szCs w:val="20"/>
      <w:lang w:val="en-GB" w:eastAsia="de-DE"/>
    </w:rPr>
  </w:style>
  <w:style w:type="character" w:customStyle="1" w:styleId="FooterChar">
    <w:name w:val="Footer Char"/>
    <w:basedOn w:val="DefaultParagraphFont"/>
    <w:link w:val="Footer"/>
    <w:uiPriority w:val="99"/>
    <w:rsid w:val="004B61F6"/>
    <w:rPr>
      <w:rFonts w:ascii="Times New Roman" w:eastAsia="Times New Roman" w:hAnsi="Times New Roman" w:cs="Times New Roman"/>
      <w:sz w:val="20"/>
      <w:szCs w:val="20"/>
      <w:lang w:val="en-GB" w:eastAsia="de-DE"/>
    </w:rPr>
  </w:style>
  <w:style w:type="paragraph" w:customStyle="1" w:styleId="MarginalenebenLinie">
    <w:name w:val="Marginale neben Linie"/>
    <w:basedOn w:val="Marginale"/>
    <w:rsid w:val="004B61F6"/>
    <w:pPr>
      <w:spacing w:before="60"/>
    </w:pPr>
  </w:style>
  <w:style w:type="paragraph" w:customStyle="1" w:styleId="Marginale">
    <w:name w:val="Marginale"/>
    <w:basedOn w:val="Normal"/>
    <w:rsid w:val="004B61F6"/>
    <w:pPr>
      <w:spacing w:after="0" w:line="255" w:lineRule="exact"/>
    </w:pPr>
    <w:rPr>
      <w:rFonts w:ascii="Times New Roman" w:eastAsia="Times New Roman" w:hAnsi="Times New Roman" w:cs="Times New Roman"/>
      <w:b/>
      <w:sz w:val="20"/>
      <w:szCs w:val="20"/>
      <w:lang w:val="en-GB" w:eastAsia="de-DE"/>
    </w:rPr>
  </w:style>
  <w:style w:type="paragraph" w:customStyle="1" w:styleId="Strich-Liste">
    <w:name w:val="Strich-Liste"/>
    <w:basedOn w:val="Normal"/>
    <w:rsid w:val="004B61F6"/>
    <w:pPr>
      <w:spacing w:after="0" w:line="255" w:lineRule="exact"/>
      <w:ind w:left="2013" w:hanging="284"/>
    </w:pPr>
    <w:rPr>
      <w:rFonts w:ascii="Arial" w:eastAsia="Times New Roman" w:hAnsi="Arial" w:cs="Times New Roman"/>
      <w:sz w:val="20"/>
      <w:szCs w:val="20"/>
      <w:lang w:val="en-GB" w:eastAsia="de-DE"/>
    </w:rPr>
  </w:style>
  <w:style w:type="paragraph" w:customStyle="1" w:styleId="Punkt-Liste">
    <w:name w:val="Punkt-Liste"/>
    <w:basedOn w:val="Normal"/>
    <w:rsid w:val="004B61F6"/>
    <w:pPr>
      <w:numPr>
        <w:numId w:val="2"/>
      </w:numPr>
      <w:spacing w:before="60" w:after="60" w:line="360" w:lineRule="auto"/>
      <w:ind w:left="2013" w:hanging="284"/>
    </w:pPr>
    <w:rPr>
      <w:rFonts w:ascii="Arial" w:eastAsia="Times New Roman" w:hAnsi="Arial" w:cs="Times New Roman"/>
      <w:sz w:val="20"/>
      <w:szCs w:val="20"/>
      <w:lang w:val="en-GB" w:eastAsia="de-DE"/>
    </w:rPr>
  </w:style>
  <w:style w:type="paragraph" w:customStyle="1" w:styleId="Strich-ListeEbene2">
    <w:name w:val="Strich-Liste (Ebene 2)"/>
    <w:basedOn w:val="Strich-Liste"/>
    <w:rsid w:val="004B61F6"/>
    <w:pPr>
      <w:tabs>
        <w:tab w:val="left" w:pos="284"/>
        <w:tab w:val="left" w:pos="2013"/>
        <w:tab w:val="left" w:pos="3742"/>
        <w:tab w:val="left" w:pos="5472"/>
      </w:tabs>
      <w:ind w:left="2297"/>
    </w:pPr>
  </w:style>
  <w:style w:type="paragraph" w:customStyle="1" w:styleId="Text-Liste">
    <w:name w:val="Text-Liste"/>
    <w:basedOn w:val="Normal"/>
    <w:rsid w:val="004B61F6"/>
    <w:pPr>
      <w:spacing w:after="0" w:line="255" w:lineRule="exact"/>
      <w:ind w:left="3458" w:hanging="1729"/>
    </w:pPr>
    <w:rPr>
      <w:rFonts w:ascii="Arial" w:eastAsia="Times New Roman" w:hAnsi="Arial" w:cs="Times New Roman"/>
      <w:sz w:val="20"/>
      <w:szCs w:val="20"/>
      <w:lang w:val="en-GB" w:eastAsia="de-DE"/>
    </w:rPr>
  </w:style>
  <w:style w:type="paragraph" w:customStyle="1" w:styleId="berschriftimText">
    <w:name w:val="Überschrift im Text"/>
    <w:basedOn w:val="Normal"/>
    <w:next w:val="Absatz"/>
    <w:rsid w:val="004B61F6"/>
    <w:pPr>
      <w:spacing w:after="255" w:line="255" w:lineRule="exact"/>
      <w:ind w:left="1729"/>
    </w:pPr>
    <w:rPr>
      <w:rFonts w:ascii="Arial" w:eastAsia="Times New Roman" w:hAnsi="Arial" w:cs="Times New Roman"/>
      <w:b/>
      <w:sz w:val="20"/>
      <w:szCs w:val="20"/>
      <w:u w:val="single"/>
      <w:lang w:val="en-GB" w:eastAsia="de-DE"/>
    </w:rPr>
  </w:style>
  <w:style w:type="paragraph" w:customStyle="1" w:styleId="Einrckung">
    <w:name w:val="Einrückung"/>
    <w:basedOn w:val="Normal"/>
    <w:rsid w:val="004B61F6"/>
    <w:pPr>
      <w:tabs>
        <w:tab w:val="left" w:pos="567"/>
        <w:tab w:val="left" w:pos="2296"/>
        <w:tab w:val="left" w:pos="4026"/>
        <w:tab w:val="left" w:pos="5755"/>
      </w:tabs>
      <w:spacing w:after="0" w:line="255" w:lineRule="exact"/>
      <w:ind w:left="2296"/>
    </w:pPr>
    <w:rPr>
      <w:rFonts w:ascii="Times New Roman" w:eastAsia="Times New Roman" w:hAnsi="Times New Roman" w:cs="Times New Roman"/>
      <w:sz w:val="20"/>
      <w:szCs w:val="20"/>
      <w:lang w:val="en-GB" w:eastAsia="de-DE"/>
    </w:rPr>
  </w:style>
  <w:style w:type="paragraph" w:styleId="Index1">
    <w:name w:val="index 1"/>
    <w:basedOn w:val="Normal"/>
    <w:next w:val="Normal"/>
    <w:semiHidden/>
    <w:rsid w:val="004B61F6"/>
    <w:pPr>
      <w:spacing w:after="0" w:line="198" w:lineRule="exact"/>
      <w:ind w:left="221" w:hanging="221"/>
    </w:pPr>
    <w:rPr>
      <w:rFonts w:ascii="Times New Roman" w:eastAsia="Times New Roman" w:hAnsi="Times New Roman" w:cs="Times New Roman"/>
      <w:sz w:val="20"/>
      <w:szCs w:val="20"/>
      <w:lang w:val="en-GB" w:eastAsia="de-DE"/>
    </w:rPr>
  </w:style>
  <w:style w:type="paragraph" w:customStyle="1" w:styleId="berschriftAS">
    <w:name w:val="Überschrift AS"/>
    <w:basedOn w:val="Normal"/>
    <w:next w:val="Normal"/>
    <w:rsid w:val="004B61F6"/>
    <w:pPr>
      <w:keepNext/>
      <w:spacing w:after="1020" w:line="383" w:lineRule="exact"/>
    </w:pPr>
    <w:rPr>
      <w:rFonts w:ascii="Arial" w:eastAsia="Times New Roman" w:hAnsi="Arial" w:cs="Times New Roman"/>
      <w:sz w:val="30"/>
      <w:szCs w:val="20"/>
      <w:lang w:val="en-GB" w:eastAsia="de-DE"/>
    </w:rPr>
  </w:style>
  <w:style w:type="paragraph" w:customStyle="1" w:styleId="Abkrzungen">
    <w:name w:val="Abkürzungen"/>
    <w:basedOn w:val="Normal"/>
    <w:rsid w:val="004B61F6"/>
    <w:pPr>
      <w:spacing w:after="0" w:line="255" w:lineRule="exact"/>
    </w:pPr>
    <w:rPr>
      <w:rFonts w:ascii="Times New Roman" w:eastAsia="Times New Roman" w:hAnsi="Times New Roman" w:cs="Times New Roman"/>
      <w:sz w:val="20"/>
      <w:szCs w:val="20"/>
      <w:lang w:val="en-GB" w:eastAsia="de-DE"/>
    </w:rPr>
  </w:style>
  <w:style w:type="paragraph" w:customStyle="1" w:styleId="HalbeLeerzeile">
    <w:name w:val="Halbe Leerzeile"/>
    <w:basedOn w:val="Normal"/>
    <w:rsid w:val="004B61F6"/>
    <w:pPr>
      <w:spacing w:after="0" w:line="128" w:lineRule="exact"/>
      <w:ind w:left="1729"/>
    </w:pPr>
    <w:rPr>
      <w:rFonts w:ascii="Times New Roman" w:eastAsia="Times New Roman" w:hAnsi="Times New Roman" w:cs="Times New Roman"/>
      <w:sz w:val="16"/>
      <w:szCs w:val="20"/>
      <w:lang w:val="en-GB" w:eastAsia="de-DE"/>
    </w:rPr>
  </w:style>
  <w:style w:type="paragraph" w:styleId="Index2">
    <w:name w:val="index 2"/>
    <w:basedOn w:val="Index1"/>
    <w:next w:val="Normal"/>
    <w:semiHidden/>
    <w:rsid w:val="004B61F6"/>
    <w:pPr>
      <w:ind w:left="442"/>
    </w:pPr>
  </w:style>
  <w:style w:type="paragraph" w:styleId="IndexHeading">
    <w:name w:val="index heading"/>
    <w:basedOn w:val="Normal"/>
    <w:next w:val="Index1"/>
    <w:semiHidden/>
    <w:rsid w:val="004B61F6"/>
    <w:pPr>
      <w:spacing w:after="0" w:line="198" w:lineRule="exact"/>
    </w:pPr>
    <w:rPr>
      <w:rFonts w:ascii="Times New Roman" w:eastAsia="Times New Roman" w:hAnsi="Times New Roman" w:cs="Times New Roman"/>
      <w:b/>
      <w:sz w:val="20"/>
      <w:szCs w:val="20"/>
      <w:lang w:val="en-GB" w:eastAsia="de-DE"/>
    </w:rPr>
  </w:style>
  <w:style w:type="paragraph" w:styleId="TOC1">
    <w:name w:val="toc 1"/>
    <w:next w:val="Normal"/>
    <w:uiPriority w:val="39"/>
    <w:rsid w:val="004B61F6"/>
    <w:pPr>
      <w:spacing w:before="120" w:after="120" w:line="240" w:lineRule="auto"/>
    </w:pPr>
    <w:rPr>
      <w:rFonts w:ascii="Arial" w:eastAsia="Times New Roman" w:hAnsi="Arial" w:cs="Times New Roman"/>
      <w:b/>
      <w:bCs/>
      <w:sz w:val="20"/>
      <w:szCs w:val="20"/>
      <w:lang w:val="en-GB" w:eastAsia="de-DE"/>
    </w:rPr>
  </w:style>
  <w:style w:type="paragraph" w:styleId="TOC2">
    <w:name w:val="toc 2"/>
    <w:next w:val="Normal"/>
    <w:uiPriority w:val="39"/>
    <w:rsid w:val="004B61F6"/>
    <w:pPr>
      <w:spacing w:after="0" w:line="240" w:lineRule="auto"/>
      <w:ind w:left="200"/>
    </w:pPr>
    <w:rPr>
      <w:rFonts w:ascii="Arial" w:eastAsia="Times New Roman" w:hAnsi="Arial" w:cs="Times New Roman"/>
      <w:sz w:val="20"/>
      <w:szCs w:val="20"/>
      <w:lang w:val="en-GB" w:eastAsia="de-DE"/>
    </w:rPr>
  </w:style>
  <w:style w:type="paragraph" w:styleId="TOC3">
    <w:name w:val="toc 3"/>
    <w:basedOn w:val="TOC2"/>
    <w:next w:val="Normal"/>
    <w:uiPriority w:val="39"/>
    <w:rsid w:val="004B61F6"/>
    <w:pPr>
      <w:ind w:left="400"/>
    </w:pPr>
    <w:rPr>
      <w:i/>
      <w:iCs/>
      <w:smallCaps/>
    </w:rPr>
  </w:style>
  <w:style w:type="paragraph" w:styleId="TOC4">
    <w:name w:val="toc 4"/>
    <w:basedOn w:val="TOC2"/>
    <w:next w:val="Normal"/>
    <w:uiPriority w:val="39"/>
    <w:rsid w:val="004B61F6"/>
    <w:pPr>
      <w:ind w:left="600"/>
    </w:pPr>
    <w:rPr>
      <w:smallCaps/>
      <w:sz w:val="18"/>
      <w:szCs w:val="18"/>
    </w:rPr>
  </w:style>
  <w:style w:type="paragraph" w:styleId="TOC5">
    <w:name w:val="toc 5"/>
    <w:basedOn w:val="TOC2"/>
    <w:next w:val="Normal"/>
    <w:uiPriority w:val="39"/>
    <w:rsid w:val="004B61F6"/>
    <w:pPr>
      <w:ind w:left="800"/>
    </w:pPr>
    <w:rPr>
      <w:smallCaps/>
      <w:sz w:val="18"/>
      <w:szCs w:val="18"/>
    </w:rPr>
  </w:style>
  <w:style w:type="paragraph" w:styleId="TOC6">
    <w:name w:val="toc 6"/>
    <w:basedOn w:val="TOC2"/>
    <w:next w:val="Normal"/>
    <w:uiPriority w:val="39"/>
    <w:rsid w:val="004B61F6"/>
    <w:pPr>
      <w:ind w:left="1000"/>
    </w:pPr>
    <w:rPr>
      <w:smallCaps/>
      <w:sz w:val="18"/>
      <w:szCs w:val="18"/>
    </w:rPr>
  </w:style>
  <w:style w:type="paragraph" w:styleId="TOC7">
    <w:name w:val="toc 7"/>
    <w:basedOn w:val="TOC2"/>
    <w:next w:val="Normal"/>
    <w:uiPriority w:val="39"/>
    <w:rsid w:val="004B61F6"/>
    <w:pPr>
      <w:ind w:left="1200"/>
    </w:pPr>
    <w:rPr>
      <w:smallCaps/>
      <w:sz w:val="18"/>
      <w:szCs w:val="18"/>
    </w:rPr>
  </w:style>
  <w:style w:type="paragraph" w:styleId="TOC8">
    <w:name w:val="toc 8"/>
    <w:basedOn w:val="TOC2"/>
    <w:next w:val="Normal"/>
    <w:uiPriority w:val="39"/>
    <w:rsid w:val="004B61F6"/>
    <w:pPr>
      <w:ind w:left="1400"/>
    </w:pPr>
    <w:rPr>
      <w:smallCaps/>
      <w:sz w:val="18"/>
      <w:szCs w:val="18"/>
    </w:rPr>
  </w:style>
  <w:style w:type="paragraph" w:styleId="TOC9">
    <w:name w:val="toc 9"/>
    <w:basedOn w:val="TOC2"/>
    <w:next w:val="Normal"/>
    <w:uiPriority w:val="39"/>
    <w:rsid w:val="004B61F6"/>
    <w:pPr>
      <w:ind w:left="1600"/>
    </w:pPr>
    <w:rPr>
      <w:smallCaps/>
      <w:sz w:val="18"/>
      <w:szCs w:val="18"/>
    </w:rPr>
  </w:style>
  <w:style w:type="paragraph" w:customStyle="1" w:styleId="Gliederungslinie">
    <w:name w:val="Gliederungslinie"/>
    <w:basedOn w:val="Normal"/>
    <w:next w:val="Absatz"/>
    <w:rsid w:val="004B61F6"/>
    <w:pPr>
      <w:pBdr>
        <w:top w:val="single" w:sz="6" w:space="3" w:color="auto"/>
      </w:pBdr>
      <w:spacing w:after="0" w:line="255" w:lineRule="exact"/>
      <w:ind w:left="1729"/>
    </w:pPr>
    <w:rPr>
      <w:rFonts w:ascii="Times New Roman" w:eastAsia="Times New Roman" w:hAnsi="Times New Roman" w:cs="Times New Roman"/>
      <w:sz w:val="20"/>
      <w:szCs w:val="20"/>
      <w:lang w:val="en-GB" w:eastAsia="de-DE"/>
    </w:rPr>
  </w:style>
  <w:style w:type="paragraph" w:customStyle="1" w:styleId="ToterKolumnentitellinks">
    <w:name w:val="Toter Kolumnentitellinks"/>
    <w:rsid w:val="004B61F6"/>
    <w:pPr>
      <w:framePr w:w="2268" w:h="284" w:hRule="exact" w:wrap="around" w:vAnchor="page" w:hAnchor="page" w:x="1736" w:y="15735"/>
      <w:spacing w:after="0" w:line="142" w:lineRule="exact"/>
    </w:pPr>
    <w:rPr>
      <w:rFonts w:ascii="Times New Roman" w:eastAsia="Times New Roman" w:hAnsi="Times New Roman" w:cs="Times New Roman"/>
      <w:sz w:val="16"/>
      <w:szCs w:val="20"/>
      <w:lang w:val="de-DE" w:eastAsia="de-DE"/>
    </w:rPr>
  </w:style>
  <w:style w:type="paragraph" w:customStyle="1" w:styleId="Dokumentnamelinks">
    <w:name w:val="Dokumentname links"/>
    <w:rsid w:val="004B61F6"/>
    <w:pPr>
      <w:framePr w:w="2313" w:wrap="around" w:vAnchor="page" w:hAnchor="page" w:x="8166" w:y="15735"/>
      <w:spacing w:after="0" w:line="240" w:lineRule="auto"/>
    </w:pPr>
    <w:rPr>
      <w:rFonts w:ascii="Times New Roman" w:eastAsia="Times New Roman" w:hAnsi="Times New Roman" w:cs="Times New Roman"/>
      <w:sz w:val="16"/>
      <w:szCs w:val="20"/>
      <w:lang w:val="de-DE" w:eastAsia="de-DE"/>
    </w:rPr>
  </w:style>
  <w:style w:type="paragraph" w:customStyle="1" w:styleId="Dokumentnamerechts">
    <w:name w:val="Dokumentname rechts"/>
    <w:rsid w:val="004B61F6"/>
    <w:pPr>
      <w:framePr w:w="2313" w:wrap="around" w:vAnchor="page" w:hAnchor="page" w:x="1447" w:y="15735"/>
      <w:spacing w:after="0" w:line="240" w:lineRule="auto"/>
    </w:pPr>
    <w:rPr>
      <w:rFonts w:ascii="Times New Roman" w:eastAsia="Times New Roman" w:hAnsi="Times New Roman" w:cs="Times New Roman"/>
      <w:sz w:val="16"/>
      <w:szCs w:val="20"/>
      <w:lang w:val="de-DE" w:eastAsia="de-DE"/>
    </w:rPr>
  </w:style>
  <w:style w:type="paragraph" w:customStyle="1" w:styleId="ToterKolumnentitelrechts">
    <w:name w:val="Toter Kolumnentitelrechts"/>
    <w:rsid w:val="004B61F6"/>
    <w:pPr>
      <w:framePr w:w="2268" w:h="284" w:hRule="exact" w:wrap="around" w:vAnchor="page" w:hAnchor="page" w:x="7843" w:y="15735"/>
      <w:spacing w:after="0" w:line="142" w:lineRule="exact"/>
      <w:jc w:val="right"/>
    </w:pPr>
    <w:rPr>
      <w:rFonts w:ascii="Times New Roman" w:eastAsia="Times New Roman" w:hAnsi="Times New Roman" w:cs="Times New Roman"/>
      <w:sz w:val="16"/>
      <w:szCs w:val="20"/>
      <w:lang w:val="de-DE" w:eastAsia="de-DE"/>
    </w:rPr>
  </w:style>
  <w:style w:type="paragraph" w:customStyle="1" w:styleId="Paginarechts">
    <w:name w:val="Pagina rechts"/>
    <w:rsid w:val="004B61F6"/>
    <w:pPr>
      <w:framePr w:w="459" w:h="284" w:hRule="exact" w:wrap="around" w:vAnchor="page" w:hAnchor="page" w:x="10218" w:y="15735"/>
      <w:spacing w:after="0" w:line="240" w:lineRule="auto"/>
      <w:jc w:val="right"/>
    </w:pPr>
    <w:rPr>
      <w:rFonts w:ascii="Times New Roman" w:eastAsia="Times New Roman" w:hAnsi="Times New Roman" w:cs="Times New Roman"/>
      <w:szCs w:val="20"/>
      <w:lang w:val="de-DE" w:eastAsia="de-DE"/>
    </w:rPr>
  </w:style>
  <w:style w:type="paragraph" w:styleId="List">
    <w:name w:val="List"/>
    <w:basedOn w:val="Normal"/>
    <w:rsid w:val="004B61F6"/>
    <w:pPr>
      <w:spacing w:after="255" w:line="255" w:lineRule="exact"/>
      <w:ind w:left="2013" w:hanging="284"/>
    </w:pPr>
    <w:rPr>
      <w:rFonts w:ascii="Times New Roman" w:eastAsia="Times New Roman" w:hAnsi="Times New Roman" w:cs="Times New Roman"/>
      <w:sz w:val="20"/>
      <w:szCs w:val="20"/>
      <w:lang w:val="en-GB" w:eastAsia="de-DE"/>
    </w:rPr>
  </w:style>
  <w:style w:type="paragraph" w:customStyle="1" w:styleId="berschriftInhalt">
    <w:name w:val="Überschrift Inhalt"/>
    <w:basedOn w:val="Normal"/>
    <w:next w:val="Normal"/>
    <w:rsid w:val="004B61F6"/>
    <w:pPr>
      <w:keepNext/>
      <w:spacing w:after="1020" w:line="383" w:lineRule="exact"/>
    </w:pPr>
    <w:rPr>
      <w:rFonts w:ascii="Arial" w:eastAsia="Times New Roman" w:hAnsi="Arial" w:cs="Times New Roman"/>
      <w:sz w:val="30"/>
      <w:szCs w:val="20"/>
      <w:lang w:val="en-GB" w:eastAsia="de-DE"/>
    </w:rPr>
  </w:style>
  <w:style w:type="paragraph" w:styleId="FootnoteText">
    <w:name w:val="footnote text"/>
    <w:basedOn w:val="Normal"/>
    <w:link w:val="FootnoteTextChar"/>
    <w:uiPriority w:val="99"/>
    <w:rsid w:val="004B61F6"/>
    <w:pPr>
      <w:spacing w:after="0" w:line="360" w:lineRule="auto"/>
      <w:ind w:left="284" w:hanging="284"/>
    </w:pPr>
    <w:rPr>
      <w:rFonts w:ascii="Arial" w:eastAsia="Times New Roman" w:hAnsi="Arial" w:cs="Times New Roman"/>
      <w:position w:val="4"/>
      <w:sz w:val="20"/>
      <w:szCs w:val="20"/>
      <w:lang w:val="en-GB" w:eastAsia="de-DE"/>
    </w:rPr>
  </w:style>
  <w:style w:type="character" w:customStyle="1" w:styleId="FootnoteTextChar">
    <w:name w:val="Footnote Text Char"/>
    <w:basedOn w:val="DefaultParagraphFont"/>
    <w:link w:val="FootnoteText"/>
    <w:uiPriority w:val="99"/>
    <w:rsid w:val="004B61F6"/>
    <w:rPr>
      <w:rFonts w:ascii="Arial" w:eastAsia="Times New Roman" w:hAnsi="Arial" w:cs="Times New Roman"/>
      <w:position w:val="4"/>
      <w:sz w:val="20"/>
      <w:szCs w:val="20"/>
      <w:lang w:val="en-GB" w:eastAsia="de-DE"/>
    </w:rPr>
  </w:style>
  <w:style w:type="character" w:styleId="FootnoteReference">
    <w:name w:val="footnote reference"/>
    <w:uiPriority w:val="99"/>
    <w:rsid w:val="004B61F6"/>
    <w:rPr>
      <w:position w:val="8"/>
      <w:sz w:val="16"/>
    </w:rPr>
  </w:style>
  <w:style w:type="paragraph" w:styleId="EndnoteText">
    <w:name w:val="endnote text"/>
    <w:basedOn w:val="Normal"/>
    <w:link w:val="EndnoteTextChar"/>
    <w:semiHidden/>
    <w:rsid w:val="004B61F6"/>
    <w:pPr>
      <w:spacing w:after="0" w:line="198" w:lineRule="exact"/>
      <w:ind w:left="284" w:hanging="284"/>
    </w:pPr>
    <w:rPr>
      <w:rFonts w:ascii="Times New Roman" w:eastAsia="Times New Roman" w:hAnsi="Times New Roman" w:cs="Times New Roman"/>
      <w:position w:val="4"/>
      <w:sz w:val="20"/>
      <w:szCs w:val="20"/>
      <w:lang w:val="en-GB" w:eastAsia="de-DE"/>
    </w:rPr>
  </w:style>
  <w:style w:type="character" w:customStyle="1" w:styleId="EndnoteTextChar">
    <w:name w:val="Endnote Text Char"/>
    <w:basedOn w:val="DefaultParagraphFont"/>
    <w:link w:val="EndnoteText"/>
    <w:semiHidden/>
    <w:rsid w:val="004B61F6"/>
    <w:rPr>
      <w:rFonts w:ascii="Times New Roman" w:eastAsia="Times New Roman" w:hAnsi="Times New Roman" w:cs="Times New Roman"/>
      <w:position w:val="4"/>
      <w:sz w:val="20"/>
      <w:szCs w:val="20"/>
      <w:lang w:val="en-GB" w:eastAsia="de-DE"/>
    </w:rPr>
  </w:style>
  <w:style w:type="character" w:styleId="EndnoteReference">
    <w:name w:val="endnote reference"/>
    <w:semiHidden/>
    <w:rsid w:val="004B61F6"/>
    <w:rPr>
      <w:position w:val="8"/>
      <w:sz w:val="16"/>
    </w:rPr>
  </w:style>
  <w:style w:type="paragraph" w:customStyle="1" w:styleId="AbsatzohneAbstandnach">
    <w:name w:val="Absatz ohne Abstand nach"/>
    <w:basedOn w:val="Absatz"/>
    <w:rsid w:val="004B61F6"/>
  </w:style>
  <w:style w:type="paragraph" w:customStyle="1" w:styleId="Bildunterschrift">
    <w:name w:val="Bildunterschrift"/>
    <w:basedOn w:val="Normal"/>
    <w:rsid w:val="004B61F6"/>
    <w:pPr>
      <w:spacing w:after="0" w:line="198" w:lineRule="exact"/>
    </w:pPr>
    <w:rPr>
      <w:rFonts w:ascii="Times New Roman" w:eastAsia="Times New Roman" w:hAnsi="Times New Roman" w:cs="Times New Roman"/>
      <w:sz w:val="20"/>
      <w:szCs w:val="20"/>
      <w:lang w:val="en-GB" w:eastAsia="de-DE"/>
    </w:rPr>
  </w:style>
  <w:style w:type="paragraph" w:styleId="TableofFigures">
    <w:name w:val="table of figures"/>
    <w:basedOn w:val="Normal"/>
    <w:next w:val="Normal"/>
    <w:semiHidden/>
    <w:rsid w:val="004B61F6"/>
    <w:pPr>
      <w:tabs>
        <w:tab w:val="right" w:pos="9214"/>
      </w:tabs>
      <w:spacing w:after="0" w:line="255" w:lineRule="exact"/>
      <w:ind w:left="1729"/>
    </w:pPr>
    <w:rPr>
      <w:rFonts w:ascii="Times New Roman" w:eastAsia="Times New Roman" w:hAnsi="Times New Roman" w:cs="Times New Roman"/>
      <w:sz w:val="20"/>
      <w:szCs w:val="20"/>
      <w:lang w:val="en-GB" w:eastAsia="de-DE"/>
    </w:rPr>
  </w:style>
  <w:style w:type="paragraph" w:customStyle="1" w:styleId="Tabellenformat">
    <w:name w:val="Tabellenformat"/>
    <w:basedOn w:val="Normal"/>
    <w:rsid w:val="004B61F6"/>
    <w:pPr>
      <w:spacing w:before="100" w:after="100" w:line="360" w:lineRule="auto"/>
    </w:pPr>
    <w:rPr>
      <w:rFonts w:ascii="Arial" w:eastAsia="Times New Roman" w:hAnsi="Arial" w:cs="Times New Roman"/>
      <w:sz w:val="20"/>
      <w:szCs w:val="20"/>
      <w:lang w:val="en-GB" w:eastAsia="de-DE"/>
    </w:rPr>
  </w:style>
  <w:style w:type="paragraph" w:styleId="BodyText">
    <w:name w:val="Body Text"/>
    <w:basedOn w:val="Normal"/>
    <w:link w:val="BodyTextChar"/>
    <w:rsid w:val="004B61F6"/>
    <w:pPr>
      <w:spacing w:after="0" w:line="360" w:lineRule="auto"/>
    </w:pPr>
    <w:rPr>
      <w:rFonts w:ascii="Arial" w:eastAsia="Times New Roman" w:hAnsi="Arial" w:cs="Times New Roman"/>
      <w:sz w:val="20"/>
      <w:szCs w:val="20"/>
      <w:lang w:val="en-GB" w:eastAsia="de-DE"/>
    </w:rPr>
  </w:style>
  <w:style w:type="character" w:customStyle="1" w:styleId="BodyTextChar">
    <w:name w:val="Body Text Char"/>
    <w:basedOn w:val="DefaultParagraphFont"/>
    <w:link w:val="BodyText"/>
    <w:rsid w:val="004B61F6"/>
    <w:rPr>
      <w:rFonts w:ascii="Arial" w:eastAsia="Times New Roman" w:hAnsi="Arial" w:cs="Times New Roman"/>
      <w:sz w:val="20"/>
      <w:szCs w:val="20"/>
      <w:lang w:val="en-GB" w:eastAsia="de-DE"/>
    </w:rPr>
  </w:style>
  <w:style w:type="character" w:styleId="LineNumber">
    <w:name w:val="line number"/>
    <w:basedOn w:val="DefaultParagraphFont"/>
    <w:rsid w:val="004B61F6"/>
  </w:style>
  <w:style w:type="character" w:styleId="CommentReference">
    <w:name w:val="annotation reference"/>
    <w:uiPriority w:val="99"/>
    <w:rsid w:val="004B61F6"/>
    <w:rPr>
      <w:sz w:val="16"/>
    </w:rPr>
  </w:style>
  <w:style w:type="paragraph" w:styleId="CommentText">
    <w:name w:val="annotation text"/>
    <w:basedOn w:val="Normal"/>
    <w:link w:val="CommentTextChar"/>
    <w:uiPriority w:val="99"/>
    <w:rsid w:val="004B61F6"/>
    <w:pPr>
      <w:spacing w:after="0" w:line="360" w:lineRule="auto"/>
    </w:pPr>
    <w:rPr>
      <w:rFonts w:ascii="Arial" w:eastAsia="Times New Roman" w:hAnsi="Arial" w:cs="Times New Roman"/>
      <w:sz w:val="20"/>
      <w:szCs w:val="20"/>
      <w:lang w:val="en-GB" w:eastAsia="de-DE"/>
    </w:rPr>
  </w:style>
  <w:style w:type="character" w:customStyle="1" w:styleId="CommentTextChar">
    <w:name w:val="Comment Text Char"/>
    <w:basedOn w:val="DefaultParagraphFont"/>
    <w:link w:val="CommentText"/>
    <w:uiPriority w:val="99"/>
    <w:rsid w:val="004B61F6"/>
    <w:rPr>
      <w:rFonts w:ascii="Arial" w:eastAsia="Times New Roman" w:hAnsi="Arial" w:cs="Times New Roman"/>
      <w:sz w:val="20"/>
      <w:szCs w:val="20"/>
      <w:lang w:val="en-GB" w:eastAsia="de-DE"/>
    </w:rPr>
  </w:style>
  <w:style w:type="paragraph" w:styleId="DocumentMap">
    <w:name w:val="Document Map"/>
    <w:basedOn w:val="Normal"/>
    <w:link w:val="DocumentMapChar"/>
    <w:rsid w:val="004B61F6"/>
    <w:pPr>
      <w:shd w:val="clear" w:color="auto" w:fill="000080"/>
      <w:spacing w:after="0" w:line="360" w:lineRule="auto"/>
    </w:pPr>
    <w:rPr>
      <w:rFonts w:ascii="Tahoma" w:eastAsia="Times New Roman" w:hAnsi="Tahoma" w:cs="Times New Roman"/>
      <w:sz w:val="20"/>
      <w:szCs w:val="20"/>
      <w:lang w:val="en-GB" w:eastAsia="de-DE"/>
    </w:rPr>
  </w:style>
  <w:style w:type="character" w:customStyle="1" w:styleId="DocumentMapChar">
    <w:name w:val="Document Map Char"/>
    <w:basedOn w:val="DefaultParagraphFont"/>
    <w:link w:val="DocumentMap"/>
    <w:rsid w:val="004B61F6"/>
    <w:rPr>
      <w:rFonts w:ascii="Tahoma" w:eastAsia="Times New Roman" w:hAnsi="Tahoma" w:cs="Times New Roman"/>
      <w:sz w:val="20"/>
      <w:szCs w:val="20"/>
      <w:shd w:val="clear" w:color="auto" w:fill="000080"/>
      <w:lang w:val="en-GB" w:eastAsia="de-DE"/>
    </w:rPr>
  </w:style>
  <w:style w:type="character" w:styleId="Hyperlink">
    <w:name w:val="Hyperlink"/>
    <w:uiPriority w:val="99"/>
    <w:rsid w:val="004B61F6"/>
    <w:rPr>
      <w:color w:val="0000FF"/>
      <w:u w:val="single"/>
    </w:rPr>
  </w:style>
  <w:style w:type="character" w:styleId="PageNumber">
    <w:name w:val="page number"/>
    <w:basedOn w:val="DefaultParagraphFont"/>
    <w:rsid w:val="004B61F6"/>
  </w:style>
  <w:style w:type="paragraph" w:styleId="BodyTextIndent">
    <w:name w:val="Body Text Indent"/>
    <w:basedOn w:val="Normal"/>
    <w:link w:val="BodyTextIndentChar"/>
    <w:rsid w:val="004B61F6"/>
    <w:pPr>
      <w:spacing w:after="0" w:line="360" w:lineRule="auto"/>
      <w:ind w:left="567"/>
    </w:pPr>
    <w:rPr>
      <w:rFonts w:ascii="Arial" w:eastAsia="Times New Roman" w:hAnsi="Arial" w:cs="Times New Roman"/>
      <w:sz w:val="24"/>
      <w:szCs w:val="20"/>
      <w:lang w:val="en-GB" w:eastAsia="de-DE"/>
    </w:rPr>
  </w:style>
  <w:style w:type="character" w:customStyle="1" w:styleId="BodyTextIndentChar">
    <w:name w:val="Body Text Indent Char"/>
    <w:basedOn w:val="DefaultParagraphFont"/>
    <w:link w:val="BodyTextIndent"/>
    <w:rsid w:val="004B61F6"/>
    <w:rPr>
      <w:rFonts w:ascii="Arial" w:eastAsia="Times New Roman" w:hAnsi="Arial" w:cs="Times New Roman"/>
      <w:sz w:val="24"/>
      <w:szCs w:val="20"/>
      <w:lang w:val="en-GB" w:eastAsia="de-DE"/>
    </w:rPr>
  </w:style>
  <w:style w:type="paragraph" w:customStyle="1" w:styleId="Kopzeile-fett">
    <w:name w:val="Kopzeile-fett"/>
    <w:basedOn w:val="Header"/>
    <w:rsid w:val="004B61F6"/>
    <w:pPr>
      <w:spacing w:after="120"/>
    </w:pPr>
    <w:rPr>
      <w:b/>
      <w:sz w:val="20"/>
    </w:rPr>
  </w:style>
  <w:style w:type="paragraph" w:styleId="BodyText2">
    <w:name w:val="Body Text 2"/>
    <w:basedOn w:val="Normal"/>
    <w:link w:val="BodyText2Char"/>
    <w:rsid w:val="004B61F6"/>
    <w:pPr>
      <w:spacing w:before="60" w:after="60" w:line="360" w:lineRule="auto"/>
    </w:pPr>
    <w:rPr>
      <w:rFonts w:ascii="Arial" w:eastAsia="Times New Roman" w:hAnsi="Arial" w:cs="Times New Roman"/>
      <w:i/>
      <w:color w:val="0000FF"/>
      <w:sz w:val="20"/>
      <w:szCs w:val="20"/>
      <w:lang w:val="en-GB" w:eastAsia="de-DE"/>
    </w:rPr>
  </w:style>
  <w:style w:type="character" w:customStyle="1" w:styleId="BodyText2Char">
    <w:name w:val="Body Text 2 Char"/>
    <w:basedOn w:val="DefaultParagraphFont"/>
    <w:link w:val="BodyText2"/>
    <w:rsid w:val="004B61F6"/>
    <w:rPr>
      <w:rFonts w:ascii="Arial" w:eastAsia="Times New Roman" w:hAnsi="Arial" w:cs="Times New Roman"/>
      <w:i/>
      <w:color w:val="0000FF"/>
      <w:sz w:val="20"/>
      <w:szCs w:val="20"/>
      <w:lang w:val="en-GB" w:eastAsia="de-DE"/>
    </w:rPr>
  </w:style>
  <w:style w:type="paragraph" w:customStyle="1" w:styleId="Standard-fett">
    <w:name w:val="Standard-fett"/>
    <w:basedOn w:val="Normal"/>
    <w:rsid w:val="004B61F6"/>
    <w:pPr>
      <w:spacing w:before="60" w:after="60" w:line="360" w:lineRule="auto"/>
    </w:pPr>
    <w:rPr>
      <w:rFonts w:ascii="Arial" w:eastAsia="Times New Roman" w:hAnsi="Arial" w:cs="Times New Roman"/>
      <w:b/>
      <w:sz w:val="20"/>
      <w:szCs w:val="20"/>
      <w:lang w:val="en-GB" w:eastAsia="de-DE"/>
    </w:rPr>
  </w:style>
  <w:style w:type="paragraph" w:customStyle="1" w:styleId="Official-Use">
    <w:name w:val="Official-Use"/>
    <w:basedOn w:val="Normal"/>
    <w:rsid w:val="004B61F6"/>
    <w:pPr>
      <w:spacing w:before="60" w:after="60" w:line="360" w:lineRule="auto"/>
      <w:jc w:val="center"/>
    </w:pPr>
    <w:rPr>
      <w:rFonts w:ascii="Arial" w:eastAsia="Times New Roman" w:hAnsi="Arial" w:cs="Times New Roman"/>
      <w:sz w:val="16"/>
      <w:szCs w:val="20"/>
      <w:lang w:val="en-GB" w:eastAsia="de-DE"/>
    </w:rPr>
  </w:style>
  <w:style w:type="paragraph" w:customStyle="1" w:styleId="SectionHeader">
    <w:name w:val="SectionHeader"/>
    <w:basedOn w:val="Normal"/>
    <w:rsid w:val="004B61F6"/>
    <w:pPr>
      <w:spacing w:before="60" w:after="60" w:line="360" w:lineRule="auto"/>
    </w:pPr>
    <w:rPr>
      <w:rFonts w:ascii="Arial" w:eastAsia="Times New Roman" w:hAnsi="Arial" w:cs="Times New Roman"/>
      <w:b/>
      <w:sz w:val="24"/>
      <w:szCs w:val="20"/>
      <w:lang w:val="en-GB" w:eastAsia="de-DE"/>
    </w:rPr>
  </w:style>
  <w:style w:type="paragraph" w:customStyle="1" w:styleId="Kopfzeile-fett-rechts">
    <w:name w:val="Kopfzeile-fett-rechts"/>
    <w:basedOn w:val="Kopzeile-fett"/>
    <w:rsid w:val="004B61F6"/>
    <w:pPr>
      <w:jc w:val="right"/>
    </w:pPr>
    <w:rPr>
      <w:lang w:val="en-GB"/>
    </w:rPr>
  </w:style>
  <w:style w:type="paragraph" w:styleId="EnvelopeReturn">
    <w:name w:val="envelope return"/>
    <w:basedOn w:val="Normal"/>
    <w:rsid w:val="004B61F6"/>
    <w:pPr>
      <w:spacing w:after="0" w:line="360" w:lineRule="auto"/>
    </w:pPr>
    <w:rPr>
      <w:rFonts w:ascii="Arial" w:eastAsia="Times New Roman" w:hAnsi="Arial" w:cs="Times New Roman"/>
      <w:sz w:val="20"/>
      <w:szCs w:val="20"/>
      <w:lang w:val="en-GB" w:eastAsia="de-DE"/>
    </w:rPr>
  </w:style>
  <w:style w:type="paragraph" w:styleId="Salutation">
    <w:name w:val="Salutation"/>
    <w:basedOn w:val="Normal"/>
    <w:next w:val="Normal"/>
    <w:link w:val="SalutationChar"/>
    <w:rsid w:val="004B61F6"/>
    <w:pPr>
      <w:spacing w:after="0" w:line="360" w:lineRule="auto"/>
    </w:pPr>
    <w:rPr>
      <w:rFonts w:ascii="Arial" w:eastAsia="Times New Roman" w:hAnsi="Arial" w:cs="Times New Roman"/>
      <w:sz w:val="20"/>
      <w:szCs w:val="20"/>
      <w:lang w:val="en-GB" w:eastAsia="de-DE"/>
    </w:rPr>
  </w:style>
  <w:style w:type="character" w:customStyle="1" w:styleId="SalutationChar">
    <w:name w:val="Salutation Char"/>
    <w:basedOn w:val="DefaultParagraphFont"/>
    <w:link w:val="Salutation"/>
    <w:rsid w:val="004B61F6"/>
    <w:rPr>
      <w:rFonts w:ascii="Arial" w:eastAsia="Times New Roman" w:hAnsi="Arial" w:cs="Times New Roman"/>
      <w:sz w:val="20"/>
      <w:szCs w:val="20"/>
      <w:lang w:val="en-GB" w:eastAsia="de-DE"/>
    </w:rPr>
  </w:style>
  <w:style w:type="paragraph" w:styleId="ListBullet">
    <w:name w:val="List Bullet"/>
    <w:basedOn w:val="Normal"/>
    <w:autoRedefine/>
    <w:rsid w:val="004B61F6"/>
    <w:pPr>
      <w:tabs>
        <w:tab w:val="num" w:pos="360"/>
      </w:tabs>
      <w:spacing w:after="0" w:line="360" w:lineRule="auto"/>
      <w:ind w:left="360" w:hanging="360"/>
    </w:pPr>
    <w:rPr>
      <w:rFonts w:ascii="Arial" w:eastAsia="Times New Roman" w:hAnsi="Arial" w:cs="Times New Roman"/>
      <w:sz w:val="20"/>
      <w:szCs w:val="20"/>
      <w:lang w:val="en-GB" w:eastAsia="de-DE"/>
    </w:rPr>
  </w:style>
  <w:style w:type="paragraph" w:styleId="ListBullet2">
    <w:name w:val="List Bullet 2"/>
    <w:basedOn w:val="Normal"/>
    <w:autoRedefine/>
    <w:rsid w:val="004B61F6"/>
    <w:pPr>
      <w:tabs>
        <w:tab w:val="num" w:pos="643"/>
      </w:tabs>
      <w:spacing w:after="0" w:line="360" w:lineRule="auto"/>
      <w:ind w:left="643" w:hanging="360"/>
    </w:pPr>
    <w:rPr>
      <w:rFonts w:ascii="Arial" w:eastAsia="Times New Roman" w:hAnsi="Arial" w:cs="Times New Roman"/>
      <w:sz w:val="20"/>
      <w:szCs w:val="20"/>
      <w:lang w:val="en-GB" w:eastAsia="de-DE"/>
    </w:rPr>
  </w:style>
  <w:style w:type="paragraph" w:styleId="ListBullet3">
    <w:name w:val="List Bullet 3"/>
    <w:basedOn w:val="Normal"/>
    <w:autoRedefine/>
    <w:rsid w:val="004B61F6"/>
    <w:pPr>
      <w:tabs>
        <w:tab w:val="num" w:pos="926"/>
      </w:tabs>
      <w:spacing w:after="0" w:line="360" w:lineRule="auto"/>
      <w:ind w:left="926" w:hanging="360"/>
    </w:pPr>
    <w:rPr>
      <w:rFonts w:ascii="Arial" w:eastAsia="Times New Roman" w:hAnsi="Arial" w:cs="Times New Roman"/>
      <w:sz w:val="20"/>
      <w:szCs w:val="20"/>
      <w:lang w:val="en-GB" w:eastAsia="de-DE"/>
    </w:rPr>
  </w:style>
  <w:style w:type="paragraph" w:styleId="ListBullet4">
    <w:name w:val="List Bullet 4"/>
    <w:basedOn w:val="Normal"/>
    <w:autoRedefine/>
    <w:rsid w:val="004B61F6"/>
    <w:pPr>
      <w:tabs>
        <w:tab w:val="num" w:pos="1209"/>
      </w:tabs>
      <w:spacing w:after="0" w:line="360" w:lineRule="auto"/>
      <w:ind w:left="1209" w:hanging="360"/>
    </w:pPr>
    <w:rPr>
      <w:rFonts w:ascii="Arial" w:eastAsia="Times New Roman" w:hAnsi="Arial" w:cs="Times New Roman"/>
      <w:sz w:val="20"/>
      <w:szCs w:val="20"/>
      <w:lang w:val="en-GB" w:eastAsia="de-DE"/>
    </w:rPr>
  </w:style>
  <w:style w:type="paragraph" w:styleId="ListBullet5">
    <w:name w:val="List Bullet 5"/>
    <w:basedOn w:val="Normal"/>
    <w:autoRedefine/>
    <w:rsid w:val="004B61F6"/>
    <w:pPr>
      <w:tabs>
        <w:tab w:val="num" w:pos="1492"/>
      </w:tabs>
      <w:spacing w:after="0" w:line="360" w:lineRule="auto"/>
      <w:ind w:left="1492" w:hanging="360"/>
    </w:pPr>
    <w:rPr>
      <w:rFonts w:ascii="Arial" w:eastAsia="Times New Roman" w:hAnsi="Arial" w:cs="Times New Roman"/>
      <w:sz w:val="20"/>
      <w:szCs w:val="20"/>
      <w:lang w:val="en-GB" w:eastAsia="de-DE"/>
    </w:rPr>
  </w:style>
  <w:style w:type="paragraph" w:styleId="BlockText">
    <w:name w:val="Block Text"/>
    <w:basedOn w:val="Normal"/>
    <w:rsid w:val="004B61F6"/>
    <w:pPr>
      <w:spacing w:after="0" w:line="360" w:lineRule="auto"/>
      <w:ind w:left="1440" w:right="1440"/>
    </w:pPr>
    <w:rPr>
      <w:rFonts w:ascii="Arial" w:eastAsia="Times New Roman" w:hAnsi="Arial" w:cs="Times New Roman"/>
      <w:sz w:val="20"/>
      <w:szCs w:val="20"/>
      <w:lang w:val="en-GB" w:eastAsia="de-DE"/>
    </w:rPr>
  </w:style>
  <w:style w:type="paragraph" w:styleId="Date">
    <w:name w:val="Date"/>
    <w:basedOn w:val="Normal"/>
    <w:next w:val="Normal"/>
    <w:link w:val="DateChar"/>
    <w:rsid w:val="004B61F6"/>
    <w:pPr>
      <w:spacing w:after="0" w:line="360" w:lineRule="auto"/>
    </w:pPr>
    <w:rPr>
      <w:rFonts w:ascii="Arial" w:eastAsia="Times New Roman" w:hAnsi="Arial" w:cs="Times New Roman"/>
      <w:sz w:val="20"/>
      <w:szCs w:val="20"/>
      <w:lang w:val="en-GB" w:eastAsia="de-DE"/>
    </w:rPr>
  </w:style>
  <w:style w:type="character" w:customStyle="1" w:styleId="DateChar">
    <w:name w:val="Date Char"/>
    <w:basedOn w:val="DefaultParagraphFont"/>
    <w:link w:val="Date"/>
    <w:rsid w:val="004B61F6"/>
    <w:rPr>
      <w:rFonts w:ascii="Arial" w:eastAsia="Times New Roman" w:hAnsi="Arial" w:cs="Times New Roman"/>
      <w:sz w:val="20"/>
      <w:szCs w:val="20"/>
      <w:lang w:val="en-GB" w:eastAsia="de-DE"/>
    </w:rPr>
  </w:style>
  <w:style w:type="paragraph" w:styleId="NoteHeading">
    <w:name w:val="Note Heading"/>
    <w:basedOn w:val="Normal"/>
    <w:next w:val="Normal"/>
    <w:link w:val="NoteHeadingChar"/>
    <w:rsid w:val="004B61F6"/>
    <w:pPr>
      <w:spacing w:after="0" w:line="360" w:lineRule="auto"/>
    </w:pPr>
    <w:rPr>
      <w:rFonts w:ascii="Arial" w:eastAsia="Times New Roman" w:hAnsi="Arial" w:cs="Times New Roman"/>
      <w:sz w:val="20"/>
      <w:szCs w:val="20"/>
      <w:lang w:val="en-GB" w:eastAsia="de-DE"/>
    </w:rPr>
  </w:style>
  <w:style w:type="character" w:customStyle="1" w:styleId="NoteHeadingChar">
    <w:name w:val="Note Heading Char"/>
    <w:basedOn w:val="DefaultParagraphFont"/>
    <w:link w:val="NoteHeading"/>
    <w:rsid w:val="004B61F6"/>
    <w:rPr>
      <w:rFonts w:ascii="Arial" w:eastAsia="Times New Roman" w:hAnsi="Arial" w:cs="Times New Roman"/>
      <w:sz w:val="20"/>
      <w:szCs w:val="20"/>
      <w:lang w:val="en-GB" w:eastAsia="de-DE"/>
    </w:rPr>
  </w:style>
  <w:style w:type="paragraph" w:styleId="Closing">
    <w:name w:val="Closing"/>
    <w:basedOn w:val="Normal"/>
    <w:link w:val="ClosingChar"/>
    <w:rsid w:val="004B61F6"/>
    <w:pPr>
      <w:spacing w:after="0" w:line="360" w:lineRule="auto"/>
      <w:ind w:left="4252"/>
    </w:pPr>
    <w:rPr>
      <w:rFonts w:ascii="Arial" w:eastAsia="Times New Roman" w:hAnsi="Arial" w:cs="Times New Roman"/>
      <w:sz w:val="20"/>
      <w:szCs w:val="20"/>
      <w:lang w:val="en-GB" w:eastAsia="de-DE"/>
    </w:rPr>
  </w:style>
  <w:style w:type="character" w:customStyle="1" w:styleId="ClosingChar">
    <w:name w:val="Closing Char"/>
    <w:basedOn w:val="DefaultParagraphFont"/>
    <w:link w:val="Closing"/>
    <w:rsid w:val="004B61F6"/>
    <w:rPr>
      <w:rFonts w:ascii="Arial" w:eastAsia="Times New Roman" w:hAnsi="Arial" w:cs="Times New Roman"/>
      <w:sz w:val="20"/>
      <w:szCs w:val="20"/>
      <w:lang w:val="en-GB" w:eastAsia="de-DE"/>
    </w:rPr>
  </w:style>
  <w:style w:type="paragraph" w:styleId="Index3">
    <w:name w:val="index 3"/>
    <w:basedOn w:val="Normal"/>
    <w:next w:val="Normal"/>
    <w:autoRedefine/>
    <w:semiHidden/>
    <w:rsid w:val="004B61F6"/>
    <w:pPr>
      <w:spacing w:after="0" w:line="360" w:lineRule="auto"/>
      <w:ind w:left="660" w:hanging="220"/>
    </w:pPr>
    <w:rPr>
      <w:rFonts w:ascii="Arial" w:eastAsia="Times New Roman" w:hAnsi="Arial" w:cs="Times New Roman"/>
      <w:sz w:val="20"/>
      <w:szCs w:val="20"/>
      <w:lang w:val="en-GB" w:eastAsia="de-DE"/>
    </w:rPr>
  </w:style>
  <w:style w:type="paragraph" w:styleId="Index4">
    <w:name w:val="index 4"/>
    <w:basedOn w:val="Normal"/>
    <w:next w:val="Normal"/>
    <w:autoRedefine/>
    <w:semiHidden/>
    <w:rsid w:val="004B61F6"/>
    <w:pPr>
      <w:spacing w:after="0" w:line="360" w:lineRule="auto"/>
      <w:ind w:left="880" w:hanging="220"/>
    </w:pPr>
    <w:rPr>
      <w:rFonts w:ascii="Arial" w:eastAsia="Times New Roman" w:hAnsi="Arial" w:cs="Times New Roman"/>
      <w:sz w:val="20"/>
      <w:szCs w:val="20"/>
      <w:lang w:val="en-GB" w:eastAsia="de-DE"/>
    </w:rPr>
  </w:style>
  <w:style w:type="paragraph" w:styleId="Index5">
    <w:name w:val="index 5"/>
    <w:basedOn w:val="Normal"/>
    <w:next w:val="Normal"/>
    <w:autoRedefine/>
    <w:semiHidden/>
    <w:rsid w:val="004B61F6"/>
    <w:pPr>
      <w:spacing w:after="0" w:line="360" w:lineRule="auto"/>
      <w:ind w:left="1100" w:hanging="220"/>
    </w:pPr>
    <w:rPr>
      <w:rFonts w:ascii="Arial" w:eastAsia="Times New Roman" w:hAnsi="Arial" w:cs="Times New Roman"/>
      <w:sz w:val="20"/>
      <w:szCs w:val="20"/>
      <w:lang w:val="en-GB" w:eastAsia="de-DE"/>
    </w:rPr>
  </w:style>
  <w:style w:type="paragraph" w:styleId="Index6">
    <w:name w:val="index 6"/>
    <w:basedOn w:val="Normal"/>
    <w:next w:val="Normal"/>
    <w:autoRedefine/>
    <w:semiHidden/>
    <w:rsid w:val="004B61F6"/>
    <w:pPr>
      <w:spacing w:after="0" w:line="360" w:lineRule="auto"/>
      <w:ind w:left="1320" w:hanging="220"/>
    </w:pPr>
    <w:rPr>
      <w:rFonts w:ascii="Arial" w:eastAsia="Times New Roman" w:hAnsi="Arial" w:cs="Times New Roman"/>
      <w:sz w:val="20"/>
      <w:szCs w:val="20"/>
      <w:lang w:val="en-GB" w:eastAsia="de-DE"/>
    </w:rPr>
  </w:style>
  <w:style w:type="paragraph" w:styleId="Index7">
    <w:name w:val="index 7"/>
    <w:basedOn w:val="Normal"/>
    <w:next w:val="Normal"/>
    <w:autoRedefine/>
    <w:semiHidden/>
    <w:rsid w:val="004B61F6"/>
    <w:pPr>
      <w:spacing w:after="0" w:line="360" w:lineRule="auto"/>
      <w:ind w:left="1540" w:hanging="220"/>
    </w:pPr>
    <w:rPr>
      <w:rFonts w:ascii="Arial" w:eastAsia="Times New Roman" w:hAnsi="Arial" w:cs="Times New Roman"/>
      <w:sz w:val="20"/>
      <w:szCs w:val="20"/>
      <w:lang w:val="en-GB" w:eastAsia="de-DE"/>
    </w:rPr>
  </w:style>
  <w:style w:type="paragraph" w:styleId="Index8">
    <w:name w:val="index 8"/>
    <w:basedOn w:val="Normal"/>
    <w:next w:val="Normal"/>
    <w:autoRedefine/>
    <w:semiHidden/>
    <w:rsid w:val="004B61F6"/>
    <w:pPr>
      <w:spacing w:after="0" w:line="360" w:lineRule="auto"/>
      <w:ind w:left="1760" w:hanging="220"/>
    </w:pPr>
    <w:rPr>
      <w:rFonts w:ascii="Arial" w:eastAsia="Times New Roman" w:hAnsi="Arial" w:cs="Times New Roman"/>
      <w:sz w:val="20"/>
      <w:szCs w:val="20"/>
      <w:lang w:val="en-GB" w:eastAsia="de-DE"/>
    </w:rPr>
  </w:style>
  <w:style w:type="paragraph" w:styleId="Index9">
    <w:name w:val="index 9"/>
    <w:basedOn w:val="Normal"/>
    <w:next w:val="Normal"/>
    <w:autoRedefine/>
    <w:semiHidden/>
    <w:rsid w:val="004B61F6"/>
    <w:pPr>
      <w:spacing w:after="0" w:line="360" w:lineRule="auto"/>
      <w:ind w:left="1980" w:hanging="220"/>
    </w:pPr>
    <w:rPr>
      <w:rFonts w:ascii="Arial" w:eastAsia="Times New Roman" w:hAnsi="Arial" w:cs="Times New Roman"/>
      <w:sz w:val="20"/>
      <w:szCs w:val="20"/>
      <w:lang w:val="en-GB" w:eastAsia="de-DE"/>
    </w:rPr>
  </w:style>
  <w:style w:type="paragraph" w:styleId="List2">
    <w:name w:val="List 2"/>
    <w:basedOn w:val="Normal"/>
    <w:rsid w:val="004B61F6"/>
    <w:pPr>
      <w:spacing w:after="0" w:line="360" w:lineRule="auto"/>
      <w:ind w:left="566" w:hanging="283"/>
    </w:pPr>
    <w:rPr>
      <w:rFonts w:ascii="Arial" w:eastAsia="Times New Roman" w:hAnsi="Arial" w:cs="Times New Roman"/>
      <w:sz w:val="20"/>
      <w:szCs w:val="20"/>
      <w:lang w:val="en-GB" w:eastAsia="de-DE"/>
    </w:rPr>
  </w:style>
  <w:style w:type="paragraph" w:styleId="List3">
    <w:name w:val="List 3"/>
    <w:basedOn w:val="Normal"/>
    <w:rsid w:val="004B61F6"/>
    <w:pPr>
      <w:spacing w:after="0" w:line="360" w:lineRule="auto"/>
      <w:ind w:left="849" w:hanging="283"/>
    </w:pPr>
    <w:rPr>
      <w:rFonts w:ascii="Arial" w:eastAsia="Times New Roman" w:hAnsi="Arial" w:cs="Times New Roman"/>
      <w:sz w:val="20"/>
      <w:szCs w:val="20"/>
      <w:lang w:val="en-GB" w:eastAsia="de-DE"/>
    </w:rPr>
  </w:style>
  <w:style w:type="paragraph" w:styleId="List4">
    <w:name w:val="List 4"/>
    <w:basedOn w:val="Normal"/>
    <w:rsid w:val="004B61F6"/>
    <w:pPr>
      <w:spacing w:after="0" w:line="360" w:lineRule="auto"/>
      <w:ind w:left="1132" w:hanging="283"/>
    </w:pPr>
    <w:rPr>
      <w:rFonts w:ascii="Arial" w:eastAsia="Times New Roman" w:hAnsi="Arial" w:cs="Times New Roman"/>
      <w:sz w:val="20"/>
      <w:szCs w:val="20"/>
      <w:lang w:val="en-GB" w:eastAsia="de-DE"/>
    </w:rPr>
  </w:style>
  <w:style w:type="paragraph" w:styleId="List5">
    <w:name w:val="List 5"/>
    <w:basedOn w:val="Normal"/>
    <w:rsid w:val="004B61F6"/>
    <w:pPr>
      <w:spacing w:after="0" w:line="360" w:lineRule="auto"/>
      <w:ind w:left="1415" w:hanging="283"/>
    </w:pPr>
    <w:rPr>
      <w:rFonts w:ascii="Arial" w:eastAsia="Times New Roman" w:hAnsi="Arial" w:cs="Times New Roman"/>
      <w:sz w:val="20"/>
      <w:szCs w:val="20"/>
      <w:lang w:val="en-GB" w:eastAsia="de-DE"/>
    </w:rPr>
  </w:style>
  <w:style w:type="paragraph" w:styleId="ListContinue">
    <w:name w:val="List Continue"/>
    <w:basedOn w:val="Normal"/>
    <w:rsid w:val="004B61F6"/>
    <w:pPr>
      <w:spacing w:after="0" w:line="360" w:lineRule="auto"/>
      <w:ind w:left="283"/>
    </w:pPr>
    <w:rPr>
      <w:rFonts w:ascii="Arial" w:eastAsia="Times New Roman" w:hAnsi="Arial" w:cs="Times New Roman"/>
      <w:sz w:val="20"/>
      <w:szCs w:val="20"/>
      <w:lang w:val="en-GB" w:eastAsia="de-DE"/>
    </w:rPr>
  </w:style>
  <w:style w:type="paragraph" w:styleId="ListContinue2">
    <w:name w:val="List Continue 2"/>
    <w:basedOn w:val="Normal"/>
    <w:rsid w:val="004B61F6"/>
    <w:pPr>
      <w:spacing w:after="0" w:line="360" w:lineRule="auto"/>
      <w:ind w:left="566"/>
    </w:pPr>
    <w:rPr>
      <w:rFonts w:ascii="Arial" w:eastAsia="Times New Roman" w:hAnsi="Arial" w:cs="Times New Roman"/>
      <w:sz w:val="20"/>
      <w:szCs w:val="20"/>
      <w:lang w:val="en-GB" w:eastAsia="de-DE"/>
    </w:rPr>
  </w:style>
  <w:style w:type="paragraph" w:styleId="ListContinue3">
    <w:name w:val="List Continue 3"/>
    <w:basedOn w:val="Normal"/>
    <w:rsid w:val="004B61F6"/>
    <w:pPr>
      <w:spacing w:after="0" w:line="360" w:lineRule="auto"/>
      <w:ind w:left="849"/>
    </w:pPr>
    <w:rPr>
      <w:rFonts w:ascii="Arial" w:eastAsia="Times New Roman" w:hAnsi="Arial" w:cs="Times New Roman"/>
      <w:sz w:val="20"/>
      <w:szCs w:val="20"/>
      <w:lang w:val="en-GB" w:eastAsia="de-DE"/>
    </w:rPr>
  </w:style>
  <w:style w:type="paragraph" w:styleId="ListContinue4">
    <w:name w:val="List Continue 4"/>
    <w:basedOn w:val="Normal"/>
    <w:rsid w:val="004B61F6"/>
    <w:pPr>
      <w:spacing w:after="0" w:line="360" w:lineRule="auto"/>
      <w:ind w:left="1132"/>
    </w:pPr>
    <w:rPr>
      <w:rFonts w:ascii="Arial" w:eastAsia="Times New Roman" w:hAnsi="Arial" w:cs="Times New Roman"/>
      <w:sz w:val="20"/>
      <w:szCs w:val="20"/>
      <w:lang w:val="en-GB" w:eastAsia="de-DE"/>
    </w:rPr>
  </w:style>
  <w:style w:type="paragraph" w:styleId="ListContinue5">
    <w:name w:val="List Continue 5"/>
    <w:basedOn w:val="Normal"/>
    <w:rsid w:val="004B61F6"/>
    <w:pPr>
      <w:spacing w:after="0" w:line="360" w:lineRule="auto"/>
      <w:ind w:left="1415"/>
    </w:pPr>
    <w:rPr>
      <w:rFonts w:ascii="Arial" w:eastAsia="Times New Roman" w:hAnsi="Arial" w:cs="Times New Roman"/>
      <w:sz w:val="20"/>
      <w:szCs w:val="20"/>
      <w:lang w:val="en-GB" w:eastAsia="de-DE"/>
    </w:rPr>
  </w:style>
  <w:style w:type="paragraph" w:styleId="ListNumber">
    <w:name w:val="List Number"/>
    <w:basedOn w:val="Normal"/>
    <w:rsid w:val="004B61F6"/>
    <w:pPr>
      <w:tabs>
        <w:tab w:val="num" w:pos="360"/>
      </w:tabs>
      <w:spacing w:after="0" w:line="360" w:lineRule="auto"/>
      <w:ind w:left="360" w:hanging="360"/>
    </w:pPr>
    <w:rPr>
      <w:rFonts w:ascii="Arial" w:eastAsia="Times New Roman" w:hAnsi="Arial" w:cs="Times New Roman"/>
      <w:sz w:val="20"/>
      <w:szCs w:val="20"/>
      <w:lang w:val="en-GB" w:eastAsia="de-DE"/>
    </w:rPr>
  </w:style>
  <w:style w:type="paragraph" w:styleId="ListNumber2">
    <w:name w:val="List Number 2"/>
    <w:basedOn w:val="Normal"/>
    <w:rsid w:val="004B61F6"/>
    <w:pPr>
      <w:tabs>
        <w:tab w:val="num" w:pos="643"/>
      </w:tabs>
      <w:spacing w:after="0" w:line="360" w:lineRule="auto"/>
      <w:ind w:left="643" w:hanging="360"/>
    </w:pPr>
    <w:rPr>
      <w:rFonts w:ascii="Arial" w:eastAsia="Times New Roman" w:hAnsi="Arial" w:cs="Times New Roman"/>
      <w:sz w:val="20"/>
      <w:szCs w:val="20"/>
      <w:lang w:val="en-GB" w:eastAsia="de-DE"/>
    </w:rPr>
  </w:style>
  <w:style w:type="paragraph" w:styleId="ListNumber3">
    <w:name w:val="List Number 3"/>
    <w:basedOn w:val="Normal"/>
    <w:rsid w:val="004B61F6"/>
    <w:pPr>
      <w:tabs>
        <w:tab w:val="num" w:pos="926"/>
      </w:tabs>
      <w:spacing w:after="0" w:line="360" w:lineRule="auto"/>
      <w:ind w:left="926" w:hanging="360"/>
    </w:pPr>
    <w:rPr>
      <w:rFonts w:ascii="Arial" w:eastAsia="Times New Roman" w:hAnsi="Arial" w:cs="Times New Roman"/>
      <w:sz w:val="20"/>
      <w:szCs w:val="20"/>
      <w:lang w:val="en-GB" w:eastAsia="de-DE"/>
    </w:rPr>
  </w:style>
  <w:style w:type="paragraph" w:styleId="ListNumber4">
    <w:name w:val="List Number 4"/>
    <w:basedOn w:val="Normal"/>
    <w:rsid w:val="004B61F6"/>
    <w:pPr>
      <w:tabs>
        <w:tab w:val="num" w:pos="1209"/>
      </w:tabs>
      <w:spacing w:after="0" w:line="360" w:lineRule="auto"/>
      <w:ind w:left="1209" w:hanging="360"/>
    </w:pPr>
    <w:rPr>
      <w:rFonts w:ascii="Arial" w:eastAsia="Times New Roman" w:hAnsi="Arial" w:cs="Times New Roman"/>
      <w:sz w:val="20"/>
      <w:szCs w:val="20"/>
      <w:lang w:val="en-GB" w:eastAsia="de-DE"/>
    </w:rPr>
  </w:style>
  <w:style w:type="paragraph" w:styleId="ListNumber5">
    <w:name w:val="List Number 5"/>
    <w:basedOn w:val="Normal"/>
    <w:rsid w:val="004B61F6"/>
    <w:pPr>
      <w:tabs>
        <w:tab w:val="num" w:pos="1492"/>
      </w:tabs>
      <w:spacing w:after="0" w:line="360" w:lineRule="auto"/>
      <w:ind w:left="1492" w:hanging="360"/>
    </w:pPr>
    <w:rPr>
      <w:rFonts w:ascii="Arial" w:eastAsia="Times New Roman" w:hAnsi="Arial" w:cs="Times New Roman"/>
      <w:sz w:val="20"/>
      <w:szCs w:val="20"/>
      <w:lang w:val="en-GB" w:eastAsia="de-DE"/>
    </w:rPr>
  </w:style>
  <w:style w:type="paragraph" w:styleId="MacroText">
    <w:name w:val="macro"/>
    <w:link w:val="MacroTextChar"/>
    <w:semiHidden/>
    <w:rsid w:val="004B61F6"/>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Times New Roman"/>
      <w:sz w:val="20"/>
      <w:szCs w:val="20"/>
      <w:lang w:val="de-DE" w:eastAsia="de-DE"/>
    </w:rPr>
  </w:style>
  <w:style w:type="character" w:customStyle="1" w:styleId="MacroTextChar">
    <w:name w:val="Macro Text Char"/>
    <w:basedOn w:val="DefaultParagraphFont"/>
    <w:link w:val="MacroText"/>
    <w:semiHidden/>
    <w:rsid w:val="004B61F6"/>
    <w:rPr>
      <w:rFonts w:ascii="Courier New" w:eastAsia="Times New Roman" w:hAnsi="Courier New" w:cs="Times New Roman"/>
      <w:sz w:val="20"/>
      <w:szCs w:val="20"/>
      <w:lang w:val="de-DE" w:eastAsia="de-DE"/>
    </w:rPr>
  </w:style>
  <w:style w:type="paragraph" w:styleId="MessageHeader">
    <w:name w:val="Message Header"/>
    <w:basedOn w:val="Normal"/>
    <w:link w:val="MessageHeaderChar"/>
    <w:rsid w:val="004B61F6"/>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Times New Roman" w:hAnsi="Arial" w:cs="Times New Roman"/>
      <w:sz w:val="24"/>
      <w:szCs w:val="20"/>
      <w:lang w:val="en-GB" w:eastAsia="de-DE"/>
    </w:rPr>
  </w:style>
  <w:style w:type="character" w:customStyle="1" w:styleId="MessageHeaderChar">
    <w:name w:val="Message Header Char"/>
    <w:basedOn w:val="DefaultParagraphFont"/>
    <w:link w:val="MessageHeader"/>
    <w:rsid w:val="004B61F6"/>
    <w:rPr>
      <w:rFonts w:ascii="Arial" w:eastAsia="Times New Roman" w:hAnsi="Arial" w:cs="Times New Roman"/>
      <w:sz w:val="24"/>
      <w:szCs w:val="20"/>
      <w:shd w:val="pct20" w:color="auto" w:fill="auto"/>
      <w:lang w:val="en-GB" w:eastAsia="de-DE"/>
    </w:rPr>
  </w:style>
  <w:style w:type="paragraph" w:styleId="PlainText">
    <w:name w:val="Plain Text"/>
    <w:basedOn w:val="Normal"/>
    <w:link w:val="PlainTextChar"/>
    <w:rsid w:val="004B61F6"/>
    <w:pPr>
      <w:spacing w:after="0" w:line="360" w:lineRule="auto"/>
    </w:pPr>
    <w:rPr>
      <w:rFonts w:ascii="Courier New" w:eastAsia="Times New Roman" w:hAnsi="Courier New" w:cs="Times New Roman"/>
      <w:sz w:val="20"/>
      <w:szCs w:val="20"/>
      <w:lang w:val="en-GB" w:eastAsia="de-DE"/>
    </w:rPr>
  </w:style>
  <w:style w:type="character" w:customStyle="1" w:styleId="PlainTextChar">
    <w:name w:val="Plain Text Char"/>
    <w:basedOn w:val="DefaultParagraphFont"/>
    <w:link w:val="PlainText"/>
    <w:rsid w:val="004B61F6"/>
    <w:rPr>
      <w:rFonts w:ascii="Courier New" w:eastAsia="Times New Roman" w:hAnsi="Courier New" w:cs="Times New Roman"/>
      <w:sz w:val="20"/>
      <w:szCs w:val="20"/>
      <w:lang w:val="en-GB" w:eastAsia="de-DE"/>
    </w:rPr>
  </w:style>
  <w:style w:type="paragraph" w:styleId="NormalIndent">
    <w:name w:val="Normal Indent"/>
    <w:basedOn w:val="Normal"/>
    <w:rsid w:val="004B61F6"/>
    <w:pPr>
      <w:spacing w:after="0" w:line="360" w:lineRule="auto"/>
      <w:ind w:left="708"/>
    </w:pPr>
    <w:rPr>
      <w:rFonts w:ascii="Arial" w:eastAsia="Times New Roman" w:hAnsi="Arial" w:cs="Times New Roman"/>
      <w:sz w:val="20"/>
      <w:szCs w:val="20"/>
      <w:lang w:val="en-GB" w:eastAsia="de-DE"/>
    </w:rPr>
  </w:style>
  <w:style w:type="paragraph" w:styleId="BodyText3">
    <w:name w:val="Body Text 3"/>
    <w:basedOn w:val="Normal"/>
    <w:link w:val="BodyText3Char"/>
    <w:rsid w:val="004B61F6"/>
    <w:pPr>
      <w:spacing w:after="0" w:line="360" w:lineRule="auto"/>
    </w:pPr>
    <w:rPr>
      <w:rFonts w:ascii="Arial" w:eastAsia="Times New Roman" w:hAnsi="Arial" w:cs="Times New Roman"/>
      <w:sz w:val="16"/>
      <w:szCs w:val="20"/>
      <w:lang w:val="en-GB" w:eastAsia="de-DE"/>
    </w:rPr>
  </w:style>
  <w:style w:type="character" w:customStyle="1" w:styleId="BodyText3Char">
    <w:name w:val="Body Text 3 Char"/>
    <w:basedOn w:val="DefaultParagraphFont"/>
    <w:link w:val="BodyText3"/>
    <w:rsid w:val="004B61F6"/>
    <w:rPr>
      <w:rFonts w:ascii="Arial" w:eastAsia="Times New Roman" w:hAnsi="Arial" w:cs="Times New Roman"/>
      <w:sz w:val="16"/>
      <w:szCs w:val="20"/>
      <w:lang w:val="en-GB" w:eastAsia="de-DE"/>
    </w:rPr>
  </w:style>
  <w:style w:type="paragraph" w:styleId="BodyTextIndent2">
    <w:name w:val="Body Text Indent 2"/>
    <w:basedOn w:val="Normal"/>
    <w:link w:val="BodyTextIndent2Char"/>
    <w:rsid w:val="004B61F6"/>
    <w:pPr>
      <w:spacing w:after="0" w:line="480" w:lineRule="auto"/>
      <w:ind w:left="283"/>
    </w:pPr>
    <w:rPr>
      <w:rFonts w:ascii="Arial" w:eastAsia="Times New Roman" w:hAnsi="Arial" w:cs="Times New Roman"/>
      <w:sz w:val="20"/>
      <w:szCs w:val="20"/>
      <w:lang w:val="en-GB" w:eastAsia="de-DE"/>
    </w:rPr>
  </w:style>
  <w:style w:type="character" w:customStyle="1" w:styleId="BodyTextIndent2Char">
    <w:name w:val="Body Text Indent 2 Char"/>
    <w:basedOn w:val="DefaultParagraphFont"/>
    <w:link w:val="BodyTextIndent2"/>
    <w:rsid w:val="004B61F6"/>
    <w:rPr>
      <w:rFonts w:ascii="Arial" w:eastAsia="Times New Roman" w:hAnsi="Arial" w:cs="Times New Roman"/>
      <w:sz w:val="20"/>
      <w:szCs w:val="20"/>
      <w:lang w:val="en-GB" w:eastAsia="de-DE"/>
    </w:rPr>
  </w:style>
  <w:style w:type="paragraph" w:styleId="BodyTextIndent3">
    <w:name w:val="Body Text Indent 3"/>
    <w:basedOn w:val="Normal"/>
    <w:link w:val="BodyTextIndent3Char"/>
    <w:rsid w:val="004B61F6"/>
    <w:pPr>
      <w:spacing w:after="0" w:line="360" w:lineRule="auto"/>
      <w:ind w:left="283"/>
    </w:pPr>
    <w:rPr>
      <w:rFonts w:ascii="Arial" w:eastAsia="Times New Roman" w:hAnsi="Arial" w:cs="Times New Roman"/>
      <w:sz w:val="16"/>
      <w:szCs w:val="20"/>
      <w:lang w:val="en-GB" w:eastAsia="de-DE"/>
    </w:rPr>
  </w:style>
  <w:style w:type="character" w:customStyle="1" w:styleId="BodyTextIndent3Char">
    <w:name w:val="Body Text Indent 3 Char"/>
    <w:basedOn w:val="DefaultParagraphFont"/>
    <w:link w:val="BodyTextIndent3"/>
    <w:rsid w:val="004B61F6"/>
    <w:rPr>
      <w:rFonts w:ascii="Arial" w:eastAsia="Times New Roman" w:hAnsi="Arial" w:cs="Times New Roman"/>
      <w:sz w:val="16"/>
      <w:szCs w:val="20"/>
      <w:lang w:val="en-GB" w:eastAsia="de-DE"/>
    </w:rPr>
  </w:style>
  <w:style w:type="paragraph" w:styleId="BodyTextFirstIndent">
    <w:name w:val="Body Text First Indent"/>
    <w:basedOn w:val="BodyText"/>
    <w:link w:val="BodyTextFirstIndentChar"/>
    <w:rsid w:val="004B61F6"/>
    <w:pPr>
      <w:spacing w:before="120" w:after="120"/>
      <w:ind w:firstLine="210"/>
    </w:pPr>
  </w:style>
  <w:style w:type="character" w:customStyle="1" w:styleId="BodyTextFirstIndentChar">
    <w:name w:val="Body Text First Indent Char"/>
    <w:basedOn w:val="BodyTextChar"/>
    <w:link w:val="BodyTextFirstIndent"/>
    <w:rsid w:val="004B61F6"/>
    <w:rPr>
      <w:rFonts w:ascii="Arial" w:eastAsia="Times New Roman" w:hAnsi="Arial" w:cs="Times New Roman"/>
      <w:sz w:val="20"/>
      <w:szCs w:val="20"/>
      <w:lang w:val="en-GB" w:eastAsia="de-DE"/>
    </w:rPr>
  </w:style>
  <w:style w:type="paragraph" w:styleId="BodyTextFirstIndent2">
    <w:name w:val="Body Text First Indent 2"/>
    <w:basedOn w:val="BodyTextIndent"/>
    <w:link w:val="BodyTextFirstIndent2Char"/>
    <w:rsid w:val="004B61F6"/>
    <w:pPr>
      <w:spacing w:before="120" w:after="120"/>
      <w:ind w:left="283" w:firstLine="210"/>
    </w:pPr>
    <w:rPr>
      <w:sz w:val="22"/>
    </w:rPr>
  </w:style>
  <w:style w:type="character" w:customStyle="1" w:styleId="BodyTextFirstIndent2Char">
    <w:name w:val="Body Text First Indent 2 Char"/>
    <w:basedOn w:val="BodyTextIndentChar"/>
    <w:link w:val="BodyTextFirstIndent2"/>
    <w:rsid w:val="004B61F6"/>
    <w:rPr>
      <w:rFonts w:ascii="Arial" w:eastAsia="Times New Roman" w:hAnsi="Arial" w:cs="Times New Roman"/>
      <w:sz w:val="24"/>
      <w:szCs w:val="20"/>
      <w:lang w:val="en-GB" w:eastAsia="de-DE"/>
    </w:rPr>
  </w:style>
  <w:style w:type="paragraph" w:styleId="Title">
    <w:name w:val="Title"/>
    <w:basedOn w:val="Normal"/>
    <w:link w:val="TitleChar"/>
    <w:qFormat/>
    <w:rsid w:val="004B61F6"/>
    <w:pPr>
      <w:spacing w:before="240" w:after="60" w:line="360" w:lineRule="auto"/>
      <w:ind w:left="1701" w:hanging="1701"/>
      <w:jc w:val="center"/>
      <w:outlineLvl w:val="0"/>
    </w:pPr>
    <w:rPr>
      <w:rFonts w:ascii="Arial" w:eastAsia="Calibri" w:hAnsi="Arial" w:cs="Arial"/>
      <w:b/>
      <w:kern w:val="28"/>
      <w:sz w:val="36"/>
      <w:szCs w:val="36"/>
      <w:lang w:val="en-GB"/>
    </w:rPr>
  </w:style>
  <w:style w:type="character" w:customStyle="1" w:styleId="TitleChar">
    <w:name w:val="Title Char"/>
    <w:basedOn w:val="DefaultParagraphFont"/>
    <w:link w:val="Title"/>
    <w:rsid w:val="004B61F6"/>
    <w:rPr>
      <w:rFonts w:ascii="Arial" w:eastAsia="Calibri" w:hAnsi="Arial" w:cs="Arial"/>
      <w:b/>
      <w:kern w:val="28"/>
      <w:sz w:val="36"/>
      <w:szCs w:val="36"/>
      <w:lang w:val="en-GB"/>
    </w:rPr>
  </w:style>
  <w:style w:type="paragraph" w:styleId="EnvelopeAddress">
    <w:name w:val="envelope address"/>
    <w:basedOn w:val="Normal"/>
    <w:rsid w:val="004B61F6"/>
    <w:pPr>
      <w:framePr w:w="4320" w:h="2160" w:hRule="exact" w:hSpace="141" w:wrap="auto" w:hAnchor="page" w:xAlign="center" w:yAlign="bottom"/>
      <w:spacing w:after="0" w:line="360" w:lineRule="auto"/>
      <w:ind w:left="1"/>
    </w:pPr>
    <w:rPr>
      <w:rFonts w:ascii="Arial" w:eastAsia="Times New Roman" w:hAnsi="Arial" w:cs="Times New Roman"/>
      <w:sz w:val="24"/>
      <w:szCs w:val="20"/>
      <w:lang w:val="en-GB" w:eastAsia="de-DE"/>
    </w:rPr>
  </w:style>
  <w:style w:type="paragraph" w:styleId="Signature">
    <w:name w:val="Signature"/>
    <w:basedOn w:val="Normal"/>
    <w:link w:val="SignatureChar"/>
    <w:rsid w:val="004B61F6"/>
    <w:pPr>
      <w:spacing w:after="0" w:line="360" w:lineRule="auto"/>
      <w:ind w:left="4252"/>
    </w:pPr>
    <w:rPr>
      <w:rFonts w:ascii="Arial" w:eastAsia="Times New Roman" w:hAnsi="Arial" w:cs="Times New Roman"/>
      <w:sz w:val="20"/>
      <w:szCs w:val="20"/>
      <w:lang w:val="en-GB" w:eastAsia="de-DE"/>
    </w:rPr>
  </w:style>
  <w:style w:type="character" w:customStyle="1" w:styleId="SignatureChar">
    <w:name w:val="Signature Char"/>
    <w:basedOn w:val="DefaultParagraphFont"/>
    <w:link w:val="Signature"/>
    <w:rsid w:val="004B61F6"/>
    <w:rPr>
      <w:rFonts w:ascii="Arial" w:eastAsia="Times New Roman" w:hAnsi="Arial" w:cs="Times New Roman"/>
      <w:sz w:val="20"/>
      <w:szCs w:val="20"/>
      <w:lang w:val="en-GB" w:eastAsia="de-DE"/>
    </w:rPr>
  </w:style>
  <w:style w:type="paragraph" w:styleId="Subtitle">
    <w:name w:val="Subtitle"/>
    <w:basedOn w:val="Normal"/>
    <w:link w:val="SubtitleChar"/>
    <w:rsid w:val="004B61F6"/>
    <w:pPr>
      <w:spacing w:after="60" w:line="360" w:lineRule="auto"/>
      <w:outlineLvl w:val="1"/>
    </w:pPr>
    <w:rPr>
      <w:rFonts w:ascii="Arial" w:eastAsia="Times New Roman" w:hAnsi="Arial" w:cs="Times New Roman"/>
      <w:b/>
      <w:sz w:val="36"/>
      <w:szCs w:val="36"/>
      <w:lang w:val="en-GB" w:eastAsia="de-DE"/>
    </w:rPr>
  </w:style>
  <w:style w:type="character" w:customStyle="1" w:styleId="SubtitleChar">
    <w:name w:val="Subtitle Char"/>
    <w:basedOn w:val="DefaultParagraphFont"/>
    <w:link w:val="Subtitle"/>
    <w:rsid w:val="004B61F6"/>
    <w:rPr>
      <w:rFonts w:ascii="Arial" w:eastAsia="Times New Roman" w:hAnsi="Arial" w:cs="Times New Roman"/>
      <w:b/>
      <w:sz w:val="36"/>
      <w:szCs w:val="36"/>
      <w:lang w:val="en-GB" w:eastAsia="de-DE"/>
    </w:rPr>
  </w:style>
  <w:style w:type="paragraph" w:styleId="TOAHeading">
    <w:name w:val="toa heading"/>
    <w:basedOn w:val="Normal"/>
    <w:next w:val="Normal"/>
    <w:semiHidden/>
    <w:rsid w:val="004B61F6"/>
    <w:pPr>
      <w:spacing w:after="0" w:line="360" w:lineRule="auto"/>
    </w:pPr>
    <w:rPr>
      <w:rFonts w:ascii="Arial" w:eastAsia="Times New Roman" w:hAnsi="Arial" w:cs="Times New Roman"/>
      <w:b/>
      <w:sz w:val="24"/>
      <w:szCs w:val="20"/>
      <w:lang w:val="en-GB" w:eastAsia="de-DE"/>
    </w:rPr>
  </w:style>
  <w:style w:type="paragraph" w:styleId="TableofAuthorities">
    <w:name w:val="table of authorities"/>
    <w:basedOn w:val="Normal"/>
    <w:next w:val="Normal"/>
    <w:semiHidden/>
    <w:rsid w:val="004B61F6"/>
    <w:pPr>
      <w:spacing w:after="0" w:line="360" w:lineRule="auto"/>
      <w:ind w:left="220" w:hanging="220"/>
    </w:pPr>
    <w:rPr>
      <w:rFonts w:ascii="Arial" w:eastAsia="Times New Roman" w:hAnsi="Arial" w:cs="Times New Roman"/>
      <w:sz w:val="20"/>
      <w:szCs w:val="20"/>
      <w:lang w:val="en-GB" w:eastAsia="de-DE"/>
    </w:rPr>
  </w:style>
  <w:style w:type="paragraph" w:customStyle="1" w:styleId="QuellenangabePagina">
    <w:name w:val="Quellenangabe/Pagina"/>
    <w:basedOn w:val="Normal"/>
    <w:rsid w:val="004B61F6"/>
    <w:pPr>
      <w:tabs>
        <w:tab w:val="left" w:pos="425"/>
        <w:tab w:val="left" w:pos="851"/>
        <w:tab w:val="left" w:pos="5103"/>
        <w:tab w:val="left" w:pos="5528"/>
        <w:tab w:val="left" w:pos="5954"/>
      </w:tabs>
      <w:spacing w:after="0" w:line="255" w:lineRule="exact"/>
    </w:pPr>
    <w:rPr>
      <w:rFonts w:ascii="Frutiger 55 Roman" w:eastAsia="Times New Roman" w:hAnsi="Frutiger 55 Roman" w:cs="Times New Roman"/>
      <w:sz w:val="20"/>
      <w:szCs w:val="20"/>
      <w:lang w:val="en-GB" w:eastAsia="de-DE"/>
    </w:rPr>
  </w:style>
  <w:style w:type="paragraph" w:customStyle="1" w:styleId="TextTabGraph18P">
    <w:name w:val="Text/Tab/Graph 18 P"/>
    <w:basedOn w:val="Normal"/>
    <w:rsid w:val="004B61F6"/>
    <w:pPr>
      <w:tabs>
        <w:tab w:val="left" w:pos="425"/>
        <w:tab w:val="left" w:pos="851"/>
        <w:tab w:val="left" w:pos="5103"/>
        <w:tab w:val="left" w:pos="5528"/>
        <w:tab w:val="left" w:pos="5954"/>
      </w:tabs>
      <w:spacing w:after="0" w:line="425" w:lineRule="exact"/>
    </w:pPr>
    <w:rPr>
      <w:rFonts w:ascii="Frutiger 55 Roman" w:eastAsia="Times New Roman" w:hAnsi="Frutiger 55 Roman" w:cs="Times New Roman"/>
      <w:sz w:val="36"/>
      <w:szCs w:val="20"/>
      <w:lang w:val="en-GB" w:eastAsia="de-DE"/>
    </w:rPr>
  </w:style>
  <w:style w:type="paragraph" w:customStyle="1" w:styleId="Standard-kursiv">
    <w:name w:val="Standard-kursiv"/>
    <w:basedOn w:val="Normal"/>
    <w:rsid w:val="004B61F6"/>
    <w:pPr>
      <w:keepNext/>
      <w:keepLines/>
      <w:spacing w:before="60" w:after="60" w:line="360" w:lineRule="auto"/>
    </w:pPr>
    <w:rPr>
      <w:rFonts w:ascii="Arial" w:eastAsia="Times New Roman" w:hAnsi="Arial" w:cs="Times New Roman"/>
      <w:i/>
      <w:color w:val="000000"/>
      <w:sz w:val="20"/>
      <w:szCs w:val="20"/>
      <w:lang w:val="en-GB" w:eastAsia="de-DE"/>
    </w:rPr>
  </w:style>
  <w:style w:type="paragraph" w:customStyle="1" w:styleId="SectionHeader-Crossref">
    <w:name w:val="SectionHeader-Crossref"/>
    <w:basedOn w:val="Normal"/>
    <w:rsid w:val="004B61F6"/>
    <w:pPr>
      <w:spacing w:before="60" w:after="60" w:line="360" w:lineRule="auto"/>
    </w:pPr>
    <w:rPr>
      <w:rFonts w:ascii="Arial" w:eastAsia="Times New Roman" w:hAnsi="Arial" w:cs="Times New Roman"/>
      <w:b/>
      <w:sz w:val="20"/>
      <w:szCs w:val="20"/>
      <w:lang w:val="en-GB" w:eastAsia="de-DE"/>
    </w:rPr>
  </w:style>
  <w:style w:type="paragraph" w:customStyle="1" w:styleId="Standard-kurs-rot">
    <w:name w:val="Standard-kurs-rot"/>
    <w:basedOn w:val="Normal"/>
    <w:rsid w:val="004B61F6"/>
    <w:pPr>
      <w:keepNext/>
      <w:spacing w:before="60" w:after="60" w:line="360" w:lineRule="auto"/>
    </w:pPr>
    <w:rPr>
      <w:rFonts w:ascii="Arial" w:eastAsia="Times New Roman" w:hAnsi="Arial" w:cs="Times New Roman"/>
      <w:i/>
      <w:color w:val="FF0000"/>
      <w:sz w:val="20"/>
      <w:szCs w:val="20"/>
      <w:lang w:val="en-GB" w:eastAsia="de-DE"/>
    </w:rPr>
  </w:style>
  <w:style w:type="paragraph" w:customStyle="1" w:styleId="Tabellenformat1-zeilig">
    <w:name w:val="Tabellenformat 1-zeilig"/>
    <w:basedOn w:val="Tabellenformat"/>
    <w:rsid w:val="004B61F6"/>
    <w:pPr>
      <w:spacing w:before="60" w:after="60"/>
    </w:pPr>
    <w:rPr>
      <w:snapToGrid w:val="0"/>
    </w:rPr>
  </w:style>
  <w:style w:type="paragraph" w:customStyle="1" w:styleId="Absatz1-zeilig">
    <w:name w:val="Absatz 1-zeilig"/>
    <w:basedOn w:val="Absatz"/>
    <w:rsid w:val="004B61F6"/>
    <w:pPr>
      <w:spacing w:before="60" w:after="60"/>
    </w:pPr>
  </w:style>
  <w:style w:type="paragraph" w:customStyle="1" w:styleId="Standard1-zeilig">
    <w:name w:val="Standard 1-zeilig"/>
    <w:basedOn w:val="Normal"/>
    <w:rsid w:val="004B61F6"/>
    <w:pPr>
      <w:spacing w:after="0" w:line="360" w:lineRule="auto"/>
    </w:pPr>
    <w:rPr>
      <w:rFonts w:ascii="Arial" w:eastAsia="Times New Roman" w:hAnsi="Arial" w:cs="Times New Roman"/>
      <w:sz w:val="20"/>
      <w:szCs w:val="20"/>
      <w:lang w:val="en-GB" w:eastAsia="de-DE"/>
    </w:rPr>
  </w:style>
  <w:style w:type="paragraph" w:customStyle="1" w:styleId="Standard-italics">
    <w:name w:val="Standard-italics"/>
    <w:basedOn w:val="Normal"/>
    <w:rsid w:val="004B61F6"/>
    <w:pPr>
      <w:keepNext/>
      <w:spacing w:before="60" w:after="60" w:line="360" w:lineRule="auto"/>
    </w:pPr>
    <w:rPr>
      <w:rFonts w:ascii="Arial" w:eastAsia="Times New Roman" w:hAnsi="Arial" w:cs="Times New Roman"/>
      <w:i/>
      <w:sz w:val="20"/>
      <w:szCs w:val="20"/>
      <w:lang w:val="en-GB" w:eastAsia="de-DE"/>
    </w:rPr>
  </w:style>
  <w:style w:type="paragraph" w:customStyle="1" w:styleId="Kopfzeile-fett-zentr">
    <w:name w:val="Kopfzeile-fett-zentr"/>
    <w:basedOn w:val="Kopzeile-fett"/>
    <w:rsid w:val="004B61F6"/>
    <w:pPr>
      <w:jc w:val="center"/>
    </w:pPr>
  </w:style>
  <w:style w:type="paragraph" w:customStyle="1" w:styleId="Standard-kursiv-blau">
    <w:name w:val="Standard-kursiv-blau"/>
    <w:basedOn w:val="Normal"/>
    <w:rsid w:val="004B61F6"/>
    <w:pPr>
      <w:keepNext/>
      <w:spacing w:before="60" w:after="60" w:line="360" w:lineRule="auto"/>
    </w:pPr>
    <w:rPr>
      <w:rFonts w:ascii="Arial" w:eastAsia="Times New Roman" w:hAnsi="Arial" w:cs="Times New Roman"/>
      <w:i/>
      <w:color w:val="000000"/>
      <w:sz w:val="20"/>
      <w:szCs w:val="20"/>
      <w:lang w:val="en-GB" w:eastAsia="de-DE"/>
    </w:rPr>
  </w:style>
  <w:style w:type="paragraph" w:customStyle="1" w:styleId="Kopfzeile-fett-Rahmen">
    <w:name w:val="Kopfzeile-fett-Rahmen"/>
    <w:basedOn w:val="Kopzeile-fett"/>
    <w:rsid w:val="004B61F6"/>
    <w:pPr>
      <w:pBdr>
        <w:bottom w:val="single" w:sz="4" w:space="5" w:color="auto"/>
      </w:pBdr>
    </w:pPr>
  </w:style>
  <w:style w:type="paragraph" w:customStyle="1" w:styleId="SFHeader2101">
    <w:name w:val="*SF:Header 2.10.1"/>
    <w:rsid w:val="004B61F6"/>
    <w:pPr>
      <w:numPr>
        <w:ilvl w:val="2"/>
        <w:numId w:val="3"/>
      </w:numPr>
      <w:spacing w:before="60" w:after="60" w:line="240" w:lineRule="auto"/>
    </w:pPr>
    <w:rPr>
      <w:rFonts w:ascii="Times New Roman" w:eastAsia="Times New Roman" w:hAnsi="Times New Roman" w:cs="Times New Roman"/>
      <w:b/>
      <w:color w:val="000000"/>
      <w:sz w:val="20"/>
      <w:szCs w:val="20"/>
      <w:lang w:val="en-GB" w:eastAsia="de-DE"/>
    </w:rPr>
  </w:style>
  <w:style w:type="paragraph" w:customStyle="1" w:styleId="Tabellenformat1-zeiligfett">
    <w:name w:val="Tabellenformat 1-zeilig fett"/>
    <w:basedOn w:val="Tabellenformat1-zeilig"/>
    <w:rsid w:val="004B61F6"/>
    <w:rPr>
      <w:b/>
    </w:rPr>
  </w:style>
  <w:style w:type="paragraph" w:customStyle="1" w:styleId="Fig-Arial10ptzentriert">
    <w:name w:val="Fig-Arial10pt zentriert"/>
    <w:rsid w:val="004B61F6"/>
    <w:pPr>
      <w:spacing w:after="0" w:line="200" w:lineRule="exact"/>
      <w:jc w:val="center"/>
    </w:pPr>
    <w:rPr>
      <w:rFonts w:ascii="Arial" w:eastAsia="Times New Roman" w:hAnsi="Arial" w:cs="Times New Roman"/>
      <w:sz w:val="20"/>
      <w:szCs w:val="20"/>
      <w:lang w:val="de-DE" w:eastAsia="de-DE"/>
    </w:rPr>
  </w:style>
  <w:style w:type="paragraph" w:customStyle="1" w:styleId="Fig-Text8pt">
    <w:name w:val="Fig-Text8pt"/>
    <w:basedOn w:val="Fig-Arial10ptzentriert"/>
    <w:rsid w:val="004B61F6"/>
    <w:pPr>
      <w:spacing w:line="240" w:lineRule="auto"/>
      <w:jc w:val="left"/>
    </w:pPr>
    <w:rPr>
      <w:sz w:val="16"/>
      <w:lang w:val="en-GB"/>
    </w:rPr>
  </w:style>
  <w:style w:type="paragraph" w:customStyle="1" w:styleId="Standard-fett1cmhngend">
    <w:name w:val="Standard-fett 1cm hängend"/>
    <w:basedOn w:val="Standard-fett"/>
    <w:rsid w:val="004B61F6"/>
    <w:pPr>
      <w:tabs>
        <w:tab w:val="left" w:pos="567"/>
      </w:tabs>
      <w:ind w:left="567" w:hanging="567"/>
    </w:pPr>
  </w:style>
  <w:style w:type="character" w:styleId="FollowedHyperlink">
    <w:name w:val="FollowedHyperlink"/>
    <w:rsid w:val="004B61F6"/>
    <w:rPr>
      <w:color w:val="800080"/>
      <w:u w:val="single"/>
    </w:rPr>
  </w:style>
  <w:style w:type="paragraph" w:styleId="BalloonText">
    <w:name w:val="Balloon Text"/>
    <w:basedOn w:val="Normal"/>
    <w:link w:val="BalloonTextChar"/>
    <w:rsid w:val="004B61F6"/>
    <w:pPr>
      <w:spacing w:after="0" w:line="360" w:lineRule="auto"/>
    </w:pPr>
    <w:rPr>
      <w:rFonts w:ascii="Tahoma" w:eastAsia="Times New Roman" w:hAnsi="Tahoma" w:cs="Tahoma"/>
      <w:sz w:val="16"/>
      <w:szCs w:val="16"/>
      <w:lang w:val="en-GB" w:eastAsia="de-DE"/>
    </w:rPr>
  </w:style>
  <w:style w:type="character" w:customStyle="1" w:styleId="BalloonTextChar">
    <w:name w:val="Balloon Text Char"/>
    <w:basedOn w:val="DefaultParagraphFont"/>
    <w:link w:val="BalloonText"/>
    <w:rsid w:val="004B61F6"/>
    <w:rPr>
      <w:rFonts w:ascii="Tahoma" w:eastAsia="Times New Roman" w:hAnsi="Tahoma" w:cs="Tahoma"/>
      <w:sz w:val="16"/>
      <w:szCs w:val="16"/>
      <w:lang w:val="en-GB" w:eastAsia="de-DE"/>
    </w:rPr>
  </w:style>
  <w:style w:type="paragraph" w:customStyle="1" w:styleId="Tabletext">
    <w:name w:val="Table text"/>
    <w:link w:val="TabletextCar"/>
    <w:rsid w:val="004B61F6"/>
    <w:pPr>
      <w:keepNext/>
      <w:keepLines/>
      <w:spacing w:before="54" w:after="54" w:line="240" w:lineRule="auto"/>
    </w:pPr>
    <w:rPr>
      <w:rFonts w:ascii="Times New Roman" w:eastAsia="Times New Roman" w:hAnsi="Times New Roman" w:cs="Times New Roman"/>
      <w:snapToGrid w:val="0"/>
      <w:sz w:val="20"/>
      <w:szCs w:val="20"/>
      <w:lang w:val="en-US" w:eastAsia="da-DK"/>
    </w:rPr>
  </w:style>
  <w:style w:type="character" w:customStyle="1" w:styleId="TabletextCar">
    <w:name w:val="Table text Car"/>
    <w:link w:val="Tabletext"/>
    <w:locked/>
    <w:rsid w:val="004B61F6"/>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
    <w:link w:val="CSRTableTitleZchn"/>
    <w:rsid w:val="004B61F6"/>
    <w:pPr>
      <w:keepNext/>
      <w:spacing w:before="200" w:after="0" w:line="360" w:lineRule="auto"/>
    </w:pPr>
    <w:rPr>
      <w:rFonts w:ascii="Arial" w:eastAsia="Times New Roman" w:hAnsi="Arial" w:cs="Times New Roman"/>
      <w:b/>
      <w:bCs/>
      <w:color w:val="000000"/>
      <w:sz w:val="20"/>
      <w:szCs w:val="20"/>
      <w:lang w:val="en-GB" w:eastAsia="en-GB"/>
    </w:rPr>
  </w:style>
  <w:style w:type="character" w:customStyle="1" w:styleId="CSRTableTitleZchn">
    <w:name w:val="CSR_TableTitle Zchn"/>
    <w:link w:val="CSRTableTitle"/>
    <w:rsid w:val="004B61F6"/>
    <w:rPr>
      <w:rFonts w:ascii="Arial" w:eastAsia="Times New Roman" w:hAnsi="Arial" w:cs="Times New Roman"/>
      <w:b/>
      <w:bCs/>
      <w:color w:val="000000"/>
      <w:sz w:val="20"/>
      <w:szCs w:val="20"/>
      <w:lang w:val="en-GB" w:eastAsia="en-GB"/>
    </w:rPr>
  </w:style>
  <w:style w:type="paragraph" w:customStyle="1" w:styleId="Default">
    <w:name w:val="Default"/>
    <w:rsid w:val="004B61F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link w:val="ListParagraphChar"/>
    <w:qFormat/>
    <w:rsid w:val="004B61F6"/>
    <w:pPr>
      <w:spacing w:after="0" w:line="360" w:lineRule="auto"/>
      <w:ind w:left="720"/>
    </w:pPr>
    <w:rPr>
      <w:rFonts w:ascii="Arial" w:eastAsia="Times New Roman" w:hAnsi="Arial" w:cs="Times New Roman"/>
      <w:sz w:val="20"/>
      <w:szCs w:val="20"/>
      <w:lang w:val="en-GB" w:eastAsia="de-DE"/>
    </w:rPr>
  </w:style>
  <w:style w:type="paragraph" w:customStyle="1" w:styleId="CSRHeading1">
    <w:name w:val="CSR Heading 1"/>
    <w:basedOn w:val="Normal"/>
    <w:next w:val="Normal"/>
    <w:uiPriority w:val="1"/>
    <w:rsid w:val="004B61F6"/>
    <w:pPr>
      <w:widowControl w:val="0"/>
      <w:autoSpaceDE w:val="0"/>
      <w:autoSpaceDN w:val="0"/>
      <w:adjustRightInd w:val="0"/>
      <w:spacing w:before="200" w:after="0" w:line="360" w:lineRule="auto"/>
    </w:pPr>
    <w:rPr>
      <w:rFonts w:ascii="Times" w:eastAsia="Times New Roman" w:hAnsi="Times" w:cs="Times"/>
      <w:b/>
      <w:bCs/>
      <w:sz w:val="50"/>
      <w:szCs w:val="29"/>
      <w:lang w:val="en-GB" w:eastAsia="de-DE"/>
    </w:rPr>
  </w:style>
  <w:style w:type="paragraph" w:customStyle="1" w:styleId="CSRHeading2">
    <w:name w:val="CSR Heading 2"/>
    <w:basedOn w:val="CSRHeading1"/>
    <w:next w:val="Normal"/>
    <w:uiPriority w:val="1"/>
    <w:rsid w:val="004B61F6"/>
    <w:pPr>
      <w:keepNext/>
    </w:pPr>
    <w:rPr>
      <w:sz w:val="35"/>
    </w:rPr>
  </w:style>
  <w:style w:type="character" w:customStyle="1" w:styleId="CaptionChar">
    <w:name w:val="Caption Char"/>
    <w:link w:val="Caption"/>
    <w:rsid w:val="004B61F6"/>
    <w:rPr>
      <w:rFonts w:ascii="Arial" w:eastAsia="Times New Roman" w:hAnsi="Arial" w:cs="Times New Roman"/>
      <w:b/>
      <w:bCs/>
      <w:sz w:val="20"/>
      <w:szCs w:val="20"/>
      <w:lang w:val="en-GB" w:eastAsia="de-DE"/>
    </w:rPr>
  </w:style>
  <w:style w:type="table" w:styleId="TableGrid">
    <w:name w:val="Table Grid"/>
    <w:basedOn w:val="TableNormal"/>
    <w:uiPriority w:val="59"/>
    <w:rsid w:val="004B61F6"/>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B61F6"/>
    <w:rPr>
      <w:b/>
      <w:bCs/>
    </w:rPr>
  </w:style>
  <w:style w:type="character" w:customStyle="1" w:styleId="CommentSubjectChar">
    <w:name w:val="Comment Subject Char"/>
    <w:basedOn w:val="CommentTextChar"/>
    <w:link w:val="CommentSubject"/>
    <w:rsid w:val="004B61F6"/>
    <w:rPr>
      <w:rFonts w:ascii="Arial" w:eastAsia="Times New Roman" w:hAnsi="Arial" w:cs="Times New Roman"/>
      <w:b/>
      <w:bCs/>
      <w:sz w:val="20"/>
      <w:szCs w:val="20"/>
      <w:lang w:val="en-GB" w:eastAsia="de-DE"/>
    </w:rPr>
  </w:style>
  <w:style w:type="paragraph" w:customStyle="1" w:styleId="CM43">
    <w:name w:val="CM4+3"/>
    <w:basedOn w:val="Default"/>
    <w:next w:val="Default"/>
    <w:uiPriority w:val="99"/>
    <w:rsid w:val="004B61F6"/>
    <w:rPr>
      <w:color w:val="auto"/>
    </w:rPr>
  </w:style>
  <w:style w:type="paragraph" w:customStyle="1" w:styleId="ManualNumPar1">
    <w:name w:val="Manual NumPar 1"/>
    <w:basedOn w:val="Normal"/>
    <w:next w:val="Normal"/>
    <w:rsid w:val="004B61F6"/>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CSRtabletext">
    <w:name w:val="CSR table text"/>
    <w:basedOn w:val="Normal"/>
    <w:next w:val="Normal"/>
    <w:rsid w:val="004B61F6"/>
    <w:pPr>
      <w:widowControl w:val="0"/>
      <w:autoSpaceDE w:val="0"/>
      <w:autoSpaceDN w:val="0"/>
      <w:adjustRightInd w:val="0"/>
      <w:spacing w:after="60" w:line="360" w:lineRule="auto"/>
    </w:pPr>
    <w:rPr>
      <w:rFonts w:ascii="Times" w:eastAsia="Times New Roman" w:hAnsi="Times" w:cs="Times New Roman"/>
      <w:color w:val="000000"/>
      <w:sz w:val="20"/>
      <w:szCs w:val="24"/>
      <w:lang w:val="en-GB" w:eastAsia="en-GB"/>
    </w:rPr>
  </w:style>
  <w:style w:type="paragraph" w:customStyle="1" w:styleId="CSRTableTitle0">
    <w:name w:val="CSR TableTitle"/>
    <w:basedOn w:val="Normal"/>
    <w:next w:val="Normal"/>
    <w:link w:val="CSRTableTitleCharChar"/>
    <w:rsid w:val="004B61F6"/>
    <w:pPr>
      <w:widowControl w:val="0"/>
      <w:autoSpaceDE w:val="0"/>
      <w:autoSpaceDN w:val="0"/>
      <w:adjustRightInd w:val="0"/>
      <w:spacing w:before="200" w:after="120" w:line="360" w:lineRule="auto"/>
    </w:pPr>
    <w:rPr>
      <w:rFonts w:ascii="Times" w:eastAsia="Times New Roman" w:hAnsi="Times" w:cs="Times New Roman"/>
      <w:b/>
      <w:color w:val="000000"/>
      <w:sz w:val="20"/>
      <w:szCs w:val="24"/>
      <w:lang w:val="en-GB" w:eastAsia="en-GB"/>
    </w:rPr>
  </w:style>
  <w:style w:type="character" w:customStyle="1" w:styleId="CSRTableTitleCharChar">
    <w:name w:val="CSR TableTitle Char Char"/>
    <w:link w:val="CSRTableTitle0"/>
    <w:rsid w:val="004B61F6"/>
    <w:rPr>
      <w:rFonts w:ascii="Times" w:eastAsia="Times New Roman" w:hAnsi="Times" w:cs="Times New Roman"/>
      <w:b/>
      <w:color w:val="000000"/>
      <w:sz w:val="20"/>
      <w:szCs w:val="24"/>
      <w:lang w:val="en-GB" w:eastAsia="en-GB"/>
    </w:rPr>
  </w:style>
  <w:style w:type="paragraph" w:styleId="TOCHeading">
    <w:name w:val="TOC Heading"/>
    <w:basedOn w:val="Heading1"/>
    <w:next w:val="Normal"/>
    <w:uiPriority w:val="39"/>
    <w:qFormat/>
    <w:rsid w:val="004B61F6"/>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Revision">
    <w:name w:val="Revision"/>
    <w:hidden/>
    <w:semiHidden/>
    <w:rsid w:val="004B61F6"/>
    <w:pPr>
      <w:spacing w:after="0" w:line="240" w:lineRule="auto"/>
    </w:pPr>
    <w:rPr>
      <w:rFonts w:ascii="Verdana" w:eastAsia="Times New Roman" w:hAnsi="Verdana" w:cs="Times New Roman"/>
      <w:sz w:val="20"/>
      <w:szCs w:val="20"/>
      <w:lang w:val="de-DE" w:eastAsia="de-DE"/>
    </w:rPr>
  </w:style>
  <w:style w:type="paragraph" w:customStyle="1" w:styleId="CM1">
    <w:name w:val="CM1"/>
    <w:basedOn w:val="Default"/>
    <w:next w:val="Default"/>
    <w:uiPriority w:val="99"/>
    <w:rsid w:val="004B61F6"/>
    <w:rPr>
      <w:rFonts w:ascii="EUAlbertina" w:hAnsi="EUAlbertina"/>
      <w:color w:val="auto"/>
    </w:rPr>
  </w:style>
  <w:style w:type="paragraph" w:customStyle="1" w:styleId="CM3">
    <w:name w:val="CM3"/>
    <w:basedOn w:val="Default"/>
    <w:next w:val="Default"/>
    <w:uiPriority w:val="99"/>
    <w:rsid w:val="004B61F6"/>
    <w:rPr>
      <w:rFonts w:ascii="EUAlbertina" w:hAnsi="EUAlbertina"/>
      <w:color w:val="auto"/>
    </w:rPr>
  </w:style>
  <w:style w:type="paragraph" w:customStyle="1" w:styleId="CM4">
    <w:name w:val="CM4"/>
    <w:basedOn w:val="Normal"/>
    <w:next w:val="Normal"/>
    <w:uiPriority w:val="99"/>
    <w:rsid w:val="004B61F6"/>
    <w:pPr>
      <w:autoSpaceDE w:val="0"/>
      <w:autoSpaceDN w:val="0"/>
      <w:adjustRightInd w:val="0"/>
      <w:spacing w:after="0" w:line="360" w:lineRule="auto"/>
    </w:pPr>
    <w:rPr>
      <w:rFonts w:ascii="EUAlbertina" w:eastAsia="Times New Roman" w:hAnsi="EUAlbertina" w:cs="Times New Roman"/>
      <w:sz w:val="24"/>
      <w:szCs w:val="24"/>
      <w:lang w:val="en-GB" w:eastAsia="en-GB"/>
    </w:rPr>
  </w:style>
  <w:style w:type="numbering" w:customStyle="1" w:styleId="NoList11">
    <w:name w:val="No List11"/>
    <w:next w:val="NoList"/>
    <w:uiPriority w:val="99"/>
    <w:semiHidden/>
    <w:unhideWhenUsed/>
    <w:rsid w:val="004B61F6"/>
  </w:style>
  <w:style w:type="character" w:styleId="Strong">
    <w:name w:val="Strong"/>
    <w:qFormat/>
    <w:rsid w:val="004B61F6"/>
    <w:rPr>
      <w:b/>
      <w:bCs/>
    </w:rPr>
  </w:style>
  <w:style w:type="numbering" w:customStyle="1" w:styleId="NoList111">
    <w:name w:val="No List111"/>
    <w:next w:val="NoList"/>
    <w:uiPriority w:val="99"/>
    <w:semiHidden/>
    <w:unhideWhenUsed/>
    <w:rsid w:val="004B61F6"/>
  </w:style>
  <w:style w:type="paragraph" w:customStyle="1" w:styleId="Titel1">
    <w:name w:val="Titel 1"/>
    <w:basedOn w:val="Heading1"/>
    <w:next w:val="Normal"/>
    <w:rsid w:val="004B61F6"/>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
    <w:link w:val="TableheadZchn"/>
    <w:rsid w:val="004B61F6"/>
    <w:pPr>
      <w:spacing w:after="0" w:line="360" w:lineRule="auto"/>
    </w:pPr>
    <w:rPr>
      <w:rFonts w:ascii="Arial" w:eastAsia="Calibri" w:hAnsi="Arial" w:cs="Times New Roman"/>
      <w:b/>
      <w:sz w:val="20"/>
      <w:szCs w:val="20"/>
      <w:lang w:val="en-US" w:eastAsia="de-DE"/>
    </w:rPr>
  </w:style>
  <w:style w:type="paragraph" w:customStyle="1" w:styleId="Tablebody">
    <w:name w:val="Tablebody"/>
    <w:basedOn w:val="Normal"/>
    <w:link w:val="TablebodyZchn"/>
    <w:rsid w:val="004B61F6"/>
    <w:pPr>
      <w:spacing w:after="0" w:line="360" w:lineRule="auto"/>
    </w:pPr>
    <w:rPr>
      <w:rFonts w:ascii="Arial" w:eastAsia="Calibri" w:hAnsi="Arial" w:cs="Times New Roman"/>
      <w:sz w:val="20"/>
      <w:szCs w:val="20"/>
      <w:lang w:val="en-US" w:eastAsia="de-DE"/>
    </w:rPr>
  </w:style>
  <w:style w:type="paragraph" w:customStyle="1" w:styleId="Tabpclist">
    <w:name w:val="Tab_pc_list"/>
    <w:basedOn w:val="Tablehead"/>
    <w:rsid w:val="004B61F6"/>
  </w:style>
  <w:style w:type="character" w:customStyle="1" w:styleId="TableheadZchn">
    <w:name w:val="Tablehead Zchn"/>
    <w:link w:val="Tablehead"/>
    <w:locked/>
    <w:rsid w:val="004B61F6"/>
    <w:rPr>
      <w:rFonts w:ascii="Arial" w:eastAsia="Calibri" w:hAnsi="Arial" w:cs="Times New Roman"/>
      <w:b/>
      <w:sz w:val="20"/>
      <w:szCs w:val="20"/>
      <w:lang w:val="en-US" w:eastAsia="de-DE"/>
    </w:rPr>
  </w:style>
  <w:style w:type="paragraph" w:customStyle="1" w:styleId="BfRBBStandard">
    <w:name w:val="BfR BB Standard"/>
    <w:link w:val="BfRBBStandardZchn"/>
    <w:rsid w:val="004B61F6"/>
    <w:pPr>
      <w:autoSpaceDE w:val="0"/>
      <w:autoSpaceDN w:val="0"/>
      <w:spacing w:after="0" w:line="240" w:lineRule="auto"/>
      <w:jc w:val="both"/>
    </w:pPr>
    <w:rPr>
      <w:rFonts w:ascii="Arial" w:eastAsia="Calibri" w:hAnsi="Arial" w:cs="Arial"/>
      <w:noProof/>
      <w:lang w:val="en-US" w:eastAsia="de-DE"/>
    </w:rPr>
  </w:style>
  <w:style w:type="paragraph" w:customStyle="1" w:styleId="BfRBBberschrift2">
    <w:name w:val="BfR BB Überschrift 2"/>
    <w:next w:val="BfRBBStandard"/>
    <w:rsid w:val="004B61F6"/>
    <w:pPr>
      <w:tabs>
        <w:tab w:val="num" w:pos="576"/>
        <w:tab w:val="num" w:pos="643"/>
      </w:tabs>
      <w:autoSpaceDE w:val="0"/>
      <w:autoSpaceDN w:val="0"/>
      <w:spacing w:after="0" w:line="240" w:lineRule="auto"/>
      <w:ind w:left="576" w:hanging="576"/>
      <w:jc w:val="both"/>
      <w:outlineLvl w:val="1"/>
    </w:pPr>
    <w:rPr>
      <w:rFonts w:ascii="Arial" w:eastAsia="Calibri" w:hAnsi="Arial" w:cs="Arial"/>
      <w:noProof/>
      <w:u w:val="single"/>
      <w:lang w:val="en-US" w:eastAsia="de-DE"/>
    </w:rPr>
  </w:style>
  <w:style w:type="character" w:customStyle="1" w:styleId="BfRBBStandardZchn">
    <w:name w:val="BfR BB Standard Zchn"/>
    <w:link w:val="BfRBBStandard"/>
    <w:locked/>
    <w:rsid w:val="004B61F6"/>
    <w:rPr>
      <w:rFonts w:ascii="Arial" w:eastAsia="Calibri" w:hAnsi="Arial" w:cs="Arial"/>
      <w:noProof/>
      <w:lang w:val="en-US" w:eastAsia="de-DE"/>
    </w:rPr>
  </w:style>
  <w:style w:type="paragraph" w:customStyle="1" w:styleId="BfRBBberschrift3">
    <w:name w:val="BfR BB Überschrift 3"/>
    <w:basedOn w:val="Normal"/>
    <w:next w:val="BfRBBStandard"/>
    <w:rsid w:val="004B61F6"/>
    <w:pPr>
      <w:tabs>
        <w:tab w:val="num" w:pos="643"/>
        <w:tab w:val="num" w:pos="720"/>
      </w:tabs>
      <w:autoSpaceDE w:val="0"/>
      <w:autoSpaceDN w:val="0"/>
      <w:spacing w:after="0" w:line="360" w:lineRule="auto"/>
      <w:ind w:left="720" w:hanging="720"/>
      <w:jc w:val="both"/>
      <w:outlineLvl w:val="2"/>
    </w:pPr>
    <w:rPr>
      <w:rFonts w:ascii="Arial" w:eastAsia="Calibri" w:hAnsi="Arial" w:cs="Arial"/>
      <w:i/>
      <w:iCs/>
      <w:sz w:val="20"/>
      <w:lang w:val="de-DE" w:eastAsia="de-DE"/>
    </w:rPr>
  </w:style>
  <w:style w:type="paragraph" w:customStyle="1" w:styleId="BfRBBTabelle">
    <w:name w:val="BfR BB Tabelle"/>
    <w:rsid w:val="004B61F6"/>
    <w:pPr>
      <w:autoSpaceDE w:val="0"/>
      <w:autoSpaceDN w:val="0"/>
      <w:spacing w:before="60" w:after="60" w:line="240" w:lineRule="auto"/>
      <w:ind w:left="57" w:right="57"/>
    </w:pPr>
    <w:rPr>
      <w:rFonts w:ascii="Arial" w:eastAsia="Calibri" w:hAnsi="Arial" w:cs="Arial"/>
      <w:noProof/>
      <w:sz w:val="20"/>
      <w:szCs w:val="20"/>
      <w:lang w:val="en-US" w:eastAsia="de-DE"/>
    </w:rPr>
  </w:style>
  <w:style w:type="table" w:customStyle="1" w:styleId="TableGrid1">
    <w:name w:val="Table Grid1"/>
    <w:basedOn w:val="TableNormal"/>
    <w:next w:val="TableGrid"/>
    <w:uiPriority w:val="59"/>
    <w:rsid w:val="004B61F6"/>
    <w:pPr>
      <w:autoSpaceDE w:val="0"/>
      <w:autoSpaceDN w:val="0"/>
      <w:spacing w:after="0" w:line="240" w:lineRule="auto"/>
      <w:jc w:val="both"/>
    </w:pPr>
    <w:rPr>
      <w:rFonts w:ascii="Times New Roman" w:eastAsia="Calibri" w:hAnsi="Times New Roman" w:cs="Times New Roman"/>
      <w:sz w:val="20"/>
      <w:szCs w:val="20"/>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4B61F6"/>
    <w:pPr>
      <w:autoSpaceDE w:val="0"/>
      <w:autoSpaceDN w:val="0"/>
      <w:spacing w:after="0" w:line="240" w:lineRule="auto"/>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4B61F6"/>
    <w:pPr>
      <w:autoSpaceDE w:val="0"/>
      <w:autoSpaceDN w:val="0"/>
      <w:spacing w:before="40" w:after="40" w:line="240" w:lineRule="auto"/>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4B61F6"/>
    <w:pPr>
      <w:tabs>
        <w:tab w:val="num" w:pos="432"/>
      </w:tabs>
      <w:autoSpaceDE w:val="0"/>
      <w:autoSpaceDN w:val="0"/>
      <w:spacing w:after="0" w:line="240" w:lineRule="auto"/>
      <w:ind w:left="432" w:hanging="432"/>
      <w:jc w:val="both"/>
      <w:outlineLvl w:val="0"/>
    </w:pPr>
    <w:rPr>
      <w:rFonts w:ascii="Arial" w:eastAsia="Calibri" w:hAnsi="Arial" w:cs="Arial"/>
      <w:b/>
      <w:bCs/>
      <w:noProof/>
      <w:lang w:val="en-US" w:eastAsia="de-DE"/>
    </w:rPr>
  </w:style>
  <w:style w:type="paragraph" w:customStyle="1" w:styleId="BfRBBBeschriftung">
    <w:name w:val="BfR BB Beschriftung"/>
    <w:next w:val="BfRBBStandard"/>
    <w:rsid w:val="004B61F6"/>
    <w:pPr>
      <w:autoSpaceDE w:val="0"/>
      <w:autoSpaceDN w:val="0"/>
      <w:spacing w:after="0" w:line="240" w:lineRule="auto"/>
      <w:jc w:val="both"/>
    </w:pPr>
    <w:rPr>
      <w:rFonts w:ascii="Arial" w:eastAsia="Calibri" w:hAnsi="Arial" w:cs="Arial"/>
      <w:b/>
      <w:bCs/>
      <w:noProof/>
      <w:sz w:val="20"/>
      <w:szCs w:val="20"/>
      <w:lang w:val="en-US" w:eastAsia="de-DE"/>
    </w:rPr>
  </w:style>
  <w:style w:type="paragraph" w:customStyle="1" w:styleId="Point1">
    <w:name w:val="Point 1"/>
    <w:basedOn w:val="Normal"/>
    <w:rsid w:val="004B61F6"/>
    <w:pPr>
      <w:spacing w:before="120" w:after="120" w:line="360" w:lineRule="auto"/>
      <w:ind w:left="1417" w:hanging="567"/>
      <w:jc w:val="both"/>
    </w:pPr>
    <w:rPr>
      <w:rFonts w:ascii="Arial" w:eastAsia="Times New Roman" w:hAnsi="Arial" w:cs="Times New Roman"/>
      <w:sz w:val="24"/>
      <w:szCs w:val="20"/>
      <w:lang w:val="en-GB" w:eastAsia="de-DE"/>
    </w:rPr>
  </w:style>
  <w:style w:type="paragraph" w:styleId="NormalWeb">
    <w:name w:val="Normal (Web)"/>
    <w:basedOn w:val="Normal"/>
    <w:rsid w:val="004B61F6"/>
    <w:pPr>
      <w:spacing w:before="100" w:beforeAutospacing="1" w:after="119" w:line="360" w:lineRule="auto"/>
    </w:pPr>
    <w:rPr>
      <w:rFonts w:ascii="Arial Unicode MS" w:eastAsia="Arial Unicode MS" w:hAnsi="Arial Unicode MS" w:cs="Arial Unicode MS"/>
      <w:sz w:val="24"/>
      <w:szCs w:val="20"/>
      <w:lang w:val="en-GB"/>
    </w:rPr>
  </w:style>
  <w:style w:type="character" w:styleId="Emphasis">
    <w:name w:val="Emphasis"/>
    <w:uiPriority w:val="99"/>
    <w:rsid w:val="004B61F6"/>
    <w:rPr>
      <w:rFonts w:ascii="Times New Roman" w:hAnsi="Times New Roman"/>
      <w:i/>
      <w:iCs/>
      <w:sz w:val="20"/>
    </w:rPr>
  </w:style>
  <w:style w:type="character" w:styleId="SubtleEmphasis">
    <w:name w:val="Subtle Emphasis"/>
    <w:uiPriority w:val="19"/>
    <w:rsid w:val="004B61F6"/>
    <w:rPr>
      <w:rFonts w:ascii="Verdana" w:hAnsi="Verdana"/>
      <w:i/>
      <w:iCs/>
      <w:color w:val="808080"/>
      <w:sz w:val="18"/>
    </w:rPr>
  </w:style>
  <w:style w:type="paragraph" w:customStyle="1" w:styleId="CharChar4CharChar">
    <w:name w:val="Char Char4 Char Char"/>
    <w:basedOn w:val="Normal"/>
    <w:rsid w:val="004B61F6"/>
    <w:pPr>
      <w:spacing w:after="0" w:line="360" w:lineRule="auto"/>
    </w:pPr>
    <w:rPr>
      <w:rFonts w:ascii="Times New Roman" w:eastAsia="Times New Roman" w:hAnsi="Times New Roman" w:cs="Times New Roman"/>
      <w:sz w:val="24"/>
      <w:szCs w:val="24"/>
      <w:lang w:val="pl-PL" w:eastAsia="pl-PL"/>
    </w:rPr>
  </w:style>
  <w:style w:type="character" w:customStyle="1" w:styleId="CommentTextChar1">
    <w:name w:val="Comment Text Char1"/>
    <w:rsid w:val="004B61F6"/>
    <w:rPr>
      <w:rFonts w:ascii="Arial" w:hAnsi="Arial"/>
      <w:lang w:val="nl" w:eastAsia="nl-NL" w:bidi="ar-SA"/>
    </w:rPr>
  </w:style>
  <w:style w:type="paragraph" w:customStyle="1" w:styleId="Special">
    <w:name w:val="Special"/>
    <w:basedOn w:val="Normal"/>
    <w:next w:val="Normal"/>
    <w:uiPriority w:val="1"/>
    <w:qFormat/>
    <w:rsid w:val="004B61F6"/>
    <w:pPr>
      <w:widowControl w:val="0"/>
      <w:autoSpaceDE w:val="0"/>
      <w:autoSpaceDN w:val="0"/>
      <w:adjustRightInd w:val="0"/>
      <w:spacing w:after="0" w:line="360" w:lineRule="auto"/>
    </w:pPr>
    <w:rPr>
      <w:rFonts w:ascii="Arial" w:eastAsia="Times New Roman" w:hAnsi="Arial" w:cs="Times"/>
      <w:bCs/>
      <w:sz w:val="16"/>
      <w:szCs w:val="29"/>
      <w:lang w:val="de-DE" w:eastAsia="de-DE"/>
    </w:rPr>
  </w:style>
  <w:style w:type="character" w:customStyle="1" w:styleId="TablebodyZchn">
    <w:name w:val="Tablebody Zchn"/>
    <w:link w:val="Tablebody"/>
    <w:rsid w:val="004B61F6"/>
    <w:rPr>
      <w:rFonts w:ascii="Arial" w:eastAsia="Calibri" w:hAnsi="Arial" w:cs="Times New Roman"/>
      <w:sz w:val="20"/>
      <w:szCs w:val="20"/>
      <w:lang w:val="en-US" w:eastAsia="de-DE"/>
    </w:rPr>
  </w:style>
  <w:style w:type="character" w:customStyle="1" w:styleId="BeschriftungZchn1">
    <w:name w:val="Beschriftung Zchn1"/>
    <w:rsid w:val="004B61F6"/>
    <w:rPr>
      <w:rFonts w:ascii="Arial" w:hAnsi="Arial"/>
      <w:b/>
      <w:bCs/>
      <w:lang w:val="sv-SE" w:eastAsia="sv-SE"/>
    </w:rPr>
  </w:style>
  <w:style w:type="paragraph" w:customStyle="1" w:styleId="Funote">
    <w:name w:val="Fußnote"/>
    <w:basedOn w:val="FootnoteText"/>
    <w:qFormat/>
    <w:rsid w:val="004B61F6"/>
    <w:pPr>
      <w:spacing w:line="240" w:lineRule="auto"/>
      <w:ind w:left="0" w:firstLine="0"/>
      <w:jc w:val="both"/>
    </w:pPr>
    <w:rPr>
      <w:i/>
      <w:color w:val="FF0000"/>
      <w:szCs w:val="18"/>
    </w:rPr>
  </w:style>
  <w:style w:type="character" w:customStyle="1" w:styleId="field">
    <w:name w:val="field"/>
    <w:basedOn w:val="DefaultParagraphFont"/>
    <w:rsid w:val="004B61F6"/>
  </w:style>
  <w:style w:type="character" w:customStyle="1" w:styleId="RepTableZchn">
    <w:name w:val="Rep Table Zchn"/>
    <w:link w:val="RepTable"/>
    <w:rsid w:val="004B61F6"/>
    <w:rPr>
      <w:noProof/>
      <w:lang w:val="en-GB"/>
    </w:rPr>
  </w:style>
  <w:style w:type="paragraph" w:customStyle="1" w:styleId="RepTable">
    <w:name w:val="Rep Table"/>
    <w:basedOn w:val="Normal"/>
    <w:link w:val="RepTableZchn"/>
    <w:rsid w:val="004B61F6"/>
    <w:pPr>
      <w:widowControl w:val="0"/>
      <w:spacing w:after="0" w:line="240" w:lineRule="auto"/>
    </w:pPr>
    <w:rPr>
      <w:noProof/>
      <w:lang w:val="en-GB"/>
    </w:rPr>
  </w:style>
  <w:style w:type="paragraph" w:customStyle="1" w:styleId="RepTableHeader">
    <w:name w:val="Rep Table Header"/>
    <w:basedOn w:val="Normal"/>
    <w:rsid w:val="004B61F6"/>
    <w:pPr>
      <w:keepNext/>
      <w:keepLines/>
      <w:widowControl w:val="0"/>
      <w:spacing w:before="60" w:after="60" w:line="240" w:lineRule="auto"/>
    </w:pPr>
    <w:rPr>
      <w:rFonts w:ascii="Times New Roman" w:eastAsia="Times New Roman" w:hAnsi="Times New Roman" w:cs="Times New Roman"/>
      <w:b/>
      <w:sz w:val="20"/>
      <w:szCs w:val="20"/>
      <w:lang w:val="en-US" w:eastAsia="de-DE"/>
    </w:rPr>
  </w:style>
  <w:style w:type="paragraph" w:customStyle="1" w:styleId="Tablehead0">
    <w:name w:val="Table head"/>
    <w:basedOn w:val="Normal"/>
    <w:link w:val="TableheadZchn0"/>
    <w:qFormat/>
    <w:rsid w:val="004B61F6"/>
    <w:pPr>
      <w:spacing w:before="60" w:after="0" w:line="240" w:lineRule="auto"/>
    </w:pPr>
    <w:rPr>
      <w:rFonts w:ascii="Arial" w:eastAsia="Calibri" w:hAnsi="Arial" w:cs="Arial"/>
      <w:b/>
      <w:sz w:val="20"/>
      <w:szCs w:val="20"/>
      <w:lang w:val="en-GB"/>
    </w:rPr>
  </w:style>
  <w:style w:type="paragraph" w:customStyle="1" w:styleId="tablebody0">
    <w:name w:val="table body"/>
    <w:basedOn w:val="Normal"/>
    <w:link w:val="tablebodyZchn0"/>
    <w:qFormat/>
    <w:rsid w:val="004B61F6"/>
    <w:pPr>
      <w:spacing w:before="60" w:after="0" w:line="240" w:lineRule="auto"/>
    </w:pPr>
    <w:rPr>
      <w:rFonts w:ascii="Arial" w:eastAsia="Calibri" w:hAnsi="Arial" w:cs="Arial"/>
      <w:bCs/>
      <w:sz w:val="20"/>
      <w:szCs w:val="20"/>
      <w:lang w:val="pl-PL"/>
    </w:rPr>
  </w:style>
  <w:style w:type="character" w:customStyle="1" w:styleId="TableheadZchn0">
    <w:name w:val="Table head Zchn"/>
    <w:basedOn w:val="DefaultParagraphFont"/>
    <w:link w:val="Tablehead0"/>
    <w:rsid w:val="004B61F6"/>
    <w:rPr>
      <w:rFonts w:ascii="Arial" w:eastAsia="Calibri" w:hAnsi="Arial" w:cs="Arial"/>
      <w:b/>
      <w:sz w:val="20"/>
      <w:szCs w:val="20"/>
      <w:lang w:val="en-GB"/>
    </w:rPr>
  </w:style>
  <w:style w:type="character" w:customStyle="1" w:styleId="tablebodyZchn0">
    <w:name w:val="table body Zchn"/>
    <w:basedOn w:val="DefaultParagraphFont"/>
    <w:link w:val="tablebody0"/>
    <w:rsid w:val="004B61F6"/>
    <w:rPr>
      <w:rFonts w:ascii="Arial" w:eastAsia="Calibri" w:hAnsi="Arial" w:cs="Arial"/>
      <w:bCs/>
      <w:sz w:val="20"/>
      <w:szCs w:val="20"/>
      <w:lang w:val="pl-PL"/>
    </w:rPr>
  </w:style>
  <w:style w:type="paragraph" w:customStyle="1" w:styleId="THESISTEXT">
    <w:name w:val="THESIS TEXT"/>
    <w:basedOn w:val="Normal"/>
    <w:link w:val="THESISTEXTCarattere"/>
    <w:uiPriority w:val="99"/>
    <w:rsid w:val="004B61F6"/>
    <w:pPr>
      <w:spacing w:after="240" w:line="360" w:lineRule="auto"/>
      <w:jc w:val="both"/>
    </w:pPr>
    <w:rPr>
      <w:rFonts w:ascii="Times New Roman" w:eastAsia="Times New Roman" w:hAnsi="Times New Roman" w:cs="Times New Roman"/>
      <w:sz w:val="24"/>
      <w:szCs w:val="20"/>
      <w:lang w:val="en-GB"/>
    </w:rPr>
  </w:style>
  <w:style w:type="character" w:customStyle="1" w:styleId="THESISTEXTCarattere">
    <w:name w:val="THESIS TEXT Carattere"/>
    <w:link w:val="THESISTEXT"/>
    <w:uiPriority w:val="99"/>
    <w:rsid w:val="004B61F6"/>
    <w:rPr>
      <w:rFonts w:ascii="Times New Roman" w:eastAsia="Times New Roman" w:hAnsi="Times New Roman" w:cs="Times New Roman"/>
      <w:sz w:val="24"/>
      <w:szCs w:val="20"/>
      <w:lang w:val="en-GB"/>
    </w:rPr>
  </w:style>
  <w:style w:type="character" w:customStyle="1" w:styleId="AbsatzChar">
    <w:name w:val="Absatz Char"/>
    <w:basedOn w:val="DefaultParagraphFont"/>
    <w:link w:val="Absatz"/>
    <w:uiPriority w:val="99"/>
    <w:locked/>
    <w:rsid w:val="004B61F6"/>
    <w:rPr>
      <w:rFonts w:ascii="Times New Roman" w:eastAsia="Times New Roman" w:hAnsi="Times New Roman" w:cs="Times New Roman"/>
      <w:sz w:val="20"/>
      <w:szCs w:val="20"/>
      <w:lang w:val="en-GB" w:eastAsia="de-DE"/>
    </w:rPr>
  </w:style>
  <w:style w:type="paragraph" w:customStyle="1" w:styleId="LoEheadingboldChar">
    <w:name w:val="_LoE_heading_bold Char"/>
    <w:rsid w:val="004B61F6"/>
    <w:pPr>
      <w:keepNext/>
      <w:numPr>
        <w:ilvl w:val="12"/>
      </w:numPr>
      <w:autoSpaceDE w:val="0"/>
      <w:autoSpaceDN w:val="0"/>
      <w:spacing w:before="60" w:after="120" w:line="240" w:lineRule="atLeast"/>
    </w:pPr>
    <w:rPr>
      <w:rFonts w:ascii="Arial" w:eastAsia="Calibri" w:hAnsi="Arial" w:cs="Arial"/>
      <w:b/>
      <w:bCs/>
      <w:lang w:val="en-GB" w:eastAsia="de-DE"/>
    </w:rPr>
  </w:style>
  <w:style w:type="paragraph" w:styleId="NoSpacing">
    <w:name w:val="No Spacing"/>
    <w:uiPriority w:val="1"/>
    <w:qFormat/>
    <w:rsid w:val="004B61F6"/>
    <w:pPr>
      <w:spacing w:after="0" w:line="240" w:lineRule="auto"/>
    </w:pPr>
    <w:rPr>
      <w:rFonts w:ascii="Calibri" w:eastAsia="Calibri" w:hAnsi="Calibri" w:cs="Times New Roman"/>
    </w:rPr>
  </w:style>
  <w:style w:type="paragraph" w:customStyle="1" w:styleId="OECDStyle4">
    <w:name w:val="OECD Style4"/>
    <w:basedOn w:val="Heading4"/>
    <w:qFormat/>
    <w:rsid w:val="004B61F6"/>
    <w:pPr>
      <w:keepLines/>
      <w:numPr>
        <w:ilvl w:val="0"/>
        <w:numId w:val="0"/>
      </w:numPr>
      <w:tabs>
        <w:tab w:val="num" w:pos="720"/>
      </w:tabs>
      <w:autoSpaceDE w:val="0"/>
      <w:autoSpaceDN w:val="0"/>
      <w:adjustRightInd w:val="0"/>
      <w:spacing w:before="200" w:after="0" w:line="240" w:lineRule="auto"/>
      <w:ind w:left="1440" w:hanging="1080"/>
      <w:jc w:val="left"/>
    </w:pPr>
    <w:rPr>
      <w:rFonts w:ascii="Times New Roman" w:hAnsi="Times New Roman" w:cs="Times New Roman"/>
      <w:b w:val="0"/>
      <w:i/>
      <w:iCs/>
      <w:sz w:val="20"/>
      <w:szCs w:val="20"/>
      <w:lang w:val="en-US" w:eastAsia="en-US"/>
    </w:rPr>
  </w:style>
  <w:style w:type="paragraph" w:customStyle="1" w:styleId="LoEtextChar">
    <w:name w:val="_LoE_text Char"/>
    <w:rsid w:val="004B61F6"/>
    <w:pPr>
      <w:numPr>
        <w:ilvl w:val="12"/>
      </w:numPr>
      <w:autoSpaceDE w:val="0"/>
      <w:autoSpaceDN w:val="0"/>
      <w:spacing w:after="0" w:line="240" w:lineRule="atLeast"/>
    </w:pPr>
    <w:rPr>
      <w:rFonts w:ascii="Arial" w:eastAsia="Calibri" w:hAnsi="Arial" w:cs="Arial"/>
      <w:sz w:val="20"/>
      <w:szCs w:val="20"/>
      <w:lang w:val="en-GB" w:eastAsia="de-DE"/>
    </w:rPr>
  </w:style>
  <w:style w:type="paragraph" w:customStyle="1" w:styleId="Style2">
    <w:name w:val="Style2"/>
    <w:basedOn w:val="Heading9"/>
    <w:rsid w:val="004B61F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Heading9"/>
    <w:rsid w:val="004B61F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tabletext0">
    <w:name w:val="table text"/>
    <w:basedOn w:val="Normal"/>
    <w:uiPriority w:val="99"/>
    <w:rsid w:val="004B61F6"/>
    <w:pPr>
      <w:spacing w:after="0" w:line="240" w:lineRule="auto"/>
      <w:jc w:val="both"/>
    </w:pPr>
    <w:rPr>
      <w:rFonts w:ascii="Times New Roman" w:eastAsia="Times New Roman" w:hAnsi="Times New Roman" w:cs="Times New Roman"/>
      <w:sz w:val="20"/>
      <w:szCs w:val="20"/>
      <w:lang w:val="en-GB"/>
    </w:rPr>
  </w:style>
  <w:style w:type="character" w:customStyle="1" w:styleId="THESISTEXTChar">
    <w:name w:val="THESIS TEXT Char"/>
    <w:uiPriority w:val="99"/>
    <w:rsid w:val="004B61F6"/>
    <w:rPr>
      <w:rFonts w:ascii="Times New Roman" w:eastAsia="Times New Roman" w:hAnsi="Times New Roman" w:cs="Times New Roman"/>
      <w:szCs w:val="20"/>
      <w:lang w:val="en-GB" w:eastAsia="de-CH"/>
    </w:rPr>
  </w:style>
  <w:style w:type="paragraph" w:customStyle="1" w:styleId="TableText1">
    <w:name w:val="TableText"/>
    <w:basedOn w:val="Normal"/>
    <w:rsid w:val="004B61F6"/>
    <w:pPr>
      <w:keepNext/>
      <w:spacing w:after="0" w:line="240" w:lineRule="auto"/>
    </w:pPr>
    <w:rPr>
      <w:rFonts w:ascii="Times New Roman" w:eastAsia="Times New Roman" w:hAnsi="Times New Roman" w:cs="Times New Roman"/>
      <w:sz w:val="20"/>
      <w:szCs w:val="20"/>
      <w:lang w:val="en-GB"/>
    </w:rPr>
  </w:style>
  <w:style w:type="paragraph" w:customStyle="1" w:styleId="CHAPTERTITLE">
    <w:name w:val="CHAPTER TITLE"/>
    <w:basedOn w:val="THESISTEXT"/>
    <w:next w:val="THESISTEXT"/>
    <w:uiPriority w:val="99"/>
    <w:rsid w:val="004B61F6"/>
    <w:pPr>
      <w:numPr>
        <w:numId w:val="12"/>
      </w:numPr>
      <w:spacing w:before="120" w:after="120"/>
    </w:pPr>
    <w:rPr>
      <w:b/>
      <w:caps/>
      <w:sz w:val="28"/>
    </w:rPr>
  </w:style>
  <w:style w:type="paragraph" w:customStyle="1" w:styleId="SUBCHAPTER">
    <w:name w:val="SUBCHAPTER"/>
    <w:basedOn w:val="THESISTEXT"/>
    <w:next w:val="THESISTEXT"/>
    <w:uiPriority w:val="99"/>
    <w:rsid w:val="004B61F6"/>
    <w:pPr>
      <w:numPr>
        <w:ilvl w:val="1"/>
        <w:numId w:val="12"/>
      </w:numPr>
      <w:tabs>
        <w:tab w:val="clear" w:pos="720"/>
        <w:tab w:val="num" w:pos="360"/>
      </w:tabs>
      <w:spacing w:after="160" w:line="240" w:lineRule="auto"/>
      <w:ind w:left="0" w:firstLine="0"/>
    </w:pPr>
    <w:rPr>
      <w:smallCaps/>
      <w:sz w:val="28"/>
    </w:rPr>
  </w:style>
  <w:style w:type="paragraph" w:customStyle="1" w:styleId="SUBSUBCHAPTER">
    <w:name w:val="SUBSUB CHAPTER"/>
    <w:basedOn w:val="THESISTEXT"/>
    <w:next w:val="THESISTEXT"/>
    <w:uiPriority w:val="99"/>
    <w:rsid w:val="004B61F6"/>
    <w:pPr>
      <w:numPr>
        <w:ilvl w:val="2"/>
        <w:numId w:val="12"/>
      </w:numPr>
      <w:tabs>
        <w:tab w:val="clear" w:pos="720"/>
        <w:tab w:val="num" w:pos="360"/>
      </w:tabs>
      <w:spacing w:line="240" w:lineRule="auto"/>
      <w:ind w:left="0" w:firstLine="0"/>
    </w:pPr>
    <w:rPr>
      <w:i/>
    </w:rPr>
  </w:style>
  <w:style w:type="paragraph" w:customStyle="1" w:styleId="subsubsubchapter">
    <w:name w:val="subsubsub chapter"/>
    <w:basedOn w:val="SUBSUBCHAPTER"/>
    <w:next w:val="THESISTEXT"/>
    <w:uiPriority w:val="99"/>
    <w:rsid w:val="004B61F6"/>
    <w:pPr>
      <w:numPr>
        <w:ilvl w:val="3"/>
      </w:numPr>
      <w:tabs>
        <w:tab w:val="clear" w:pos="864"/>
        <w:tab w:val="left" w:pos="260"/>
        <w:tab w:val="num" w:pos="360"/>
        <w:tab w:val="decimal" w:pos="9683"/>
      </w:tabs>
    </w:pPr>
    <w:rPr>
      <w:sz w:val="22"/>
    </w:rPr>
  </w:style>
  <w:style w:type="paragraph" w:customStyle="1" w:styleId="subsubsubsubch">
    <w:name w:val="subsubsubsub ch"/>
    <w:basedOn w:val="subsubsubchapter"/>
    <w:next w:val="THESISTEXT"/>
    <w:uiPriority w:val="99"/>
    <w:rsid w:val="004B61F6"/>
    <w:pPr>
      <w:numPr>
        <w:ilvl w:val="4"/>
      </w:numPr>
      <w:tabs>
        <w:tab w:val="clear" w:pos="1008"/>
        <w:tab w:val="num" w:pos="360"/>
      </w:tabs>
    </w:pPr>
  </w:style>
  <w:style w:type="paragraph" w:customStyle="1" w:styleId="TABLETITLE">
    <w:name w:val="TABLE TITLE"/>
    <w:basedOn w:val="THESISTEXT"/>
    <w:next w:val="THESISTEXT"/>
    <w:link w:val="TABLETITLEChar"/>
    <w:uiPriority w:val="99"/>
    <w:rsid w:val="004B61F6"/>
    <w:pPr>
      <w:numPr>
        <w:numId w:val="13"/>
      </w:numPr>
      <w:spacing w:after="120" w:line="240" w:lineRule="auto"/>
      <w:jc w:val="left"/>
    </w:pPr>
  </w:style>
  <w:style w:type="character" w:customStyle="1" w:styleId="TABLETITLEChar">
    <w:name w:val="TABLE TITLE Char"/>
    <w:link w:val="TABLETITLE"/>
    <w:uiPriority w:val="99"/>
    <w:rsid w:val="004B61F6"/>
    <w:rPr>
      <w:rFonts w:ascii="Times New Roman" w:eastAsia="Times New Roman" w:hAnsi="Times New Roman" w:cs="Times New Roman"/>
      <w:sz w:val="24"/>
      <w:szCs w:val="20"/>
      <w:lang w:val="en-GB"/>
    </w:rPr>
  </w:style>
  <w:style w:type="paragraph" w:customStyle="1" w:styleId="Texte2">
    <w:name w:val="Texte2"/>
    <w:basedOn w:val="Normal"/>
    <w:rsid w:val="004B61F6"/>
    <w:pPr>
      <w:autoSpaceDE w:val="0"/>
      <w:autoSpaceDN w:val="0"/>
      <w:spacing w:after="0" w:line="240" w:lineRule="auto"/>
      <w:ind w:left="720"/>
      <w:jc w:val="both"/>
    </w:pPr>
    <w:rPr>
      <w:rFonts w:ascii="Arial" w:eastAsia="Times New Roman" w:hAnsi="Arial" w:cs="Arial"/>
      <w:noProof/>
      <w:lang w:val="en-US" w:eastAsia="de-DE"/>
    </w:rPr>
  </w:style>
  <w:style w:type="paragraph" w:customStyle="1" w:styleId="Table">
    <w:name w:val="Table"/>
    <w:basedOn w:val="Normal"/>
    <w:uiPriority w:val="99"/>
    <w:rsid w:val="004B61F6"/>
    <w:pPr>
      <w:spacing w:before="60" w:after="60" w:line="240" w:lineRule="auto"/>
      <w:jc w:val="center"/>
    </w:pPr>
    <w:rPr>
      <w:rFonts w:ascii="Arial" w:eastAsia="Times New Roman" w:hAnsi="Arial" w:cs="Times New Roman"/>
      <w:sz w:val="20"/>
      <w:szCs w:val="24"/>
      <w:lang w:val="en-GB"/>
    </w:rPr>
  </w:style>
  <w:style w:type="character" w:customStyle="1" w:styleId="THESISTEXTCarattereCarattere">
    <w:name w:val="THESIS TEXT Carattere Carattere"/>
    <w:rsid w:val="004B61F6"/>
    <w:rPr>
      <w:rFonts w:eastAsia="Times New Roman"/>
      <w:sz w:val="24"/>
      <w:lang w:val="en-GB" w:eastAsia="en-US"/>
    </w:rPr>
  </w:style>
  <w:style w:type="paragraph" w:customStyle="1" w:styleId="TABLETITLECarattere">
    <w:name w:val="TABLE TITLE Carattere"/>
    <w:basedOn w:val="Normal"/>
    <w:next w:val="Normal"/>
    <w:rsid w:val="004B61F6"/>
    <w:pPr>
      <w:tabs>
        <w:tab w:val="num" w:pos="1648"/>
      </w:tabs>
      <w:spacing w:after="120" w:line="240" w:lineRule="auto"/>
      <w:ind w:left="568"/>
    </w:pPr>
    <w:rPr>
      <w:rFonts w:ascii="Times New Roman" w:eastAsia="Times New Roman" w:hAnsi="Times New Roman" w:cs="Times New Roman"/>
      <w:sz w:val="24"/>
      <w:szCs w:val="20"/>
      <w:lang w:val="en-GB"/>
    </w:rPr>
  </w:style>
  <w:style w:type="paragraph" w:customStyle="1" w:styleId="SFSectionHeader">
    <w:name w:val="*SF:SectionHeader"/>
    <w:basedOn w:val="Normal"/>
    <w:uiPriority w:val="99"/>
    <w:rsid w:val="004B61F6"/>
    <w:pPr>
      <w:keepNext/>
      <w:spacing w:before="60" w:after="60" w:line="240" w:lineRule="auto"/>
    </w:pPr>
    <w:rPr>
      <w:rFonts w:ascii="Times New Roman" w:eastAsia="Times New Roman" w:hAnsi="Times New Roman" w:cs="Times New Roman"/>
      <w:b/>
      <w:sz w:val="24"/>
      <w:szCs w:val="20"/>
      <w:lang w:val="en-GB" w:eastAsia="de-DE"/>
    </w:rPr>
  </w:style>
  <w:style w:type="paragraph" w:customStyle="1" w:styleId="SFStandardbold">
    <w:name w:val="*SF:Standard_bold"/>
    <w:basedOn w:val="Normal"/>
    <w:uiPriority w:val="99"/>
    <w:rsid w:val="004B61F6"/>
    <w:pPr>
      <w:spacing w:before="60" w:after="60" w:line="240" w:lineRule="auto"/>
    </w:pPr>
    <w:rPr>
      <w:rFonts w:ascii="Times New Roman" w:eastAsia="Times New Roman" w:hAnsi="Times New Roman" w:cs="Times New Roman"/>
      <w:b/>
      <w:sz w:val="20"/>
      <w:szCs w:val="20"/>
      <w:lang w:val="en-GB" w:eastAsia="de-DE"/>
    </w:rPr>
  </w:style>
  <w:style w:type="paragraph" w:customStyle="1" w:styleId="SFGuidnotesitalics">
    <w:name w:val="*SF:Guid_notes_italics"/>
    <w:basedOn w:val="Normal"/>
    <w:uiPriority w:val="99"/>
    <w:rsid w:val="004B61F6"/>
    <w:pPr>
      <w:keepNext/>
      <w:spacing w:before="60" w:after="60" w:line="240" w:lineRule="auto"/>
    </w:pPr>
    <w:rPr>
      <w:rFonts w:ascii="Times New Roman" w:eastAsia="Times New Roman" w:hAnsi="Times New Roman" w:cs="Times New Roman"/>
      <w:i/>
      <w:sz w:val="20"/>
      <w:szCs w:val="20"/>
      <w:lang w:val="en-GB" w:eastAsia="de-DE"/>
    </w:rPr>
  </w:style>
  <w:style w:type="paragraph" w:customStyle="1" w:styleId="SFOfficial-Usecolumn">
    <w:name w:val="*SF:Official-Use_column"/>
    <w:basedOn w:val="Normal"/>
    <w:uiPriority w:val="99"/>
    <w:rsid w:val="004B61F6"/>
    <w:pPr>
      <w:spacing w:before="60" w:after="60" w:line="240" w:lineRule="auto"/>
      <w:jc w:val="center"/>
    </w:pPr>
    <w:rPr>
      <w:rFonts w:ascii="Times New Roman" w:eastAsia="Times New Roman" w:hAnsi="Times New Roman" w:cs="Times New Roman"/>
      <w:sz w:val="16"/>
      <w:szCs w:val="20"/>
      <w:lang w:val="en-GB" w:eastAsia="de-DE"/>
    </w:rPr>
  </w:style>
  <w:style w:type="paragraph" w:customStyle="1" w:styleId="BalloonText1">
    <w:name w:val="Balloon Text1"/>
    <w:basedOn w:val="Normal"/>
    <w:semiHidden/>
    <w:rsid w:val="004B61F6"/>
    <w:pPr>
      <w:spacing w:after="0" w:line="240" w:lineRule="auto"/>
    </w:pPr>
    <w:rPr>
      <w:rFonts w:ascii="Tahoma" w:eastAsia="Times New Roman" w:hAnsi="Tahoma" w:cs="Tahoma"/>
      <w:sz w:val="16"/>
      <w:szCs w:val="16"/>
      <w:lang w:val="en-GB"/>
    </w:rPr>
  </w:style>
  <w:style w:type="paragraph" w:customStyle="1" w:styleId="NormalWeb1">
    <w:name w:val="Normal (Web)1"/>
    <w:basedOn w:val="Normal"/>
    <w:rsid w:val="004B61F6"/>
    <w:pPr>
      <w:spacing w:before="100" w:after="100" w:line="240" w:lineRule="auto"/>
    </w:pPr>
    <w:rPr>
      <w:rFonts w:ascii="Times New Roman" w:eastAsia="Times New Roman" w:hAnsi="Times New Roman" w:cs="Times New Roman"/>
      <w:szCs w:val="20"/>
      <w:lang w:val="en-GB"/>
    </w:rPr>
  </w:style>
  <w:style w:type="paragraph" w:customStyle="1" w:styleId="TableText2">
    <w:name w:val="Table Text"/>
    <w:basedOn w:val="Normal"/>
    <w:rsid w:val="004B61F6"/>
    <w:pPr>
      <w:tabs>
        <w:tab w:val="left" w:pos="-1124"/>
        <w:tab w:val="left" w:pos="-404"/>
        <w:tab w:val="left" w:pos="0"/>
        <w:tab w:val="left" w:pos="352"/>
        <w:tab w:val="left" w:pos="705"/>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290"/>
      </w:tabs>
      <w:spacing w:before="40" w:after="40" w:line="240" w:lineRule="auto"/>
      <w:contextualSpacing/>
    </w:pPr>
    <w:rPr>
      <w:rFonts w:ascii="Times New Roman" w:eastAsia="Times New Roman" w:hAnsi="Times New Roman" w:cs="Times New Roman"/>
      <w:color w:val="000000"/>
      <w:sz w:val="20"/>
      <w:szCs w:val="20"/>
      <w:lang w:val="en-GB" w:eastAsia="de-DE"/>
    </w:rPr>
  </w:style>
  <w:style w:type="paragraph" w:customStyle="1" w:styleId="FormatvorlageStandard-fett11pt">
    <w:name w:val="Formatvorlage Standard-fett + 11 pt"/>
    <w:basedOn w:val="Standard-fett"/>
    <w:rsid w:val="004B61F6"/>
    <w:pPr>
      <w:spacing w:line="288" w:lineRule="auto"/>
      <w:jc w:val="both"/>
    </w:pPr>
    <w:rPr>
      <w:rFonts w:ascii="Times New Roman" w:hAnsi="Times New Roman"/>
      <w:bCs/>
      <w:sz w:val="22"/>
    </w:rPr>
  </w:style>
  <w:style w:type="character" w:customStyle="1" w:styleId="FormatvorlageStandard-fett11ptCharChar">
    <w:name w:val="Formatvorlage Standard-fett + 11 pt Char Char"/>
    <w:link w:val="FormatvorlageStandard-fett11ptChar"/>
    <w:locked/>
    <w:rsid w:val="004B61F6"/>
    <w:rPr>
      <w:b/>
      <w:bCs/>
      <w:lang w:val="en-GB"/>
    </w:rPr>
  </w:style>
  <w:style w:type="paragraph" w:customStyle="1" w:styleId="FormatvorlageStandard-fett11ptChar">
    <w:name w:val="Formatvorlage Standard-fett + 11 pt Char"/>
    <w:basedOn w:val="Normal"/>
    <w:link w:val="FormatvorlageStandard-fett11ptCharChar"/>
    <w:rsid w:val="004B61F6"/>
    <w:pPr>
      <w:spacing w:before="60" w:after="60" w:line="288" w:lineRule="auto"/>
      <w:jc w:val="both"/>
    </w:pPr>
    <w:rPr>
      <w:b/>
      <w:bCs/>
      <w:lang w:val="en-GB"/>
    </w:rPr>
  </w:style>
  <w:style w:type="paragraph" w:customStyle="1" w:styleId="Times">
    <w:name w:val="Times"/>
    <w:basedOn w:val="Kopfzeile-fett-zentr"/>
    <w:rsid w:val="004B61F6"/>
    <w:pPr>
      <w:tabs>
        <w:tab w:val="clear" w:pos="4536"/>
        <w:tab w:val="clear" w:pos="9072"/>
      </w:tabs>
      <w:spacing w:after="0"/>
    </w:pPr>
    <w:rPr>
      <w:rFonts w:eastAsia="Arial Unicode MS"/>
      <w:lang w:val="en-GB"/>
    </w:rPr>
  </w:style>
  <w:style w:type="paragraph" w:customStyle="1" w:styleId="author">
    <w:name w:val="author"/>
    <w:basedOn w:val="Normal"/>
    <w:rsid w:val="004B61F6"/>
    <w:pPr>
      <w:overflowPunct w:val="0"/>
      <w:autoSpaceDE w:val="0"/>
      <w:autoSpaceDN w:val="0"/>
      <w:adjustRightInd w:val="0"/>
      <w:spacing w:after="0" w:line="240" w:lineRule="auto"/>
    </w:pPr>
    <w:rPr>
      <w:rFonts w:ascii="Times New Roman" w:eastAsia="Times New Roman" w:hAnsi="Times New Roman" w:cs="Times New Roman"/>
      <w:color w:val="000000"/>
      <w:sz w:val="16"/>
      <w:szCs w:val="20"/>
      <w:lang w:val="en-GB"/>
    </w:rPr>
  </w:style>
  <w:style w:type="paragraph" w:customStyle="1" w:styleId="Standard-fett1">
    <w:name w:val="Standard-fett 1"/>
    <w:aliases w:val="25cm hängend"/>
    <w:basedOn w:val="Standard-fett"/>
    <w:uiPriority w:val="99"/>
    <w:rsid w:val="004B61F6"/>
    <w:pPr>
      <w:tabs>
        <w:tab w:val="left" w:pos="709"/>
      </w:tabs>
      <w:spacing w:line="240" w:lineRule="auto"/>
      <w:ind w:left="709" w:hanging="709"/>
    </w:pPr>
    <w:rPr>
      <w:rFonts w:ascii="Times New Roman" w:hAnsi="Times New Roman"/>
      <w:color w:val="000000"/>
    </w:rPr>
  </w:style>
  <w:style w:type="paragraph" w:customStyle="1" w:styleId="guidancenotes">
    <w:name w:val="guidance notes"/>
    <w:basedOn w:val="Kopzeile-fett"/>
    <w:uiPriority w:val="99"/>
    <w:rsid w:val="004B61F6"/>
    <w:pPr>
      <w:keepNext/>
      <w:keepLines/>
      <w:spacing w:before="60" w:after="60"/>
    </w:pPr>
    <w:rPr>
      <w:b w:val="0"/>
      <w:i/>
      <w:color w:val="000000"/>
    </w:rPr>
  </w:style>
  <w:style w:type="paragraph" w:customStyle="1" w:styleId="subsubsubsubsubch">
    <w:name w:val="subsubsubsubsub ch"/>
    <w:basedOn w:val="subsubsubsubch"/>
    <w:next w:val="Normal"/>
    <w:uiPriority w:val="99"/>
    <w:rsid w:val="004B61F6"/>
    <w:pPr>
      <w:numPr>
        <w:ilvl w:val="0"/>
        <w:numId w:val="0"/>
      </w:numPr>
      <w:tabs>
        <w:tab w:val="num" w:pos="1152"/>
        <w:tab w:val="num" w:pos="1209"/>
        <w:tab w:val="num" w:pos="1492"/>
      </w:tabs>
      <w:spacing w:after="180"/>
      <w:ind w:left="1152" w:hanging="1152"/>
    </w:pPr>
  </w:style>
  <w:style w:type="paragraph" w:customStyle="1" w:styleId="AppText">
    <w:name w:val="App Text"/>
    <w:basedOn w:val="THESISTEXT"/>
    <w:uiPriority w:val="99"/>
    <w:rsid w:val="004B61F6"/>
    <w:pPr>
      <w:spacing w:after="0" w:line="240" w:lineRule="auto"/>
      <w:jc w:val="left"/>
    </w:pPr>
  </w:style>
  <w:style w:type="paragraph" w:customStyle="1" w:styleId="Appendix">
    <w:name w:val="Appendix"/>
    <w:basedOn w:val="THESISTEXT"/>
    <w:next w:val="THESISTEXT"/>
    <w:uiPriority w:val="99"/>
    <w:rsid w:val="004B61F6"/>
    <w:pPr>
      <w:tabs>
        <w:tab w:val="num" w:pos="567"/>
      </w:tabs>
      <w:spacing w:line="240" w:lineRule="auto"/>
    </w:pPr>
    <w:rPr>
      <w:b/>
      <w:caps/>
      <w:sz w:val="28"/>
    </w:rPr>
  </w:style>
  <w:style w:type="paragraph" w:customStyle="1" w:styleId="p3">
    <w:name w:val="p3"/>
    <w:basedOn w:val="Normal"/>
    <w:uiPriority w:val="99"/>
    <w:rsid w:val="004B61F6"/>
    <w:pPr>
      <w:widowControl w:val="0"/>
      <w:numPr>
        <w:numId w:val="14"/>
      </w:numPr>
      <w:tabs>
        <w:tab w:val="clear" w:pos="360"/>
        <w:tab w:val="left" w:pos="975"/>
      </w:tabs>
      <w:spacing w:after="0" w:line="240" w:lineRule="auto"/>
      <w:ind w:left="975" w:hanging="760"/>
    </w:pPr>
    <w:rPr>
      <w:rFonts w:ascii="Times New Roman" w:eastAsia="Times New Roman" w:hAnsi="Times New Roman" w:cs="Times New Roman"/>
      <w:sz w:val="24"/>
      <w:szCs w:val="20"/>
      <w:lang w:val="en-US"/>
    </w:rPr>
  </w:style>
  <w:style w:type="paragraph" w:customStyle="1" w:styleId="DefaultText">
    <w:name w:val="Default Text"/>
    <w:basedOn w:val="Normal"/>
    <w:uiPriority w:val="99"/>
    <w:rsid w:val="004B61F6"/>
    <w:pPr>
      <w:spacing w:after="0" w:line="240" w:lineRule="auto"/>
      <w:jc w:val="both"/>
    </w:pPr>
    <w:rPr>
      <w:rFonts w:ascii="Times New Roman" w:eastAsia="Times New Roman" w:hAnsi="Times New Roman" w:cs="Times New Roman"/>
      <w:noProof/>
      <w:sz w:val="24"/>
      <w:szCs w:val="20"/>
      <w:lang w:val="en-GB"/>
    </w:rPr>
  </w:style>
  <w:style w:type="paragraph" w:customStyle="1" w:styleId="TGDBodyText3">
    <w:name w:val="TGD Body Text 3"/>
    <w:basedOn w:val="Normal"/>
    <w:next w:val="Normal"/>
    <w:uiPriority w:val="99"/>
    <w:rsid w:val="004B61F6"/>
    <w:pPr>
      <w:spacing w:after="140" w:line="240" w:lineRule="auto"/>
      <w:jc w:val="both"/>
    </w:pPr>
    <w:rPr>
      <w:rFonts w:ascii="Times New Roman" w:eastAsia="Times New Roman" w:hAnsi="Times New Roman" w:cs="Times New Roman"/>
      <w:sz w:val="20"/>
      <w:szCs w:val="20"/>
      <w:lang w:val="en-GB" w:eastAsia="de-DE"/>
    </w:rPr>
  </w:style>
  <w:style w:type="paragraph" w:customStyle="1" w:styleId="Column2">
    <w:name w:val="Column 2"/>
    <w:basedOn w:val="Normal"/>
    <w:uiPriority w:val="99"/>
    <w:rsid w:val="004B61F6"/>
    <w:pPr>
      <w:spacing w:before="40" w:after="0" w:line="240" w:lineRule="atLeast"/>
      <w:ind w:left="255" w:hanging="255"/>
    </w:pPr>
    <w:rPr>
      <w:rFonts w:ascii="Times New Roman" w:eastAsia="Times New Roman" w:hAnsi="Times New Roman" w:cs="Times New Roman"/>
      <w:szCs w:val="20"/>
      <w:lang w:val="en-GB"/>
    </w:rPr>
  </w:style>
  <w:style w:type="character" w:customStyle="1" w:styleId="ListParagraphChar">
    <w:name w:val="List Paragraph Char"/>
    <w:link w:val="ListParagraph"/>
    <w:locked/>
    <w:rsid w:val="004B61F6"/>
    <w:rPr>
      <w:rFonts w:ascii="Arial" w:eastAsia="Times New Roman" w:hAnsi="Arial"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73</Pages>
  <Words>20263</Words>
  <Characters>115502</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Mervyn</dc:creator>
  <cp:keywords/>
  <dc:description/>
  <cp:lastModifiedBy>Parr, Mervyn</cp:lastModifiedBy>
  <cp:revision>8</cp:revision>
  <cp:lastPrinted>2022-08-16T09:03:00Z</cp:lastPrinted>
  <dcterms:created xsi:type="dcterms:W3CDTF">2022-08-08T13:42:00Z</dcterms:created>
  <dcterms:modified xsi:type="dcterms:W3CDTF">2022-09-15T13:45:00Z</dcterms:modified>
</cp:coreProperties>
</file>